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D68B8C">
      <w:pPr>
        <w:pStyle w:val="4"/>
        <w:jc w:val="center"/>
        <w:outlineLvl w:val="0"/>
        <w:rPr>
          <w:rFonts w:hint="eastAsia" w:hAnsi="宋体" w:cs="宋体"/>
          <w:b/>
          <w:sz w:val="36"/>
        </w:rPr>
      </w:pPr>
      <w:bookmarkStart w:id="2" w:name="_GoBack"/>
      <w:bookmarkStart w:id="0" w:name="OLE_LINK36"/>
      <w:r>
        <w:rPr>
          <w:rFonts w:hint="eastAsia" w:hAnsi="宋体" w:cs="宋体"/>
          <w:b/>
          <w:sz w:val="36"/>
        </w:rPr>
        <w:t>采购需求</w:t>
      </w:r>
      <w:bookmarkEnd w:id="2"/>
    </w:p>
    <w:p w14:paraId="5D4EDCB3">
      <w:pPr>
        <w:adjustRightInd w:val="0"/>
        <w:spacing w:line="340" w:lineRule="exact"/>
        <w:rPr>
          <w:rFonts w:hint="eastAsia" w:ascii="宋体" w:hAnsi="宋体" w:eastAsia="宋体" w:cs="宋体"/>
          <w:b/>
          <w:szCs w:val="21"/>
        </w:rPr>
      </w:pPr>
      <w:r>
        <w:rPr>
          <w:rFonts w:hint="eastAsia" w:ascii="宋体" w:hAnsi="宋体" w:eastAsia="宋体" w:cs="宋体"/>
          <w:b/>
          <w:szCs w:val="21"/>
        </w:rPr>
        <w:t>说明：</w:t>
      </w:r>
    </w:p>
    <w:p w14:paraId="4E18F33A">
      <w:pPr>
        <w:spacing w:line="360" w:lineRule="auto"/>
        <w:ind w:firstLine="420" w:firstLineChars="200"/>
        <w:jc w:val="left"/>
        <w:rPr>
          <w:rFonts w:ascii="宋体" w:hAnsi="宋体" w:eastAsia="宋体" w:cs="宋体"/>
          <w:i/>
          <w:iCs/>
          <w:szCs w:val="21"/>
        </w:rPr>
      </w:pPr>
      <w:r>
        <w:rPr>
          <w:rFonts w:hint="eastAsia" w:ascii="宋体" w:hAnsi="宋体" w:eastAsia="宋体" w:cs="宋体"/>
        </w:rPr>
        <w:t>1. 为落实政府采购政策需满足的要求</w:t>
      </w:r>
    </w:p>
    <w:p w14:paraId="4333A40D">
      <w:pPr>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（1）本招标文件所称中小企业必须符合《政府采购促进中小企业发展管理办法》（财库〔2020〕46号）的规定。</w:t>
      </w:r>
    </w:p>
    <w:p w14:paraId="359A0468">
      <w:pPr>
        <w:spacing w:line="360" w:lineRule="auto"/>
        <w:ind w:firstLine="424" w:firstLineChars="202"/>
        <w:jc w:val="left"/>
        <w:rPr>
          <w:rFonts w:hint="eastAsia" w:ascii="宋体" w:hAnsi="宋体" w:eastAsia="宋体" w:cs="宋体"/>
          <w:szCs w:val="21"/>
        </w:rPr>
      </w:pPr>
      <w:r>
        <w:rPr>
          <w:rFonts w:hint="eastAsia" w:ascii="宋体" w:hAnsi="宋体" w:eastAsia="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w:t>
      </w:r>
      <w:r>
        <w:rPr>
          <w:rFonts w:hint="eastAsia" w:ascii="宋体" w:hAnsi="宋体" w:eastAsia="宋体" w:cs="宋体"/>
          <w:b/>
          <w:bCs/>
          <w:szCs w:val="21"/>
        </w:rPr>
        <w:t>投标人的投标货物必须使用政府强制采购的节能产品，投标人必须在投标文件中提供所投标产品有效期内的节能产品认证证书复印件（加盖投标人公章），否则投标文件作无效处理</w:t>
      </w:r>
      <w:r>
        <w:rPr>
          <w:rFonts w:hint="eastAsia" w:ascii="宋体" w:hAnsi="宋体" w:eastAsia="宋体" w:cs="宋体"/>
          <w:szCs w:val="21"/>
        </w:rPr>
        <w:t>。如本项目包含的货物属于品目清单内非标注“★”的产品时，应优先采购，具体详见“第四章 评标方法和评标标准”。</w:t>
      </w:r>
    </w:p>
    <w:p w14:paraId="65AEBC6A">
      <w:pPr>
        <w:spacing w:line="360" w:lineRule="auto"/>
        <w:ind w:firstLine="424" w:firstLineChars="202"/>
        <w:jc w:val="left"/>
        <w:rPr>
          <w:rFonts w:hint="eastAsia" w:ascii="宋体" w:hAnsi="宋体" w:eastAsia="宋体" w:cs="宋体"/>
          <w:szCs w:val="21"/>
        </w:rPr>
      </w:pPr>
      <w:r>
        <w:rPr>
          <w:rFonts w:hint="eastAsia" w:ascii="宋体" w:hAnsi="宋体" w:eastAsia="宋体" w:cs="宋体"/>
          <w:szCs w:val="21"/>
        </w:rPr>
        <w:t>2.采购需求中带“</w:t>
      </w:r>
      <w:bookmarkStart w:id="1" w:name="OLE_LINK21"/>
      <w:r>
        <w:rPr>
          <w:rFonts w:hint="eastAsia" w:ascii="宋体" w:hAnsi="宋体" w:eastAsia="宋体" w:cs="宋体"/>
          <w:szCs w:val="21"/>
        </w:rPr>
        <w:t>▲</w:t>
      </w:r>
      <w:bookmarkEnd w:id="1"/>
      <w:r>
        <w:rPr>
          <w:rFonts w:hint="eastAsia" w:ascii="宋体" w:hAnsi="宋体" w:eastAsia="宋体" w:cs="宋体"/>
          <w:szCs w:val="21"/>
        </w:rPr>
        <w:t>”的条款为实质性条款，不满足作无效响应处理。</w:t>
      </w:r>
    </w:p>
    <w:p w14:paraId="14552F58">
      <w:pPr>
        <w:spacing w:line="360" w:lineRule="auto"/>
        <w:ind w:firstLine="424" w:firstLineChars="202"/>
        <w:jc w:val="left"/>
        <w:rPr>
          <w:rFonts w:hint="eastAsia" w:ascii="宋体" w:hAnsi="宋体" w:eastAsia="宋体" w:cs="宋体"/>
          <w:szCs w:val="21"/>
        </w:rPr>
      </w:pPr>
      <w:r>
        <w:rPr>
          <w:rFonts w:hint="eastAsia" w:ascii="宋体" w:hAnsi="宋体" w:eastAsia="宋体" w:cs="宋体"/>
          <w:szCs w:val="21"/>
        </w:rPr>
        <w:t>3.采购需求中出现的品牌、型号或者制造商仅起参考作用，不属于指定品牌、型号或者制造商的情形。投标人可参照或者选用其他相当的品牌、型号或者制造商替代，但选用的投标产品技术参数及配置必须满足采购要求。</w:t>
      </w:r>
    </w:p>
    <w:p w14:paraId="44FDBA4F">
      <w:pPr>
        <w:spacing w:line="360" w:lineRule="auto"/>
        <w:ind w:firstLine="424" w:firstLineChars="202"/>
        <w:jc w:val="left"/>
        <w:rPr>
          <w:rFonts w:hint="eastAsia" w:ascii="宋体" w:hAnsi="宋体" w:eastAsia="宋体" w:cs="宋体"/>
        </w:rPr>
      </w:pPr>
      <w:r>
        <w:rPr>
          <w:rFonts w:hint="eastAsia" w:ascii="宋体" w:hAnsi="宋体" w:eastAsia="宋体" w:cs="宋体"/>
          <w:szCs w:val="21"/>
        </w:rPr>
        <w:t>4.投标人必须对投标文件中提供的证明材料和资质文件真实性负责，如出现虚假应标情况，投标人除了应接受有关部门的处罚外，还应依据《中华人民共和国民法典》的相关条款来进行赔偿。</w:t>
      </w:r>
    </w:p>
    <w:p w14:paraId="09829E66">
      <w:pPr>
        <w:tabs>
          <w:tab w:val="left" w:pos="180"/>
          <w:tab w:val="left" w:pos="1620"/>
        </w:tabs>
        <w:spacing w:line="460" w:lineRule="exact"/>
        <w:ind w:firstLine="420" w:firstLineChars="200"/>
        <w:jc w:val="left"/>
        <w:rPr>
          <w:rFonts w:hint="eastAsia" w:ascii="宋体" w:hAnsi="宋体" w:eastAsia="宋体" w:cs="宋体"/>
        </w:rPr>
      </w:pPr>
      <w:r>
        <w:rPr>
          <w:rFonts w:hint="eastAsia" w:ascii="宋体" w:hAnsi="宋体" w:eastAsia="宋体" w:cs="宋体"/>
        </w:rPr>
        <w:t>5.投标人应对投标内容所涉及的专利承担法律责任，并负责保护采购人的利益不受任何损害。一切由于文字、商标、技术和软件专利授权引起的法律裁决、诉讼和赔偿费用均由中标供应商负责。</w:t>
      </w:r>
    </w:p>
    <w:p w14:paraId="79DC886A">
      <w:pPr>
        <w:tabs>
          <w:tab w:val="left" w:pos="180"/>
          <w:tab w:val="left" w:pos="1620"/>
        </w:tabs>
        <w:spacing w:line="460" w:lineRule="exact"/>
        <w:ind w:firstLine="420" w:firstLineChars="200"/>
        <w:jc w:val="left"/>
        <w:rPr>
          <w:rFonts w:ascii="宋体" w:hAnsi="宋体" w:eastAsia="宋体" w:cs="宋体"/>
          <w:u w:val="single"/>
        </w:rPr>
      </w:pPr>
      <w:r>
        <w:rPr>
          <w:rFonts w:hint="eastAsia" w:ascii="宋体" w:hAnsi="宋体" w:eastAsia="宋体" w:cs="宋体"/>
        </w:rPr>
        <w:t>6.本项目所有采购标的对应的中小企业划分标准所属行业：</w:t>
      </w:r>
      <w:r>
        <w:rPr>
          <w:rFonts w:hint="eastAsia" w:ascii="宋体" w:hAnsi="宋体" w:eastAsia="宋体" w:cs="宋体"/>
          <w:u w:val="single"/>
        </w:rPr>
        <w:t>工业</w:t>
      </w:r>
    </w:p>
    <w:bookmarkEnd w:id="0"/>
    <w:tbl>
      <w:tblPr>
        <w:tblStyle w:val="5"/>
        <w:tblW w:w="96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1090"/>
        <w:gridCol w:w="780"/>
        <w:gridCol w:w="7277"/>
      </w:tblGrid>
      <w:tr w14:paraId="7A64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3" w:type="dxa"/>
            <w:gridSpan w:val="4"/>
            <w:tcBorders>
              <w:top w:val="single" w:color="auto" w:sz="4" w:space="0"/>
              <w:left w:val="single" w:color="auto" w:sz="4" w:space="0"/>
              <w:right w:val="single" w:color="auto" w:sz="4" w:space="0"/>
            </w:tcBorders>
            <w:noWrap/>
            <w:vAlign w:val="center"/>
          </w:tcPr>
          <w:p w14:paraId="7238F663">
            <w:pPr>
              <w:snapToGrid w:val="0"/>
              <w:spacing w:line="360" w:lineRule="exact"/>
              <w:ind w:left="-107" w:leftChars="-51" w:right="-107" w:rightChars="-51"/>
              <w:jc w:val="center"/>
              <w:rPr>
                <w:rFonts w:ascii="宋体" w:hAnsi="宋体" w:eastAsia="宋体" w:cs="宋体"/>
                <w:b/>
                <w:szCs w:val="21"/>
              </w:rPr>
            </w:pPr>
            <w:r>
              <w:rPr>
                <w:rFonts w:hint="eastAsia" w:ascii="宋体" w:hAnsi="宋体" w:eastAsia="宋体" w:cs="宋体"/>
                <w:b/>
                <w:szCs w:val="21"/>
              </w:rPr>
              <w:t>需求一览表</w:t>
            </w:r>
          </w:p>
        </w:tc>
      </w:tr>
      <w:tr w14:paraId="6DC3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right w:val="single" w:color="auto" w:sz="4" w:space="0"/>
            </w:tcBorders>
            <w:noWrap/>
            <w:vAlign w:val="center"/>
          </w:tcPr>
          <w:p w14:paraId="70D4B034">
            <w:pPr>
              <w:snapToGrid w:val="0"/>
              <w:spacing w:line="360" w:lineRule="exact"/>
              <w:jc w:val="center"/>
              <w:rPr>
                <w:rFonts w:ascii="宋体" w:hAnsi="宋体" w:eastAsia="宋体" w:cs="宋体"/>
                <w:b/>
                <w:szCs w:val="21"/>
              </w:rPr>
            </w:pPr>
            <w:r>
              <w:rPr>
                <w:rFonts w:hint="eastAsia" w:ascii="宋体" w:hAnsi="宋体" w:eastAsia="宋体" w:cs="宋体"/>
                <w:b/>
                <w:szCs w:val="21"/>
              </w:rPr>
              <w:t>序号</w:t>
            </w:r>
          </w:p>
        </w:tc>
        <w:tc>
          <w:tcPr>
            <w:tcW w:w="1090" w:type="dxa"/>
            <w:tcBorders>
              <w:top w:val="single" w:color="auto" w:sz="4" w:space="0"/>
              <w:left w:val="nil"/>
              <w:bottom w:val="single" w:color="auto" w:sz="4" w:space="0"/>
              <w:right w:val="single" w:color="auto" w:sz="4" w:space="0"/>
            </w:tcBorders>
            <w:noWrap/>
            <w:vAlign w:val="center"/>
          </w:tcPr>
          <w:p w14:paraId="56145B83">
            <w:pPr>
              <w:snapToGrid w:val="0"/>
              <w:spacing w:line="360" w:lineRule="exact"/>
              <w:jc w:val="center"/>
              <w:rPr>
                <w:rFonts w:ascii="宋体" w:hAnsi="宋体" w:eastAsia="宋体" w:cs="宋体"/>
                <w:b/>
                <w:szCs w:val="21"/>
              </w:rPr>
            </w:pPr>
            <w:r>
              <w:rPr>
                <w:rFonts w:hint="eastAsia" w:ascii="宋体" w:hAnsi="宋体" w:eastAsia="宋体" w:cs="宋体"/>
                <w:b/>
                <w:szCs w:val="21"/>
              </w:rPr>
              <w:t>标的名称</w:t>
            </w:r>
          </w:p>
        </w:tc>
        <w:tc>
          <w:tcPr>
            <w:tcW w:w="780" w:type="dxa"/>
            <w:tcBorders>
              <w:top w:val="single" w:color="auto" w:sz="4" w:space="0"/>
              <w:left w:val="nil"/>
              <w:bottom w:val="single" w:color="auto" w:sz="4" w:space="0"/>
              <w:right w:val="single" w:color="auto" w:sz="4" w:space="0"/>
            </w:tcBorders>
            <w:noWrap/>
            <w:vAlign w:val="center"/>
          </w:tcPr>
          <w:p w14:paraId="47FB5014">
            <w:pPr>
              <w:snapToGrid w:val="0"/>
              <w:spacing w:line="360" w:lineRule="exact"/>
              <w:ind w:left="-107" w:leftChars="-51" w:right="-107" w:rightChars="-51"/>
              <w:jc w:val="center"/>
              <w:rPr>
                <w:rFonts w:ascii="宋体" w:hAnsi="宋体" w:eastAsia="宋体" w:cs="宋体"/>
                <w:b/>
                <w:szCs w:val="21"/>
              </w:rPr>
            </w:pPr>
            <w:r>
              <w:rPr>
                <w:rFonts w:hint="eastAsia" w:ascii="宋体" w:hAnsi="宋体" w:eastAsia="宋体" w:cs="宋体"/>
                <w:b/>
                <w:szCs w:val="21"/>
              </w:rPr>
              <w:t>数量及单位</w:t>
            </w:r>
          </w:p>
        </w:tc>
        <w:tc>
          <w:tcPr>
            <w:tcW w:w="7277" w:type="dxa"/>
            <w:tcBorders>
              <w:top w:val="single" w:color="auto" w:sz="4" w:space="0"/>
              <w:left w:val="nil"/>
              <w:bottom w:val="single" w:color="auto" w:sz="4" w:space="0"/>
              <w:right w:val="single" w:color="auto" w:sz="4" w:space="0"/>
            </w:tcBorders>
            <w:noWrap/>
            <w:vAlign w:val="center"/>
          </w:tcPr>
          <w:p w14:paraId="2F72D865">
            <w:pPr>
              <w:snapToGrid w:val="0"/>
              <w:spacing w:line="360" w:lineRule="exact"/>
              <w:ind w:left="-107" w:leftChars="-51" w:right="-107" w:rightChars="-51"/>
              <w:jc w:val="center"/>
              <w:rPr>
                <w:rFonts w:ascii="宋体" w:hAnsi="宋体" w:eastAsia="宋体" w:cs="宋体"/>
                <w:b/>
                <w:szCs w:val="21"/>
              </w:rPr>
            </w:pPr>
            <w:r>
              <w:rPr>
                <w:rFonts w:hint="eastAsia" w:ascii="宋体" w:hAnsi="宋体" w:eastAsia="宋体" w:cs="宋体"/>
                <w:b/>
                <w:szCs w:val="21"/>
              </w:rPr>
              <w:t>技术参数及配置</w:t>
            </w:r>
          </w:p>
        </w:tc>
      </w:tr>
      <w:tr w14:paraId="5E84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8E3330E">
            <w:pPr>
              <w:spacing w:line="360" w:lineRule="auto"/>
              <w:jc w:val="center"/>
              <w:rPr>
                <w:rFonts w:ascii="Times New Roman" w:hAnsi="Times New Roman" w:eastAsia="宋体" w:cs="Times New Roman"/>
                <w:szCs w:val="21"/>
              </w:rPr>
            </w:pPr>
            <w:r>
              <w:rPr>
                <w:rFonts w:hint="eastAsia" w:ascii="宋体" w:hAnsi="宋体" w:eastAsia="宋体" w:cs="Times New Roman"/>
                <w:szCs w:val="21"/>
              </w:rPr>
              <w:t>1</w:t>
            </w:r>
          </w:p>
        </w:tc>
        <w:tc>
          <w:tcPr>
            <w:tcW w:w="1090" w:type="dxa"/>
            <w:tcBorders>
              <w:top w:val="single" w:color="auto" w:sz="4" w:space="0"/>
              <w:left w:val="nil"/>
              <w:bottom w:val="single" w:color="auto" w:sz="4" w:space="0"/>
              <w:right w:val="single" w:color="auto" w:sz="4" w:space="0"/>
            </w:tcBorders>
            <w:noWrap/>
            <w:vAlign w:val="center"/>
          </w:tcPr>
          <w:p w14:paraId="4EEAF3E7">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手持X荧光光谱仪</w:t>
            </w:r>
          </w:p>
        </w:tc>
        <w:tc>
          <w:tcPr>
            <w:tcW w:w="780" w:type="dxa"/>
            <w:tcBorders>
              <w:top w:val="single" w:color="auto" w:sz="4" w:space="0"/>
              <w:left w:val="nil"/>
              <w:bottom w:val="single" w:color="auto" w:sz="4" w:space="0"/>
              <w:right w:val="single" w:color="auto" w:sz="4" w:space="0"/>
            </w:tcBorders>
            <w:noWrap/>
            <w:vAlign w:val="center"/>
          </w:tcPr>
          <w:p w14:paraId="3CB727AC">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4F4E936C">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1.仪器重量：约1.5kg（含电池）</w:t>
            </w:r>
          </w:p>
          <w:p w14:paraId="6C806297">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2.仪器体积：约220mm*91mm*276mm</w:t>
            </w:r>
          </w:p>
          <w:p w14:paraId="319F722F">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3.▲激发源：高性能陶瓷封装微焦点X射线管，Ag阳极靶，最大电压50KV，最大功率4W</w:t>
            </w:r>
          </w:p>
          <w:p w14:paraId="16CB65BD">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 xml:space="preserve">4.▲探测器：高性能Si-Pin探测器 </w:t>
            </w:r>
          </w:p>
          <w:p w14:paraId="1F87AF1D">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5.▲电子系统：不低于四核 1.8GHz,4096像元多道分析器/80 MHz ADC数字信号处理器</w:t>
            </w:r>
          </w:p>
          <w:p w14:paraId="0CE8330B">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 xml:space="preserve">6.滤光片：智能多位 </w:t>
            </w:r>
          </w:p>
          <w:p w14:paraId="166006ED">
            <w:pPr>
              <w:widowControl/>
              <w:spacing w:line="360" w:lineRule="auto"/>
              <w:jc w:val="left"/>
              <w:textAlignment w:val="center"/>
              <w:rPr>
                <w:rFonts w:ascii="宋体" w:hAnsi="宋体" w:eastAsia="宋体" w:cs="宋体"/>
                <w:szCs w:val="21"/>
              </w:rPr>
            </w:pPr>
            <w:r>
              <w:rPr>
                <w:rFonts w:hint="eastAsia" w:ascii="宋体" w:hAnsi="宋体" w:eastAsia="宋体" w:cs="宋体"/>
                <w:szCs w:val="21"/>
              </w:rPr>
              <w:t>7.散热设计：具有针对性散热设计，能增强散热效果。</w:t>
            </w:r>
          </w:p>
          <w:p w14:paraId="65E565EA">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8.准直器：5mm准直器</w:t>
            </w:r>
          </w:p>
          <w:p w14:paraId="64B02756">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9.窗口膜：耐高温聚酰亚胺薄膜窗口片</w:t>
            </w:r>
          </w:p>
          <w:p w14:paraId="15BC8478">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10.▲显示屏：≥4英寸触摸彩色显示屏</w:t>
            </w:r>
          </w:p>
          <w:p w14:paraId="01284148">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11.工作环境：工作温度 -20°C至+50°C，相对湿度 0-80%（非冷凝）</w:t>
            </w:r>
          </w:p>
          <w:p w14:paraId="18C3FED7">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12.存储器：32G，可存储40万条数据，并标有日期及时间特征描述</w:t>
            </w:r>
          </w:p>
          <w:p w14:paraId="7B1BE5C0">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13.操作系统：智能手机式的操作系统</w:t>
            </w:r>
          </w:p>
          <w:p w14:paraId="16C70725">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 xml:space="preserve">14.▲安全系统：具有感应装置，红外和探测器计数防空打保护 </w:t>
            </w:r>
          </w:p>
          <w:p w14:paraId="48E63408">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15.数据传输：WiFi，USB</w:t>
            </w:r>
          </w:p>
          <w:p w14:paraId="188994D3">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16.数据格式：Excel 和 TXT</w:t>
            </w:r>
          </w:p>
          <w:p w14:paraId="272EF918">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17.牌号库：1600+，国标，美标，日标，德标</w:t>
            </w:r>
          </w:p>
          <w:p w14:paraId="210B3BAE">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18.算法：基本参数法</w:t>
            </w:r>
          </w:p>
          <w:p w14:paraId="09DDC7A7">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19.语言：中文，英文</w:t>
            </w:r>
          </w:p>
          <w:p w14:paraId="00C0773F">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20.检测元素：Ti、V、Cr、Mn、Fe、Co、Ni、Hf、Ta、Re、Cu、Zn、W、Se、Pb、Bi、Zr、Nb、Mo、Al、Pd、Ag、Sn、Sb、等</w:t>
            </w:r>
          </w:p>
          <w:p w14:paraId="5AD3ED8B">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 xml:space="preserve">21.PC软件：提供配套设备使用的软件。     </w:t>
            </w:r>
          </w:p>
          <w:p w14:paraId="1FF67329">
            <w:pPr>
              <w:widowControl/>
              <w:spacing w:line="360" w:lineRule="auto"/>
              <w:jc w:val="left"/>
              <w:textAlignment w:val="center"/>
              <w:rPr>
                <w:rFonts w:hint="eastAsia" w:ascii="宋体" w:hAnsi="宋体" w:eastAsia="宋体" w:cs="宋体"/>
                <w:szCs w:val="21"/>
              </w:rPr>
            </w:pPr>
            <w:r>
              <w:rPr>
                <w:rFonts w:hint="eastAsia" w:ascii="宋体" w:hAnsi="宋体" w:eastAsia="宋体" w:cs="宋体"/>
                <w:szCs w:val="21"/>
              </w:rPr>
              <w:t>22.电池：单块电池正常充电一次可持续8-10小时</w:t>
            </w:r>
          </w:p>
          <w:p w14:paraId="6F1417A8">
            <w:pPr>
              <w:widowControl/>
              <w:spacing w:line="360" w:lineRule="auto"/>
              <w:jc w:val="left"/>
              <w:textAlignment w:val="center"/>
              <w:rPr>
                <w:rFonts w:ascii="宋体" w:hAnsi="宋体" w:eastAsia="宋体" w:cs="宋体"/>
                <w:szCs w:val="21"/>
              </w:rPr>
            </w:pPr>
            <w:r>
              <w:rPr>
                <w:rFonts w:hint="eastAsia" w:ascii="宋体" w:hAnsi="宋体" w:eastAsia="宋体" w:cs="宋体"/>
                <w:szCs w:val="21"/>
              </w:rPr>
              <w:t>配置：主机1台、仪器箱1个、电池2块、电源线1条、电池充电底座1个、电源适配器1个、U盘1个、合格证1张、数据连接线1条、合金标样1块。</w:t>
            </w:r>
          </w:p>
        </w:tc>
      </w:tr>
      <w:tr w14:paraId="330F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40E00959">
            <w:pPr>
              <w:spacing w:line="360" w:lineRule="auto"/>
              <w:jc w:val="center"/>
              <w:rPr>
                <w:rFonts w:hint="eastAsia" w:ascii="宋体" w:hAnsi="宋体" w:eastAsia="宋体" w:cs="Times New Roman"/>
                <w:szCs w:val="21"/>
              </w:rPr>
            </w:pPr>
            <w:r>
              <w:rPr>
                <w:rFonts w:hint="eastAsia" w:ascii="宋体" w:hAnsi="宋体" w:eastAsia="宋体" w:cs="Times New Roman"/>
                <w:szCs w:val="21"/>
              </w:rPr>
              <w:t>2</w:t>
            </w:r>
          </w:p>
        </w:tc>
        <w:tc>
          <w:tcPr>
            <w:tcW w:w="1090" w:type="dxa"/>
            <w:tcBorders>
              <w:top w:val="single" w:color="auto" w:sz="4" w:space="0"/>
              <w:left w:val="nil"/>
              <w:bottom w:val="single" w:color="auto" w:sz="4" w:space="0"/>
              <w:right w:val="single" w:color="auto" w:sz="4" w:space="0"/>
            </w:tcBorders>
            <w:noWrap/>
            <w:vAlign w:val="center"/>
          </w:tcPr>
          <w:p w14:paraId="327AFEBF">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刀式研磨仪</w:t>
            </w:r>
          </w:p>
        </w:tc>
        <w:tc>
          <w:tcPr>
            <w:tcW w:w="780" w:type="dxa"/>
            <w:tcBorders>
              <w:top w:val="single" w:color="auto" w:sz="4" w:space="0"/>
              <w:left w:val="nil"/>
              <w:bottom w:val="single" w:color="auto" w:sz="4" w:space="0"/>
              <w:right w:val="single" w:color="auto" w:sz="4" w:space="0"/>
            </w:tcBorders>
            <w:noWrap/>
            <w:vAlign w:val="center"/>
          </w:tcPr>
          <w:p w14:paraId="434ABCD5">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43638515">
            <w:pPr>
              <w:widowControl/>
              <w:numPr>
                <w:ilvl w:val="0"/>
                <w:numId w:val="1"/>
              </w:numPr>
              <w:spacing w:line="360" w:lineRule="auto"/>
              <w:jc w:val="left"/>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技术指标：</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1.仪器系统：刀式研磨仪是一款专门进行粉碎和均质化处理的仪器，能在数十秒钟内将样品粉碎至分析细度，并且粉碎结果均质化程度高，可满足实验室操作和分析过程所提出的各种专业要求；</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2.应用范围：刀式研磨仪适用于对软性、中硬性、脆性及纤维性等样品的粉碎研磨，尤其适合对含水、含油、含脂肪及纤维性物料的研磨及均质化处理；</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3.进样尺寸:小于40mm，最终出样尺寸：小于300μm；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4.样品处理量:150--700ml，视样品种类而定，最大可到1L；</w:t>
            </w:r>
          </w:p>
          <w:p w14:paraId="6B894BAD">
            <w:pPr>
              <w:widowControl/>
              <w:spacing w:line="360" w:lineRule="auto"/>
              <w:jc w:val="left"/>
              <w:textAlignment w:val="center"/>
              <w:rPr>
                <w:rFonts w:ascii="宋体" w:hAnsi="宋体" w:eastAsia="宋体" w:cs="宋体"/>
                <w:szCs w:val="21"/>
              </w:rPr>
            </w:pPr>
            <w:r>
              <w:rPr>
                <w:rFonts w:hint="eastAsia" w:ascii="宋体" w:hAnsi="宋体" w:eastAsia="宋体" w:cs="宋体"/>
                <w:kern w:val="0"/>
                <w:sz w:val="22"/>
                <w:szCs w:val="22"/>
                <w:lang w:bidi="ar"/>
              </w:rPr>
              <w:t xml:space="preserve">5.常规转速：2000-10000rpm(最高可达16000 r/min)，数字显示，连续可调；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6.研磨时间设置:1秒-9分钟59秒，数字显示，连续可调；</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7.转刀：二叶刀头，刀片不在同一水平面，保持一定的间距高度，并且具有韧面和钝面之分，分别可用于大块样品的粗粉碎或者精细粉碎；</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8.转刀直径：不小于119mm，刀头外围线速度：不小于62m/s；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9.可选研磨套件类型及材质：转刀—不锈钢制、钛制、不锈钢锯齿；研磨容器—耐压热(防划)、聚丙烯制、玻璃制、不锈钢制，顶盖—标准顶盖、重力顶盖、带溢流渠的重力顶盖、减量顶盖；</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10.可干磨、湿磨及冷冻研磨，底座有防水保护设计并具有导流槽，有效阻止液体接触电机或电机轴，延长使用寿命；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11.仪器具有电磁锁，在研磨过程中机盖无法打开或者机盖正常锁紧前仪器无法开启，最大限度的保证了操作的安全性；</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12.具有间歇、正转、反转及快速点击模式, 均可在控制面板上直接操作；</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13.仪器配件均可进行高温高压灭菌，并可进行防重金属研磨；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14.电机功率1100W；</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15.三年的保修期，仪器终生维护。</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二、配置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1、刀式研磨仪主机：1台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2、耐压热容器的研磨杯：3个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3、不锈钢研磨杯：3个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4、标准顶盖：2个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5、不锈钢制平转刀：1把</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6、不锈钢制锯齿转刀：1把</w:t>
            </w:r>
          </w:p>
        </w:tc>
      </w:tr>
      <w:tr w14:paraId="29A0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4280AC1C">
            <w:pPr>
              <w:spacing w:line="360" w:lineRule="auto"/>
              <w:jc w:val="center"/>
              <w:rPr>
                <w:rFonts w:hint="eastAsia" w:ascii="宋体" w:hAnsi="宋体" w:eastAsia="宋体" w:cs="Times New Roman"/>
                <w:szCs w:val="21"/>
              </w:rPr>
            </w:pPr>
            <w:r>
              <w:rPr>
                <w:rFonts w:hint="eastAsia" w:ascii="宋体" w:hAnsi="宋体" w:eastAsia="宋体" w:cs="Times New Roman"/>
                <w:szCs w:val="21"/>
              </w:rPr>
              <w:t>3</w:t>
            </w:r>
          </w:p>
        </w:tc>
        <w:tc>
          <w:tcPr>
            <w:tcW w:w="1090" w:type="dxa"/>
            <w:tcBorders>
              <w:top w:val="single" w:color="auto" w:sz="4" w:space="0"/>
              <w:left w:val="nil"/>
              <w:bottom w:val="single" w:color="auto" w:sz="4" w:space="0"/>
              <w:right w:val="single" w:color="auto" w:sz="4" w:space="0"/>
            </w:tcBorders>
            <w:noWrap/>
            <w:vAlign w:val="center"/>
          </w:tcPr>
          <w:p w14:paraId="147D52C0">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全自动凝胶色谱仪</w:t>
            </w:r>
          </w:p>
        </w:tc>
        <w:tc>
          <w:tcPr>
            <w:tcW w:w="780" w:type="dxa"/>
            <w:tcBorders>
              <w:top w:val="single" w:color="auto" w:sz="4" w:space="0"/>
              <w:left w:val="nil"/>
              <w:bottom w:val="single" w:color="auto" w:sz="4" w:space="0"/>
              <w:right w:val="single" w:color="auto" w:sz="4" w:space="0"/>
            </w:tcBorders>
            <w:noWrap/>
            <w:vAlign w:val="center"/>
          </w:tcPr>
          <w:p w14:paraId="0FD42B62">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1DA332C7">
            <w:pPr>
              <w:widowControl/>
              <w:spacing w:line="360" w:lineRule="auto"/>
              <w:jc w:val="left"/>
              <w:textAlignment w:val="center"/>
              <w:rPr>
                <w:rFonts w:ascii="Times New Roman" w:hAnsi="Times New Roman" w:eastAsia="宋体" w:cs="Times New Roman"/>
              </w:rPr>
            </w:pPr>
            <w:r>
              <w:rPr>
                <w:rFonts w:hint="eastAsia" w:ascii="宋体" w:hAnsi="宋体" w:eastAsia="宋体" w:cs="宋体"/>
                <w:kern w:val="0"/>
                <w:sz w:val="22"/>
                <w:szCs w:val="22"/>
                <w:lang w:bidi="ar"/>
              </w:rPr>
              <w:t>一 、技术参数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1.流速范围：0.001~9.999mL/min</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2.输液结构：双柱塞串联式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3.流量精度：&lt;0.4% (1mL/min，二次水，室温)</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4.流速重现性：0.1% (1mL/min，二次水，室温)</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5.压力范围：0~40 MPa (1mL/min，二次水，室温)</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6.压力脉动：&lt;0.1MPa(1mL/min，二次水，室温)</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7.梯度精度：1%</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8.波长范围：190~740nm，4波长同时检测</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9.光源：氘灯(可选配钨灯)</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10.波长精度：+1nm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11.基线噪声2×10-5AU (240nm，室温)</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12.基线漂移15×10-5AU (240nm，室温)</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13.最小检出浓度5×10-9g/mL (254nm，萘标，甲醇流动相，室温)</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14.控制RS-232接口，可计算机反控</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二、自动进样器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1.取样模式：部分定量环取样方式；全定量环取样方式；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2.样品进样量：0.1-5000μL</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3.样品容量：标准样品架，可放20ml×25个样品瓶。支持自定义样品架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4.计量泵体积：250、500或5000μL可选。</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5.重复进样：每样品瓶可重复1~99次。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6.进样重复性：全定量环进样：RSD6 ≤0.3%。</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               部分定量环进样：RSD6≤0.5%(进样量≥3ul)。</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7.样品残留：≤0.01%(按指定洗针程序)。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8.清洗次数：1~99次用户自选，确保样品无交叉携带。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9.清洗体积：0~250、0~500或0~5000μL /每次。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10.操作控制方式：面板直接操作控制与RS-232控制同时拥有。</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11.进样器结构：由X、Y、Z三维电子驱动执行机构及三通电磁组成。并装备彩色触摸液晶控制面板。在色谱工作站的控制下实现制备色谱自动进样。</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12.显示屏：LCD，4.3英寸真彩，动画式图形介面。</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13.控制：采用ARM7内核的32位嵌入式微处理器；RS-232接口。提供独立PC控制软件，可以通过Clarity、Waters Empower、UC-3268，Laipu Pro Start等工作站软件控制。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14.电源：交流100-240 V  功率50W。</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15.环境条件：10~40℃，相对湿度20~80%。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三、自动收集器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1.XY机械臂设计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2.直观可视的控制软件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3.收集模式：手动/自动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4.收集模式：时间/体积/阈值/斜率</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5.试管架规格：16 mm 试管 (100管)32 mm试管 (25管)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6.最高可以使用160mm高度的试管,支持自定义规格</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7.以上均可按体积收集、自动计算管路延时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8.显示屏：LCD3.5英寸真彩触摸液晶屏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9.由X、Y二维电子驱动执行机构及三通电磁组成。并装备彩色触摸液晶控制面板。在色谱工作站的控制下实现自动组份收集。</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10.控制方式：色谱工作站软件反控，仪器各部件的控制参数均可在软件的界面中进行操作；</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四、色谱控制软件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1.三合一反控型色谱软件系统，可同时反控全波长紫外检测器、全自动进样器、输液泵、自动组份收集器；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2.软件能对整套系统进行控制，进行数据采集、数据处理、并支持积分和归一化定量；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3.可在线修改方法，包括梯度、流速、波长、设置坐标等功能；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4.压力保护功能：超压后自动暂停，防止压力过大造成对系统的损害；</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5.可在线运行时查看离线文件，以及离线图谱收集位置、收集时间等信息；</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6.四波长系统，可选择单波长或者四波长收集方式，以及外接检测器引导的馏分收集。</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五、系统配置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1.高压输液泵1台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2.紫外检测器1台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3.工作站软件1套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4.安装包1个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5.自动进样器1台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6.自动收集器1台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7.控制终端1台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8.高效凝胶净化色谱柱 1 根</w:t>
            </w:r>
          </w:p>
        </w:tc>
      </w:tr>
      <w:tr w14:paraId="1ED2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D79FA0C">
            <w:pPr>
              <w:spacing w:line="360" w:lineRule="auto"/>
              <w:jc w:val="center"/>
              <w:rPr>
                <w:rFonts w:hint="eastAsia" w:ascii="宋体" w:hAnsi="宋体" w:eastAsia="宋体" w:cs="Times New Roman"/>
                <w:szCs w:val="21"/>
              </w:rPr>
            </w:pPr>
            <w:r>
              <w:rPr>
                <w:rFonts w:hint="eastAsia" w:ascii="宋体" w:hAnsi="宋体" w:eastAsia="宋体" w:cs="Times New Roman"/>
                <w:szCs w:val="21"/>
              </w:rPr>
              <w:t>4</w:t>
            </w:r>
          </w:p>
        </w:tc>
        <w:tc>
          <w:tcPr>
            <w:tcW w:w="1090" w:type="dxa"/>
            <w:tcBorders>
              <w:top w:val="single" w:color="auto" w:sz="4" w:space="0"/>
              <w:left w:val="nil"/>
              <w:bottom w:val="single" w:color="auto" w:sz="4" w:space="0"/>
              <w:right w:val="single" w:color="auto" w:sz="4" w:space="0"/>
            </w:tcBorders>
            <w:noWrap/>
            <w:vAlign w:val="center"/>
          </w:tcPr>
          <w:p w14:paraId="62C565A9">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台式高速冷冻离心机</w:t>
            </w:r>
          </w:p>
        </w:tc>
        <w:tc>
          <w:tcPr>
            <w:tcW w:w="780" w:type="dxa"/>
            <w:tcBorders>
              <w:top w:val="single" w:color="auto" w:sz="4" w:space="0"/>
              <w:left w:val="nil"/>
              <w:bottom w:val="single" w:color="auto" w:sz="4" w:space="0"/>
              <w:right w:val="single" w:color="auto" w:sz="4" w:space="0"/>
            </w:tcBorders>
            <w:noWrap/>
            <w:vAlign w:val="center"/>
          </w:tcPr>
          <w:p w14:paraId="7B259492">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32D6630C">
            <w:pPr>
              <w:widowControl/>
              <w:spacing w:line="360" w:lineRule="auto"/>
              <w:jc w:val="left"/>
              <w:textAlignment w:val="center"/>
              <w:rPr>
                <w:rFonts w:ascii="宋体" w:hAnsi="宋体" w:eastAsia="宋体" w:cs="宋体"/>
                <w:szCs w:val="21"/>
              </w:rPr>
            </w:pPr>
            <w:r>
              <w:rPr>
                <w:rFonts w:hint="eastAsia" w:ascii="宋体" w:hAnsi="宋体" w:eastAsia="宋体" w:cs="宋体"/>
                <w:kern w:val="0"/>
                <w:sz w:val="22"/>
                <w:szCs w:val="22"/>
                <w:lang w:bidi="ar"/>
              </w:rPr>
              <w:t>1.技术参数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▲1.1微机控制旋钮和触摸面板，LCD数码显示，交流变频无刷电机，免维护无碳粉污染，适用220V电源；（提供微机控制旋钮和触摸面板实物图加盖投标人公章佐证，不接受定制）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离心机主界面要求含有≥2个快捷程序按键，≥8个常用程序按键，可快速运行常用程序；后台可存储≥50个常用程序，支持快速预览程序参数；（提供软件程序按键数量实物图加盖投标人公章佐证，不接受定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1.3要求离心机设有转子失衡自动识别、转速异常、门盖保护、故障代码显示、电子安全门锁等保护功能；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▲1.4主机最大转速：≥18000rpm，最大离心力≥22640xg；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1.5离心定时范围至少涵盖：30秒—99小时59分59秒；</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1.6离心噪声小于60dB(A)；</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1.7最快升速时间为≤20秒，最快降速时间为≤15秒，具有≥10档加/减速控制；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1.8自动计算RCF值；</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1.9转子最大容量：24 X 1.5/2.0ml,10 x5.0ml；</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▲1.10转速精度：±2r/min；</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▲1.11转子盖采用快速锁紧技术，不接受螺纹式转子盖，旋转1/4圆周即可快速轻松的开盖或锁紧；（提供转子盖实物图加盖投标人公章佐证，不接受定制）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▲1.12转子寿命记录：离心机可记录每款转子使用次数，并进行安全提醒，转子要求采用7系铝合金材料；（提供转子材料检测报告加盖投标人公章佐证,不接受定制）；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1.13具备记忆功能快捷键，可快速进行常用程序；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1.14具备三种定速计时功能：启动计时，到达指定转速计时，定时启动指定转速；</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1.15具备自动转子失衡识别功能；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▲1.16离心机机盖电子锁紧，快速开关，具备紧急开盖功能，离心结束盖子自动开启；</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1.17具备软刹车功能，防止离心重悬发生；</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▲1.18 USB端口便于为设备系统升级，要求后台软件可记录离心机旋转时数，通电时数，旋转周期以及压缩机时数；（提供离心机软件实物图加盖投标人公章佐证,不接受定制）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▲1.19离心机温度设置范围至少涵盖：-20-40℃；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1.20具有持续制冷功能，离心结束后仍可保持设定温度；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1.21具有快速预冷功能；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1.22自动待机功能，停止使用后自动待机；</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1.23内置冷凝水槽；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1.24具备自动校正功能：可以随时开启或者关闭自动校正功能，校正转速和时间，确保实验结果的重复性。</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2.配置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2.1 主机1台；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2.2  24 X 1.5/2.0ml角转子；</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▲3.质保期≥2年</w:t>
            </w:r>
          </w:p>
        </w:tc>
      </w:tr>
      <w:tr w14:paraId="0C78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53B9424B">
            <w:pPr>
              <w:spacing w:line="360" w:lineRule="auto"/>
              <w:jc w:val="center"/>
              <w:rPr>
                <w:rFonts w:hint="eastAsia" w:ascii="宋体" w:hAnsi="宋体" w:eastAsia="宋体" w:cs="Times New Roman"/>
                <w:szCs w:val="21"/>
              </w:rPr>
            </w:pPr>
            <w:r>
              <w:rPr>
                <w:rFonts w:hint="eastAsia" w:ascii="宋体" w:hAnsi="宋体" w:eastAsia="宋体" w:cs="Times New Roman"/>
                <w:szCs w:val="21"/>
              </w:rPr>
              <w:t>5</w:t>
            </w:r>
          </w:p>
        </w:tc>
        <w:tc>
          <w:tcPr>
            <w:tcW w:w="1090" w:type="dxa"/>
            <w:tcBorders>
              <w:top w:val="single" w:color="auto" w:sz="4" w:space="0"/>
              <w:left w:val="nil"/>
              <w:bottom w:val="single" w:color="auto" w:sz="4" w:space="0"/>
              <w:right w:val="single" w:color="auto" w:sz="4" w:space="0"/>
            </w:tcBorders>
            <w:noWrap/>
            <w:vAlign w:val="center"/>
          </w:tcPr>
          <w:p w14:paraId="2572B68E">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电子天平</w:t>
            </w:r>
          </w:p>
        </w:tc>
        <w:tc>
          <w:tcPr>
            <w:tcW w:w="780" w:type="dxa"/>
            <w:tcBorders>
              <w:top w:val="single" w:color="auto" w:sz="4" w:space="0"/>
              <w:left w:val="nil"/>
              <w:bottom w:val="single" w:color="auto" w:sz="4" w:space="0"/>
              <w:right w:val="single" w:color="auto" w:sz="4" w:space="0"/>
            </w:tcBorders>
            <w:noWrap/>
            <w:vAlign w:val="center"/>
          </w:tcPr>
          <w:p w14:paraId="3103DBDB">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0F089C20">
            <w:pPr>
              <w:widowControl/>
              <w:spacing w:line="360" w:lineRule="auto"/>
              <w:jc w:val="left"/>
              <w:textAlignment w:val="center"/>
              <w:rPr>
                <w:rFonts w:ascii="宋体" w:hAnsi="宋体" w:eastAsia="宋体" w:cs="宋体"/>
                <w:szCs w:val="21"/>
              </w:rPr>
            </w:pPr>
            <w:r>
              <w:rPr>
                <w:rStyle w:val="7"/>
                <w:rFonts w:hint="default"/>
                <w:color w:val="auto"/>
                <w:lang w:bidi="ar"/>
              </w:rPr>
              <w:t>1.最大称量值：420g；</w:t>
            </w:r>
            <w:r>
              <w:rPr>
                <w:rStyle w:val="7"/>
                <w:rFonts w:hint="default"/>
                <w:color w:val="auto"/>
                <w:lang w:bidi="ar"/>
              </w:rPr>
              <w:br w:type="textWrapping"/>
            </w:r>
            <w:r>
              <w:rPr>
                <w:rStyle w:val="7"/>
                <w:rFonts w:hint="default"/>
                <w:color w:val="auto"/>
                <w:lang w:bidi="ar"/>
              </w:rPr>
              <w:t>2.可读性：1mg；</w:t>
            </w:r>
            <w:r>
              <w:rPr>
                <w:rStyle w:val="7"/>
                <w:rFonts w:hint="default"/>
                <w:color w:val="auto"/>
                <w:lang w:bidi="ar"/>
              </w:rPr>
              <w:br w:type="textWrapping"/>
            </w:r>
            <w:r>
              <w:rPr>
                <w:rStyle w:val="7"/>
                <w:rFonts w:hint="default"/>
                <w:color w:val="auto"/>
                <w:lang w:bidi="ar"/>
              </w:rPr>
              <w:t>3.线性误差：±2mg；</w:t>
            </w:r>
            <w:r>
              <w:rPr>
                <w:rStyle w:val="7"/>
                <w:rFonts w:hint="default"/>
                <w:color w:val="auto"/>
                <w:lang w:bidi="ar"/>
              </w:rPr>
              <w:br w:type="textWrapping"/>
            </w:r>
            <w:r>
              <w:rPr>
                <w:rStyle w:val="7"/>
                <w:rFonts w:hint="default"/>
                <w:color w:val="auto"/>
                <w:lang w:bidi="ar"/>
              </w:rPr>
              <w:t>4.重复性sd :1mg；</w:t>
            </w:r>
            <w:r>
              <w:rPr>
                <w:rStyle w:val="7"/>
                <w:rFonts w:hint="default"/>
                <w:color w:val="auto"/>
                <w:lang w:bidi="ar"/>
              </w:rPr>
              <w:br w:type="textWrapping"/>
            </w:r>
            <w:r>
              <w:rPr>
                <w:rStyle w:val="7"/>
                <w:rFonts w:hint="default"/>
                <w:color w:val="auto"/>
                <w:lang w:bidi="ar"/>
              </w:rPr>
              <w:t>5.稳定时间：≤2s；</w:t>
            </w:r>
            <w:r>
              <w:rPr>
                <w:rStyle w:val="7"/>
                <w:rFonts w:hint="default"/>
                <w:color w:val="auto"/>
                <w:lang w:bidi="ar"/>
              </w:rPr>
              <w:br w:type="textWrapping"/>
            </w:r>
            <w:r>
              <w:rPr>
                <w:rStyle w:val="7"/>
                <w:rFonts w:hint="default"/>
                <w:color w:val="auto"/>
                <w:lang w:bidi="ar"/>
              </w:rPr>
              <w:t>6.温漂 ：3 ppm/℃；</w:t>
            </w:r>
            <w:r>
              <w:rPr>
                <w:rStyle w:val="7"/>
                <w:rFonts w:hint="default"/>
                <w:color w:val="auto"/>
                <w:lang w:bidi="ar"/>
              </w:rPr>
              <w:br w:type="textWrapping"/>
            </w:r>
            <w:r>
              <w:rPr>
                <w:rStyle w:val="7"/>
                <w:rFonts w:hint="default"/>
                <w:color w:val="auto"/>
                <w:lang w:bidi="ar"/>
              </w:rPr>
              <w:t>7.典型最小称量值：1.6g (USP, u=0.10%, k=2)；</w:t>
            </w:r>
            <w:r>
              <w:rPr>
                <w:rStyle w:val="7"/>
                <w:rFonts w:hint="default"/>
                <w:color w:val="auto"/>
                <w:lang w:bidi="ar"/>
              </w:rPr>
              <w:br w:type="textWrapping"/>
            </w:r>
            <w:r>
              <w:rPr>
                <w:rStyle w:val="7"/>
                <w:rFonts w:hint="default"/>
                <w:color w:val="auto"/>
                <w:lang w:bidi="ar"/>
              </w:rPr>
              <w:t>8.最佳最小称量值：0.82g (USP, u=0.10%, k=2) SRP_0.41d；</w:t>
            </w:r>
            <w:r>
              <w:rPr>
                <w:rStyle w:val="7"/>
                <w:rFonts w:hint="default"/>
                <w:color w:val="auto"/>
                <w:lang w:bidi="ar"/>
              </w:rPr>
              <w:br w:type="textWrapping"/>
            </w:r>
            <w:r>
              <w:rPr>
                <w:rStyle w:val="7"/>
                <w:rFonts w:hint="default"/>
                <w:color w:val="auto"/>
                <w:lang w:bidi="ar"/>
              </w:rPr>
              <w:t>9.秤盘尺寸(mm)：∅ 120</w:t>
            </w:r>
            <w:r>
              <w:rPr>
                <w:rStyle w:val="7"/>
                <w:rFonts w:hint="default"/>
                <w:color w:val="auto"/>
                <w:lang w:bidi="ar"/>
              </w:rPr>
              <w:br w:type="textWrapping"/>
            </w:r>
            <w:r>
              <w:rPr>
                <w:rStyle w:val="7"/>
                <w:rFonts w:hint="default"/>
                <w:color w:val="auto"/>
                <w:lang w:bidi="ar"/>
              </w:rPr>
              <w:t>10.外形尺寸(WxHxD)（mm）：201×317×333</w:t>
            </w:r>
            <w:r>
              <w:rPr>
                <w:rStyle w:val="7"/>
                <w:rFonts w:hint="default"/>
                <w:color w:val="auto"/>
                <w:lang w:bidi="ar"/>
              </w:rPr>
              <w:br w:type="textWrapping"/>
            </w:r>
            <w:r>
              <w:rPr>
                <w:rStyle w:val="7"/>
                <w:rFonts w:hint="default"/>
                <w:color w:val="auto"/>
                <w:lang w:bidi="ar"/>
              </w:rPr>
              <w:t>11.净重(kg)：4.5</w:t>
            </w:r>
            <w:r>
              <w:rPr>
                <w:rStyle w:val="7"/>
                <w:rFonts w:hint="default"/>
                <w:color w:val="auto"/>
                <w:lang w:bidi="ar"/>
              </w:rPr>
              <w:br w:type="textWrapping"/>
            </w:r>
            <w:r>
              <w:rPr>
                <w:rStyle w:val="7"/>
                <w:rFonts w:hint="default"/>
                <w:color w:val="auto"/>
                <w:lang w:bidi="ar"/>
              </w:rPr>
              <w:t>12.通讯接口：RS-232</w:t>
            </w:r>
            <w:r>
              <w:rPr>
                <w:rStyle w:val="7"/>
                <w:rFonts w:hint="default"/>
                <w:color w:val="auto"/>
                <w:lang w:bidi="ar"/>
              </w:rPr>
              <w:br w:type="textWrapping"/>
            </w:r>
            <w:r>
              <w:rPr>
                <w:rStyle w:val="7"/>
                <w:rFonts w:hint="default"/>
                <w:color w:val="auto"/>
                <w:lang w:bidi="ar"/>
              </w:rPr>
              <w:t>13.称量单位(9种)：毫克，克，千克，盎司，磅，克拉，Pennyweight，金衡盎司，牛顿</w:t>
            </w:r>
            <w:r>
              <w:rPr>
                <w:rStyle w:val="7"/>
                <w:rFonts w:hint="default"/>
                <w:color w:val="auto"/>
                <w:lang w:bidi="ar"/>
              </w:rPr>
              <w:br w:type="textWrapping"/>
            </w:r>
            <w:r>
              <w:rPr>
                <w:rStyle w:val="7"/>
                <w:rFonts w:hint="default"/>
                <w:color w:val="auto"/>
                <w:lang w:bidi="ar"/>
              </w:rPr>
              <w:t>14.校准：外部校准</w:t>
            </w:r>
            <w:r>
              <w:rPr>
                <w:rStyle w:val="7"/>
                <w:rFonts w:hint="default"/>
                <w:color w:val="auto"/>
                <w:lang w:bidi="ar"/>
              </w:rPr>
              <w:br w:type="textWrapping"/>
            </w:r>
            <w:r>
              <w:rPr>
                <w:rStyle w:val="7"/>
                <w:rFonts w:hint="default"/>
                <w:color w:val="auto"/>
                <w:lang w:bidi="ar"/>
              </w:rPr>
              <w:t>15.称量模式(3种)：基本称量、计件称量、百分比称量</w:t>
            </w:r>
            <w:r>
              <w:rPr>
                <w:rStyle w:val="7"/>
                <w:rFonts w:hint="default"/>
                <w:color w:val="auto"/>
                <w:lang w:bidi="ar"/>
              </w:rPr>
              <w:br w:type="textWrapping"/>
            </w:r>
            <w:r>
              <w:rPr>
                <w:rStyle w:val="7"/>
                <w:rFonts w:hint="default"/>
                <w:color w:val="auto"/>
                <w:lang w:bidi="ar"/>
              </w:rPr>
              <w:t>16.电源要求：电源输入:100–240V ~200mA，50–60Hz，12–18VA 电源输出:12VDC 0.5A</w:t>
            </w:r>
            <w:r>
              <w:rPr>
                <w:rStyle w:val="7"/>
                <w:rFonts w:hint="default"/>
                <w:color w:val="auto"/>
                <w:lang w:bidi="ar"/>
              </w:rPr>
              <w:br w:type="textWrapping"/>
            </w:r>
            <w:r>
              <w:rPr>
                <w:rStyle w:val="7"/>
                <w:rFonts w:hint="default"/>
                <w:color w:val="auto"/>
                <w:lang w:bidi="ar"/>
              </w:rPr>
              <w:t>17.操作温度范围：10</w:t>
            </w:r>
            <w:r>
              <w:rPr>
                <w:rStyle w:val="8"/>
                <w:color w:val="auto"/>
                <w:lang w:bidi="ar"/>
              </w:rPr>
              <w:t>˚</w:t>
            </w:r>
            <w:r>
              <w:rPr>
                <w:rStyle w:val="7"/>
                <w:rFonts w:hint="default"/>
                <w:color w:val="auto"/>
                <w:lang w:bidi="ar"/>
              </w:rPr>
              <w:t>C- 30</w:t>
            </w:r>
            <w:r>
              <w:rPr>
                <w:rStyle w:val="8"/>
                <w:color w:val="auto"/>
                <w:lang w:bidi="ar"/>
              </w:rPr>
              <w:t>˚</w:t>
            </w:r>
            <w:r>
              <w:rPr>
                <w:rStyle w:val="7"/>
                <w:rFonts w:hint="default"/>
                <w:color w:val="auto"/>
                <w:lang w:bidi="ar"/>
              </w:rPr>
              <w:t>C</w:t>
            </w:r>
            <w:r>
              <w:rPr>
                <w:rStyle w:val="7"/>
                <w:rFonts w:hint="default"/>
                <w:color w:val="auto"/>
                <w:lang w:bidi="ar"/>
              </w:rPr>
              <w:br w:type="textWrapping"/>
            </w:r>
            <w:r>
              <w:rPr>
                <w:rStyle w:val="7"/>
                <w:rFonts w:hint="default"/>
                <w:color w:val="auto"/>
                <w:lang w:bidi="ar"/>
              </w:rPr>
              <w:t>18.操作湿度范围；30</w:t>
            </w:r>
            <w:r>
              <w:rPr>
                <w:rStyle w:val="8"/>
                <w:color w:val="auto"/>
                <w:lang w:bidi="ar"/>
              </w:rPr>
              <w:t>˚</w:t>
            </w:r>
            <w:r>
              <w:rPr>
                <w:rStyle w:val="7"/>
                <w:rFonts w:hint="default"/>
                <w:color w:val="auto"/>
                <w:lang w:bidi="ar"/>
              </w:rPr>
              <w:t>C以下，湿度最大可达80%， 30</w:t>
            </w:r>
            <w:r>
              <w:rPr>
                <w:rStyle w:val="8"/>
                <w:color w:val="auto"/>
                <w:lang w:bidi="ar"/>
              </w:rPr>
              <w:t>˚</w:t>
            </w:r>
            <w:r>
              <w:rPr>
                <w:rStyle w:val="7"/>
                <w:rFonts w:hint="default"/>
                <w:color w:val="auto"/>
                <w:lang w:bidi="ar"/>
              </w:rPr>
              <w:t>C- 40</w:t>
            </w:r>
            <w:r>
              <w:rPr>
                <w:rStyle w:val="8"/>
                <w:color w:val="auto"/>
                <w:lang w:bidi="ar"/>
              </w:rPr>
              <w:t>˚</w:t>
            </w:r>
            <w:r>
              <w:rPr>
                <w:rStyle w:val="7"/>
                <w:rFonts w:hint="default"/>
                <w:color w:val="auto"/>
                <w:lang w:bidi="ar"/>
              </w:rPr>
              <w:t>C，湿度的线性下降到50%</w:t>
            </w:r>
            <w:r>
              <w:rPr>
                <w:rStyle w:val="7"/>
                <w:rFonts w:hint="default"/>
                <w:color w:val="auto"/>
                <w:lang w:bidi="ar"/>
              </w:rPr>
              <w:br w:type="textWrapping"/>
            </w:r>
            <w:r>
              <w:rPr>
                <w:rStyle w:val="7"/>
                <w:rFonts w:hint="default"/>
                <w:color w:val="auto"/>
                <w:lang w:bidi="ar"/>
              </w:rPr>
              <w:t>19.储存条件：-10</w:t>
            </w:r>
            <w:r>
              <w:rPr>
                <w:rStyle w:val="8"/>
                <w:color w:val="auto"/>
                <w:lang w:bidi="ar"/>
              </w:rPr>
              <w:t>˚</w:t>
            </w:r>
            <w:r>
              <w:rPr>
                <w:rStyle w:val="7"/>
                <w:rFonts w:hint="default"/>
                <w:color w:val="auto"/>
                <w:lang w:bidi="ar"/>
              </w:rPr>
              <w:t>C至60</w:t>
            </w:r>
            <w:r>
              <w:rPr>
                <w:rStyle w:val="8"/>
                <w:color w:val="auto"/>
                <w:lang w:bidi="ar"/>
              </w:rPr>
              <w:t>˚</w:t>
            </w:r>
            <w:r>
              <w:rPr>
                <w:rStyle w:val="7"/>
                <w:rFonts w:hint="default"/>
                <w:color w:val="auto"/>
                <w:lang w:bidi="ar"/>
              </w:rPr>
              <w:t>C，相对湿度10%至90%，无冷凝的情况下</w:t>
            </w:r>
            <w:r>
              <w:rPr>
                <w:rStyle w:val="7"/>
                <w:rFonts w:hint="default"/>
                <w:color w:val="auto"/>
                <w:lang w:bidi="ar"/>
              </w:rPr>
              <w:br w:type="textWrapping"/>
            </w:r>
            <w:r>
              <w:rPr>
                <w:rStyle w:val="7"/>
                <w:rFonts w:hint="default"/>
                <w:color w:val="auto"/>
                <w:lang w:bidi="ar"/>
              </w:rPr>
              <w:t>20.主要特点：精巧设计，宽敞的称量空间、坚固耐用的结构及不锈钢秤盘，样品放置便捷、天平始终可靠、耐用，便于清洁。</w:t>
            </w:r>
            <w:r>
              <w:rPr>
                <w:rStyle w:val="7"/>
                <w:rFonts w:hint="default"/>
                <w:color w:val="auto"/>
                <w:lang w:bidi="ar"/>
              </w:rPr>
              <w:br w:type="textWrapping"/>
            </w:r>
            <w:r>
              <w:rPr>
                <w:rStyle w:val="7"/>
                <w:rFonts w:hint="default"/>
                <w:color w:val="auto"/>
                <w:lang w:bidi="ar"/>
              </w:rPr>
              <w:t>21.超大背光LCD显示屏，称重结果显示清晰,简易的用户操作界面，无需培训即可使用。</w:t>
            </w:r>
            <w:r>
              <w:rPr>
                <w:rStyle w:val="7"/>
                <w:rFonts w:hint="default"/>
                <w:color w:val="auto"/>
                <w:lang w:bidi="ar"/>
              </w:rPr>
              <w:br w:type="textWrapping"/>
            </w:r>
            <w:r>
              <w:rPr>
                <w:rStyle w:val="7"/>
                <w:rFonts w:hint="default"/>
                <w:color w:val="auto"/>
                <w:lang w:bidi="ar"/>
              </w:rPr>
              <w:t>22.前置水平调节脚，方便用户调节水平。</w:t>
            </w:r>
            <w:r>
              <w:rPr>
                <w:rStyle w:val="7"/>
                <w:rFonts w:hint="default"/>
                <w:color w:val="auto"/>
                <w:lang w:bidi="ar"/>
              </w:rPr>
              <w:br w:type="textWrapping"/>
            </w:r>
            <w:r>
              <w:rPr>
                <w:rStyle w:val="7"/>
                <w:rFonts w:hint="default"/>
                <w:color w:val="auto"/>
                <w:lang w:bidi="ar"/>
              </w:rPr>
              <w:t>23.4个机械按键，可快速进入3种称重模式。</w:t>
            </w:r>
            <w:r>
              <w:rPr>
                <w:rStyle w:val="7"/>
                <w:rFonts w:hint="default"/>
                <w:color w:val="auto"/>
                <w:lang w:bidi="ar"/>
              </w:rPr>
              <w:br w:type="textWrapping"/>
            </w:r>
            <w:r>
              <w:rPr>
                <w:rStyle w:val="7"/>
                <w:rFonts w:hint="default"/>
                <w:color w:val="auto"/>
                <w:lang w:bidi="ar"/>
              </w:rPr>
              <w:t>24.根据客户环境，分为3级滤波参数，下称钩设计，满足客户特殊应用需求；</w:t>
            </w:r>
            <w:r>
              <w:rPr>
                <w:rStyle w:val="7"/>
                <w:rFonts w:hint="default"/>
                <w:color w:val="auto"/>
                <w:lang w:bidi="ar"/>
              </w:rPr>
              <w:br w:type="textWrapping"/>
            </w:r>
            <w:r>
              <w:rPr>
                <w:rStyle w:val="7"/>
                <w:rFonts w:hint="default"/>
                <w:color w:val="auto"/>
                <w:lang w:bidi="ar"/>
              </w:rPr>
              <w:t>25.3种称量应用包括基本称量、计件称量、百分比称量,自带9种称量单位；</w:t>
            </w:r>
            <w:r>
              <w:rPr>
                <w:rStyle w:val="7"/>
                <w:rFonts w:hint="default"/>
                <w:color w:val="auto"/>
                <w:lang w:bidi="ar"/>
              </w:rPr>
              <w:br w:type="textWrapping"/>
            </w:r>
            <w:r>
              <w:rPr>
                <w:rStyle w:val="7"/>
                <w:rFonts w:hint="default"/>
                <w:color w:val="auto"/>
                <w:lang w:bidi="ar"/>
              </w:rPr>
              <w:t>26.免费软件可将称量结果直接传输至Word, Excel等MS 软件，方便客户自信对数据的分析和整理；</w:t>
            </w:r>
            <w:r>
              <w:rPr>
                <w:rStyle w:val="7"/>
                <w:rFonts w:hint="default"/>
                <w:color w:val="auto"/>
                <w:lang w:bidi="ar"/>
              </w:rPr>
              <w:br w:type="textWrapping"/>
            </w:r>
            <w:r>
              <w:rPr>
                <w:rStyle w:val="7"/>
                <w:rFonts w:hint="default"/>
                <w:color w:val="auto"/>
                <w:lang w:bidi="ar"/>
              </w:rPr>
              <w:t>27.标配RS-232接口1个， RS232接口使用方便，可直接连接打印机SF40A。天平称量信息输出格式兼容其他品牌</w:t>
            </w:r>
            <w:r>
              <w:rPr>
                <w:rStyle w:val="7"/>
                <w:rFonts w:hint="default"/>
                <w:color w:val="auto"/>
                <w:lang w:bidi="ar"/>
              </w:rPr>
              <w:br w:type="textWrapping"/>
            </w:r>
            <w:r>
              <w:rPr>
                <w:rStyle w:val="7"/>
                <w:rFonts w:hint="default"/>
                <w:color w:val="auto"/>
                <w:lang w:bidi="ar"/>
              </w:rPr>
              <w:t>28.基本配包含主机、电源线和说明书等</w:t>
            </w:r>
          </w:p>
        </w:tc>
      </w:tr>
      <w:tr w14:paraId="48BE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6514B629">
            <w:pPr>
              <w:spacing w:line="360" w:lineRule="auto"/>
              <w:jc w:val="center"/>
              <w:rPr>
                <w:rFonts w:hint="eastAsia" w:ascii="宋体" w:hAnsi="宋体" w:eastAsia="宋体" w:cs="Times New Roman"/>
                <w:szCs w:val="21"/>
              </w:rPr>
            </w:pPr>
            <w:r>
              <w:rPr>
                <w:rFonts w:hint="eastAsia" w:ascii="宋体" w:hAnsi="宋体" w:eastAsia="宋体" w:cs="Times New Roman"/>
                <w:szCs w:val="21"/>
              </w:rPr>
              <w:t>6</w:t>
            </w:r>
          </w:p>
        </w:tc>
        <w:tc>
          <w:tcPr>
            <w:tcW w:w="1090" w:type="dxa"/>
            <w:tcBorders>
              <w:top w:val="single" w:color="auto" w:sz="4" w:space="0"/>
              <w:left w:val="nil"/>
              <w:bottom w:val="single" w:color="auto" w:sz="4" w:space="0"/>
              <w:right w:val="single" w:color="auto" w:sz="4" w:space="0"/>
            </w:tcBorders>
            <w:noWrap/>
            <w:vAlign w:val="center"/>
          </w:tcPr>
          <w:p w14:paraId="09D749B4">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综合有限远望远镜法光学测试仪</w:t>
            </w:r>
          </w:p>
        </w:tc>
        <w:tc>
          <w:tcPr>
            <w:tcW w:w="780" w:type="dxa"/>
            <w:tcBorders>
              <w:top w:val="single" w:color="auto" w:sz="4" w:space="0"/>
              <w:left w:val="nil"/>
              <w:bottom w:val="single" w:color="auto" w:sz="4" w:space="0"/>
              <w:right w:val="single" w:color="auto" w:sz="4" w:space="0"/>
            </w:tcBorders>
            <w:noWrap/>
            <w:vAlign w:val="center"/>
          </w:tcPr>
          <w:p w14:paraId="66F6DE35">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7416A7D1">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▲1.用途：满足标准GB/T39552.2-2020《太阳镜和太阳镜片第2部分：试验方法》中第7.1.1条、GB45184-2024《眼视光产品 元件安全技术规范》第5.2.1.2.2条、GB/T 32166.2-2015《个体防护装备眼面部防护职业眼面部防护具 第2部分 测量方法》中5.1.2条关于护目镜、头盔面罩、太阳镜、滑雪镜、单镜片、未裁切镜片等平光镜片的光学度数测试的要求。测量项目包含：球面度、散光度、棱镜度、棱镜度互差、清晰度等级。</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2.配置：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2.1主机    1台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2.2国标靶标   1个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2.3美规靶标   1个（ANSI/ISEA Z87.1-2020《美标屈光度测试靶标》附录E5）</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2.4清晰度靶标 2个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2.5夹具 1套（至少包含：镜腿夹具、成人样品夹具、儿童样品夹具、单镜片托盘各一个）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2.6分析软件    1套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2.7数据处理单元  1套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3.设备性能、技术要求及技术参数：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3.1靶标测试距离：（4.6±0.02）m（等效视角）；（投标时提供产品彩页或技术参数白皮书佐证）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 ANSI靶标测试距离：≥10.67m（等效视角）；</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3.3靶标切换：至少支持液晶矢量图形显示（绿色靶标）；</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3.4望远镜倍数：10~30倍之间；（投标时提供产品彩页或技术参数白皮书佐证）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3.5物镜孔径：可覆盖标准要求的φ20mm；（投标时提供产品彩页或技术参数白皮书佐证）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3.6图像采集：黑白不小于500万像素工业相机；</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3.7调焦控制：至少支持同步线控电机驱动调焦；（投标时提供产品彩页或使用说明书佐证）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3.8靶标旋转：至少支持ISO靶标 (自动算法确定柱镜轴向旋转)；（投标时提供产品彩页或使用说明书佐证）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▲3.9测试精度：≤0.005D (屈光度1/m） /≤0.005△(棱镜度）；（投标时提供产品彩页或技术参数白皮书佐证）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3.10测试范围：可覆盖-1.5D ~ +1.2D(屈光度1/m）/可覆盖0~1△(棱镜度）；（投标时提供产品彩页或技术参数白皮书佐证）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3.11棱镜互差测试范围： 水平互差可覆盖0~2△(棱镜度) / 垂直互差可覆盖0~2△(棱镜度）；（提供产品彩页或技术参数白皮书佐证）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3.12棱镜度测量：至少支持自动算法测量计算位移；（投标时提供产品彩页或技术参数白皮书佐证）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▲3.13瞳距设定：可覆盖0~68mm自由设定（≤0.5mm步长）；</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3.14输出数据：至少包括球镜度、柱镜度、球镜互差、棱镜度、棱镜互差、分辨力清晰度；（投标时提供测试报告模板佐证）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3.15报告格式：至少包括单眼、双眼、单镜片PDF报告；（投标时提供测试报告模板佐证）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3.16测试样品：至少包括太阳镜、风镜、护目镜、面罩、头盔镜片、未切削单镜片；</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3.17数据显示：至少支持显示右眼\左眼\单镜片数据显示对比；</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3.18调焦操控方式：至少支持同步信号控制望远镜调焦；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3.19靶标显示：至少支持动态靶标采集显示(不同透射比样品自动曝光）；</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3.20靶标控制：至少支持欧标靶标支持自动旋转，可切换显示不同功能靶标；</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3.21自动中心校准：至少支持自动识别并校准中心位置；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3.22棱镜度测试：至少支持棱镜度测试，可测试棱镜度，双眼棱镜互差；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3.23屈光度导出报告：至少支持模拟靶标显示状态(靶标偏移及不同度数下靶标形态)；（投标时提供测试报告模板佐证）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▲3.24清晰度导出报告：至少支持靶标实况原图复制到报告中；（投标时提供测试报告模板佐证）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3.25棱镜度报告：至少包括支持双眼单眼棱镜度报告，双眼棱镜度报告含棱镜互差；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3.26样品种类选择：至少包括眼镜、太阳镜、护目镜、面罩、滑雪镜、泳镜、电焊防护；</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3.27检测标准测试选择：至少包括自动根据样品种类自动筛选对应检测标准；</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3.28美标测试：至少包括美标（ANSI/ISEA Z87.1-2020《美标屈光度测试靶标》）清晰度和屈光度测试（放射线靶标与清晰度靶标）；</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3.29加标测试：至少包括加标清晰度测试。</w:t>
            </w:r>
          </w:p>
        </w:tc>
      </w:tr>
      <w:tr w14:paraId="56C6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43DED08">
            <w:pPr>
              <w:spacing w:line="360" w:lineRule="auto"/>
              <w:jc w:val="center"/>
              <w:rPr>
                <w:rFonts w:hint="eastAsia" w:ascii="宋体" w:hAnsi="宋体" w:eastAsia="宋体" w:cs="Times New Roman"/>
                <w:szCs w:val="21"/>
              </w:rPr>
            </w:pPr>
            <w:r>
              <w:rPr>
                <w:rFonts w:hint="eastAsia" w:ascii="宋体" w:hAnsi="宋体" w:eastAsia="宋体" w:cs="Times New Roman"/>
                <w:szCs w:val="21"/>
              </w:rPr>
              <w:t>7</w:t>
            </w:r>
          </w:p>
        </w:tc>
        <w:tc>
          <w:tcPr>
            <w:tcW w:w="1090" w:type="dxa"/>
            <w:tcBorders>
              <w:top w:val="single" w:color="auto" w:sz="4" w:space="0"/>
              <w:left w:val="nil"/>
              <w:bottom w:val="single" w:color="auto" w:sz="4" w:space="0"/>
              <w:right w:val="single" w:color="auto" w:sz="4" w:space="0"/>
            </w:tcBorders>
            <w:noWrap/>
            <w:vAlign w:val="center"/>
          </w:tcPr>
          <w:p w14:paraId="4111D710">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透射比均匀度测量仪</w:t>
            </w:r>
          </w:p>
        </w:tc>
        <w:tc>
          <w:tcPr>
            <w:tcW w:w="780" w:type="dxa"/>
            <w:tcBorders>
              <w:top w:val="single" w:color="auto" w:sz="4" w:space="0"/>
              <w:left w:val="nil"/>
              <w:bottom w:val="single" w:color="auto" w:sz="4" w:space="0"/>
              <w:right w:val="single" w:color="auto" w:sz="4" w:space="0"/>
            </w:tcBorders>
            <w:noWrap/>
            <w:vAlign w:val="center"/>
          </w:tcPr>
          <w:p w14:paraId="2F4FC22B">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276A0608">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▲1. 用途：满足标准GB/T 39552.2-2020《太阳镜和太阳镜片第2部分：试验方法》中第6条、GB45184-2024《眼视光产品 元件安全技术规范》第4.3条、GB/T 32166.2-2015《个体防护装备眼面部防护职业眼面部防护具第2部分测量方法》中第5.3.1条关于护目镜、头盔面罩、太阳镜、配装眼镜、老视镜、偏光镜、树脂镜片、驾驶员镜、光学玻璃眼镜片毛坯、光学树脂镜片产品透射比性能及透光率均匀度测试的要求。</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 配置：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2.1镜片透射比均匀度检测仪  1台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2.2数据处理单元1台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2.3单片测量机械臂、成镜测量机械臂、校准臂 各1个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2.4各类夹具（镜腿夹具、成人样品夹具、儿童样品夹具、单镜片托盘）     各1个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2.5透射比及均匀度分析软件   1套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3.设备性能、技术要求及技术参数：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3.1至少适用于太阳镜、太阳镜片、太阳镜夹片、偏振镜片、偏振太阳镜和滑雪镜等产品的光透射比、透射比均匀性的检测，并按照标准要求生成对应测试报告及判定结果。</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3.2波长范围包含（280~780）nm，并按照如下波段进行划分：</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中波紫外UV-B：可覆盖（280~315）nm；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长波紫外UV-A：可覆盖（315~380）nm；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可见光V：可覆盖（380~780）nm；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3.3透射比测量重复性：用于对外出具公正数据（如产品计量和质检）的测量装置，透射比测量重复性不大于1.5%。</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3.4透射比示值误差：用于对外出具公正数据（如产品计量和质检）的测量装置，透射比示值误差应不大于2%。</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3.5相对视觉衰减因子Q的示值误差：用于对外出具公正数据（如产品计量和质检）的测量装置的相对视觉衰减因子Q的示值误差的绝对值应不大于0.02；</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3.6全波段光谱透射比计算，包含：可见光透射比Tv积分值、紫外透射比Tsuv积分值、蓝光透射比积分值Tsb，交通信号Q因子、CIE色极限、Lab色彩空间、偏振镜片透过率、透射比均匀性等指标；</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3.7应为整体一套设备，应配有自动移动平台，可自动测试并支持自定义点位；</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▲3.8软件界面显示：a.软件界面可显示样品测试位置，测量光源位置等；b.软件界面可分别显示左右眼双片透射比，9点位置，透射比分布曲线和分布图Lab色彩等测试结果；</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3.9测量结束后，应可自动形成报告。</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3.10波长范围：可覆盖280nm~780nm；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3.11均匀度计算波段：可覆盖380nm~780nm；（投标时提供产品彩页或第三方测试报告佐证）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3.12紫外光源：长效氘灯（使用寿命优于2500小时）；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3.13可见光源：光谱分析卤素灯（使用寿命优于15000小时）；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3.14透射比范围可覆盖：0~100% ；蓝光透射比可覆盖380nm~500nm自动计算透射比；</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3.15显示精度：≤0.01%(透射比)，≤0.001(Q因子、CIE色极限）；</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3.16光谱分辨率：≤5nm；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3.17波长准确度：≤±0.5nm；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3.18积分测量时间：≤1秒；</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3.19透射比准确度：≤±2%；（投标时提供第三方产品计量校准报告佐证）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3.20透射比重复性：≤±1.5%；（投标时提供第三方产品计量校准报告佐证）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3.21 Q因子示值误差：≤±0.02；（投标时提供第三方产品计量校准报告佐证）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3.22测试光斑直径：可覆盖5mm；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3.23屈光度镜片：≤±4D (中心)；</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3.24透射比积分球：不低于等级为PTFE材料；（投标时提供产品彩页技术参数佐证）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3.25均匀度位移测试直径可覆盖：20mm、24mm，28mm、30mm、40mm（9点测试）；（投标时提供产品彩页技术参数佐证）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3.26测试环境：可封闭遮挡测试仓；</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▲3.27机械臂位移精度：≤0.2mm；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3.28测量点：至少支持自动移动测量1个点或9个点；（投标时提供产品彩页技术参数佐证）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3.29镜片测量前有关闭舱门提示功能，保证不受外界光线的干扰；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3.30至少可以选择成镜夹具和模块，也可以切换单片镜片夹具和模块；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3.31至少可以选择成镜的形状；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3.32至少可以选择单片测量，成镜的均匀度和梯度测量；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▲3.33偏光眼镜：测量偏光眼镜无需额外的辅助配件，也无需旋转角度，直接测量，可计算偏光镜片透过率；（投标时提供产品彩页技术参数佐证）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3.34.数据显示：至少支持显示左、右眼镜片数据保存、调用和对比；</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3.35双眼中心均匀度：至少支持△p%镜片可见光透射比均匀度；（投标时提供产品彩页技术参数佐证）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3.36.单镜片均匀度：至少支持水平9点测试、区域9点均分测试（按镜片染色类型和标准要求自动选择）；（投标时提供产品彩页技术参数佐证）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▲3.37.样品舱内应配置高清摄像头，结合测量界面参考线，可按照输入的镜片几何尺寸自动计算出最佳测量区域，确保均匀度测试符合标准要求；（投标时提供产品彩页技术参数佐证）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3.38.安全保护操作：具有紧急停止功能；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3.39数据保存：对原始测试数据可支持保存；</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3.40样品测试报告：报告文件格式PDF、支持双眼、单眼（未切削单镜片）均匀度测试报告；</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3.41.单波段透射比预览：显示透射比分布曲线可覆盖(280~780nm)，实时预览对应波长透射比数值；</w:t>
            </w:r>
          </w:p>
        </w:tc>
      </w:tr>
      <w:tr w14:paraId="42A7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4D2FA32D">
            <w:pPr>
              <w:spacing w:line="360" w:lineRule="auto"/>
              <w:jc w:val="center"/>
              <w:rPr>
                <w:rFonts w:hint="eastAsia" w:ascii="宋体" w:hAnsi="宋体" w:eastAsia="宋体" w:cs="Times New Roman"/>
                <w:szCs w:val="21"/>
              </w:rPr>
            </w:pPr>
            <w:r>
              <w:rPr>
                <w:rFonts w:hint="eastAsia" w:ascii="宋体" w:hAnsi="宋体" w:eastAsia="宋体" w:cs="Times New Roman"/>
                <w:szCs w:val="21"/>
              </w:rPr>
              <w:t>8</w:t>
            </w:r>
          </w:p>
        </w:tc>
        <w:tc>
          <w:tcPr>
            <w:tcW w:w="1090" w:type="dxa"/>
            <w:tcBorders>
              <w:top w:val="single" w:color="auto" w:sz="4" w:space="0"/>
              <w:left w:val="nil"/>
              <w:bottom w:val="single" w:color="auto" w:sz="4" w:space="0"/>
              <w:right w:val="single" w:color="auto" w:sz="4" w:space="0"/>
            </w:tcBorders>
            <w:noWrap/>
            <w:vAlign w:val="center"/>
          </w:tcPr>
          <w:p w14:paraId="370AB417">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原子吸收分光光度计</w:t>
            </w:r>
          </w:p>
        </w:tc>
        <w:tc>
          <w:tcPr>
            <w:tcW w:w="780" w:type="dxa"/>
            <w:tcBorders>
              <w:top w:val="single" w:color="auto" w:sz="4" w:space="0"/>
              <w:left w:val="nil"/>
              <w:bottom w:val="single" w:color="auto" w:sz="4" w:space="0"/>
              <w:right w:val="single" w:color="auto" w:sz="4" w:space="0"/>
            </w:tcBorders>
            <w:noWrap/>
            <w:vAlign w:val="center"/>
          </w:tcPr>
          <w:p w14:paraId="0A63FEE9">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3E58BF04">
            <w:pPr>
              <w:widowControl/>
              <w:numPr>
                <w:ilvl w:val="0"/>
                <w:numId w:val="2"/>
              </w:numPr>
              <w:spacing w:line="360" w:lineRule="auto"/>
              <w:jc w:val="left"/>
              <w:textAlignment w:val="center"/>
              <w:rPr>
                <w:rStyle w:val="9"/>
                <w:rFonts w:hint="default" w:ascii="Times New Roman" w:hAnsi="Times New Roman" w:eastAsia="宋体" w:cs="Times New Roman"/>
                <w:color w:val="auto"/>
                <w:lang w:bidi="ar"/>
              </w:rPr>
            </w:pPr>
            <w:r>
              <w:rPr>
                <w:rStyle w:val="9"/>
                <w:rFonts w:hint="default"/>
                <w:color w:val="auto"/>
                <w:lang w:bidi="ar"/>
              </w:rPr>
              <w:t>测定系统：</w:t>
            </w:r>
            <w:r>
              <w:rPr>
                <w:rStyle w:val="9"/>
                <w:rFonts w:hint="default"/>
                <w:color w:val="auto"/>
                <w:lang w:bidi="ar"/>
              </w:rPr>
              <w:br w:type="textWrapping"/>
            </w:r>
            <w:r>
              <w:rPr>
                <w:rStyle w:val="9"/>
                <w:rFonts w:hint="default"/>
                <w:color w:val="auto"/>
                <w:lang w:bidi="ar"/>
              </w:rPr>
              <w:t>1.1 测定波长范围：185～900nm。</w:t>
            </w:r>
            <w:r>
              <w:rPr>
                <w:rStyle w:val="9"/>
                <w:rFonts w:hint="default"/>
                <w:color w:val="auto"/>
                <w:lang w:bidi="ar"/>
              </w:rPr>
              <w:br w:type="textWrapping"/>
            </w:r>
            <w:r>
              <w:rPr>
                <w:rStyle w:val="9"/>
                <w:rFonts w:hint="default"/>
                <w:color w:val="auto"/>
                <w:lang w:bidi="ar"/>
              </w:rPr>
              <w:t>1.2 单色器：象差校正型切尼尔-特纳结构，焦距300mm，光栅面积40mmx40mm；</w:t>
            </w:r>
            <w:r>
              <w:rPr>
                <w:rStyle w:val="9"/>
                <w:rFonts w:hint="default"/>
                <w:color w:val="auto"/>
                <w:lang w:bidi="ar"/>
              </w:rPr>
              <w:br w:type="textWrapping"/>
            </w:r>
            <w:r>
              <w:rPr>
                <w:rStyle w:val="9"/>
                <w:rFonts w:hint="default"/>
                <w:color w:val="auto"/>
                <w:lang w:bidi="ar"/>
              </w:rPr>
              <w:t>▲1.3 光栅刻线条数：1800条/mm；</w:t>
            </w:r>
            <w:r>
              <w:rPr>
                <w:rStyle w:val="9"/>
                <w:rFonts w:hint="default"/>
                <w:color w:val="auto"/>
                <w:lang w:bidi="ar"/>
              </w:rPr>
              <w:br w:type="textWrapping"/>
            </w:r>
            <w:r>
              <w:rPr>
                <w:rStyle w:val="9"/>
                <w:rFonts w:hint="default"/>
                <w:color w:val="auto"/>
                <w:lang w:bidi="ar"/>
              </w:rPr>
              <w:t>1.4 带宽：0.1，0.2，0.4，0.7，1.0，2.0nm六档自动切换；</w:t>
            </w:r>
            <w:r>
              <w:rPr>
                <w:rStyle w:val="9"/>
                <w:rFonts w:hint="default"/>
                <w:color w:val="auto"/>
                <w:lang w:bidi="ar"/>
              </w:rPr>
              <w:br w:type="textWrapping"/>
            </w:r>
            <w:r>
              <w:rPr>
                <w:rStyle w:val="9"/>
                <w:rFonts w:hint="default"/>
                <w:color w:val="auto"/>
                <w:lang w:bidi="ar"/>
              </w:rPr>
              <w:t>▲1.5 检测器：特殊处理的高性能光电倍增器检测器（全波段范围），高能量小立体角小聚光光斑，不需要大面积光栅即达到具备高性能检出限。</w:t>
            </w:r>
            <w:r>
              <w:rPr>
                <w:rStyle w:val="9"/>
                <w:rFonts w:hint="default"/>
                <w:color w:val="auto"/>
                <w:lang w:bidi="ar"/>
              </w:rPr>
              <w:br w:type="textWrapping"/>
            </w:r>
            <w:r>
              <w:rPr>
                <w:rStyle w:val="9"/>
                <w:rFonts w:hint="default"/>
                <w:color w:val="auto"/>
                <w:lang w:bidi="ar"/>
              </w:rPr>
              <w:t>1.6 光度测定方法：火焰：光学双光束；石墨炉：电子双光束；</w:t>
            </w:r>
            <w:r>
              <w:rPr>
                <w:rStyle w:val="9"/>
                <w:rFonts w:hint="default"/>
                <w:color w:val="auto"/>
                <w:lang w:bidi="ar"/>
              </w:rPr>
              <w:br w:type="textWrapping"/>
            </w:r>
            <w:r>
              <w:rPr>
                <w:rStyle w:val="9"/>
                <w:rFonts w:hint="default"/>
                <w:color w:val="auto"/>
                <w:lang w:bidi="ar"/>
              </w:rPr>
              <w:t>▲1.7 背景校正：火焰和石墨炉分析都具备快速自吸收法和快速氘灯法背景校正功能，氘灯法和自吸收法两种背景校正法相结合，不仅能高灵敏度条件下进行背景校正，而且能校正分光干扰, 且扣背景能力强。</w:t>
            </w:r>
            <w:r>
              <w:rPr>
                <w:rStyle w:val="9"/>
                <w:rFonts w:hint="default"/>
                <w:color w:val="auto"/>
                <w:lang w:bidi="ar"/>
              </w:rPr>
              <w:br w:type="textWrapping"/>
            </w:r>
            <w:r>
              <w:rPr>
                <w:rStyle w:val="9"/>
                <w:rFonts w:hint="default"/>
                <w:color w:val="auto"/>
                <w:lang w:bidi="ar"/>
              </w:rPr>
              <w:t>▲1.8 空心阴极灯频率：不低于500Hz；</w:t>
            </w:r>
            <w:r>
              <w:rPr>
                <w:rStyle w:val="9"/>
                <w:rFonts w:hint="default"/>
                <w:color w:val="auto"/>
                <w:lang w:bidi="ar"/>
              </w:rPr>
              <w:br w:type="textWrapping"/>
            </w:r>
            <w:r>
              <w:rPr>
                <w:rStyle w:val="9"/>
                <w:rFonts w:hint="default"/>
                <w:color w:val="auto"/>
                <w:lang w:bidi="ar"/>
              </w:rPr>
              <w:t>1.9 灯座数：≥8 灯插座，并且可2 灯同时点亮；</w:t>
            </w:r>
            <w:r>
              <w:rPr>
                <w:rStyle w:val="9"/>
                <w:rFonts w:hint="default"/>
                <w:color w:val="auto"/>
                <w:lang w:bidi="ar"/>
              </w:rPr>
              <w:br w:type="textWrapping"/>
            </w:r>
            <w:r>
              <w:rPr>
                <w:rStyle w:val="9"/>
                <w:rFonts w:hint="default"/>
                <w:color w:val="auto"/>
                <w:lang w:bidi="ar"/>
              </w:rPr>
              <w:t>1.10 点灯方式：发射，NON-BGC，BGC-SR，BGC-D2；</w:t>
            </w:r>
            <w:r>
              <w:rPr>
                <w:rStyle w:val="9"/>
                <w:rFonts w:hint="default"/>
                <w:color w:val="auto"/>
                <w:lang w:bidi="ar"/>
              </w:rPr>
              <w:br w:type="textWrapping"/>
            </w:r>
            <w:r>
              <w:rPr>
                <w:rStyle w:val="9"/>
                <w:rFonts w:hint="default"/>
                <w:color w:val="auto"/>
                <w:lang w:bidi="ar"/>
              </w:rPr>
              <w:t>1.11 基线稳定性：0.004Abs/30min；</w:t>
            </w:r>
            <w:r>
              <w:rPr>
                <w:rStyle w:val="9"/>
                <w:rFonts w:hint="default"/>
                <w:color w:val="auto"/>
                <w:lang w:bidi="ar"/>
              </w:rPr>
              <w:br w:type="textWrapping"/>
            </w:r>
            <w:r>
              <w:rPr>
                <w:rStyle w:val="9"/>
                <w:rFonts w:hint="default"/>
                <w:color w:val="auto"/>
                <w:lang w:bidi="ar"/>
              </w:rPr>
              <w:t>▲1.12 氘灯频率不低于1000Hz，高速自吸收（BGC-SR），自吸收频率不低于100Hz；</w:t>
            </w:r>
            <w:r>
              <w:rPr>
                <w:rStyle w:val="9"/>
                <w:rFonts w:hint="default"/>
                <w:color w:val="auto"/>
                <w:lang w:bidi="ar"/>
              </w:rPr>
              <w:br w:type="textWrapping"/>
            </w:r>
            <w:r>
              <w:rPr>
                <w:rStyle w:val="9"/>
                <w:rFonts w:hint="default"/>
                <w:color w:val="auto"/>
                <w:lang w:bidi="ar"/>
              </w:rPr>
              <w:t>▲1.13 光度测定方式：三维光路系统，火焰分析使用光学双光束，石墨炉分析采用高光通量电子双光束，保证了火焰分析的稳定性和石墨炉分析的高灵敏度，配备氘灯能量衰减器，更好的实现了氘灯和空心阴极灯的能量平衡。</w:t>
            </w:r>
            <w:r>
              <w:rPr>
                <w:rStyle w:val="9"/>
                <w:rFonts w:hint="default"/>
                <w:color w:val="auto"/>
                <w:lang w:bidi="ar"/>
              </w:rPr>
              <w:br w:type="textWrapping"/>
            </w:r>
            <w:r>
              <w:rPr>
                <w:rStyle w:val="9"/>
                <w:rFonts w:hint="default"/>
                <w:color w:val="auto"/>
                <w:lang w:bidi="ar"/>
              </w:rPr>
              <w:t>2.火焰系统</w:t>
            </w:r>
            <w:r>
              <w:rPr>
                <w:rStyle w:val="9"/>
                <w:rFonts w:hint="default"/>
                <w:color w:val="auto"/>
                <w:lang w:bidi="ar"/>
              </w:rPr>
              <w:br w:type="textWrapping"/>
            </w:r>
            <w:r>
              <w:rPr>
                <w:rStyle w:val="9"/>
                <w:rFonts w:hint="default"/>
                <w:color w:val="auto"/>
                <w:lang w:bidi="ar"/>
              </w:rPr>
              <w:t>▲2.1火焰系统安全保护：自动气体检漏，仪器内置的气体控制器在仪器初始化和熄火时均会自动进行气体泄露检查；具备气体压力检控器；利用振动传感器安全熄火；具备突然断电时防回火功能；可自行设定分析完成后熄火等待时间。</w:t>
            </w:r>
            <w:r>
              <w:rPr>
                <w:rStyle w:val="9"/>
                <w:rFonts w:hint="default"/>
                <w:color w:val="auto"/>
                <w:lang w:bidi="ar"/>
              </w:rPr>
              <w:br w:type="textWrapping"/>
            </w:r>
            <w:r>
              <w:rPr>
                <w:rStyle w:val="9"/>
                <w:rFonts w:hint="default"/>
                <w:color w:val="auto"/>
                <w:lang w:bidi="ar"/>
              </w:rPr>
              <w:t>2.2雾化室：经过特殊处理的聚丙烯材质，耐酸耐碱</w:t>
            </w:r>
            <w:r>
              <w:rPr>
                <w:rStyle w:val="9"/>
                <w:rFonts w:hint="default"/>
                <w:color w:val="auto"/>
                <w:lang w:bidi="ar"/>
              </w:rPr>
              <w:br w:type="textWrapping"/>
            </w:r>
            <w:r>
              <w:rPr>
                <w:rStyle w:val="9"/>
                <w:rFonts w:hint="default"/>
                <w:color w:val="auto"/>
                <w:lang w:bidi="ar"/>
              </w:rPr>
              <w:t>▲2.3燃烧头位置调节：火焰分析燃烧头高度前后上下自动调整，且燃烧头高度位置能自动最优化，燃烧头角度也可以根据灵敏度要求进行角度调整。</w:t>
            </w:r>
            <w:r>
              <w:rPr>
                <w:rStyle w:val="9"/>
                <w:rFonts w:hint="default"/>
                <w:color w:val="auto"/>
                <w:lang w:bidi="ar"/>
              </w:rPr>
              <w:br w:type="textWrapping"/>
            </w:r>
            <w:r>
              <w:rPr>
                <w:rStyle w:val="9"/>
                <w:rFonts w:hint="default"/>
                <w:color w:val="auto"/>
                <w:lang w:bidi="ar"/>
              </w:rPr>
              <w:t>2.4燃烧头：空冷全钛燃烧头，耐酸耐碱，高度可自动优化</w:t>
            </w:r>
            <w:r>
              <w:rPr>
                <w:rStyle w:val="9"/>
                <w:rFonts w:hint="default"/>
                <w:color w:val="auto"/>
                <w:lang w:bidi="ar"/>
              </w:rPr>
              <w:br w:type="textWrapping"/>
            </w:r>
            <w:r>
              <w:rPr>
                <w:rStyle w:val="9"/>
                <w:rFonts w:hint="default"/>
                <w:color w:val="auto"/>
                <w:lang w:bidi="ar"/>
              </w:rPr>
              <w:t>2.5气体控制：自动搜索最优燃气流量，且流量比能自动最优化</w:t>
            </w:r>
            <w:r>
              <w:rPr>
                <w:rStyle w:val="9"/>
                <w:rFonts w:hint="default"/>
                <w:color w:val="auto"/>
                <w:lang w:bidi="ar"/>
              </w:rPr>
              <w:br w:type="textWrapping"/>
            </w:r>
            <w:r>
              <w:rPr>
                <w:rStyle w:val="9"/>
                <w:rFonts w:hint="default"/>
                <w:color w:val="auto"/>
                <w:lang w:bidi="ar"/>
              </w:rPr>
              <w:t>2.6灵敏度：Cu的检出限不大于0.004ppm</w:t>
            </w:r>
            <w:r>
              <w:rPr>
                <w:rStyle w:val="9"/>
                <w:rFonts w:hint="default"/>
                <w:color w:val="auto"/>
                <w:lang w:bidi="ar"/>
              </w:rPr>
              <w:br w:type="textWrapping"/>
            </w:r>
            <w:r>
              <w:rPr>
                <w:rStyle w:val="9"/>
                <w:rFonts w:hint="default"/>
                <w:color w:val="auto"/>
                <w:lang w:bidi="ar"/>
              </w:rPr>
              <w:t>3.石墨炉规格：</w:t>
            </w:r>
            <w:r>
              <w:rPr>
                <w:rStyle w:val="9"/>
                <w:rFonts w:hint="default"/>
                <w:color w:val="auto"/>
                <w:lang w:bidi="ar"/>
              </w:rPr>
              <w:br w:type="textWrapping"/>
            </w:r>
            <w:r>
              <w:rPr>
                <w:rStyle w:val="9"/>
                <w:rFonts w:hint="default"/>
                <w:color w:val="auto"/>
                <w:lang w:bidi="ar"/>
              </w:rPr>
              <w:t>3.1 加热温度范围:室温～3000°C；</w:t>
            </w:r>
            <w:r>
              <w:rPr>
                <w:rStyle w:val="9"/>
                <w:rFonts w:hint="default"/>
                <w:color w:val="auto"/>
                <w:lang w:bidi="ar"/>
              </w:rPr>
              <w:br w:type="textWrapping"/>
            </w:r>
            <w:r>
              <w:rPr>
                <w:rStyle w:val="9"/>
                <w:rFonts w:hint="default"/>
                <w:color w:val="auto"/>
                <w:lang w:bidi="ar"/>
              </w:rPr>
              <w:t>▲3.2 干燥加热控制方法：电流控制方法（带温度自动校正功能）；原子化阶段停气过程, 采用减压阀, 提高原子蒸气在石墨管内停留时间, 提高灵敏度（需提供工作原理示意图）</w:t>
            </w:r>
            <w:r>
              <w:rPr>
                <w:rStyle w:val="9"/>
                <w:rFonts w:hint="default"/>
                <w:color w:val="auto"/>
                <w:lang w:bidi="ar"/>
              </w:rPr>
              <w:br w:type="textWrapping"/>
            </w:r>
            <w:r>
              <w:rPr>
                <w:rStyle w:val="9"/>
                <w:rFonts w:hint="default"/>
                <w:color w:val="auto"/>
                <w:lang w:bidi="ar"/>
              </w:rPr>
              <w:t>▲3.3 灰化/原子化加热控制方法：室温～400℃数字化智能电流控制，带有自动温度校准功能，400°C以上开始光控方式，数字式PID技术防止过热。</w:t>
            </w:r>
            <w:r>
              <w:rPr>
                <w:rStyle w:val="9"/>
                <w:rFonts w:hint="default"/>
                <w:color w:val="auto"/>
                <w:lang w:bidi="ar"/>
              </w:rPr>
              <w:br w:type="textWrapping"/>
            </w:r>
            <w:r>
              <w:rPr>
                <w:rStyle w:val="9"/>
                <w:rFonts w:hint="default"/>
                <w:color w:val="auto"/>
                <w:lang w:bidi="ar"/>
              </w:rPr>
              <w:t>▲3.4 最大升温速率：3000°C/秒；</w:t>
            </w:r>
            <w:r>
              <w:rPr>
                <w:rStyle w:val="9"/>
                <w:rFonts w:hint="default"/>
                <w:color w:val="auto"/>
                <w:lang w:bidi="ar"/>
              </w:rPr>
              <w:br w:type="textWrapping"/>
            </w:r>
            <w:r>
              <w:rPr>
                <w:rStyle w:val="9"/>
                <w:rFonts w:hint="default"/>
                <w:color w:val="auto"/>
                <w:lang w:bidi="ar"/>
              </w:rPr>
              <w:t>3.5 加热段数：最多20 段；</w:t>
            </w:r>
            <w:r>
              <w:rPr>
                <w:rStyle w:val="9"/>
                <w:rFonts w:hint="default"/>
                <w:color w:val="auto"/>
                <w:lang w:bidi="ar"/>
              </w:rPr>
              <w:br w:type="textWrapping"/>
            </w:r>
            <w:r>
              <w:rPr>
                <w:rStyle w:val="9"/>
                <w:rFonts w:hint="default"/>
                <w:color w:val="auto"/>
                <w:lang w:bidi="ar"/>
              </w:rPr>
              <w:t>3.6 石墨炉浓度富集循环：最多20次；</w:t>
            </w:r>
            <w:r>
              <w:rPr>
                <w:rStyle w:val="9"/>
                <w:rFonts w:hint="default"/>
                <w:color w:val="auto"/>
                <w:lang w:bidi="ar"/>
              </w:rPr>
              <w:br w:type="textWrapping"/>
            </w:r>
            <w:r>
              <w:rPr>
                <w:rStyle w:val="9"/>
                <w:rFonts w:hint="default"/>
                <w:color w:val="auto"/>
                <w:lang w:bidi="ar"/>
              </w:rPr>
              <w:t>3.7 内部气体流量：0～1.5 L/min；</w:t>
            </w:r>
            <w:r>
              <w:rPr>
                <w:rStyle w:val="9"/>
                <w:rFonts w:hint="default"/>
                <w:color w:val="auto"/>
                <w:lang w:bidi="ar"/>
              </w:rPr>
              <w:br w:type="textWrapping"/>
            </w:r>
            <w:r>
              <w:rPr>
                <w:rStyle w:val="9"/>
                <w:rFonts w:hint="default"/>
                <w:color w:val="auto"/>
                <w:lang w:bidi="ar"/>
              </w:rPr>
              <w:t>3.8 气体控制精度能够达到0.01L/min；</w:t>
            </w:r>
            <w:r>
              <w:rPr>
                <w:rStyle w:val="9"/>
                <w:rFonts w:hint="default"/>
                <w:color w:val="auto"/>
                <w:lang w:bidi="ar"/>
              </w:rPr>
              <w:br w:type="textWrapping"/>
            </w:r>
            <w:r>
              <w:rPr>
                <w:rStyle w:val="9"/>
                <w:rFonts w:hint="default"/>
                <w:color w:val="auto"/>
                <w:lang w:bidi="ar"/>
              </w:rPr>
              <w:t>3.9 Pb的检出限：0.05ppb；</w:t>
            </w:r>
            <w:r>
              <w:rPr>
                <w:rStyle w:val="9"/>
                <w:rFonts w:hint="default"/>
                <w:color w:val="auto"/>
                <w:lang w:bidi="ar"/>
              </w:rPr>
              <w:br w:type="textWrapping"/>
            </w:r>
            <w:r>
              <w:rPr>
                <w:rStyle w:val="9"/>
                <w:rFonts w:hint="default"/>
                <w:color w:val="auto"/>
                <w:lang w:bidi="ar"/>
              </w:rPr>
              <w:t>3.10 重现性：1% R.S.D(20</w:t>
            </w:r>
            <w:r>
              <w:rPr>
                <w:rStyle w:val="10"/>
                <w:color w:val="auto"/>
                <w:lang w:bidi="ar"/>
              </w:rPr>
              <w:t>μ</w:t>
            </w:r>
            <w:r>
              <w:rPr>
                <w:rStyle w:val="9"/>
                <w:rFonts w:hint="default"/>
                <w:color w:val="auto"/>
                <w:lang w:bidi="ar"/>
              </w:rPr>
              <w:t>l时)；</w:t>
            </w:r>
            <w:r>
              <w:rPr>
                <w:rStyle w:val="9"/>
                <w:rFonts w:hint="default"/>
                <w:color w:val="auto"/>
                <w:lang w:bidi="ar"/>
              </w:rPr>
              <w:br w:type="textWrapping"/>
            </w:r>
            <w:r>
              <w:rPr>
                <w:rStyle w:val="9"/>
                <w:rFonts w:hint="default"/>
                <w:color w:val="auto"/>
                <w:lang w:bidi="ar"/>
              </w:rPr>
              <w:t>3.11 交叉污染：清洗口0.00001以下混合口0.00001以下；</w:t>
            </w:r>
            <w:r>
              <w:rPr>
                <w:rStyle w:val="9"/>
                <w:rFonts w:hint="default"/>
                <w:color w:val="auto"/>
                <w:lang w:bidi="ar"/>
              </w:rPr>
              <w:br w:type="textWrapping"/>
            </w:r>
            <w:r>
              <w:rPr>
                <w:rStyle w:val="9"/>
                <w:rFonts w:hint="default"/>
                <w:color w:val="auto"/>
                <w:lang w:bidi="ar"/>
              </w:rPr>
              <w:t>3.12 混合口清洗：溶剂排出方式、样品共洗方式；</w:t>
            </w:r>
            <w:r>
              <w:rPr>
                <w:rStyle w:val="9"/>
                <w:rFonts w:hint="default"/>
                <w:color w:val="auto"/>
                <w:lang w:bidi="ar"/>
              </w:rPr>
              <w:br w:type="textWrapping"/>
            </w:r>
            <w:r>
              <w:rPr>
                <w:rStyle w:val="9"/>
                <w:rFonts w:hint="default"/>
                <w:color w:val="auto"/>
                <w:lang w:bidi="ar"/>
              </w:rPr>
              <w:t>3.13 混合功能：使用混合口、可混合最大容量为600</w:t>
            </w:r>
            <w:r>
              <w:rPr>
                <w:rStyle w:val="10"/>
                <w:color w:val="auto"/>
                <w:lang w:bidi="ar"/>
              </w:rPr>
              <w:t>μ</w:t>
            </w:r>
            <w:r>
              <w:rPr>
                <w:rStyle w:val="9"/>
                <w:rFonts w:hint="default"/>
                <w:color w:val="auto"/>
                <w:lang w:bidi="ar"/>
              </w:rPr>
              <w:t>l；</w:t>
            </w:r>
          </w:p>
          <w:p w14:paraId="70B603F0">
            <w:pPr>
              <w:widowControl/>
              <w:spacing w:line="360" w:lineRule="auto"/>
              <w:jc w:val="left"/>
              <w:textAlignment w:val="center"/>
              <w:rPr>
                <w:rFonts w:ascii="宋体" w:hAnsi="宋体" w:eastAsia="宋体" w:cs="宋体"/>
                <w:kern w:val="0"/>
                <w:szCs w:val="21"/>
                <w:lang w:bidi="ar"/>
              </w:rPr>
            </w:pPr>
            <w:r>
              <w:rPr>
                <w:rStyle w:val="9"/>
                <w:rFonts w:hint="default"/>
                <w:color w:val="auto"/>
                <w:lang w:bidi="ar"/>
              </w:rPr>
              <w:t>3.14添加试剂数：最多4液体,可设定样品、试剂的进样顺序（非混合时）；</w:t>
            </w:r>
            <w:r>
              <w:rPr>
                <w:rStyle w:val="9"/>
                <w:rFonts w:hint="default"/>
                <w:color w:val="auto"/>
                <w:lang w:bidi="ar"/>
              </w:rPr>
              <w:br w:type="textWrapping"/>
            </w:r>
            <w:r>
              <w:rPr>
                <w:rStyle w:val="9"/>
                <w:rFonts w:hint="default"/>
                <w:color w:val="auto"/>
                <w:lang w:bidi="ar"/>
              </w:rPr>
              <w:t>3.15 可混合液体数：工作曲线法：最多5液体标准加入法：最多6液体；</w:t>
            </w:r>
            <w:r>
              <w:rPr>
                <w:rStyle w:val="9"/>
                <w:rFonts w:hint="default"/>
                <w:color w:val="auto"/>
                <w:lang w:bidi="ar"/>
              </w:rPr>
              <w:br w:type="textWrapping"/>
            </w:r>
            <w:r>
              <w:rPr>
                <w:rStyle w:val="9"/>
                <w:rFonts w:hint="default"/>
                <w:color w:val="auto"/>
                <w:lang w:bidi="ar"/>
              </w:rPr>
              <w:t>▲3.16 混合口稀释倍数：≥300倍</w:t>
            </w:r>
            <w:r>
              <w:rPr>
                <w:rStyle w:val="9"/>
                <w:rFonts w:hint="default"/>
                <w:color w:val="auto"/>
                <w:lang w:bidi="ar"/>
              </w:rPr>
              <w:br w:type="textWrapping"/>
            </w:r>
            <w:r>
              <w:rPr>
                <w:rStyle w:val="9"/>
                <w:rFonts w:hint="default"/>
                <w:color w:val="auto"/>
                <w:lang w:bidi="ar"/>
              </w:rPr>
              <w:t>4.自动进样器：</w:t>
            </w:r>
            <w:r>
              <w:rPr>
                <w:rStyle w:val="9"/>
                <w:rFonts w:hint="default"/>
                <w:color w:val="auto"/>
                <w:lang w:bidi="ar"/>
              </w:rPr>
              <w:br w:type="textWrapping"/>
            </w:r>
            <w:r>
              <w:rPr>
                <w:rStyle w:val="9"/>
                <w:rFonts w:hint="default"/>
                <w:color w:val="auto"/>
                <w:lang w:bidi="ar"/>
              </w:rPr>
              <w:t>▲4.1 自动一机两用，自动切换支持火焰及石墨炉，双原子化器并联设置，减少光能量损失，提高测定灵敏度。</w:t>
            </w:r>
            <w:r>
              <w:rPr>
                <w:rStyle w:val="9"/>
                <w:rFonts w:hint="default"/>
                <w:color w:val="auto"/>
                <w:lang w:bidi="ar"/>
              </w:rPr>
              <w:br w:type="textWrapping"/>
            </w:r>
            <w:r>
              <w:rPr>
                <w:rStyle w:val="9"/>
                <w:rFonts w:hint="default"/>
                <w:color w:val="auto"/>
                <w:lang w:bidi="ar"/>
              </w:rPr>
              <w:t>▲4.2 火焰和石墨炉通用规格：一台自动进样器主机即可用于火焰分析也可用于石墨炉分析，火焰、石墨炉都可进行自动预混合和在线稀释，混合口可稀释大于300倍。</w:t>
            </w:r>
            <w:r>
              <w:rPr>
                <w:rStyle w:val="9"/>
                <w:rFonts w:hint="default"/>
                <w:color w:val="auto"/>
                <w:lang w:bidi="ar"/>
              </w:rPr>
              <w:br w:type="textWrapping"/>
            </w:r>
            <w:r>
              <w:rPr>
                <w:rStyle w:val="9"/>
                <w:rFonts w:hint="default"/>
                <w:color w:val="auto"/>
                <w:lang w:bidi="ar"/>
              </w:rPr>
              <w:t>4.3 功能：原点检测功能；自动清洗功能；自诊断功能；随机编排；</w:t>
            </w:r>
            <w:r>
              <w:rPr>
                <w:rStyle w:val="9"/>
                <w:rFonts w:hint="default"/>
                <w:color w:val="auto"/>
                <w:lang w:bidi="ar"/>
              </w:rPr>
              <w:br w:type="textWrapping"/>
            </w:r>
            <w:r>
              <w:rPr>
                <w:rStyle w:val="9"/>
                <w:rFonts w:hint="default"/>
                <w:color w:val="auto"/>
                <w:lang w:bidi="ar"/>
              </w:rPr>
              <w:t>4.4 最大样品个数：试剂用8个，样品60个(都可以随机编排)；</w:t>
            </w:r>
            <w:r>
              <w:rPr>
                <w:rStyle w:val="9"/>
                <w:rFonts w:hint="default"/>
                <w:color w:val="auto"/>
                <w:lang w:bidi="ar"/>
              </w:rPr>
              <w:br w:type="textWrapping"/>
            </w:r>
            <w:r>
              <w:rPr>
                <w:rStyle w:val="9"/>
                <w:rFonts w:hint="default"/>
                <w:color w:val="auto"/>
                <w:lang w:bidi="ar"/>
              </w:rPr>
              <w:t>5.数据处理：</w:t>
            </w:r>
            <w:r>
              <w:rPr>
                <w:rStyle w:val="9"/>
                <w:rFonts w:hint="default"/>
                <w:color w:val="auto"/>
                <w:lang w:bidi="ar"/>
              </w:rPr>
              <w:br w:type="textWrapping"/>
            </w:r>
            <w:r>
              <w:rPr>
                <w:rStyle w:val="9"/>
                <w:rFonts w:hint="default"/>
                <w:color w:val="auto"/>
                <w:lang w:bidi="ar"/>
              </w:rPr>
              <w:t>5.1 测定方式:火焰连续法，火焰微量进样法，石墨炉法共三种；</w:t>
            </w:r>
            <w:r>
              <w:rPr>
                <w:rStyle w:val="9"/>
                <w:rFonts w:hint="default"/>
                <w:color w:val="auto"/>
                <w:lang w:bidi="ar"/>
              </w:rPr>
              <w:br w:type="textWrapping"/>
            </w:r>
            <w:r>
              <w:rPr>
                <w:rStyle w:val="9"/>
                <w:rFonts w:hint="default"/>
                <w:color w:val="auto"/>
                <w:lang w:bidi="ar"/>
              </w:rPr>
              <w:t>5.2 基线校正：采用峰高和峰面积的偏移量校正方法，自动校正基线的漂移；</w:t>
            </w:r>
            <w:r>
              <w:rPr>
                <w:rStyle w:val="9"/>
                <w:rFonts w:hint="default"/>
                <w:color w:val="auto"/>
                <w:lang w:bidi="ar"/>
              </w:rPr>
              <w:br w:type="textWrapping"/>
            </w:r>
            <w:r>
              <w:rPr>
                <w:rStyle w:val="9"/>
                <w:rFonts w:hint="default"/>
                <w:color w:val="auto"/>
                <w:lang w:bidi="ar"/>
              </w:rPr>
              <w:t>5.3 灵敏度校正：通过灵敏度比较，自动校正校准曲线；</w:t>
            </w:r>
            <w:r>
              <w:rPr>
                <w:rStyle w:val="9"/>
                <w:rFonts w:hint="default"/>
                <w:color w:val="auto"/>
                <w:lang w:bidi="ar"/>
              </w:rPr>
              <w:br w:type="textWrapping"/>
            </w:r>
            <w:r>
              <w:rPr>
                <w:rStyle w:val="9"/>
                <w:rFonts w:hint="default"/>
                <w:color w:val="auto"/>
                <w:lang w:bidi="ar"/>
              </w:rPr>
              <w:t>5.4 采用重量因子，稀释因子，定容因子和校正因子计算实样浓度。</w:t>
            </w:r>
            <w:r>
              <w:rPr>
                <w:rStyle w:val="9"/>
                <w:rFonts w:hint="default"/>
                <w:color w:val="auto"/>
                <w:lang w:bidi="ar"/>
              </w:rPr>
              <w:br w:type="textWrapping"/>
            </w:r>
            <w:r>
              <w:rPr>
                <w:rStyle w:val="9"/>
                <w:rFonts w:hint="default"/>
                <w:color w:val="auto"/>
                <w:lang w:bidi="ar"/>
              </w:rPr>
              <w:t>6.配置及易耗品：</w:t>
            </w:r>
            <w:r>
              <w:rPr>
                <w:rStyle w:val="9"/>
                <w:rFonts w:hint="default"/>
                <w:color w:val="auto"/>
                <w:lang w:bidi="ar"/>
              </w:rPr>
              <w:br w:type="textWrapping"/>
            </w:r>
            <w:r>
              <w:rPr>
                <w:rStyle w:val="9"/>
                <w:rFonts w:hint="default"/>
                <w:color w:val="auto"/>
                <w:lang w:bidi="ar"/>
              </w:rPr>
              <w:t>6.1原子吸收光谱仪一套，包含石墨炉系统、石墨炉自动进样器、高密石墨管10个、热解石墨管10个、石墨锥2个、石墨帽2个、中文工作站1套，中文操作说明书1套</w:t>
            </w:r>
            <w:r>
              <w:rPr>
                <w:rStyle w:val="9"/>
                <w:rFonts w:hint="default"/>
                <w:color w:val="auto"/>
                <w:lang w:bidi="ar"/>
              </w:rPr>
              <w:br w:type="textWrapping"/>
            </w:r>
            <w:r>
              <w:rPr>
                <w:rStyle w:val="9"/>
                <w:rFonts w:hint="default"/>
                <w:color w:val="auto"/>
                <w:lang w:bidi="ar"/>
              </w:rPr>
              <w:t>6.2原装空心阴极灯：6个（任意选择）</w:t>
            </w:r>
            <w:r>
              <w:rPr>
                <w:rStyle w:val="9"/>
                <w:rFonts w:hint="default"/>
                <w:color w:val="auto"/>
                <w:lang w:bidi="ar"/>
              </w:rPr>
              <w:br w:type="textWrapping"/>
            </w:r>
            <w:r>
              <w:rPr>
                <w:rStyle w:val="9"/>
                <w:rFonts w:hint="default"/>
                <w:color w:val="auto"/>
                <w:lang w:bidi="ar"/>
              </w:rPr>
              <w:t>6.3循环水冷却装置1套；</w:t>
            </w:r>
            <w:r>
              <w:rPr>
                <w:rStyle w:val="9"/>
                <w:rFonts w:hint="default"/>
                <w:color w:val="auto"/>
                <w:lang w:bidi="ar"/>
              </w:rPr>
              <w:br w:type="textWrapping"/>
            </w:r>
            <w:r>
              <w:rPr>
                <w:rStyle w:val="11"/>
                <w:rFonts w:hint="default"/>
                <w:color w:val="auto"/>
                <w:lang w:bidi="ar"/>
              </w:rPr>
              <w:t>6.4控制终端1台</w:t>
            </w:r>
            <w:r>
              <w:rPr>
                <w:rStyle w:val="11"/>
                <w:rFonts w:hint="default"/>
                <w:color w:val="auto"/>
                <w:lang w:bidi="ar"/>
              </w:rPr>
              <w:br w:type="textWrapping"/>
            </w:r>
            <w:r>
              <w:rPr>
                <w:rStyle w:val="11"/>
                <w:rFonts w:hint="default"/>
                <w:color w:val="auto"/>
                <w:lang w:bidi="ar"/>
              </w:rPr>
              <w:t>6.5输出终端1台</w:t>
            </w:r>
            <w:r>
              <w:rPr>
                <w:rStyle w:val="9"/>
                <w:rFonts w:hint="default"/>
                <w:color w:val="auto"/>
                <w:lang w:bidi="ar"/>
              </w:rPr>
              <w:br w:type="textWrapping"/>
            </w:r>
            <w:r>
              <w:rPr>
                <w:rStyle w:val="9"/>
                <w:rFonts w:hint="default"/>
                <w:color w:val="auto"/>
                <w:lang w:bidi="ar"/>
              </w:rPr>
              <w:t>6.6氩气钢瓶含气体1瓶</w:t>
            </w:r>
          </w:p>
        </w:tc>
      </w:tr>
      <w:tr w14:paraId="7787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17890B1A">
            <w:pPr>
              <w:spacing w:line="360" w:lineRule="auto"/>
              <w:jc w:val="center"/>
              <w:rPr>
                <w:rFonts w:hint="eastAsia" w:ascii="宋体" w:hAnsi="宋体" w:eastAsia="宋体" w:cs="Times New Roman"/>
                <w:szCs w:val="21"/>
              </w:rPr>
            </w:pPr>
            <w:r>
              <w:rPr>
                <w:rFonts w:hint="eastAsia" w:ascii="宋体" w:hAnsi="宋体" w:eastAsia="宋体" w:cs="Times New Roman"/>
                <w:szCs w:val="21"/>
              </w:rPr>
              <w:t>9</w:t>
            </w:r>
          </w:p>
        </w:tc>
        <w:tc>
          <w:tcPr>
            <w:tcW w:w="1090" w:type="dxa"/>
            <w:tcBorders>
              <w:top w:val="single" w:color="auto" w:sz="4" w:space="0"/>
              <w:left w:val="nil"/>
              <w:bottom w:val="single" w:color="auto" w:sz="4" w:space="0"/>
              <w:right w:val="single" w:color="auto" w:sz="4" w:space="0"/>
            </w:tcBorders>
            <w:noWrap/>
            <w:vAlign w:val="center"/>
          </w:tcPr>
          <w:p w14:paraId="79E54098">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原子荧光光度计</w:t>
            </w:r>
          </w:p>
        </w:tc>
        <w:tc>
          <w:tcPr>
            <w:tcW w:w="780" w:type="dxa"/>
            <w:tcBorders>
              <w:top w:val="single" w:color="auto" w:sz="4" w:space="0"/>
              <w:left w:val="nil"/>
              <w:bottom w:val="single" w:color="auto" w:sz="4" w:space="0"/>
              <w:right w:val="single" w:color="auto" w:sz="4" w:space="0"/>
            </w:tcBorders>
            <w:noWrap/>
            <w:vAlign w:val="center"/>
          </w:tcPr>
          <w:p w14:paraId="1F675FEA">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7204C291">
            <w:pPr>
              <w:widowControl/>
              <w:spacing w:line="360" w:lineRule="auto"/>
              <w:jc w:val="left"/>
              <w:textAlignment w:val="center"/>
              <w:rPr>
                <w:rFonts w:ascii="宋体" w:hAnsi="宋体" w:eastAsia="宋体" w:cs="宋体"/>
                <w:kern w:val="0"/>
                <w:szCs w:val="21"/>
                <w:lang w:bidi="ar"/>
              </w:rPr>
            </w:pPr>
            <w:r>
              <w:rPr>
                <w:rStyle w:val="9"/>
                <w:rFonts w:hint="default"/>
                <w:color w:val="auto"/>
                <w:lang w:bidi="ar"/>
              </w:rPr>
              <w:t>一、技术参数</w:t>
            </w:r>
            <w:r>
              <w:rPr>
                <w:rStyle w:val="9"/>
                <w:rFonts w:hint="default"/>
                <w:color w:val="auto"/>
                <w:lang w:bidi="ar"/>
              </w:rPr>
              <w:br w:type="textWrapping"/>
            </w:r>
            <w:r>
              <w:rPr>
                <w:rStyle w:val="9"/>
                <w:rFonts w:hint="default"/>
                <w:color w:val="auto"/>
                <w:lang w:bidi="ar"/>
              </w:rPr>
              <w:t>1.检出限(D.L.): As、Se、Pb、Bi、Sb、Te、Sn＜0.01µg/L，Hg、Cd＜0.001µg/L，Ge＜0.05μg/L。</w:t>
            </w:r>
            <w:r>
              <w:rPr>
                <w:rStyle w:val="9"/>
                <w:rFonts w:hint="default"/>
                <w:color w:val="auto"/>
                <w:lang w:bidi="ar"/>
              </w:rPr>
              <w:br w:type="textWrapping"/>
            </w:r>
            <w:r>
              <w:rPr>
                <w:rStyle w:val="9"/>
                <w:rFonts w:hint="default"/>
                <w:color w:val="auto"/>
                <w:lang w:bidi="ar"/>
              </w:rPr>
              <w:t>2.精密度（RSD）：＜0.7％</w:t>
            </w:r>
            <w:r>
              <w:rPr>
                <w:rStyle w:val="9"/>
                <w:rFonts w:hint="default"/>
                <w:color w:val="auto"/>
                <w:lang w:bidi="ar"/>
              </w:rPr>
              <w:br w:type="textWrapping"/>
            </w:r>
            <w:r>
              <w:rPr>
                <w:rStyle w:val="9"/>
                <w:rFonts w:hint="default"/>
                <w:color w:val="auto"/>
                <w:lang w:bidi="ar"/>
              </w:rPr>
              <w:t>3.线性范围: 三个数量级及以上。</w:t>
            </w:r>
            <w:r>
              <w:rPr>
                <w:rStyle w:val="9"/>
                <w:rFonts w:hint="default"/>
                <w:color w:val="auto"/>
                <w:lang w:bidi="ar"/>
              </w:rPr>
              <w:br w:type="textWrapping"/>
            </w:r>
            <w:r>
              <w:rPr>
                <w:rStyle w:val="9"/>
                <w:rFonts w:hint="default"/>
                <w:color w:val="auto"/>
                <w:lang w:bidi="ar"/>
              </w:rPr>
              <w:t>二、仪器性能特点：</w:t>
            </w:r>
            <w:r>
              <w:rPr>
                <w:rStyle w:val="9"/>
                <w:rFonts w:hint="default"/>
                <w:color w:val="auto"/>
                <w:lang w:bidi="ar"/>
              </w:rPr>
              <w:br w:type="textWrapping"/>
            </w:r>
            <w:r>
              <w:rPr>
                <w:rStyle w:val="9"/>
                <w:rFonts w:hint="default"/>
                <w:color w:val="auto"/>
                <w:lang w:bidi="ar"/>
              </w:rPr>
              <w:t>1.适用于样品中砷、汞、硒、锡、铅、铋、锑、碲、锗、镉等多种元素的痕量分析测量。</w:t>
            </w:r>
            <w:r>
              <w:rPr>
                <w:rStyle w:val="9"/>
                <w:rFonts w:hint="default"/>
                <w:color w:val="auto"/>
                <w:lang w:bidi="ar"/>
              </w:rPr>
              <w:br w:type="textWrapping"/>
            </w:r>
            <w:r>
              <w:rPr>
                <w:rStyle w:val="9"/>
                <w:rFonts w:hint="default"/>
                <w:color w:val="auto"/>
                <w:lang w:bidi="ar"/>
              </w:rPr>
              <w:t>▲2.具有通道间干扰和直流漂移自动扣除电路，有效降低仪器漂移，提高仪器的稳定性。（提供具有国家认可资质的第三方检测报告证明）</w:t>
            </w:r>
            <w:r>
              <w:rPr>
                <w:rStyle w:val="9"/>
                <w:rFonts w:hint="default"/>
                <w:color w:val="auto"/>
                <w:lang w:bidi="ar"/>
              </w:rPr>
              <w:br w:type="textWrapping"/>
            </w:r>
            <w:r>
              <w:rPr>
                <w:rStyle w:val="9"/>
                <w:rFonts w:hint="default"/>
                <w:color w:val="auto"/>
                <w:lang w:bidi="ar"/>
              </w:rPr>
              <w:t>3.仪器电路模块化设计：采用强、弱电分离及最新型高集度模块，节约维护成本，降低了系统复杂度，独有的系统可扩展性，方便用户自定义。</w:t>
            </w:r>
            <w:r>
              <w:rPr>
                <w:rStyle w:val="9"/>
                <w:rFonts w:hint="default"/>
                <w:color w:val="auto"/>
                <w:lang w:bidi="ar"/>
              </w:rPr>
              <w:br w:type="textWrapping"/>
            </w:r>
            <w:r>
              <w:rPr>
                <w:rStyle w:val="9"/>
                <w:rFonts w:hint="default"/>
                <w:color w:val="auto"/>
                <w:lang w:bidi="ar"/>
              </w:rPr>
              <w:t>▲4.新式进样系统：具有注射泵和蠕动泵组合的多种进样方式，大蠕动泵的滚轴数为10，具有6道，各通道可单独调节设计。（提供蠕动泵的滚轴数和通道数的，具有国家认可资质的第三方检测报告证明）</w:t>
            </w:r>
            <w:r>
              <w:rPr>
                <w:rStyle w:val="9"/>
                <w:rFonts w:hint="default"/>
                <w:color w:val="auto"/>
                <w:lang w:bidi="ar"/>
              </w:rPr>
              <w:br w:type="textWrapping"/>
            </w:r>
            <w:r>
              <w:rPr>
                <w:rStyle w:val="9"/>
                <w:rFonts w:hint="default"/>
                <w:color w:val="auto"/>
                <w:lang w:bidi="ar"/>
              </w:rPr>
              <w:t>5.全自动智能化运行，外置式圆盘自动进样器采用全电机驱动无需采用气体驱动，具有不少于170位的10ml样品盘；并配置60位25ml的标准比色管样品盘，可以兼容实验室通用的25ml比色管自动进样器，配有进样针专用清洗位，具备自动清洗功能，载流槽可以实时补充载流实现无人值守。</w:t>
            </w:r>
            <w:r>
              <w:rPr>
                <w:rStyle w:val="9"/>
                <w:rFonts w:hint="default"/>
                <w:color w:val="auto"/>
                <w:lang w:bidi="ar"/>
              </w:rPr>
              <w:br w:type="textWrapping"/>
            </w:r>
            <w:r>
              <w:rPr>
                <w:rStyle w:val="9"/>
                <w:rFonts w:hint="default"/>
                <w:color w:val="auto"/>
                <w:lang w:bidi="ar"/>
              </w:rPr>
              <w:t>6.采用先进的横流脉冲供电方式：稳定恒流的脉冲供电方式延长元素灯使用寿命，提高元素灯的稳定性。</w:t>
            </w:r>
            <w:r>
              <w:rPr>
                <w:rStyle w:val="9"/>
                <w:rFonts w:hint="default"/>
                <w:color w:val="auto"/>
                <w:lang w:bidi="ar"/>
              </w:rPr>
              <w:br w:type="textWrapping"/>
            </w:r>
            <w:r>
              <w:rPr>
                <w:rStyle w:val="9"/>
                <w:rFonts w:hint="default"/>
                <w:color w:val="auto"/>
                <w:lang w:bidi="ar"/>
              </w:rPr>
              <w:t>7.具备氢化物发生原子荧光测量尾气中有害元素的捕集阱：捕集有害气体，切实的降低实验人员的身体损害。</w:t>
            </w:r>
            <w:r>
              <w:rPr>
                <w:rStyle w:val="9"/>
                <w:rFonts w:hint="default"/>
                <w:color w:val="auto"/>
                <w:lang w:bidi="ar"/>
              </w:rPr>
              <w:br w:type="textWrapping"/>
            </w:r>
            <w:r>
              <w:rPr>
                <w:rStyle w:val="9"/>
                <w:rFonts w:hint="default"/>
                <w:color w:val="auto"/>
                <w:lang w:bidi="ar"/>
              </w:rPr>
              <w:t>▲8.采用高效涌流式反应分离装置，涌流气液分离器采用阻尼板设计，气液分离效果更佳，特别适用于复杂样品的测定,可有效在线消除气泡和水蒸气的产生并能有效防酸液回流装置；</w:t>
            </w:r>
            <w:r>
              <w:rPr>
                <w:rStyle w:val="9"/>
                <w:rFonts w:hint="default"/>
                <w:color w:val="auto"/>
                <w:lang w:bidi="ar"/>
              </w:rPr>
              <w:br w:type="textWrapping"/>
            </w:r>
            <w:r>
              <w:rPr>
                <w:rStyle w:val="9"/>
                <w:rFonts w:hint="default"/>
                <w:color w:val="auto"/>
                <w:lang w:bidi="ar"/>
              </w:rPr>
              <w:t>9.采用密闭二级气液分离装置，无须加液和排废。</w:t>
            </w:r>
            <w:r>
              <w:rPr>
                <w:rStyle w:val="9"/>
                <w:rFonts w:hint="default"/>
                <w:color w:val="auto"/>
                <w:lang w:bidi="ar"/>
              </w:rPr>
              <w:br w:type="textWrapping"/>
            </w:r>
            <w:r>
              <w:rPr>
                <w:rStyle w:val="9"/>
                <w:rFonts w:hint="default"/>
                <w:color w:val="auto"/>
                <w:lang w:bidi="ar"/>
              </w:rPr>
              <w:t>10.进样针自动清洗装置:在每次汲取样品前，自动实现对进样针的自动清洗。</w:t>
            </w:r>
            <w:r>
              <w:rPr>
                <w:rStyle w:val="9"/>
                <w:rFonts w:hint="default"/>
                <w:color w:val="auto"/>
                <w:lang w:bidi="ar"/>
              </w:rPr>
              <w:br w:type="textWrapping"/>
            </w:r>
            <w:r>
              <w:rPr>
                <w:rStyle w:val="9"/>
                <w:rFonts w:hint="default"/>
                <w:color w:val="auto"/>
                <w:lang w:bidi="ar"/>
              </w:rPr>
              <w:t>11.采用特制编码空芯阴极灯:仪器自动识别元素，并可监控空芯阴极灯使用寿命。</w:t>
            </w:r>
            <w:r>
              <w:rPr>
                <w:rStyle w:val="9"/>
                <w:rFonts w:hint="default"/>
                <w:color w:val="auto"/>
                <w:lang w:bidi="ar"/>
              </w:rPr>
              <w:br w:type="textWrapping"/>
            </w:r>
            <w:r>
              <w:rPr>
                <w:rStyle w:val="9"/>
                <w:rFonts w:hint="default"/>
                <w:color w:val="auto"/>
                <w:lang w:bidi="ar"/>
              </w:rPr>
              <w:t>12.屏蔽式石英炉低温原子化器:减少荧光猝灭和气相干扰，提高原子化效率。</w:t>
            </w:r>
            <w:r>
              <w:rPr>
                <w:rStyle w:val="9"/>
                <w:rFonts w:hint="default"/>
                <w:color w:val="auto"/>
                <w:lang w:bidi="ar"/>
              </w:rPr>
              <w:br w:type="textWrapping"/>
            </w:r>
            <w:r>
              <w:rPr>
                <w:rStyle w:val="9"/>
                <w:rFonts w:hint="default"/>
                <w:color w:val="auto"/>
                <w:lang w:bidi="ar"/>
              </w:rPr>
              <w:t>13.具有膜分离式气液隔离装置:时刻保护气路不被酸液腐蚀。</w:t>
            </w:r>
            <w:r>
              <w:rPr>
                <w:rStyle w:val="9"/>
                <w:rFonts w:hint="default"/>
                <w:color w:val="auto"/>
                <w:lang w:bidi="ar"/>
              </w:rPr>
              <w:br w:type="textWrapping"/>
            </w:r>
            <w:r>
              <w:rPr>
                <w:rStyle w:val="9"/>
                <w:rFonts w:hint="default"/>
                <w:color w:val="auto"/>
                <w:lang w:bidi="ar"/>
              </w:rPr>
              <w:t>14.气路系统采用阵列式结构:带有压力实时监控，可随时关闭气源。</w:t>
            </w:r>
            <w:r>
              <w:rPr>
                <w:rStyle w:val="9"/>
                <w:rFonts w:hint="default"/>
                <w:color w:val="auto"/>
                <w:lang w:bidi="ar"/>
              </w:rPr>
              <w:br w:type="textWrapping"/>
            </w:r>
            <w:r>
              <w:rPr>
                <w:rStyle w:val="9"/>
                <w:rFonts w:hint="default"/>
                <w:color w:val="auto"/>
                <w:lang w:bidi="ar"/>
              </w:rPr>
              <w:t>15、具备自动配置标准曲线在内的一键操作功能中文软件:实现操作全智能化。</w:t>
            </w:r>
            <w:r>
              <w:rPr>
                <w:rStyle w:val="9"/>
                <w:rFonts w:hint="default"/>
                <w:color w:val="auto"/>
                <w:lang w:bidi="ar"/>
              </w:rPr>
              <w:br w:type="textWrapping"/>
            </w:r>
            <w:r>
              <w:rPr>
                <w:rStyle w:val="9"/>
                <w:rFonts w:hint="default"/>
                <w:color w:val="auto"/>
                <w:lang w:bidi="ar"/>
              </w:rPr>
              <w:t>16.具有全自动智能在线优化分析条件功能:自动负高压设置、自动气路设置、在线动态调整空芯阴极灯、动态监视、开机自检、自动诊断、故障自动报警等功能。</w:t>
            </w:r>
            <w:r>
              <w:rPr>
                <w:rStyle w:val="9"/>
                <w:rFonts w:hint="default"/>
                <w:color w:val="auto"/>
                <w:lang w:bidi="ar"/>
              </w:rPr>
              <w:br w:type="textWrapping"/>
            </w:r>
            <w:r>
              <w:rPr>
                <w:rStyle w:val="9"/>
                <w:rFonts w:hint="default"/>
                <w:color w:val="auto"/>
                <w:lang w:bidi="ar"/>
              </w:rPr>
              <w:t>▲17.具备多通道合并技术：通过相同光源同时照射被测样品，等效加大单个光源的辐射强度，极大的提高仪器的灵敏度及检出限。（提供具有国家认可资质的第三方检测报告证明）</w:t>
            </w:r>
            <w:r>
              <w:rPr>
                <w:rStyle w:val="9"/>
                <w:rFonts w:hint="default"/>
                <w:color w:val="auto"/>
                <w:lang w:bidi="ar"/>
              </w:rPr>
              <w:br w:type="textWrapping"/>
            </w:r>
            <w:r>
              <w:rPr>
                <w:rStyle w:val="9"/>
                <w:rFonts w:hint="default"/>
                <w:color w:val="auto"/>
                <w:lang w:bidi="ar"/>
              </w:rPr>
              <w:t>▲18.具有空白清洗监测功能:对样品测量进行全程监测，对采样前与清洗后的反应情况进行比较，自动判断流路是否清洗干净。</w:t>
            </w:r>
            <w:r>
              <w:rPr>
                <w:rStyle w:val="9"/>
                <w:rFonts w:hint="default"/>
                <w:color w:val="auto"/>
                <w:lang w:bidi="ar"/>
              </w:rPr>
              <w:br w:type="textWrapping"/>
            </w:r>
            <w:r>
              <w:rPr>
                <w:rStyle w:val="9"/>
                <w:rFonts w:hint="default"/>
                <w:color w:val="auto"/>
                <w:lang w:bidi="ar"/>
              </w:rPr>
              <w:t>▲19.基于日盲型高灵敏紫外传感器的双光束光源漂移校准系统，解决汞灯长期使用过程中的能量漂移问题；不使用光纤和运动部件，没有能量损失，免维护；汞灯光源能量实时校准与动态调节技术，彻底解决汞灯漂移问题。</w:t>
            </w:r>
            <w:r>
              <w:rPr>
                <w:rStyle w:val="9"/>
                <w:rFonts w:hint="default"/>
                <w:color w:val="auto"/>
                <w:lang w:bidi="ar"/>
              </w:rPr>
              <w:br w:type="textWrapping"/>
            </w:r>
            <w:r>
              <w:rPr>
                <w:rStyle w:val="9"/>
                <w:rFonts w:hint="default"/>
                <w:color w:val="auto"/>
                <w:lang w:bidi="ar"/>
              </w:rPr>
              <w:t>20.数据处理系统要求：</w:t>
            </w:r>
            <w:r>
              <w:rPr>
                <w:rStyle w:val="9"/>
                <w:rFonts w:hint="default"/>
                <w:color w:val="auto"/>
                <w:lang w:bidi="ar"/>
              </w:rPr>
              <w:br w:type="textWrapping"/>
            </w:r>
            <w:r>
              <w:rPr>
                <w:rStyle w:val="9"/>
                <w:rFonts w:hint="default"/>
                <w:color w:val="auto"/>
                <w:lang w:bidi="ar"/>
              </w:rPr>
              <w:t xml:space="preserve">   （1）全新的ver6.0视窗工作软件。</w:t>
            </w:r>
            <w:r>
              <w:rPr>
                <w:rStyle w:val="9"/>
                <w:rFonts w:hint="default"/>
                <w:color w:val="auto"/>
                <w:lang w:bidi="ar"/>
              </w:rPr>
              <w:br w:type="textWrapping"/>
            </w:r>
            <w:r>
              <w:rPr>
                <w:rStyle w:val="9"/>
                <w:rFonts w:hint="default"/>
                <w:color w:val="auto"/>
                <w:lang w:bidi="ar"/>
              </w:rPr>
              <w:t xml:space="preserve">    (2) 可随意脱机/连机切换工作。</w:t>
            </w:r>
            <w:r>
              <w:rPr>
                <w:rStyle w:val="9"/>
                <w:rFonts w:hint="default"/>
                <w:color w:val="auto"/>
                <w:lang w:bidi="ar"/>
              </w:rPr>
              <w:br w:type="textWrapping"/>
            </w:r>
            <w:r>
              <w:rPr>
                <w:rStyle w:val="9"/>
                <w:rFonts w:hint="default"/>
                <w:color w:val="auto"/>
                <w:lang w:bidi="ar"/>
              </w:rPr>
              <w:t xml:space="preserve">    (3) 单/多窗口任意打开。</w:t>
            </w:r>
            <w:r>
              <w:rPr>
                <w:rStyle w:val="9"/>
                <w:rFonts w:hint="default"/>
                <w:color w:val="auto"/>
                <w:lang w:bidi="ar"/>
              </w:rPr>
              <w:br w:type="textWrapping"/>
            </w:r>
            <w:r>
              <w:rPr>
                <w:rStyle w:val="9"/>
                <w:rFonts w:hint="default"/>
                <w:color w:val="auto"/>
                <w:lang w:bidi="ar"/>
              </w:rPr>
              <w:t xml:space="preserve">    (4) 单/多数据库任选。</w:t>
            </w:r>
            <w:r>
              <w:rPr>
                <w:rStyle w:val="9"/>
                <w:rFonts w:hint="default"/>
                <w:color w:val="auto"/>
                <w:lang w:bidi="ar"/>
              </w:rPr>
              <w:br w:type="textWrapping"/>
            </w:r>
            <w:r>
              <w:rPr>
                <w:rStyle w:val="9"/>
                <w:rFonts w:hint="default"/>
                <w:color w:val="auto"/>
                <w:lang w:bidi="ar"/>
              </w:rPr>
              <w:t xml:space="preserve">    (5) 进一步提高测量准确度的管理样校正。</w:t>
            </w:r>
            <w:r>
              <w:rPr>
                <w:rStyle w:val="9"/>
                <w:rFonts w:hint="default"/>
                <w:color w:val="auto"/>
                <w:lang w:bidi="ar"/>
              </w:rPr>
              <w:br w:type="textWrapping"/>
            </w:r>
            <w:r>
              <w:rPr>
                <w:rStyle w:val="9"/>
                <w:rFonts w:hint="default"/>
                <w:color w:val="auto"/>
                <w:lang w:bidi="ar"/>
              </w:rPr>
              <w:t xml:space="preserve">    (6) 仪器可实现单点配置工作曲线，自动稀释高浓度样品。</w:t>
            </w:r>
            <w:r>
              <w:rPr>
                <w:rStyle w:val="9"/>
                <w:rFonts w:hint="default"/>
                <w:color w:val="auto"/>
                <w:lang w:bidi="ar"/>
              </w:rPr>
              <w:br w:type="textWrapping"/>
            </w:r>
            <w:r>
              <w:rPr>
                <w:rStyle w:val="9"/>
                <w:rFonts w:hint="default"/>
                <w:color w:val="auto"/>
                <w:lang w:bidi="ar"/>
              </w:rPr>
              <w:t xml:space="preserve">    (7) 无限制报告格式编排,所有测量数据都能切换到EXCEL进行修订，数据存储和报告编辑可任意设定。</w:t>
            </w:r>
            <w:r>
              <w:rPr>
                <w:rStyle w:val="9"/>
                <w:rFonts w:hint="default"/>
                <w:color w:val="auto"/>
                <w:lang w:bidi="ar"/>
              </w:rPr>
              <w:br w:type="textWrapping"/>
            </w:r>
            <w:r>
              <w:rPr>
                <w:rStyle w:val="9"/>
                <w:rFonts w:hint="default"/>
                <w:color w:val="auto"/>
                <w:lang w:bidi="ar"/>
              </w:rPr>
              <w:t xml:space="preserve">    (8) 测量数据可通过局域网实现资源共享</w:t>
            </w:r>
            <w:r>
              <w:rPr>
                <w:rStyle w:val="9"/>
                <w:rFonts w:hint="default"/>
                <w:color w:val="auto"/>
                <w:lang w:bidi="ar"/>
              </w:rPr>
              <w:br w:type="textWrapping"/>
            </w:r>
            <w:r>
              <w:rPr>
                <w:rStyle w:val="9"/>
                <w:rFonts w:hint="default"/>
                <w:color w:val="auto"/>
                <w:lang w:bidi="ar"/>
              </w:rPr>
              <w:t>21.支持Windows所有操作系统下平台，完善的专家系统, 推荐最佳仪器设置条件和优越方法、以及样品预处理、标液配置等,更便于用户参考 。</w:t>
            </w:r>
            <w:r>
              <w:rPr>
                <w:rStyle w:val="9"/>
                <w:rFonts w:hint="default"/>
                <w:color w:val="auto"/>
                <w:lang w:bidi="ar"/>
              </w:rPr>
              <w:br w:type="textWrapping"/>
            </w:r>
            <w:r>
              <w:rPr>
                <w:rStyle w:val="9"/>
                <w:rFonts w:hint="default"/>
                <w:color w:val="auto"/>
                <w:lang w:bidi="ar"/>
              </w:rPr>
              <w:t>▲22.软件采用多线程技术，可实现在测试过程中，同时编辑、查看、添加样品信息、编辑分析方法等工作，提高工作效率。</w:t>
            </w:r>
            <w:r>
              <w:rPr>
                <w:rStyle w:val="9"/>
                <w:rFonts w:hint="default"/>
                <w:color w:val="auto"/>
                <w:lang w:bidi="ar"/>
              </w:rPr>
              <w:br w:type="textWrapping"/>
            </w:r>
            <w:r>
              <w:rPr>
                <w:rStyle w:val="9"/>
                <w:rFonts w:hint="default"/>
                <w:color w:val="auto"/>
                <w:lang w:bidi="ar"/>
              </w:rPr>
              <w:t>▲23.软件独立生成样品信息模块，样品信息可在excel下直接编辑及导入仪器操作软件，无需再次重复编辑信息，轻松实现样品信息导入，报告结果可根据需求由仪器操作软件直接转换XLS文件、PDF文件、Image文件等可编辑文件，仪器报告可以根据实际要求进行添加水印。</w:t>
            </w:r>
            <w:r>
              <w:rPr>
                <w:rStyle w:val="9"/>
                <w:rFonts w:hint="default"/>
                <w:color w:val="auto"/>
                <w:lang w:bidi="ar"/>
              </w:rPr>
              <w:br w:type="textWrapping"/>
            </w:r>
            <w:r>
              <w:rPr>
                <w:rStyle w:val="9"/>
                <w:rFonts w:hint="default"/>
                <w:color w:val="auto"/>
                <w:lang w:bidi="ar"/>
              </w:rPr>
              <w:t>▲24.软件全面满足GLP、GMP、GCP、21CFR Part11数据完整性和审计追踪-电子签名的规范要求。</w:t>
            </w:r>
            <w:r>
              <w:rPr>
                <w:rStyle w:val="9"/>
                <w:rFonts w:hint="default"/>
                <w:color w:val="auto"/>
                <w:lang w:bidi="ar"/>
              </w:rPr>
              <w:br w:type="textWrapping"/>
            </w:r>
            <w:r>
              <w:rPr>
                <w:rStyle w:val="9"/>
                <w:rFonts w:hint="default"/>
                <w:color w:val="auto"/>
                <w:lang w:bidi="ar"/>
              </w:rPr>
              <w:t>▲25.仪器预留接口可连接双化学蒸汽发生系统形态分析一体机，对As、Hg、Se、Sb等元素的形态分析。</w:t>
            </w:r>
            <w:r>
              <w:rPr>
                <w:rStyle w:val="9"/>
                <w:rFonts w:hint="default"/>
                <w:color w:val="auto"/>
                <w:lang w:bidi="ar"/>
              </w:rPr>
              <w:br w:type="textWrapping"/>
            </w:r>
            <w:r>
              <w:rPr>
                <w:rStyle w:val="9"/>
                <w:rFonts w:hint="default"/>
                <w:color w:val="auto"/>
                <w:lang w:bidi="ar"/>
              </w:rPr>
              <w:t>三、仪器配置：</w:t>
            </w:r>
            <w:r>
              <w:rPr>
                <w:rStyle w:val="9"/>
                <w:rFonts w:hint="default"/>
                <w:color w:val="auto"/>
                <w:lang w:bidi="ar"/>
              </w:rPr>
              <w:br w:type="textWrapping"/>
            </w:r>
            <w:r>
              <w:rPr>
                <w:rStyle w:val="9"/>
                <w:rFonts w:hint="default"/>
                <w:color w:val="auto"/>
                <w:lang w:bidi="ar"/>
              </w:rPr>
              <w:t>1、原子荧光主机                                    1台</w:t>
            </w:r>
            <w:r>
              <w:rPr>
                <w:rStyle w:val="9"/>
                <w:rFonts w:hint="default"/>
                <w:color w:val="auto"/>
                <w:lang w:bidi="ar"/>
              </w:rPr>
              <w:br w:type="textWrapping"/>
            </w:r>
            <w:r>
              <w:rPr>
                <w:rStyle w:val="9"/>
                <w:rFonts w:hint="default"/>
                <w:color w:val="auto"/>
                <w:lang w:bidi="ar"/>
              </w:rPr>
              <w:t>2、180位自动进样器                                 1台</w:t>
            </w:r>
            <w:r>
              <w:rPr>
                <w:rStyle w:val="9"/>
                <w:rFonts w:hint="default"/>
                <w:color w:val="auto"/>
                <w:lang w:bidi="ar"/>
              </w:rPr>
              <w:br w:type="textWrapping"/>
            </w:r>
            <w:r>
              <w:rPr>
                <w:rStyle w:val="9"/>
                <w:rFonts w:hint="default"/>
                <w:color w:val="auto"/>
                <w:lang w:bidi="ar"/>
              </w:rPr>
              <w:t>3、多通道合并装置                                  1套</w:t>
            </w:r>
            <w:r>
              <w:rPr>
                <w:rStyle w:val="9"/>
                <w:rFonts w:hint="default"/>
                <w:color w:val="auto"/>
                <w:lang w:bidi="ar"/>
              </w:rPr>
              <w:br w:type="textWrapping"/>
            </w:r>
            <w:r>
              <w:rPr>
                <w:rStyle w:val="9"/>
                <w:rFonts w:hint="default"/>
                <w:color w:val="auto"/>
                <w:lang w:bidi="ar"/>
              </w:rPr>
              <w:t>4、汞漂移校正装置                                  1套</w:t>
            </w:r>
            <w:r>
              <w:rPr>
                <w:rStyle w:val="9"/>
                <w:rFonts w:hint="default"/>
                <w:color w:val="auto"/>
                <w:lang w:bidi="ar"/>
              </w:rPr>
              <w:br w:type="textWrapping"/>
            </w:r>
            <w:r>
              <w:rPr>
                <w:rStyle w:val="9"/>
                <w:rFonts w:hint="default"/>
                <w:color w:val="auto"/>
                <w:lang w:bidi="ar"/>
              </w:rPr>
              <w:t>5、空心阴极灯（砷，汞）                            2只</w:t>
            </w:r>
            <w:r>
              <w:rPr>
                <w:rStyle w:val="9"/>
                <w:rFonts w:hint="default"/>
                <w:color w:val="auto"/>
                <w:lang w:bidi="ar"/>
              </w:rPr>
              <w:br w:type="textWrapping"/>
            </w:r>
            <w:r>
              <w:rPr>
                <w:rStyle w:val="9"/>
                <w:rFonts w:hint="default"/>
                <w:color w:val="auto"/>
                <w:lang w:bidi="ar"/>
              </w:rPr>
              <w:t>6、标准备品备件                                    1套</w:t>
            </w:r>
            <w:r>
              <w:rPr>
                <w:rStyle w:val="9"/>
                <w:rFonts w:hint="default"/>
                <w:color w:val="auto"/>
                <w:lang w:bidi="ar"/>
              </w:rPr>
              <w:br w:type="textWrapping"/>
            </w:r>
            <w:r>
              <w:rPr>
                <w:rStyle w:val="11"/>
                <w:rFonts w:hint="default"/>
                <w:color w:val="auto"/>
                <w:lang w:bidi="ar"/>
              </w:rPr>
              <w:t>7、原子化器炉体                                   2个</w:t>
            </w:r>
            <w:r>
              <w:rPr>
                <w:rStyle w:val="9"/>
                <w:rFonts w:hint="default"/>
                <w:color w:val="auto"/>
                <w:lang w:bidi="ar"/>
              </w:rPr>
              <w:br w:type="textWrapping"/>
            </w:r>
            <w:r>
              <w:rPr>
                <w:rStyle w:val="9"/>
                <w:rFonts w:hint="default"/>
                <w:color w:val="auto"/>
                <w:lang w:bidi="ar"/>
              </w:rPr>
              <w:t>8、中文操作软件                                    1套</w:t>
            </w:r>
            <w:r>
              <w:rPr>
                <w:rStyle w:val="9"/>
                <w:rFonts w:hint="default"/>
                <w:color w:val="auto"/>
                <w:lang w:bidi="ar"/>
              </w:rPr>
              <w:br w:type="textWrapping"/>
            </w:r>
            <w:r>
              <w:rPr>
                <w:rStyle w:val="11"/>
                <w:rFonts w:hint="default"/>
                <w:color w:val="auto"/>
                <w:lang w:bidi="ar"/>
              </w:rPr>
              <w:t>9、控制终端                                      1台</w:t>
            </w:r>
            <w:r>
              <w:rPr>
                <w:rStyle w:val="11"/>
                <w:rFonts w:hint="default"/>
                <w:color w:val="auto"/>
                <w:lang w:bidi="ar"/>
              </w:rPr>
              <w:br w:type="textWrapping"/>
            </w:r>
            <w:r>
              <w:rPr>
                <w:rStyle w:val="11"/>
                <w:rFonts w:hint="default"/>
                <w:color w:val="auto"/>
                <w:lang w:bidi="ar"/>
              </w:rPr>
              <w:t>10、输出终端                                      1台</w:t>
            </w:r>
          </w:p>
        </w:tc>
      </w:tr>
      <w:tr w14:paraId="5103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6B293507">
            <w:pPr>
              <w:spacing w:line="360" w:lineRule="auto"/>
              <w:jc w:val="center"/>
              <w:rPr>
                <w:rFonts w:ascii="宋体" w:hAnsi="宋体" w:eastAsia="宋体" w:cs="Times New Roman"/>
                <w:szCs w:val="21"/>
              </w:rPr>
            </w:pPr>
            <w:r>
              <w:rPr>
                <w:rFonts w:hint="eastAsia" w:ascii="宋体" w:hAnsi="宋体" w:eastAsia="宋体" w:cs="Times New Roman"/>
                <w:szCs w:val="21"/>
              </w:rPr>
              <w:t>10</w:t>
            </w:r>
          </w:p>
        </w:tc>
        <w:tc>
          <w:tcPr>
            <w:tcW w:w="1090" w:type="dxa"/>
            <w:tcBorders>
              <w:top w:val="single" w:color="auto" w:sz="4" w:space="0"/>
              <w:left w:val="nil"/>
              <w:bottom w:val="single" w:color="auto" w:sz="4" w:space="0"/>
              <w:right w:val="single" w:color="auto" w:sz="4" w:space="0"/>
            </w:tcBorders>
            <w:noWrap/>
            <w:vAlign w:val="center"/>
          </w:tcPr>
          <w:p w14:paraId="074DDF45">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氯离子自动电位滴定仪</w:t>
            </w:r>
          </w:p>
        </w:tc>
        <w:tc>
          <w:tcPr>
            <w:tcW w:w="780" w:type="dxa"/>
            <w:tcBorders>
              <w:top w:val="single" w:color="auto" w:sz="4" w:space="0"/>
              <w:left w:val="nil"/>
              <w:bottom w:val="single" w:color="auto" w:sz="4" w:space="0"/>
              <w:right w:val="single" w:color="auto" w:sz="4" w:space="0"/>
            </w:tcBorders>
            <w:noWrap/>
            <w:vAlign w:val="center"/>
          </w:tcPr>
          <w:p w14:paraId="7FC5FCE3">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30CCB4B3">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1.具有直读滴定毫升数和毫伏数的功能，采用7寸彩色触摸屏，导航式操作，并且显示滴定过程的滴定曲线图;采用阀门滴定管一体化设计，采用10mL滴定管，细分驱动，提高滴定液计量精度;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2.具有空白试验测定功能，可随时设定空白溶液的体积并自动记录;</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3.具有滴定校准功能，可自动测量硝酸银标准滴定溶液的浓度值;</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4.智能化自动滴定，能根据电位变化快慢而改变滴定速度;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5.具有自动停止滴定功能，当仪器检测到了化学计量点后，会停止滴加硝酸银标准滴定溶液，节省资源及时间;具有自动计算功能，采用二次微商计算出氯离子含量;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6.具有数据存储功能，仪器配有USB功能，可随时将数据保存到仪器或U盘中，测量后可查看滴定曲线及滴定数据。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7.测量范围</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pH值:0.00~14.00，mV值:-400.00~1000mV，最小滴定体积:0.04mL，滴定管精度:±0.008mL加液管的储量:10mL，滴定分析重复性:0.2%，磁力搅拌器级数:10级</w:t>
            </w:r>
          </w:p>
        </w:tc>
      </w:tr>
      <w:tr w14:paraId="1816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00125A6E">
            <w:pPr>
              <w:spacing w:line="360" w:lineRule="auto"/>
              <w:jc w:val="center"/>
              <w:rPr>
                <w:rFonts w:ascii="宋体" w:hAnsi="宋体" w:eastAsia="宋体" w:cs="Times New Roman"/>
                <w:szCs w:val="21"/>
              </w:rPr>
            </w:pPr>
            <w:r>
              <w:rPr>
                <w:rFonts w:hint="eastAsia" w:ascii="宋体" w:hAnsi="宋体" w:eastAsia="宋体" w:cs="Times New Roman"/>
                <w:szCs w:val="21"/>
              </w:rPr>
              <w:t>11</w:t>
            </w:r>
          </w:p>
        </w:tc>
        <w:tc>
          <w:tcPr>
            <w:tcW w:w="1090" w:type="dxa"/>
            <w:tcBorders>
              <w:top w:val="single" w:color="auto" w:sz="4" w:space="0"/>
              <w:left w:val="nil"/>
              <w:bottom w:val="single" w:color="auto" w:sz="4" w:space="0"/>
              <w:right w:val="single" w:color="auto" w:sz="4" w:space="0"/>
            </w:tcBorders>
            <w:noWrap/>
            <w:vAlign w:val="center"/>
          </w:tcPr>
          <w:p w14:paraId="5B737C7C">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熔样炉</w:t>
            </w:r>
          </w:p>
        </w:tc>
        <w:tc>
          <w:tcPr>
            <w:tcW w:w="780" w:type="dxa"/>
            <w:tcBorders>
              <w:top w:val="single" w:color="auto" w:sz="4" w:space="0"/>
              <w:left w:val="nil"/>
              <w:bottom w:val="single" w:color="auto" w:sz="4" w:space="0"/>
              <w:right w:val="single" w:color="auto" w:sz="4" w:space="0"/>
            </w:tcBorders>
            <w:noWrap/>
            <w:vAlign w:val="center"/>
          </w:tcPr>
          <w:p w14:paraId="698CBD37">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29624F86">
            <w:pPr>
              <w:widowControl/>
              <w:numPr>
                <w:ilvl w:val="0"/>
                <w:numId w:val="3"/>
              </w:numPr>
              <w:spacing w:line="360" w:lineRule="auto"/>
              <w:jc w:val="left"/>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熔样炉</w:t>
            </w:r>
          </w:p>
          <w:p w14:paraId="11CE8575">
            <w:pPr>
              <w:widowControl/>
              <w:numPr>
                <w:ilvl w:val="1"/>
                <w:numId w:val="3"/>
              </w:numPr>
              <w:spacing w:line="360" w:lineRule="auto"/>
              <w:ind w:left="0" w:firstLine="0"/>
              <w:jc w:val="left"/>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炉膛内容积：≥600x570x303mm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 处理样品数量：≥25个；</w:t>
            </w:r>
          </w:p>
          <w:p w14:paraId="19E6A495">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1.3 最高温度：1200℃，控温精度：±5℃；</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1.4加热方式： 电加热，</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加热元件：硅碳棒；</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 开门方式：气动开门独立炉膛（遥控），</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开门断电保护装置配电一体；1.6温度传感器：“S”型热电偶；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1.7功率：≥40kW；</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1.8独立配电柜；</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1.9升温曲线：程序段升温，PID触摸屏控制，手机控制。</w:t>
            </w:r>
          </w:p>
        </w:tc>
      </w:tr>
      <w:tr w14:paraId="0A7B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106A573">
            <w:pPr>
              <w:spacing w:line="360" w:lineRule="auto"/>
              <w:jc w:val="center"/>
              <w:rPr>
                <w:rFonts w:ascii="宋体" w:hAnsi="宋体" w:eastAsia="宋体" w:cs="Times New Roman"/>
                <w:szCs w:val="21"/>
              </w:rPr>
            </w:pPr>
            <w:r>
              <w:rPr>
                <w:rFonts w:hint="eastAsia" w:ascii="宋体" w:hAnsi="宋体" w:eastAsia="宋体" w:cs="Times New Roman"/>
                <w:szCs w:val="21"/>
              </w:rPr>
              <w:t>12</w:t>
            </w:r>
          </w:p>
        </w:tc>
        <w:tc>
          <w:tcPr>
            <w:tcW w:w="1090" w:type="dxa"/>
            <w:tcBorders>
              <w:top w:val="single" w:color="auto" w:sz="4" w:space="0"/>
              <w:left w:val="nil"/>
              <w:bottom w:val="single" w:color="auto" w:sz="4" w:space="0"/>
              <w:right w:val="single" w:color="auto" w:sz="4" w:space="0"/>
            </w:tcBorders>
            <w:noWrap/>
            <w:vAlign w:val="center"/>
          </w:tcPr>
          <w:p w14:paraId="309A1D2B">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灰吹炉</w:t>
            </w:r>
          </w:p>
        </w:tc>
        <w:tc>
          <w:tcPr>
            <w:tcW w:w="780" w:type="dxa"/>
            <w:tcBorders>
              <w:top w:val="single" w:color="auto" w:sz="4" w:space="0"/>
              <w:left w:val="nil"/>
              <w:bottom w:val="single" w:color="auto" w:sz="4" w:space="0"/>
              <w:right w:val="single" w:color="auto" w:sz="4" w:space="0"/>
            </w:tcBorders>
            <w:noWrap/>
            <w:vAlign w:val="center"/>
          </w:tcPr>
          <w:p w14:paraId="1CCD946D">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7C6B6817">
            <w:pPr>
              <w:pStyle w:val="3"/>
              <w:spacing w:line="360" w:lineRule="auto"/>
              <w:rPr>
                <w:rFonts w:hint="eastAsia" w:ascii="宋体" w:hAnsi="宋体" w:cs="宋体"/>
                <w:kern w:val="0"/>
                <w:sz w:val="22"/>
                <w:szCs w:val="22"/>
                <w:lang w:bidi="ar"/>
              </w:rPr>
            </w:pPr>
            <w:r>
              <w:rPr>
                <w:rFonts w:hint="eastAsia" w:ascii="宋体" w:hAnsi="宋体" w:cs="宋体"/>
                <w:kern w:val="0"/>
                <w:sz w:val="22"/>
                <w:szCs w:val="22"/>
                <w:lang w:bidi="ar"/>
              </w:rPr>
              <w:t>1.炉膛内容积：≥460x260x210mm；</w:t>
            </w:r>
            <w:r>
              <w:rPr>
                <w:rFonts w:hint="eastAsia" w:ascii="宋体" w:hAnsi="宋体" w:cs="宋体"/>
                <w:kern w:val="0"/>
                <w:sz w:val="22"/>
                <w:szCs w:val="22"/>
                <w:lang w:bidi="ar"/>
              </w:rPr>
              <w:br w:type="textWrapping"/>
            </w:r>
            <w:r>
              <w:rPr>
                <w:rFonts w:hint="eastAsia" w:ascii="宋体" w:hAnsi="宋体" w:cs="宋体"/>
                <w:kern w:val="0"/>
                <w:sz w:val="22"/>
                <w:szCs w:val="22"/>
                <w:lang w:bidi="ar"/>
              </w:rPr>
              <w:t>2.处理样品数量：≥50个；</w:t>
            </w:r>
          </w:p>
          <w:p w14:paraId="35B7D345">
            <w:pPr>
              <w:pStyle w:val="3"/>
              <w:spacing w:line="360" w:lineRule="auto"/>
              <w:rPr>
                <w:rFonts w:ascii="宋体" w:hAnsi="宋体" w:cs="宋体"/>
                <w:kern w:val="0"/>
                <w:szCs w:val="21"/>
                <w:lang w:bidi="ar"/>
              </w:rPr>
            </w:pPr>
            <w:r>
              <w:rPr>
                <w:rFonts w:hint="eastAsia" w:ascii="宋体" w:hAnsi="宋体" w:cs="宋体"/>
                <w:kern w:val="0"/>
                <w:sz w:val="22"/>
                <w:szCs w:val="22"/>
                <w:lang w:bidi="ar"/>
              </w:rPr>
              <w:t>3.最高温度：1200℃，控温精度：±5℃；</w:t>
            </w:r>
            <w:r>
              <w:rPr>
                <w:rFonts w:hint="eastAsia" w:ascii="宋体" w:hAnsi="宋体" w:cs="宋体"/>
                <w:kern w:val="0"/>
                <w:sz w:val="22"/>
                <w:szCs w:val="22"/>
                <w:lang w:bidi="ar"/>
              </w:rPr>
              <w:br w:type="textWrapping"/>
            </w:r>
            <w:r>
              <w:rPr>
                <w:rFonts w:hint="eastAsia" w:ascii="宋体" w:hAnsi="宋体" w:cs="宋体"/>
                <w:kern w:val="0"/>
                <w:sz w:val="22"/>
                <w:szCs w:val="22"/>
                <w:lang w:bidi="ar"/>
              </w:rPr>
              <w:t>4.加热方式： 电加热，加热元件：硅碳棒；</w:t>
            </w:r>
            <w:r>
              <w:rPr>
                <w:rFonts w:hint="eastAsia" w:ascii="宋体" w:hAnsi="宋体" w:cs="宋体"/>
                <w:kern w:val="0"/>
                <w:sz w:val="22"/>
                <w:szCs w:val="22"/>
                <w:lang w:bidi="ar"/>
              </w:rPr>
              <w:br w:type="textWrapping"/>
            </w:r>
            <w:r>
              <w:rPr>
                <w:rFonts w:hint="eastAsia" w:ascii="宋体" w:hAnsi="宋体" w:cs="宋体"/>
                <w:kern w:val="0"/>
                <w:sz w:val="22"/>
                <w:szCs w:val="22"/>
                <w:lang w:bidi="ar"/>
              </w:rPr>
              <w:t>5.开门方式：气动开门独立炉膛（遥控），开门断电保护装置配电一体；</w:t>
            </w:r>
            <w:r>
              <w:rPr>
                <w:rFonts w:hint="eastAsia" w:ascii="宋体" w:hAnsi="宋体" w:cs="宋体"/>
                <w:kern w:val="0"/>
                <w:sz w:val="22"/>
                <w:szCs w:val="22"/>
                <w:lang w:bidi="ar"/>
              </w:rPr>
              <w:br w:type="textWrapping"/>
            </w:r>
            <w:r>
              <w:rPr>
                <w:rFonts w:hint="eastAsia" w:ascii="宋体" w:hAnsi="宋体" w:cs="宋体"/>
                <w:kern w:val="0"/>
                <w:sz w:val="22"/>
                <w:szCs w:val="22"/>
                <w:lang w:bidi="ar"/>
              </w:rPr>
              <w:t>6.温度传感器：“S”型热电偶；</w:t>
            </w:r>
            <w:r>
              <w:rPr>
                <w:rFonts w:hint="eastAsia" w:ascii="宋体" w:hAnsi="宋体" w:cs="宋体"/>
                <w:kern w:val="0"/>
                <w:sz w:val="22"/>
                <w:szCs w:val="22"/>
                <w:lang w:bidi="ar"/>
              </w:rPr>
              <w:br w:type="textWrapping"/>
            </w:r>
            <w:r>
              <w:rPr>
                <w:rFonts w:hint="eastAsia" w:ascii="宋体" w:hAnsi="宋体" w:cs="宋体"/>
                <w:kern w:val="0"/>
                <w:sz w:val="22"/>
                <w:szCs w:val="22"/>
                <w:lang w:bidi="ar"/>
              </w:rPr>
              <w:t>7.功率：≥18kw；</w:t>
            </w:r>
            <w:r>
              <w:rPr>
                <w:rFonts w:hint="eastAsia" w:ascii="宋体" w:hAnsi="宋体" w:cs="宋体"/>
                <w:kern w:val="0"/>
                <w:sz w:val="22"/>
                <w:szCs w:val="22"/>
                <w:lang w:bidi="ar"/>
              </w:rPr>
              <w:br w:type="textWrapping"/>
            </w:r>
            <w:r>
              <w:rPr>
                <w:rFonts w:hint="eastAsia" w:ascii="宋体" w:hAnsi="宋体" w:cs="宋体"/>
                <w:kern w:val="0"/>
                <w:sz w:val="22"/>
                <w:szCs w:val="22"/>
                <w:lang w:bidi="ar"/>
              </w:rPr>
              <w:t>8.自带空气循环通道。</w:t>
            </w:r>
            <w:r>
              <w:rPr>
                <w:rFonts w:hint="eastAsia" w:ascii="宋体" w:hAnsi="宋体" w:cs="宋体"/>
                <w:kern w:val="0"/>
                <w:sz w:val="22"/>
                <w:szCs w:val="22"/>
                <w:lang w:bidi="ar"/>
              </w:rPr>
              <w:br w:type="textWrapping"/>
            </w:r>
            <w:r>
              <w:rPr>
                <w:rFonts w:hint="eastAsia" w:ascii="宋体" w:hAnsi="宋体" w:cs="宋体"/>
                <w:kern w:val="0"/>
                <w:sz w:val="22"/>
                <w:szCs w:val="22"/>
                <w:lang w:bidi="ar"/>
              </w:rPr>
              <w:t>9.升温曲线：程序段升温，PID触摸屏控制，手机控制；炉膛内壁采用高纯氧化铝纤维模块，耐高温、低蓄热，确保温度均匀性达±3℃；</w:t>
            </w:r>
            <w:r>
              <w:rPr>
                <w:rFonts w:hint="eastAsia" w:ascii="宋体" w:hAnsi="宋体" w:cs="宋体"/>
                <w:kern w:val="0"/>
                <w:sz w:val="22"/>
                <w:szCs w:val="22"/>
                <w:lang w:bidi="ar"/>
              </w:rPr>
              <w:br w:type="textWrapping"/>
            </w:r>
            <w:r>
              <w:rPr>
                <w:rFonts w:hint="eastAsia" w:ascii="宋体" w:hAnsi="宋体" w:cs="宋体"/>
                <w:kern w:val="0"/>
                <w:sz w:val="22"/>
                <w:szCs w:val="22"/>
                <w:lang w:bidi="ar"/>
              </w:rPr>
              <w:t>10.配备智能风冷系统，降温速率可控，缩短批次间隔时间；</w:t>
            </w:r>
            <w:r>
              <w:rPr>
                <w:rFonts w:hint="eastAsia" w:ascii="宋体" w:hAnsi="宋体" w:cs="宋体"/>
                <w:kern w:val="0"/>
                <w:sz w:val="22"/>
                <w:szCs w:val="22"/>
                <w:lang w:bidi="ar"/>
              </w:rPr>
              <w:br w:type="textWrapping"/>
            </w:r>
            <w:r>
              <w:rPr>
                <w:rFonts w:hint="eastAsia" w:ascii="宋体" w:hAnsi="宋体" w:cs="宋体"/>
                <w:kern w:val="0"/>
                <w:sz w:val="22"/>
                <w:szCs w:val="22"/>
                <w:lang w:bidi="ar"/>
              </w:rPr>
              <w:t>11.整机符合</w:t>
            </w:r>
            <w:r>
              <w:rPr>
                <w:rFonts w:hint="eastAsia"/>
              </w:rPr>
              <w:t>GB/T 10066.1-2019</w:t>
            </w:r>
            <w:r>
              <w:rPr>
                <w:rFonts w:hint="eastAsia" w:ascii="宋体" w:hAnsi="宋体" w:cs="宋体"/>
                <w:kern w:val="0"/>
                <w:sz w:val="22"/>
                <w:szCs w:val="22"/>
                <w:lang w:bidi="ar"/>
              </w:rPr>
              <w:t>电热设备安全通则，具备过流、超温、断偶多重报警保护功能。</w:t>
            </w:r>
          </w:p>
        </w:tc>
      </w:tr>
      <w:tr w14:paraId="5C22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56F703A0">
            <w:pPr>
              <w:spacing w:line="360" w:lineRule="auto"/>
              <w:jc w:val="center"/>
              <w:rPr>
                <w:rFonts w:ascii="宋体" w:hAnsi="宋体" w:eastAsia="宋体" w:cs="Times New Roman"/>
                <w:szCs w:val="21"/>
              </w:rPr>
            </w:pPr>
            <w:r>
              <w:rPr>
                <w:rFonts w:hint="eastAsia" w:ascii="宋体" w:hAnsi="宋体" w:eastAsia="宋体" w:cs="Times New Roman"/>
                <w:szCs w:val="21"/>
              </w:rPr>
              <w:t>13</w:t>
            </w:r>
          </w:p>
        </w:tc>
        <w:tc>
          <w:tcPr>
            <w:tcW w:w="1090" w:type="dxa"/>
            <w:tcBorders>
              <w:top w:val="single" w:color="auto" w:sz="4" w:space="0"/>
              <w:left w:val="nil"/>
              <w:bottom w:val="single" w:color="auto" w:sz="4" w:space="0"/>
              <w:right w:val="single" w:color="auto" w:sz="4" w:space="0"/>
            </w:tcBorders>
            <w:noWrap/>
            <w:vAlign w:val="center"/>
          </w:tcPr>
          <w:p w14:paraId="628210C1">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电位分析仪</w:t>
            </w:r>
          </w:p>
        </w:tc>
        <w:tc>
          <w:tcPr>
            <w:tcW w:w="780" w:type="dxa"/>
            <w:tcBorders>
              <w:top w:val="single" w:color="auto" w:sz="4" w:space="0"/>
              <w:left w:val="nil"/>
              <w:bottom w:val="single" w:color="auto" w:sz="4" w:space="0"/>
              <w:right w:val="single" w:color="auto" w:sz="4" w:space="0"/>
            </w:tcBorders>
            <w:noWrap/>
            <w:vAlign w:val="center"/>
          </w:tcPr>
          <w:p w14:paraId="235E0C17">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71D069DA">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全自动电位分析仪参数配置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1.mV测量范围：-2000.0mV～+2000.0mV，mV测量：分辨率0.1mV，精度0.1mV±0.03%</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2.pH测量范围：-20.000pH～+20.000pH，pH测量：分辨率0.001pH ，精度0.003pH</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3.温度测温范围：-5～120℃，温度测量精度：±0.1℃</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4.标配双通道分析模块。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5.内置式分析单元，分析管规格：10mL 可选配1mL,5mL,25mL，分析管的分辨率：1/1500000，分析管补液时间：16秒（100%充液速度）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▲6.最多支持4+4 八通道，分析剂、辅助试剂任意组合，使复杂的进液添加需求摆脱手工操作。可根据需求设置分析前、分析中、分析后及不同终点参考节点的辅助试剂添加。</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7.电脑反控仪器，具有操作软件。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8.电极接口类型：mV/pH测量电极接口，参比电极接口，PT1000温度电极接口，极化电极接口。</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9.具备自定义权限管理功能，可根据需求设置不同操作权限的角色，例如主管、组长、操作员、IT、QA、主任、副主任等个性化角色，再根据账户需求赋予自定义的角色权限。</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10.具备密码老化功能，每个账户可设定密码有效期，到期后强制要求更改密码后才可登录仪器，具备密码复杂程度设定，可根据需求设置密码复杂程度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11.支持手动设置终点并另存为关联数据，减少不必要的反复实验；支持插点及数据平滑；支持终点判断逻辑修正重新寻找终点。</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自定义公式编辑器支持加减乘除、结果单位、结果精度等自定义公式编辑，复杂的公式也可自动计算出结果；最大支持额外的5个变量添加，可进行补偿、修正，将其他设备测定的结果也带入进计算中，省去数据处理的时间。</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13.可进行多重自检功能，具备pH电极校准功能，分析管校准，蠕动泵校准，电位调零，塔台下降高度，揭盖器下降高度等</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14.可储存应用方案，并实现一键调用；电脑存储数据及方法，可以随时回看数据；方法可导出与导入，便于方法传递</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15.可进行酸碱分析、沉淀分析、非水分析、氧化还原分析、络合分析</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16.等量分析、动态分析、手动分析、终点分析、等量分析二阶微商法、Gran分析、恒pH分析、连续pH/mV测量等测试功能。（可进行自定义流程pH值的测定，具备搅拌、加液、等待时间等多种流程自定义编辑）</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17.具备氧化还原电极、复合银电极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18.搅拌方式：磁力搅拌</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19.具备16位100mL自动进样器并电脑可反控仪器(可选12位250mL自动进样器、18位50mL自动进样器)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▲20.支持RFID样品信息读取功能，可识别样品信息，减少称量与测试不同人造成的信息传递错误，也可支持扫码枪进行样品信息快速录入。</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▲21.支持天平数据传输功能，可快速复制天平称量数据到样品信息位。</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22.具备自动喷淋模块，可自动活化并润洗电极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配置：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全自动电位分析仪主机一套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10mL分析管系统2套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样品信息编辑器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自动进样器一套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磁力搅拌器 1套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喷淋模块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氧化还原电极1根、复合银电极1根</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电极线2根</w:t>
            </w:r>
          </w:p>
        </w:tc>
      </w:tr>
      <w:tr w14:paraId="4F10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2BB135B">
            <w:pPr>
              <w:spacing w:line="360" w:lineRule="auto"/>
              <w:jc w:val="center"/>
              <w:rPr>
                <w:rFonts w:ascii="宋体" w:hAnsi="宋体" w:eastAsia="宋体" w:cs="Times New Roman"/>
                <w:szCs w:val="21"/>
              </w:rPr>
            </w:pPr>
            <w:r>
              <w:rPr>
                <w:rFonts w:hint="eastAsia" w:ascii="宋体" w:hAnsi="宋体" w:eastAsia="宋体" w:cs="Times New Roman"/>
                <w:szCs w:val="21"/>
              </w:rPr>
              <w:t>14</w:t>
            </w:r>
          </w:p>
        </w:tc>
        <w:tc>
          <w:tcPr>
            <w:tcW w:w="1090" w:type="dxa"/>
            <w:tcBorders>
              <w:top w:val="single" w:color="auto" w:sz="4" w:space="0"/>
              <w:left w:val="nil"/>
              <w:bottom w:val="single" w:color="auto" w:sz="4" w:space="0"/>
              <w:right w:val="single" w:color="auto" w:sz="4" w:space="0"/>
            </w:tcBorders>
            <w:noWrap/>
            <w:vAlign w:val="center"/>
          </w:tcPr>
          <w:p w14:paraId="375F4A9F">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便携式多参数测定仪</w:t>
            </w:r>
          </w:p>
        </w:tc>
        <w:tc>
          <w:tcPr>
            <w:tcW w:w="780" w:type="dxa"/>
            <w:tcBorders>
              <w:top w:val="single" w:color="auto" w:sz="4" w:space="0"/>
              <w:left w:val="nil"/>
              <w:bottom w:val="single" w:color="auto" w:sz="4" w:space="0"/>
              <w:right w:val="single" w:color="auto" w:sz="4" w:space="0"/>
            </w:tcBorders>
            <w:noWrap/>
            <w:vAlign w:val="center"/>
          </w:tcPr>
          <w:p w14:paraId="200C5C59">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4台</w:t>
            </w:r>
          </w:p>
        </w:tc>
        <w:tc>
          <w:tcPr>
            <w:tcW w:w="7277" w:type="dxa"/>
            <w:tcBorders>
              <w:top w:val="single" w:color="auto" w:sz="4" w:space="0"/>
              <w:left w:val="nil"/>
              <w:bottom w:val="single" w:color="auto" w:sz="4" w:space="0"/>
              <w:right w:val="single" w:color="auto" w:sz="4" w:space="0"/>
            </w:tcBorders>
            <w:noWrap/>
            <w:vAlign w:val="center"/>
          </w:tcPr>
          <w:p w14:paraId="5DC896CC">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温度探头测温误差0.5°C，pH仪器示值误差:≤±0.03,pH仪器示值重复性:≤0.01，氧化还原电位仪器示值误差:±10mV，仪器重复性:不超过1%，电导率仪器引用误差:±0.80%FS，重复性:0.4%FS，溶解氧零度误差:≤0.10mg/L，响应时间:≤60s,浓度示值误差:±0.50mg/L，重复性:≤0.15mg/L</w:t>
            </w:r>
          </w:p>
        </w:tc>
      </w:tr>
      <w:tr w14:paraId="05EC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564B1935">
            <w:pPr>
              <w:spacing w:line="360" w:lineRule="auto"/>
              <w:jc w:val="center"/>
              <w:rPr>
                <w:rFonts w:ascii="宋体" w:hAnsi="宋体" w:eastAsia="宋体" w:cs="Times New Roman"/>
                <w:szCs w:val="21"/>
              </w:rPr>
            </w:pPr>
            <w:r>
              <w:rPr>
                <w:rFonts w:hint="eastAsia" w:ascii="宋体" w:hAnsi="宋体" w:eastAsia="宋体" w:cs="Times New Roman"/>
                <w:szCs w:val="21"/>
              </w:rPr>
              <w:t>15</w:t>
            </w:r>
          </w:p>
        </w:tc>
        <w:tc>
          <w:tcPr>
            <w:tcW w:w="1090" w:type="dxa"/>
            <w:tcBorders>
              <w:top w:val="single" w:color="auto" w:sz="4" w:space="0"/>
              <w:left w:val="nil"/>
              <w:bottom w:val="single" w:color="auto" w:sz="4" w:space="0"/>
              <w:right w:val="single" w:color="auto" w:sz="4" w:space="0"/>
            </w:tcBorders>
            <w:noWrap/>
            <w:vAlign w:val="center"/>
          </w:tcPr>
          <w:p w14:paraId="69008050">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车床</w:t>
            </w:r>
          </w:p>
        </w:tc>
        <w:tc>
          <w:tcPr>
            <w:tcW w:w="780" w:type="dxa"/>
            <w:tcBorders>
              <w:top w:val="single" w:color="auto" w:sz="4" w:space="0"/>
              <w:left w:val="nil"/>
              <w:bottom w:val="single" w:color="auto" w:sz="4" w:space="0"/>
              <w:right w:val="single" w:color="auto" w:sz="4" w:space="0"/>
            </w:tcBorders>
            <w:noWrap/>
            <w:vAlign w:val="center"/>
          </w:tcPr>
          <w:p w14:paraId="417D2E02">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7AB694B1">
            <w:pPr>
              <w:widowControl/>
              <w:spacing w:line="360" w:lineRule="auto"/>
              <w:jc w:val="left"/>
              <w:textAlignment w:val="center"/>
              <w:rPr>
                <w:rFonts w:ascii="宋体" w:hAnsi="宋体" w:eastAsia="宋体" w:cs="宋体"/>
                <w:kern w:val="0"/>
                <w:szCs w:val="21"/>
                <w:lang w:bidi="ar"/>
              </w:rPr>
            </w:pPr>
            <w:r>
              <w:rPr>
                <w:rStyle w:val="8"/>
                <w:rFonts w:eastAsia="等线"/>
                <w:color w:val="auto"/>
                <w:lang w:bidi="ar"/>
              </w:rPr>
              <w:t>1.</w:t>
            </w:r>
            <w:r>
              <w:rPr>
                <w:rStyle w:val="7"/>
                <w:rFonts w:hint="default"/>
                <w:color w:val="auto"/>
                <w:lang w:bidi="ar"/>
              </w:rPr>
              <w:t>床身最大工件回转直径</w:t>
            </w:r>
            <w:r>
              <w:rPr>
                <w:rStyle w:val="8"/>
                <w:rFonts w:eastAsia="等线"/>
                <w:color w:val="auto"/>
                <w:lang w:bidi="ar"/>
              </w:rPr>
              <w:t>mm</w:t>
            </w:r>
            <w:r>
              <w:rPr>
                <w:rStyle w:val="7"/>
                <w:rFonts w:hint="default"/>
                <w:color w:val="auto"/>
                <w:lang w:bidi="ar"/>
              </w:rPr>
              <w:t>：</w:t>
            </w:r>
            <w:r>
              <w:rPr>
                <w:rStyle w:val="8"/>
                <w:rFonts w:eastAsia="等线"/>
                <w:color w:val="auto"/>
                <w:lang w:bidi="ar"/>
              </w:rPr>
              <w:t xml:space="preserve">Φ400 </w:t>
            </w:r>
            <w:r>
              <w:rPr>
                <w:rStyle w:val="8"/>
                <w:rFonts w:eastAsia="等线"/>
                <w:color w:val="auto"/>
                <w:lang w:bidi="ar"/>
              </w:rPr>
              <w:br w:type="textWrapping"/>
            </w:r>
            <w:r>
              <w:rPr>
                <w:rStyle w:val="8"/>
                <w:rFonts w:eastAsia="等线"/>
                <w:color w:val="auto"/>
                <w:lang w:bidi="ar"/>
              </w:rPr>
              <w:t>2.</w:t>
            </w:r>
            <w:r>
              <w:rPr>
                <w:rStyle w:val="7"/>
                <w:rFonts w:hint="default"/>
                <w:color w:val="auto"/>
                <w:lang w:bidi="ar"/>
              </w:rPr>
              <w:t>最大工件长度</w:t>
            </w:r>
            <w:r>
              <w:rPr>
                <w:rStyle w:val="8"/>
                <w:rFonts w:eastAsia="等线"/>
                <w:color w:val="auto"/>
                <w:lang w:bidi="ar"/>
              </w:rPr>
              <w:t>mm</w:t>
            </w:r>
            <w:r>
              <w:rPr>
                <w:rStyle w:val="7"/>
                <w:rFonts w:hint="default"/>
                <w:color w:val="auto"/>
                <w:lang w:bidi="ar"/>
              </w:rPr>
              <w:t>：</w:t>
            </w:r>
            <w:r>
              <w:rPr>
                <w:rStyle w:val="8"/>
                <w:rFonts w:eastAsia="等线"/>
                <w:color w:val="auto"/>
                <w:lang w:bidi="ar"/>
              </w:rPr>
              <w:t xml:space="preserve">1000 </w:t>
            </w:r>
            <w:r>
              <w:rPr>
                <w:rStyle w:val="8"/>
                <w:rFonts w:eastAsia="等线"/>
                <w:color w:val="auto"/>
                <w:lang w:bidi="ar"/>
              </w:rPr>
              <w:br w:type="textWrapping"/>
            </w:r>
            <w:r>
              <w:rPr>
                <w:rStyle w:val="8"/>
                <w:rFonts w:eastAsia="等线"/>
                <w:color w:val="auto"/>
                <w:lang w:bidi="ar"/>
              </w:rPr>
              <w:t>3.</w:t>
            </w:r>
            <w:r>
              <w:rPr>
                <w:rStyle w:val="7"/>
                <w:rFonts w:hint="default"/>
                <w:color w:val="auto"/>
                <w:lang w:bidi="ar"/>
              </w:rPr>
              <w:t>床身导轨宽度</w:t>
            </w:r>
            <w:r>
              <w:rPr>
                <w:rStyle w:val="8"/>
                <w:rFonts w:eastAsia="等线"/>
                <w:color w:val="auto"/>
                <w:lang w:bidi="ar"/>
              </w:rPr>
              <w:t>mm</w:t>
            </w:r>
            <w:r>
              <w:rPr>
                <w:rStyle w:val="7"/>
                <w:rFonts w:hint="default"/>
                <w:color w:val="auto"/>
                <w:lang w:bidi="ar"/>
              </w:rPr>
              <w:t>：</w:t>
            </w:r>
            <w:r>
              <w:rPr>
                <w:rStyle w:val="8"/>
                <w:rFonts w:eastAsia="等线"/>
                <w:color w:val="auto"/>
                <w:lang w:bidi="ar"/>
              </w:rPr>
              <w:t xml:space="preserve"> 320 </w:t>
            </w:r>
            <w:r>
              <w:rPr>
                <w:rStyle w:val="8"/>
                <w:rFonts w:eastAsia="等线"/>
                <w:color w:val="auto"/>
                <w:lang w:bidi="ar"/>
              </w:rPr>
              <w:br w:type="textWrapping"/>
            </w:r>
            <w:r>
              <w:rPr>
                <w:rStyle w:val="8"/>
                <w:rFonts w:eastAsia="等线"/>
                <w:color w:val="auto"/>
                <w:lang w:bidi="ar"/>
              </w:rPr>
              <w:t>4.</w:t>
            </w:r>
            <w:r>
              <w:rPr>
                <w:rStyle w:val="7"/>
                <w:rFonts w:hint="default"/>
                <w:color w:val="auto"/>
                <w:lang w:bidi="ar"/>
              </w:rPr>
              <w:t>加工最大直径在刀架上</w:t>
            </w:r>
            <w:r>
              <w:rPr>
                <w:rStyle w:val="8"/>
                <w:rFonts w:eastAsia="等线"/>
                <w:color w:val="auto"/>
                <w:lang w:bidi="ar"/>
              </w:rPr>
              <w:t>mm</w:t>
            </w:r>
            <w:r>
              <w:rPr>
                <w:rStyle w:val="7"/>
                <w:rFonts w:hint="default"/>
                <w:color w:val="auto"/>
                <w:lang w:bidi="ar"/>
              </w:rPr>
              <w:t>：</w:t>
            </w:r>
            <w:r>
              <w:rPr>
                <w:rStyle w:val="8"/>
                <w:rFonts w:eastAsia="等线"/>
                <w:color w:val="auto"/>
                <w:lang w:bidi="ar"/>
              </w:rPr>
              <w:t xml:space="preserve"> 240 </w:t>
            </w:r>
            <w:r>
              <w:rPr>
                <w:rStyle w:val="8"/>
                <w:rFonts w:eastAsia="等线"/>
                <w:color w:val="auto"/>
                <w:lang w:bidi="ar"/>
              </w:rPr>
              <w:br w:type="textWrapping"/>
            </w:r>
            <w:r>
              <w:rPr>
                <w:rStyle w:val="8"/>
                <w:rFonts w:eastAsia="等线"/>
                <w:color w:val="auto"/>
                <w:lang w:bidi="ar"/>
              </w:rPr>
              <w:t>5.</w:t>
            </w:r>
            <w:r>
              <w:rPr>
                <w:rStyle w:val="7"/>
                <w:rFonts w:hint="default"/>
                <w:color w:val="auto"/>
                <w:lang w:bidi="ar"/>
              </w:rPr>
              <w:t>刀架纵向最大行程</w:t>
            </w:r>
            <w:r>
              <w:rPr>
                <w:rStyle w:val="8"/>
                <w:rFonts w:eastAsia="等线"/>
                <w:color w:val="auto"/>
                <w:lang w:bidi="ar"/>
              </w:rPr>
              <w:t>mm</w:t>
            </w:r>
            <w:r>
              <w:rPr>
                <w:rStyle w:val="7"/>
                <w:rFonts w:hint="default"/>
                <w:color w:val="auto"/>
                <w:lang w:bidi="ar"/>
              </w:rPr>
              <w:t>：</w:t>
            </w:r>
            <w:r>
              <w:rPr>
                <w:rStyle w:val="8"/>
                <w:rFonts w:eastAsia="等线"/>
                <w:color w:val="auto"/>
                <w:lang w:bidi="ar"/>
              </w:rPr>
              <w:t xml:space="preserve"> 880 </w:t>
            </w:r>
            <w:r>
              <w:rPr>
                <w:rStyle w:val="8"/>
                <w:rFonts w:eastAsia="等线"/>
                <w:color w:val="auto"/>
                <w:lang w:bidi="ar"/>
              </w:rPr>
              <w:br w:type="textWrapping"/>
            </w:r>
            <w:r>
              <w:rPr>
                <w:rStyle w:val="8"/>
                <w:rFonts w:eastAsia="等线"/>
                <w:color w:val="auto"/>
                <w:lang w:bidi="ar"/>
              </w:rPr>
              <w:t>6.</w:t>
            </w:r>
            <w:r>
              <w:rPr>
                <w:rStyle w:val="7"/>
                <w:rFonts w:hint="default"/>
                <w:color w:val="auto"/>
                <w:lang w:bidi="ar"/>
              </w:rPr>
              <w:t>刀架横向最大行程</w:t>
            </w:r>
            <w:r>
              <w:rPr>
                <w:rStyle w:val="8"/>
                <w:rFonts w:eastAsia="等线"/>
                <w:color w:val="auto"/>
                <w:lang w:bidi="ar"/>
              </w:rPr>
              <w:t>mm</w:t>
            </w:r>
            <w:r>
              <w:rPr>
                <w:rStyle w:val="7"/>
                <w:rFonts w:hint="default"/>
                <w:color w:val="auto"/>
                <w:lang w:bidi="ar"/>
              </w:rPr>
              <w:t>：</w:t>
            </w:r>
            <w:r>
              <w:rPr>
                <w:rStyle w:val="8"/>
                <w:rFonts w:eastAsia="等线"/>
                <w:color w:val="auto"/>
                <w:lang w:bidi="ar"/>
              </w:rPr>
              <w:t xml:space="preserve"> 220 </w:t>
            </w:r>
            <w:r>
              <w:rPr>
                <w:rStyle w:val="8"/>
                <w:rFonts w:eastAsia="等线"/>
                <w:color w:val="auto"/>
                <w:lang w:bidi="ar"/>
              </w:rPr>
              <w:br w:type="textWrapping"/>
            </w:r>
            <w:r>
              <w:rPr>
                <w:rStyle w:val="8"/>
                <w:rFonts w:eastAsia="等线"/>
                <w:color w:val="auto"/>
                <w:lang w:bidi="ar"/>
              </w:rPr>
              <w:t>7.</w:t>
            </w:r>
            <w:r>
              <w:rPr>
                <w:rStyle w:val="7"/>
                <w:rFonts w:hint="default"/>
                <w:color w:val="auto"/>
                <w:lang w:bidi="ar"/>
              </w:rPr>
              <w:t>棒料直径</w:t>
            </w:r>
            <w:r>
              <w:rPr>
                <w:rStyle w:val="8"/>
                <w:rFonts w:eastAsia="等线"/>
                <w:color w:val="auto"/>
                <w:lang w:bidi="ar"/>
              </w:rPr>
              <w:t>mm</w:t>
            </w:r>
            <w:r>
              <w:rPr>
                <w:rStyle w:val="7"/>
                <w:rFonts w:hint="default"/>
                <w:color w:val="auto"/>
                <w:lang w:bidi="ar"/>
              </w:rPr>
              <w:t>：</w:t>
            </w:r>
            <w:r>
              <w:rPr>
                <w:rStyle w:val="8"/>
                <w:rFonts w:eastAsia="等线"/>
                <w:color w:val="auto"/>
                <w:lang w:bidi="ar"/>
              </w:rPr>
              <w:t xml:space="preserve"> Φ50 </w:t>
            </w:r>
            <w:r>
              <w:rPr>
                <w:rStyle w:val="8"/>
                <w:rFonts w:eastAsia="等线"/>
                <w:color w:val="auto"/>
                <w:lang w:bidi="ar"/>
              </w:rPr>
              <w:br w:type="textWrapping"/>
            </w:r>
            <w:r>
              <w:rPr>
                <w:rStyle w:val="8"/>
                <w:rFonts w:eastAsia="等线"/>
                <w:color w:val="auto"/>
                <w:lang w:bidi="ar"/>
              </w:rPr>
              <w:t>8.</w:t>
            </w:r>
            <w:r>
              <w:rPr>
                <w:rStyle w:val="7"/>
                <w:rFonts w:hint="default"/>
                <w:color w:val="auto"/>
                <w:lang w:bidi="ar"/>
              </w:rPr>
              <w:t>马鞍槽内最大工件回转直径</w:t>
            </w:r>
            <w:r>
              <w:rPr>
                <w:rStyle w:val="8"/>
                <w:rFonts w:eastAsia="等线"/>
                <w:color w:val="auto"/>
                <w:lang w:bidi="ar"/>
              </w:rPr>
              <w:t>mm</w:t>
            </w:r>
            <w:r>
              <w:rPr>
                <w:rStyle w:val="7"/>
                <w:rFonts w:hint="default"/>
                <w:color w:val="auto"/>
                <w:lang w:bidi="ar"/>
              </w:rPr>
              <w:t>：</w:t>
            </w:r>
            <w:r>
              <w:rPr>
                <w:rStyle w:val="8"/>
                <w:rFonts w:eastAsia="等线"/>
                <w:color w:val="auto"/>
                <w:lang w:bidi="ar"/>
              </w:rPr>
              <w:t>580</w:t>
            </w:r>
            <w:r>
              <w:rPr>
                <w:rStyle w:val="7"/>
                <w:rFonts w:hint="default"/>
                <w:color w:val="auto"/>
                <w:lang w:bidi="ar"/>
              </w:rPr>
              <w:t>（此项适用马鞍机型）</w:t>
            </w:r>
            <w:r>
              <w:rPr>
                <w:rStyle w:val="8"/>
                <w:rFonts w:eastAsia="等线"/>
                <w:color w:val="auto"/>
                <w:lang w:bidi="ar"/>
              </w:rPr>
              <w:br w:type="textWrapping"/>
            </w:r>
            <w:r>
              <w:rPr>
                <w:rStyle w:val="8"/>
                <w:rFonts w:eastAsia="等线"/>
                <w:color w:val="auto"/>
                <w:lang w:bidi="ar"/>
              </w:rPr>
              <w:t>9.</w:t>
            </w:r>
            <w:r>
              <w:rPr>
                <w:rStyle w:val="7"/>
                <w:rFonts w:hint="default"/>
                <w:color w:val="auto"/>
                <w:lang w:bidi="ar"/>
              </w:rPr>
              <w:t>花盘前马鞍有效长度</w:t>
            </w:r>
            <w:r>
              <w:rPr>
                <w:rStyle w:val="8"/>
                <w:rFonts w:eastAsia="等线"/>
                <w:color w:val="auto"/>
                <w:lang w:bidi="ar"/>
              </w:rPr>
              <w:t>mm</w:t>
            </w:r>
            <w:r>
              <w:rPr>
                <w:rStyle w:val="7"/>
                <w:rFonts w:hint="default"/>
                <w:color w:val="auto"/>
                <w:lang w:bidi="ar"/>
              </w:rPr>
              <w:t>：</w:t>
            </w:r>
            <w:r>
              <w:rPr>
                <w:rStyle w:val="8"/>
                <w:rFonts w:eastAsia="等线"/>
                <w:color w:val="auto"/>
                <w:lang w:bidi="ar"/>
              </w:rPr>
              <w:t>200</w:t>
            </w:r>
            <w:r>
              <w:rPr>
                <w:rStyle w:val="7"/>
                <w:rFonts w:hint="default"/>
                <w:color w:val="auto"/>
                <w:lang w:bidi="ar"/>
              </w:rPr>
              <w:t>（此项适用马鞍机型）</w:t>
            </w:r>
            <w:r>
              <w:rPr>
                <w:rStyle w:val="8"/>
                <w:rFonts w:eastAsia="等线"/>
                <w:color w:val="auto"/>
                <w:lang w:bidi="ar"/>
              </w:rPr>
              <w:t xml:space="preserve"> </w:t>
            </w:r>
            <w:r>
              <w:rPr>
                <w:rStyle w:val="8"/>
                <w:rFonts w:eastAsia="等线"/>
                <w:color w:val="auto"/>
                <w:lang w:bidi="ar"/>
              </w:rPr>
              <w:br w:type="textWrapping"/>
            </w:r>
            <w:r>
              <w:rPr>
                <w:rStyle w:val="8"/>
                <w:rFonts w:eastAsia="等线"/>
                <w:color w:val="auto"/>
                <w:lang w:bidi="ar"/>
              </w:rPr>
              <w:t>10.</w:t>
            </w:r>
            <w:r>
              <w:rPr>
                <w:rStyle w:val="7"/>
                <w:rFonts w:hint="default"/>
                <w:color w:val="auto"/>
                <w:lang w:bidi="ar"/>
              </w:rPr>
              <w:t>主轴中心高</w:t>
            </w:r>
            <w:r>
              <w:rPr>
                <w:rStyle w:val="8"/>
                <w:rFonts w:eastAsia="等线"/>
                <w:color w:val="auto"/>
                <w:lang w:bidi="ar"/>
              </w:rPr>
              <w:t>mm</w:t>
            </w:r>
            <w:r>
              <w:rPr>
                <w:rStyle w:val="7"/>
                <w:rFonts w:hint="default"/>
                <w:color w:val="auto"/>
                <w:lang w:bidi="ar"/>
              </w:rPr>
              <w:t>：</w:t>
            </w:r>
            <w:r>
              <w:rPr>
                <w:rStyle w:val="8"/>
                <w:rFonts w:eastAsia="等线"/>
                <w:color w:val="auto"/>
                <w:lang w:bidi="ar"/>
              </w:rPr>
              <w:t xml:space="preserve">202 </w:t>
            </w:r>
            <w:r>
              <w:rPr>
                <w:rStyle w:val="8"/>
                <w:rFonts w:eastAsia="等线"/>
                <w:color w:val="auto"/>
                <w:lang w:bidi="ar"/>
              </w:rPr>
              <w:br w:type="textWrapping"/>
            </w:r>
            <w:r>
              <w:rPr>
                <w:rStyle w:val="8"/>
                <w:rFonts w:eastAsia="等线"/>
                <w:color w:val="auto"/>
                <w:lang w:bidi="ar"/>
              </w:rPr>
              <w:t>11.</w:t>
            </w:r>
            <w:r>
              <w:rPr>
                <w:rStyle w:val="7"/>
                <w:rFonts w:hint="default"/>
                <w:color w:val="auto"/>
                <w:lang w:bidi="ar"/>
              </w:rPr>
              <w:t>主轴头连接：</w:t>
            </w:r>
            <w:r>
              <w:rPr>
                <w:rStyle w:val="8"/>
                <w:rFonts w:eastAsia="等线"/>
                <w:color w:val="auto"/>
                <w:lang w:bidi="ar"/>
              </w:rPr>
              <w:t xml:space="preserve">C6 </w:t>
            </w:r>
            <w:r>
              <w:rPr>
                <w:rStyle w:val="8"/>
                <w:rFonts w:eastAsia="等线"/>
                <w:color w:val="auto"/>
                <w:lang w:bidi="ar"/>
              </w:rPr>
              <w:br w:type="textWrapping"/>
            </w:r>
            <w:r>
              <w:rPr>
                <w:rStyle w:val="8"/>
                <w:rFonts w:eastAsia="等线"/>
                <w:color w:val="auto"/>
                <w:lang w:bidi="ar"/>
              </w:rPr>
              <w:t>12.</w:t>
            </w:r>
            <w:r>
              <w:rPr>
                <w:rStyle w:val="7"/>
                <w:rFonts w:hint="default"/>
                <w:color w:val="auto"/>
                <w:lang w:bidi="ar"/>
              </w:rPr>
              <w:t>主轴通孔直径</w:t>
            </w:r>
            <w:r>
              <w:rPr>
                <w:rStyle w:val="8"/>
                <w:rFonts w:eastAsia="等线"/>
                <w:color w:val="auto"/>
                <w:lang w:bidi="ar"/>
              </w:rPr>
              <w:t>mm</w:t>
            </w:r>
            <w:r>
              <w:rPr>
                <w:rStyle w:val="7"/>
                <w:rFonts w:hint="default"/>
                <w:color w:val="auto"/>
                <w:lang w:bidi="ar"/>
              </w:rPr>
              <w:t>：</w:t>
            </w:r>
            <w:r>
              <w:rPr>
                <w:rStyle w:val="8"/>
                <w:rFonts w:eastAsia="等线"/>
                <w:color w:val="auto"/>
                <w:lang w:bidi="ar"/>
              </w:rPr>
              <w:t xml:space="preserve"> Φ52 </w:t>
            </w:r>
            <w:r>
              <w:rPr>
                <w:rStyle w:val="8"/>
                <w:rFonts w:eastAsia="等线"/>
                <w:color w:val="auto"/>
                <w:lang w:bidi="ar"/>
              </w:rPr>
              <w:br w:type="textWrapping"/>
            </w:r>
            <w:r>
              <w:rPr>
                <w:rStyle w:val="8"/>
                <w:rFonts w:eastAsia="等线"/>
                <w:color w:val="auto"/>
                <w:lang w:bidi="ar"/>
              </w:rPr>
              <w:t>13.</w:t>
            </w:r>
            <w:r>
              <w:rPr>
                <w:rStyle w:val="7"/>
                <w:rFonts w:hint="default"/>
                <w:color w:val="auto"/>
                <w:lang w:bidi="ar"/>
              </w:rPr>
              <w:t>主轴内孔锥度：</w:t>
            </w:r>
            <w:r>
              <w:rPr>
                <w:rStyle w:val="8"/>
                <w:rFonts w:eastAsia="等线"/>
                <w:color w:val="auto"/>
                <w:lang w:bidi="ar"/>
              </w:rPr>
              <w:t xml:space="preserve">MT6 </w:t>
            </w:r>
            <w:r>
              <w:rPr>
                <w:rStyle w:val="8"/>
                <w:rFonts w:eastAsia="等线"/>
                <w:color w:val="auto"/>
                <w:lang w:bidi="ar"/>
              </w:rPr>
              <w:br w:type="textWrapping"/>
            </w:r>
            <w:r>
              <w:rPr>
                <w:rStyle w:val="8"/>
                <w:rFonts w:eastAsia="等线"/>
                <w:color w:val="auto"/>
                <w:lang w:bidi="ar"/>
              </w:rPr>
              <w:t>14.</w:t>
            </w:r>
            <w:r>
              <w:rPr>
                <w:rStyle w:val="7"/>
                <w:rFonts w:hint="default"/>
                <w:color w:val="auto"/>
                <w:lang w:bidi="ar"/>
              </w:rPr>
              <w:t>主轴转速范围</w:t>
            </w:r>
            <w:r>
              <w:rPr>
                <w:rStyle w:val="8"/>
                <w:rFonts w:eastAsia="等线"/>
                <w:color w:val="auto"/>
                <w:lang w:bidi="ar"/>
              </w:rPr>
              <w:t>r/min</w:t>
            </w:r>
            <w:r>
              <w:rPr>
                <w:rStyle w:val="7"/>
                <w:rFonts w:hint="default"/>
                <w:color w:val="auto"/>
                <w:lang w:bidi="ar"/>
              </w:rPr>
              <w:t>：</w:t>
            </w:r>
            <w:r>
              <w:rPr>
                <w:rStyle w:val="8"/>
                <w:rFonts w:eastAsia="等线"/>
                <w:color w:val="auto"/>
                <w:lang w:bidi="ar"/>
              </w:rPr>
              <w:t>25</w:t>
            </w:r>
            <w:r>
              <w:rPr>
                <w:rStyle w:val="7"/>
                <w:rFonts w:hint="default"/>
                <w:color w:val="auto"/>
                <w:lang w:bidi="ar"/>
              </w:rPr>
              <w:t>～</w:t>
            </w:r>
            <w:r>
              <w:rPr>
                <w:rStyle w:val="8"/>
                <w:rFonts w:eastAsia="等线"/>
                <w:color w:val="auto"/>
                <w:lang w:bidi="ar"/>
              </w:rPr>
              <w:t>1600  12</w:t>
            </w:r>
            <w:r>
              <w:rPr>
                <w:rStyle w:val="7"/>
                <w:rFonts w:hint="default"/>
                <w:color w:val="auto"/>
                <w:lang w:bidi="ar"/>
              </w:rPr>
              <w:t>级</w:t>
            </w:r>
            <w:r>
              <w:rPr>
                <w:rStyle w:val="8"/>
                <w:rFonts w:eastAsia="等线"/>
                <w:color w:val="auto"/>
                <w:lang w:bidi="ar"/>
              </w:rPr>
              <w:t xml:space="preserve"> </w:t>
            </w:r>
            <w:r>
              <w:rPr>
                <w:rStyle w:val="8"/>
                <w:rFonts w:eastAsia="等线"/>
                <w:color w:val="auto"/>
                <w:lang w:bidi="ar"/>
              </w:rPr>
              <w:br w:type="textWrapping"/>
            </w:r>
            <w:r>
              <w:rPr>
                <w:rStyle w:val="8"/>
                <w:rFonts w:eastAsia="等线"/>
                <w:color w:val="auto"/>
                <w:lang w:bidi="ar"/>
              </w:rPr>
              <w:t>15.</w:t>
            </w:r>
            <w:r>
              <w:rPr>
                <w:rStyle w:val="7"/>
                <w:rFonts w:hint="default"/>
                <w:color w:val="auto"/>
                <w:lang w:bidi="ar"/>
              </w:rPr>
              <w:t>顶尖套内孔锥度：</w:t>
            </w:r>
            <w:r>
              <w:rPr>
                <w:rStyle w:val="8"/>
                <w:rFonts w:eastAsia="等线"/>
                <w:color w:val="auto"/>
                <w:lang w:bidi="ar"/>
              </w:rPr>
              <w:t xml:space="preserve">MT4 </w:t>
            </w:r>
            <w:r>
              <w:rPr>
                <w:rStyle w:val="8"/>
                <w:rFonts w:eastAsia="等线"/>
                <w:color w:val="auto"/>
                <w:lang w:bidi="ar"/>
              </w:rPr>
              <w:br w:type="textWrapping"/>
            </w:r>
            <w:r>
              <w:rPr>
                <w:rStyle w:val="8"/>
                <w:rFonts w:eastAsia="等线"/>
                <w:color w:val="auto"/>
                <w:lang w:bidi="ar"/>
              </w:rPr>
              <w:t>16.</w:t>
            </w:r>
            <w:r>
              <w:rPr>
                <w:rStyle w:val="7"/>
                <w:rFonts w:hint="default"/>
                <w:color w:val="auto"/>
                <w:lang w:bidi="ar"/>
              </w:rPr>
              <w:t>顶尖套最大移动量</w:t>
            </w:r>
            <w:r>
              <w:rPr>
                <w:rStyle w:val="8"/>
                <w:rFonts w:eastAsia="等线"/>
                <w:color w:val="auto"/>
                <w:lang w:bidi="ar"/>
              </w:rPr>
              <w:t>mm</w:t>
            </w:r>
            <w:r>
              <w:rPr>
                <w:rStyle w:val="7"/>
                <w:rFonts w:hint="default"/>
                <w:color w:val="auto"/>
                <w:lang w:bidi="ar"/>
              </w:rPr>
              <w:t>：</w:t>
            </w:r>
            <w:r>
              <w:rPr>
                <w:rStyle w:val="8"/>
                <w:rFonts w:eastAsia="等线"/>
                <w:color w:val="auto"/>
                <w:lang w:bidi="ar"/>
              </w:rPr>
              <w:t xml:space="preserve">130 </w:t>
            </w:r>
            <w:r>
              <w:rPr>
                <w:rStyle w:val="8"/>
                <w:rFonts w:eastAsia="等线"/>
                <w:color w:val="auto"/>
                <w:lang w:bidi="ar"/>
              </w:rPr>
              <w:br w:type="textWrapping"/>
            </w:r>
            <w:r>
              <w:rPr>
                <w:rStyle w:val="8"/>
                <w:rFonts w:eastAsia="等线"/>
                <w:color w:val="auto"/>
                <w:lang w:bidi="ar"/>
              </w:rPr>
              <w:t>17.</w:t>
            </w:r>
            <w:r>
              <w:rPr>
                <w:rStyle w:val="7"/>
                <w:rFonts w:hint="default"/>
                <w:color w:val="auto"/>
                <w:lang w:bidi="ar"/>
              </w:rPr>
              <w:t>螺纹：</w:t>
            </w:r>
            <w:r>
              <w:rPr>
                <w:rStyle w:val="8"/>
                <w:rFonts w:eastAsia="等线"/>
                <w:color w:val="auto"/>
                <w:lang w:bidi="ar"/>
              </w:rPr>
              <w:t>0.45</w:t>
            </w:r>
            <w:r>
              <w:rPr>
                <w:rStyle w:val="7"/>
                <w:rFonts w:hint="default"/>
                <w:color w:val="auto"/>
                <w:lang w:bidi="ar"/>
              </w:rPr>
              <w:t>～</w:t>
            </w:r>
            <w:r>
              <w:rPr>
                <w:rStyle w:val="8"/>
                <w:rFonts w:eastAsia="等线"/>
                <w:color w:val="auto"/>
                <w:lang w:bidi="ar"/>
              </w:rPr>
              <w:t>20 mm/r   30</w:t>
            </w:r>
            <w:r>
              <w:rPr>
                <w:rStyle w:val="7"/>
                <w:rFonts w:hint="default"/>
                <w:color w:val="auto"/>
                <w:lang w:bidi="ar"/>
              </w:rPr>
              <w:t>种</w:t>
            </w:r>
            <w:r>
              <w:rPr>
                <w:rStyle w:val="8"/>
                <w:rFonts w:eastAsia="等线"/>
                <w:color w:val="auto"/>
                <w:lang w:bidi="ar"/>
              </w:rPr>
              <w:t xml:space="preserve"> </w:t>
            </w:r>
            <w:r>
              <w:rPr>
                <w:rStyle w:val="8"/>
                <w:rFonts w:eastAsia="等线"/>
                <w:color w:val="auto"/>
                <w:lang w:bidi="ar"/>
              </w:rPr>
              <w:br w:type="textWrapping"/>
            </w:r>
            <w:r>
              <w:rPr>
                <w:rStyle w:val="8"/>
                <w:rFonts w:eastAsia="等线"/>
                <w:color w:val="auto"/>
                <w:lang w:bidi="ar"/>
              </w:rPr>
              <w:t>18.</w:t>
            </w:r>
            <w:r>
              <w:rPr>
                <w:rStyle w:val="7"/>
                <w:rFonts w:hint="default"/>
                <w:color w:val="auto"/>
                <w:lang w:bidi="ar"/>
              </w:rPr>
              <w:t>模数：</w:t>
            </w:r>
            <w:r>
              <w:rPr>
                <w:rStyle w:val="8"/>
                <w:rFonts w:eastAsia="等线"/>
                <w:color w:val="auto"/>
                <w:lang w:bidi="ar"/>
              </w:rPr>
              <w:t>0.25</w:t>
            </w:r>
            <w:r>
              <w:rPr>
                <w:rStyle w:val="7"/>
                <w:rFonts w:hint="default"/>
                <w:color w:val="auto"/>
                <w:lang w:bidi="ar"/>
              </w:rPr>
              <w:t>～</w:t>
            </w:r>
            <w:r>
              <w:rPr>
                <w:rStyle w:val="8"/>
                <w:rFonts w:eastAsia="等线"/>
                <w:color w:val="auto"/>
                <w:lang w:bidi="ar"/>
              </w:rPr>
              <w:t>10 mm    25</w:t>
            </w:r>
            <w:r>
              <w:rPr>
                <w:rStyle w:val="7"/>
                <w:rFonts w:hint="default"/>
                <w:color w:val="auto"/>
                <w:lang w:bidi="ar"/>
              </w:rPr>
              <w:t>种</w:t>
            </w:r>
            <w:r>
              <w:rPr>
                <w:rStyle w:val="8"/>
                <w:rFonts w:eastAsia="等线"/>
                <w:color w:val="auto"/>
                <w:lang w:bidi="ar"/>
              </w:rPr>
              <w:t xml:space="preserve"> </w:t>
            </w:r>
            <w:r>
              <w:rPr>
                <w:rStyle w:val="8"/>
                <w:rFonts w:eastAsia="等线"/>
                <w:color w:val="auto"/>
                <w:lang w:bidi="ar"/>
              </w:rPr>
              <w:br w:type="textWrapping"/>
            </w:r>
            <w:r>
              <w:rPr>
                <w:rStyle w:val="8"/>
                <w:rFonts w:eastAsia="等线"/>
                <w:color w:val="auto"/>
                <w:lang w:bidi="ar"/>
              </w:rPr>
              <w:t>19.</w:t>
            </w:r>
            <w:r>
              <w:rPr>
                <w:rStyle w:val="7"/>
                <w:rFonts w:hint="default"/>
                <w:color w:val="auto"/>
                <w:lang w:bidi="ar"/>
              </w:rPr>
              <w:t>径节：</w:t>
            </w:r>
            <w:r>
              <w:rPr>
                <w:rStyle w:val="8"/>
                <w:rFonts w:eastAsia="等线"/>
                <w:color w:val="auto"/>
                <w:lang w:bidi="ar"/>
              </w:rPr>
              <w:t>160</w:t>
            </w:r>
            <w:r>
              <w:rPr>
                <w:rStyle w:val="7"/>
                <w:rFonts w:hint="default"/>
                <w:color w:val="auto"/>
                <w:lang w:bidi="ar"/>
              </w:rPr>
              <w:t>～</w:t>
            </w:r>
            <w:r>
              <w:rPr>
                <w:rStyle w:val="8"/>
                <w:rFonts w:eastAsia="等线"/>
                <w:color w:val="auto"/>
                <w:lang w:bidi="ar"/>
              </w:rPr>
              <w:t>31/2 DP     30</w:t>
            </w:r>
            <w:r>
              <w:rPr>
                <w:rStyle w:val="7"/>
                <w:rFonts w:hint="default"/>
                <w:color w:val="auto"/>
                <w:lang w:bidi="ar"/>
              </w:rPr>
              <w:t>种</w:t>
            </w:r>
            <w:r>
              <w:rPr>
                <w:rStyle w:val="8"/>
                <w:rFonts w:eastAsia="等线"/>
                <w:color w:val="auto"/>
                <w:lang w:bidi="ar"/>
              </w:rPr>
              <w:t xml:space="preserve"> </w:t>
            </w:r>
            <w:r>
              <w:rPr>
                <w:rStyle w:val="8"/>
                <w:rFonts w:eastAsia="等线"/>
                <w:color w:val="auto"/>
                <w:lang w:bidi="ar"/>
              </w:rPr>
              <w:br w:type="textWrapping"/>
            </w:r>
            <w:r>
              <w:rPr>
                <w:rStyle w:val="8"/>
                <w:rFonts w:eastAsia="等线"/>
                <w:color w:val="auto"/>
                <w:lang w:bidi="ar"/>
              </w:rPr>
              <w:t>20.</w:t>
            </w:r>
            <w:r>
              <w:rPr>
                <w:rStyle w:val="7"/>
                <w:rFonts w:hint="default"/>
                <w:color w:val="auto"/>
                <w:lang w:bidi="ar"/>
              </w:rPr>
              <w:t>横向最大移动</w:t>
            </w:r>
            <w:r>
              <w:rPr>
                <w:rStyle w:val="8"/>
                <w:rFonts w:eastAsia="等线"/>
                <w:color w:val="auto"/>
                <w:lang w:bidi="ar"/>
              </w:rPr>
              <w:t>mm</w:t>
            </w:r>
            <w:r>
              <w:rPr>
                <w:rStyle w:val="7"/>
                <w:rFonts w:hint="default"/>
                <w:color w:val="auto"/>
                <w:lang w:bidi="ar"/>
              </w:rPr>
              <w:t>：</w:t>
            </w:r>
            <w:r>
              <w:rPr>
                <w:rStyle w:val="8"/>
                <w:rFonts w:eastAsia="等线"/>
                <w:color w:val="auto"/>
                <w:lang w:bidi="ar"/>
              </w:rPr>
              <w:t xml:space="preserve">±10 </w:t>
            </w:r>
            <w:r>
              <w:rPr>
                <w:rStyle w:val="8"/>
                <w:rFonts w:eastAsia="等线"/>
                <w:color w:val="auto"/>
                <w:lang w:bidi="ar"/>
              </w:rPr>
              <w:br w:type="textWrapping"/>
            </w:r>
            <w:r>
              <w:rPr>
                <w:rStyle w:val="8"/>
                <w:rFonts w:eastAsia="等线"/>
                <w:color w:val="auto"/>
                <w:lang w:bidi="ar"/>
              </w:rPr>
              <w:t>21.</w:t>
            </w:r>
            <w:r>
              <w:rPr>
                <w:rStyle w:val="7"/>
                <w:rFonts w:hint="default"/>
                <w:color w:val="auto"/>
                <w:lang w:bidi="ar"/>
              </w:rPr>
              <w:t>主传动三角皮带型号及规格</w:t>
            </w:r>
            <w:r>
              <w:rPr>
                <w:rStyle w:val="8"/>
                <w:rFonts w:eastAsia="等线"/>
                <w:color w:val="auto"/>
                <w:lang w:bidi="ar"/>
              </w:rPr>
              <w:t>mm</w:t>
            </w:r>
            <w:r>
              <w:rPr>
                <w:rStyle w:val="7"/>
                <w:rFonts w:hint="default"/>
                <w:color w:val="auto"/>
                <w:lang w:bidi="ar"/>
              </w:rPr>
              <w:t>：</w:t>
            </w:r>
            <w:r>
              <w:rPr>
                <w:rStyle w:val="8"/>
                <w:rFonts w:eastAsia="等线"/>
                <w:color w:val="auto"/>
                <w:lang w:bidi="ar"/>
              </w:rPr>
              <w:t xml:space="preserve"> 4</w:t>
            </w:r>
            <w:r>
              <w:rPr>
                <w:rStyle w:val="7"/>
                <w:rFonts w:hint="default"/>
                <w:color w:val="auto"/>
                <w:lang w:bidi="ar"/>
              </w:rPr>
              <w:t>－</w:t>
            </w:r>
            <w:r>
              <w:rPr>
                <w:rStyle w:val="8"/>
                <w:rFonts w:eastAsia="等线"/>
                <w:color w:val="auto"/>
                <w:lang w:bidi="ar"/>
              </w:rPr>
              <w:t>A</w:t>
            </w:r>
            <w:r>
              <w:rPr>
                <w:rStyle w:val="7"/>
                <w:rFonts w:hint="default"/>
                <w:color w:val="auto"/>
                <w:lang w:bidi="ar"/>
              </w:rPr>
              <w:t>－</w:t>
            </w:r>
            <w:r>
              <w:rPr>
                <w:rStyle w:val="8"/>
                <w:rFonts w:eastAsia="等线"/>
                <w:color w:val="auto"/>
                <w:lang w:bidi="ar"/>
              </w:rPr>
              <w:t>1900</w:t>
            </w:r>
            <w:r>
              <w:rPr>
                <w:rStyle w:val="7"/>
                <w:rFonts w:hint="default"/>
                <w:color w:val="auto"/>
                <w:lang w:bidi="ar"/>
              </w:rPr>
              <w:t>、</w:t>
            </w:r>
            <w:r>
              <w:rPr>
                <w:rStyle w:val="8"/>
                <w:rFonts w:eastAsia="等线"/>
                <w:color w:val="auto"/>
                <w:lang w:bidi="ar"/>
              </w:rPr>
              <w:t>4</w:t>
            </w:r>
            <w:r>
              <w:rPr>
                <w:rStyle w:val="7"/>
                <w:rFonts w:hint="default"/>
                <w:color w:val="auto"/>
                <w:lang w:bidi="ar"/>
              </w:rPr>
              <w:t>－</w:t>
            </w:r>
            <w:r>
              <w:rPr>
                <w:rStyle w:val="8"/>
                <w:rFonts w:eastAsia="等线"/>
                <w:color w:val="auto"/>
                <w:lang w:bidi="ar"/>
              </w:rPr>
              <w:t>A</w:t>
            </w:r>
            <w:r>
              <w:rPr>
                <w:rStyle w:val="7"/>
                <w:rFonts w:hint="default"/>
                <w:color w:val="auto"/>
                <w:lang w:bidi="ar"/>
              </w:rPr>
              <w:t>－</w:t>
            </w:r>
            <w:r>
              <w:rPr>
                <w:rStyle w:val="8"/>
                <w:rFonts w:eastAsia="等线"/>
                <w:color w:val="auto"/>
                <w:lang w:bidi="ar"/>
              </w:rPr>
              <w:t xml:space="preserve">2000 </w:t>
            </w:r>
          </w:p>
        </w:tc>
      </w:tr>
      <w:tr w14:paraId="40FB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FFB544D">
            <w:pPr>
              <w:spacing w:line="360" w:lineRule="auto"/>
              <w:jc w:val="center"/>
              <w:rPr>
                <w:rFonts w:ascii="宋体" w:hAnsi="宋体" w:eastAsia="宋体" w:cs="Times New Roman"/>
                <w:szCs w:val="21"/>
              </w:rPr>
            </w:pPr>
            <w:r>
              <w:rPr>
                <w:rFonts w:hint="eastAsia" w:ascii="宋体" w:hAnsi="宋体" w:eastAsia="宋体" w:cs="Times New Roman"/>
                <w:szCs w:val="21"/>
              </w:rPr>
              <w:t>16</w:t>
            </w:r>
          </w:p>
        </w:tc>
        <w:tc>
          <w:tcPr>
            <w:tcW w:w="1090" w:type="dxa"/>
            <w:tcBorders>
              <w:top w:val="single" w:color="auto" w:sz="4" w:space="0"/>
              <w:left w:val="nil"/>
              <w:bottom w:val="single" w:color="auto" w:sz="4" w:space="0"/>
              <w:right w:val="single" w:color="auto" w:sz="4" w:space="0"/>
            </w:tcBorders>
            <w:noWrap/>
            <w:vAlign w:val="center"/>
          </w:tcPr>
          <w:p w14:paraId="47F06B06">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电子天平</w:t>
            </w:r>
          </w:p>
        </w:tc>
        <w:tc>
          <w:tcPr>
            <w:tcW w:w="780" w:type="dxa"/>
            <w:tcBorders>
              <w:top w:val="single" w:color="auto" w:sz="4" w:space="0"/>
              <w:left w:val="nil"/>
              <w:bottom w:val="single" w:color="auto" w:sz="4" w:space="0"/>
              <w:right w:val="single" w:color="auto" w:sz="4" w:space="0"/>
            </w:tcBorders>
            <w:noWrap/>
            <w:vAlign w:val="center"/>
          </w:tcPr>
          <w:p w14:paraId="56B9AF39">
            <w:pPr>
              <w:widowControl/>
              <w:jc w:val="center"/>
              <w:textAlignment w:val="center"/>
              <w:rPr>
                <w:rFonts w:ascii="Times New Roman" w:hAnsi="Times New Roman" w:eastAsia="宋体" w:cs="Times New Roman"/>
                <w:szCs w:val="21"/>
              </w:rPr>
            </w:pPr>
            <w:r>
              <w:rPr>
                <w:rFonts w:ascii="Arial" w:hAnsi="Arial" w:eastAsia="等线" w:cs="Arial"/>
                <w:kern w:val="0"/>
                <w:sz w:val="22"/>
                <w:szCs w:val="22"/>
                <w:lang w:bidi="ar"/>
              </w:rPr>
              <w:t>1</w:t>
            </w:r>
            <w:r>
              <w:rPr>
                <w:rFonts w:hint="eastAsia" w:ascii="Arial" w:hAnsi="Arial" w:eastAsia="等线" w:cs="Arial"/>
                <w:kern w:val="0"/>
                <w:sz w:val="22"/>
                <w:szCs w:val="22"/>
                <w:lang w:bidi="ar"/>
              </w:rPr>
              <w:t>台</w:t>
            </w:r>
          </w:p>
        </w:tc>
        <w:tc>
          <w:tcPr>
            <w:tcW w:w="7277" w:type="dxa"/>
            <w:tcBorders>
              <w:top w:val="single" w:color="auto" w:sz="4" w:space="0"/>
              <w:left w:val="nil"/>
              <w:bottom w:val="single" w:color="auto" w:sz="4" w:space="0"/>
              <w:right w:val="single" w:color="auto" w:sz="4" w:space="0"/>
            </w:tcBorders>
            <w:noWrap/>
            <w:vAlign w:val="center"/>
          </w:tcPr>
          <w:p w14:paraId="767EB4C8">
            <w:pPr>
              <w:widowControl/>
              <w:spacing w:line="360" w:lineRule="auto"/>
              <w:jc w:val="left"/>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1.全自动内校，采用超级单体传感器技术</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▲2.最大量程(Max)：5.1g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▲3.分度值(d)：1μg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4.重复性(5%载荷）标准偏差：2μg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5.重复性（接近100%载荷）标准偏差：2.5μg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6.线性误差标准偏差：2μg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7.四角误差测试砝码：2g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8.四角误差标准偏差：2μg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9.灵敏度漂移(+10℃～+30℃)：5 ppm/K</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10.最大去皮范围：小于100%最大量程</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11.精度等级：Ⅰ级</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12.检定分度值(e)：10μg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13.最小称量值：1mg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14.最小称重值：0.82mg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15.典型稳定时间：6s</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16.典型测量时间：8s</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17.外部校准砝码：5g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18.标准砝码等级：E1</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19.外形尺寸：约90mm×295mm×150mm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20.秤盘尺寸：Φ30mm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21.称量室高度：80mm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22.净重：约4.7kg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23.环境温度：18℃~23℃</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24.环境湿度：50%RH~75%RH</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25.温补波动：≤1°C/小时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26.工作电源：100V-240VAC 50Hz/60Hz 1.0A-0.5A</w:t>
            </w:r>
          </w:p>
          <w:p w14:paraId="6E660FB9">
            <w:pPr>
              <w:widowControl/>
              <w:spacing w:line="360" w:lineRule="auto"/>
              <w:jc w:val="left"/>
              <w:textAlignment w:val="center"/>
              <w:rPr>
                <w:rFonts w:ascii="宋体" w:hAnsi="宋体" w:eastAsia="宋体" w:cs="宋体"/>
                <w:kern w:val="0"/>
                <w:sz w:val="22"/>
                <w:szCs w:val="22"/>
                <w:lang w:bidi="ar"/>
              </w:rPr>
            </w:pPr>
            <w:r>
              <w:rPr>
                <w:rFonts w:hint="eastAsia" w:ascii="宋体" w:hAnsi="宋体" w:eastAsia="宋体" w:cs="宋体"/>
                <w:kern w:val="0"/>
                <w:sz w:val="22"/>
                <w:szCs w:val="22"/>
                <w:lang w:bidi="ar"/>
              </w:rPr>
              <w:t>▲27.审计追踪与称重日志：审计追踪是一个带时间戳的防篡改电子日志文件，允许重建与记录的创建、修改、删除相关的事件。</w:t>
            </w:r>
          </w:p>
        </w:tc>
      </w:tr>
      <w:tr w14:paraId="4497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18001B1">
            <w:pPr>
              <w:spacing w:line="360" w:lineRule="auto"/>
              <w:jc w:val="center"/>
              <w:rPr>
                <w:rFonts w:ascii="宋体" w:hAnsi="宋体" w:eastAsia="宋体" w:cs="Times New Roman"/>
                <w:szCs w:val="21"/>
              </w:rPr>
            </w:pPr>
            <w:r>
              <w:rPr>
                <w:rFonts w:hint="eastAsia" w:ascii="宋体" w:hAnsi="宋体" w:eastAsia="宋体" w:cs="Times New Roman"/>
                <w:szCs w:val="21"/>
              </w:rPr>
              <w:t>17</w:t>
            </w:r>
          </w:p>
        </w:tc>
        <w:tc>
          <w:tcPr>
            <w:tcW w:w="1090" w:type="dxa"/>
            <w:tcBorders>
              <w:top w:val="single" w:color="auto" w:sz="4" w:space="0"/>
              <w:left w:val="nil"/>
              <w:bottom w:val="single" w:color="auto" w:sz="4" w:space="0"/>
              <w:right w:val="single" w:color="auto" w:sz="4" w:space="0"/>
            </w:tcBorders>
            <w:noWrap/>
            <w:vAlign w:val="center"/>
          </w:tcPr>
          <w:p w14:paraId="3E014879">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扫描终端（含入库扫描核查系统）</w:t>
            </w:r>
          </w:p>
        </w:tc>
        <w:tc>
          <w:tcPr>
            <w:tcW w:w="780" w:type="dxa"/>
            <w:tcBorders>
              <w:top w:val="single" w:color="auto" w:sz="4" w:space="0"/>
              <w:left w:val="nil"/>
              <w:bottom w:val="single" w:color="auto" w:sz="4" w:space="0"/>
              <w:right w:val="single" w:color="auto" w:sz="4" w:space="0"/>
            </w:tcBorders>
            <w:noWrap/>
            <w:vAlign w:val="center"/>
          </w:tcPr>
          <w:p w14:paraId="76FA5539">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4台</w:t>
            </w:r>
          </w:p>
        </w:tc>
        <w:tc>
          <w:tcPr>
            <w:tcW w:w="7277" w:type="dxa"/>
            <w:tcBorders>
              <w:top w:val="single" w:color="auto" w:sz="4" w:space="0"/>
              <w:left w:val="nil"/>
              <w:bottom w:val="single" w:color="auto" w:sz="4" w:space="0"/>
              <w:right w:val="single" w:color="auto" w:sz="4" w:space="0"/>
            </w:tcBorders>
            <w:noWrap/>
            <w:vAlign w:val="center"/>
          </w:tcPr>
          <w:p w14:paraId="2B6EA072">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1.操作系统：Android 13.0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2.内存：RAM/ROM:4GB/64GB</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3.显示屏：6.5英寸720x1600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4.触摸屏：支持电容笔、多点触控，手套触摸、带水操作</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5.电池：3.85V5000mAh，支持热插拔，电池可拆卸</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6.防护性：IP67级防尘防水，1.5米抗跌落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7.定位：支持 GPS、北斗、GLONASS、Galileo、QZSS(定位精度为5m)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8.扫描：专业扫描引擎，支持扫描主流的一维/二维条码，支持屏幕码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9.通讯：5G，4G，3G，2G全网通</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10.蓝牙：BT5.2+ BR/EDR+ BLE</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11.环境参数：工作温度:-20~+60℃;储存温度:-40~+70°C;湿度:5%RH~95%RH(无凝结)空气放电±15KV，接触放电±8KV</w:t>
            </w:r>
          </w:p>
        </w:tc>
      </w:tr>
      <w:tr w14:paraId="5AD1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7BC1A2EF">
            <w:pPr>
              <w:spacing w:line="360" w:lineRule="auto"/>
              <w:jc w:val="center"/>
              <w:rPr>
                <w:rFonts w:ascii="宋体" w:hAnsi="宋体" w:eastAsia="宋体" w:cs="Times New Roman"/>
                <w:szCs w:val="21"/>
              </w:rPr>
            </w:pPr>
            <w:r>
              <w:rPr>
                <w:rFonts w:hint="eastAsia" w:ascii="宋体" w:hAnsi="宋体" w:eastAsia="宋体" w:cs="Times New Roman"/>
                <w:szCs w:val="21"/>
              </w:rPr>
              <w:t>18</w:t>
            </w:r>
          </w:p>
        </w:tc>
        <w:tc>
          <w:tcPr>
            <w:tcW w:w="1090" w:type="dxa"/>
            <w:tcBorders>
              <w:top w:val="single" w:color="auto" w:sz="4" w:space="0"/>
              <w:left w:val="nil"/>
              <w:bottom w:val="single" w:color="auto" w:sz="4" w:space="0"/>
              <w:right w:val="single" w:color="auto" w:sz="4" w:space="0"/>
            </w:tcBorders>
            <w:noWrap/>
            <w:vAlign w:val="center"/>
          </w:tcPr>
          <w:p w14:paraId="4E19C644">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棉包水分测定仪</w:t>
            </w:r>
          </w:p>
        </w:tc>
        <w:tc>
          <w:tcPr>
            <w:tcW w:w="780" w:type="dxa"/>
            <w:tcBorders>
              <w:top w:val="single" w:color="auto" w:sz="4" w:space="0"/>
              <w:left w:val="nil"/>
              <w:bottom w:val="single" w:color="auto" w:sz="4" w:space="0"/>
              <w:right w:val="single" w:color="auto" w:sz="4" w:space="0"/>
            </w:tcBorders>
            <w:noWrap/>
            <w:vAlign w:val="center"/>
          </w:tcPr>
          <w:p w14:paraId="4908DF88">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2台</w:t>
            </w:r>
          </w:p>
        </w:tc>
        <w:tc>
          <w:tcPr>
            <w:tcW w:w="7277" w:type="dxa"/>
            <w:tcBorders>
              <w:top w:val="single" w:color="auto" w:sz="4" w:space="0"/>
              <w:left w:val="nil"/>
              <w:bottom w:val="single" w:color="auto" w:sz="4" w:space="0"/>
              <w:right w:val="single" w:color="auto" w:sz="4" w:space="0"/>
            </w:tcBorders>
            <w:noWrap/>
            <w:vAlign w:val="center"/>
          </w:tcPr>
          <w:p w14:paraId="54E310EC">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1.适用包类：I 型棉包（重量：227kg±10kg，尺寸：1400*700*530mm），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2.使用环境：-30℃～50℃；相对湿度 85%以下</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3.测量范围：回潮率：3.0%～13.0%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温度补偿：-30℃～50℃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4.分辨率：回潮率 0.1%</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5.工作电压：直流 30V±1V</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6.准确度：回潮率：3.0%～6.0% ±0.2%</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＞6.1%～11.0% ±0.1%</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＞11.1%～13.0% ±0.2%</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温 度：-30℃～10℃ ±2℃</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＞-10℃～50℃ ±1℃</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7.测量深度：回潮率：棉包内 10～15cm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温 度：棉包内 10～15cm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8.测量速度：温度：温度传感器插入棉包后 3～5 分钟达到温度平衡，以后每一秒发射一次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温度信号。</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回潮率：一般回潮 2 秒左右，特低回潮 10 秒钟。</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9.温度传输：无线高频，有效距离 20 米左右。</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10.数据贮存：500 笔左右。</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11.传感器型式：测水：梭镖形插入式探头电极；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测温：梭镖形插入式 NTC 热敏电阻。</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12.电极插入棉包规格：在棉包端面的中间部位，两电极纵向排列，间隔距离 10cm±2cm，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深度 10～15cm。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13.电源：主机：直流 9V，1 号干电池六节，可供测试 3 万次以上；</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温差补偿器：直流 4.5V，5 号干电池三节，可连续使用 300 小时左右。</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14.外形尺寸及质量：主机：19×20×7cm 2kg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温差补偿器：12×12×5cm 0.3kg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15.主机自带蓝牙数据传输，可与 PDA 等手持设备通讯传输数据</w:t>
            </w:r>
          </w:p>
        </w:tc>
      </w:tr>
      <w:tr w14:paraId="5CC5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8D15B30">
            <w:pPr>
              <w:spacing w:line="360" w:lineRule="auto"/>
              <w:jc w:val="center"/>
              <w:rPr>
                <w:rFonts w:ascii="宋体" w:hAnsi="宋体" w:eastAsia="宋体" w:cs="Times New Roman"/>
                <w:szCs w:val="21"/>
              </w:rPr>
            </w:pPr>
            <w:r>
              <w:rPr>
                <w:rFonts w:hint="eastAsia" w:ascii="宋体" w:hAnsi="宋体" w:eastAsia="宋体" w:cs="Times New Roman"/>
                <w:szCs w:val="21"/>
              </w:rPr>
              <w:t>19</w:t>
            </w:r>
          </w:p>
        </w:tc>
        <w:tc>
          <w:tcPr>
            <w:tcW w:w="1090" w:type="dxa"/>
            <w:tcBorders>
              <w:top w:val="single" w:color="auto" w:sz="4" w:space="0"/>
              <w:left w:val="nil"/>
              <w:bottom w:val="single" w:color="auto" w:sz="4" w:space="0"/>
              <w:right w:val="single" w:color="auto" w:sz="4" w:space="0"/>
            </w:tcBorders>
            <w:noWrap/>
            <w:vAlign w:val="center"/>
          </w:tcPr>
          <w:p w14:paraId="167879FA">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棉花分级室专用LED照明装置</w:t>
            </w:r>
          </w:p>
        </w:tc>
        <w:tc>
          <w:tcPr>
            <w:tcW w:w="780" w:type="dxa"/>
            <w:tcBorders>
              <w:top w:val="single" w:color="auto" w:sz="4" w:space="0"/>
              <w:left w:val="nil"/>
              <w:bottom w:val="single" w:color="auto" w:sz="4" w:space="0"/>
              <w:right w:val="single" w:color="auto" w:sz="4" w:space="0"/>
            </w:tcBorders>
            <w:noWrap/>
            <w:vAlign w:val="center"/>
          </w:tcPr>
          <w:p w14:paraId="3EB4A222">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20套</w:t>
            </w:r>
          </w:p>
        </w:tc>
        <w:tc>
          <w:tcPr>
            <w:tcW w:w="7277" w:type="dxa"/>
            <w:tcBorders>
              <w:top w:val="single" w:color="auto" w:sz="4" w:space="0"/>
              <w:left w:val="nil"/>
              <w:bottom w:val="single" w:color="auto" w:sz="4" w:space="0"/>
              <w:right w:val="single" w:color="auto" w:sz="4" w:space="0"/>
            </w:tcBorders>
            <w:noWrap/>
            <w:vAlign w:val="center"/>
          </w:tcPr>
          <w:p w14:paraId="2453D5FC">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1.相关色温(CCT):7500±200K</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2.一般显色指数(Ra):≥92</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3.黄色特殊显色指数(R10):≥92</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4.调光精度:750±100Lx</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5.使用寿命:30000小时以上</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6.电源:市电220V</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7.功率:36W</w:t>
            </w:r>
          </w:p>
        </w:tc>
      </w:tr>
      <w:tr w14:paraId="27F82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3F96205C">
            <w:pPr>
              <w:spacing w:line="360" w:lineRule="auto"/>
              <w:jc w:val="center"/>
              <w:rPr>
                <w:rFonts w:ascii="宋体" w:hAnsi="宋体" w:eastAsia="宋体" w:cs="Times New Roman"/>
                <w:szCs w:val="21"/>
              </w:rPr>
            </w:pPr>
            <w:r>
              <w:rPr>
                <w:rFonts w:hint="eastAsia" w:ascii="宋体" w:hAnsi="宋体" w:eastAsia="宋体" w:cs="Times New Roman"/>
                <w:szCs w:val="21"/>
              </w:rPr>
              <w:t>20</w:t>
            </w:r>
          </w:p>
        </w:tc>
        <w:tc>
          <w:tcPr>
            <w:tcW w:w="1090" w:type="dxa"/>
            <w:tcBorders>
              <w:top w:val="single" w:color="auto" w:sz="4" w:space="0"/>
              <w:left w:val="nil"/>
              <w:bottom w:val="single" w:color="auto" w:sz="4" w:space="0"/>
              <w:right w:val="single" w:color="auto" w:sz="4" w:space="0"/>
            </w:tcBorders>
            <w:noWrap/>
            <w:vAlign w:val="center"/>
          </w:tcPr>
          <w:p w14:paraId="2E806456">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电子天平</w:t>
            </w:r>
          </w:p>
        </w:tc>
        <w:tc>
          <w:tcPr>
            <w:tcW w:w="780" w:type="dxa"/>
            <w:tcBorders>
              <w:top w:val="single" w:color="auto" w:sz="4" w:space="0"/>
              <w:left w:val="nil"/>
              <w:bottom w:val="single" w:color="auto" w:sz="4" w:space="0"/>
              <w:right w:val="single" w:color="auto" w:sz="4" w:space="0"/>
            </w:tcBorders>
            <w:noWrap/>
            <w:vAlign w:val="center"/>
          </w:tcPr>
          <w:p w14:paraId="525151CD">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2</w:t>
            </w:r>
          </w:p>
        </w:tc>
        <w:tc>
          <w:tcPr>
            <w:tcW w:w="7277" w:type="dxa"/>
            <w:tcBorders>
              <w:top w:val="single" w:color="auto" w:sz="4" w:space="0"/>
              <w:left w:val="nil"/>
              <w:bottom w:val="single" w:color="auto" w:sz="4" w:space="0"/>
              <w:right w:val="single" w:color="auto" w:sz="4" w:space="0"/>
            </w:tcBorders>
            <w:noWrap/>
            <w:vAlign w:val="center"/>
          </w:tcPr>
          <w:p w14:paraId="4EB7D466">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精确度:0.1g，最大量程3000g,配置锂电池交直流两用。秤盘130mm。白色背光，带记数功能，可选择多点或者单点校准天平</w:t>
            </w:r>
          </w:p>
        </w:tc>
      </w:tr>
      <w:tr w14:paraId="2841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4108F2F7">
            <w:pPr>
              <w:spacing w:line="360" w:lineRule="auto"/>
              <w:jc w:val="center"/>
              <w:rPr>
                <w:rFonts w:ascii="宋体" w:hAnsi="宋体" w:eastAsia="宋体" w:cs="Times New Roman"/>
                <w:szCs w:val="21"/>
              </w:rPr>
            </w:pPr>
            <w:r>
              <w:rPr>
                <w:rFonts w:hint="eastAsia" w:ascii="宋体" w:hAnsi="宋体" w:eastAsia="宋体" w:cs="Times New Roman"/>
                <w:szCs w:val="21"/>
              </w:rPr>
              <w:t>21</w:t>
            </w:r>
          </w:p>
        </w:tc>
        <w:tc>
          <w:tcPr>
            <w:tcW w:w="1090" w:type="dxa"/>
            <w:tcBorders>
              <w:top w:val="single" w:color="auto" w:sz="4" w:space="0"/>
              <w:left w:val="nil"/>
              <w:bottom w:val="single" w:color="auto" w:sz="4" w:space="0"/>
              <w:right w:val="single" w:color="auto" w:sz="4" w:space="0"/>
            </w:tcBorders>
            <w:noWrap/>
            <w:vAlign w:val="center"/>
          </w:tcPr>
          <w:p w14:paraId="740B04E4">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无人机</w:t>
            </w:r>
          </w:p>
        </w:tc>
        <w:tc>
          <w:tcPr>
            <w:tcW w:w="780" w:type="dxa"/>
            <w:tcBorders>
              <w:top w:val="single" w:color="auto" w:sz="4" w:space="0"/>
              <w:left w:val="nil"/>
              <w:bottom w:val="single" w:color="auto" w:sz="4" w:space="0"/>
              <w:right w:val="single" w:color="auto" w:sz="4" w:space="0"/>
            </w:tcBorders>
            <w:noWrap/>
            <w:vAlign w:val="center"/>
          </w:tcPr>
          <w:p w14:paraId="714CCCBA">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44347454">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1.起飞重量：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起飞重量：约 1063 克</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最大起飞重量：约 1263.5 克（机身安装桨叶保护罩、增强图传模块 3 及 microSD 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2.尺寸：</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折叠（带桨）：长 257.6 毫米，宽 124.8 毫米，高 106.6 毫米</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折叠（不带桨）：长 257.6 毫米，宽 124.8 毫米，高 103.4 毫米</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展开（不带桨）：长 328.7 毫米，宽 390.5 毫米，高 135.2 毫米</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3.最大上升速度：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 米/秒（运动挡）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 米/秒（普通挡）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 米/秒（平稳挡）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4.最大下降速度：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 米/秒（运动挡）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 米/秒（普通挡）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 米/秒（平稳挡）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5.最大水平飞行速度：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等效海平面，等效无风环境：</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25 米/秒（运动挡）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 米/秒（跟随模式）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等效海平面，2 米/秒等效顺风环境，无人机飞行方向与风向一致：</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27 米/秒（运动挡）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 米/秒（跟随模式）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6.最大起飞海拔高度6000 米（若装上 DJI Mavic 4 Pro 桨叶保护罩，最大起飞海拔高度为 3000 米。）</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7.最长飞行时间:51 分钟</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8.最长悬停时间:45 分钟</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9.最大续航里程:41 公里</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10.最大抗风速度:12 米/秒</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11.最大可倾斜角度:35°</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12.工作环境温度:10℃ 至 40℃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13.卫星导航系统:GPS + Galileo + BeiDou</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14.悬停精度: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垂直：</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±0.1 米（视觉定位正常工作时）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±0.5 米（卫星定位正常工作时）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水平：</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±0.3 米（视觉定位正常工作时）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±0.5 米（卫星定位正常工作时）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15.机载内存:512GB（可用空间约 460GB）</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16.影像传感器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广角相机：4/3 CMOS，有效像素 1 亿</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中长焦相机：1/1.3 英寸 CMOS，有效像素 4800 万</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长焦相机：1/1.5 英寸 CMOS，有效像素 5000 万</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17.镜头:广角相机</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视角（FOV）：72°</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等效焦距：28 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光圈：f/2.0 至 f/11</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对焦点：2 米至无穷远</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中长焦相机:</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视角（FOV）：35°</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等效焦距：70 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光圈：f/2.8</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对焦点：3 米至无穷远</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长焦相机:</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视角（FOV）：15°</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等效焦距：168 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光圈：f/2.8</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18.最大照片尺寸:</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广角相机：12288 × 8192</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中长焦相机： 8064 × 6048</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长焦相机：8192 × 6144</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19.图片格式:JPEG/DNG（RAW）</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20.视频格式:MP4（H.264 ALL-I/H.264 标准/H.265 标准）</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21.视频最大码率:</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H.264 标准码率：90Mbps</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H.265 标准码率：180Mbps</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H.264 ALL-I 码率：1200Mbps</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22.支持文件系统:exFAT</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23.数字变焦: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广角相机：1 倍至 2.5 倍</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中长焦相机：2.5 倍至 6 倍</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长焦相机：6 倍至 24 倍</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24.稳定系统:三轴机械云台（俯仰、横滚、偏航）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25.结构设计范围:</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俯仰：-164° 至 160°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横滚：-90° 至 450°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偏航：-22° 至 22°</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26.可控转动范围:</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俯仰：-90° 至 70°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横滚：-40° 至 400°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27.最大控制转速:</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俯仰轴：100°/秒</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横滚轴：100°/秒</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28.角度抖动量: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无风悬停：±0.001°</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普通挡：±0.003°</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运动挡：±0.005°</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29.感知系统类型:全向双目视觉系统,辅以机身前视激光雷达和底部红外传感器。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30.最大信号有效距离（无干扰、无遮挡）：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FCC：30 公里</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CE：15 公里</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SRRC：15 公里</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MIC：15 公里</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31.最大信号有效距离（有干扰、无遮挡）：</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强干扰（都市中心）：约 1.5 至 6 公里</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中干扰（城郊县城）：约 6 至 15 公里</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微干扰（远郊/海边）：约 15 至 30 公里</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32.最大下载速率：</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O4+：10 MB/s*</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Wi-Fi 6：80 MB/s*</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33.最低延时：约 130 毫秒</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34.天线：六天线，二发四收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35.支持蓝牙/WIFI连接</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36.电池</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36.1容量：6654 毫安时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36.2重量：约 332 克</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36.3标称电压：14.32 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36.4充电限制电压：17.2 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36.5电池类型：Li-ion 4S</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36.6化学体系：LiNiMnCoO2</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36.7充电环境温度：5℃ 至 40℃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37.自带512GB高速存储</w:t>
            </w:r>
          </w:p>
        </w:tc>
      </w:tr>
      <w:tr w14:paraId="12E1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3A356CA">
            <w:pPr>
              <w:spacing w:line="360" w:lineRule="auto"/>
              <w:jc w:val="center"/>
              <w:rPr>
                <w:rFonts w:ascii="宋体" w:hAnsi="宋体" w:eastAsia="宋体" w:cs="Times New Roman"/>
                <w:szCs w:val="21"/>
              </w:rPr>
            </w:pPr>
            <w:r>
              <w:rPr>
                <w:rFonts w:hint="eastAsia" w:ascii="宋体" w:hAnsi="宋体" w:eastAsia="宋体" w:cs="Times New Roman"/>
                <w:szCs w:val="21"/>
              </w:rPr>
              <w:t>22</w:t>
            </w:r>
          </w:p>
        </w:tc>
        <w:tc>
          <w:tcPr>
            <w:tcW w:w="1090" w:type="dxa"/>
            <w:tcBorders>
              <w:top w:val="single" w:color="auto" w:sz="4" w:space="0"/>
              <w:left w:val="nil"/>
              <w:bottom w:val="single" w:color="auto" w:sz="4" w:space="0"/>
              <w:right w:val="single" w:color="auto" w:sz="4" w:space="0"/>
            </w:tcBorders>
            <w:noWrap/>
            <w:vAlign w:val="center"/>
          </w:tcPr>
          <w:p w14:paraId="64BB8678">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短纤维率快速测试仪</w:t>
            </w:r>
          </w:p>
        </w:tc>
        <w:tc>
          <w:tcPr>
            <w:tcW w:w="780" w:type="dxa"/>
            <w:tcBorders>
              <w:top w:val="single" w:color="auto" w:sz="4" w:space="0"/>
              <w:left w:val="nil"/>
              <w:bottom w:val="single" w:color="auto" w:sz="4" w:space="0"/>
              <w:right w:val="single" w:color="auto" w:sz="4" w:space="0"/>
            </w:tcBorders>
            <w:noWrap/>
            <w:vAlign w:val="center"/>
          </w:tcPr>
          <w:p w14:paraId="11B89839">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2A2B5478">
            <w:pPr>
              <w:widowControl/>
              <w:spacing w:line="360" w:lineRule="auto"/>
              <w:jc w:val="left"/>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 xml:space="preserve">1、仪器功能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棉花短纤维率快速测试仪能够快速检测棉花的短纤维率，同时给出主体长度、品质长度等指标。短纤维率测试仪通过载样器自动形成一端整齐的束纤维试样，具有取样量均匀，数据一致性好，与传统方法相比测试结果相符率高。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2、仪器组成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1）仪器组成：棉花短纤维率快速测试仪（包括包括吸风夹持器、纤维载样器、纤维清理装置、测试窗口、真空吸棉装置、电路控制部分及传感器等）、引伸制条仪、电子天平、主处理计算工作站及附件、输出终端及气动辅助装置（气泵）等相关附件组成。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2）引伸制条仪：主要由引伸装置、混合装置和计数装置组成。将无序自然状态的棉纤维，在不破坏棉花物理结构的情况下经过机械引伸、混合制成纤维平顺、整齐排列的棉条，可以为短纤维测试制备理想的样品，为后续短纤维率测试仪主机的测试提供正确性的保证，实现无损制样。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（3）棉花短纤维率快速测试仪测量结构对测试试样通过光电扫描法，获得不同试样长度处的光电信号，对光电信号处理后输出长度、短纤维率等数据。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（4）每次测试获得检测数据。对数据进行分析处理作为一次检测数据，降低外界干扰因素对检测数据的影响，保证测试数据的准确性。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（5）纤维载样器和纤维清理装置、测试窗口通过软件并行工作，测试效率高。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（6）主处理计算工作站。采用服务器级的计算工作站，支持 IPV6 通讯协议，拥有自主知识产权的国产应用软件，全中文显示，性能稳定可靠，能够适应棉花公证检验实验室工作长期运行，工作站附带必要配件。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（7）电子天平：具有计件称量、百分比称量，可选的显示增量，能实现快速称量的功能；内置过载保护功能，配备符合中国标准的 AC 适配器，可实现在各种称量单位之间进行切换,最大称量 600g 以上，实际分度值 1mg。 </w:t>
            </w:r>
          </w:p>
          <w:p w14:paraId="1B0F8F21">
            <w:pPr>
              <w:widowControl/>
              <w:spacing w:line="360" w:lineRule="auto"/>
              <w:jc w:val="left"/>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 xml:space="preserve">3、软件要求及主要功能： </w:t>
            </w:r>
          </w:p>
          <w:p w14:paraId="2103C9F6">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 xml:space="preserve">（1）操作系统符合安全可靠测评要求。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（2）软件具有参数设置、测试、测试报告、校准检查、校准、仪器诊断、 帮助信息等功能。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需提供安装棉花短纤维率测试系统，并可与棉花短纤维率质量监测系统服务器专用软件联网，实现检验数据本地存储并上传至中国纤维质量监测中心服务器，质保期内免费提供软硬件升级服务，软件提供终身免费使用服务。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（4）用标准棉花短纤维率样品对系统进行校准；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（5）主机对实测的数据进行处理获取棉花的短纤维率，显示测试结果；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（6）对测试结果具有存储、打印、查询功能。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（7）短纤维率校准使用：校准结果应满足中纤中心短纤维率检验相关技术规范。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4、仪器的基本配置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（1）每台仪器包含主机、引伸制条仪、气动辅助装置（气泵）及附件等。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（2）每台仪器配备输出终端 1 台。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（3）每台仪器配备中文使用说明书。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（4）每台仪器免费配备必要的原厂零配件，满足正常使用壹年的零配件损耗，保证仪器正常运行。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（5）每台仪器需配备必要的维修工具，能够满足实验室维护人员对仪器的正常维护、维修、保养。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5、仪器操作使用方法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符合中国纤维质量监测中心关于短纤维率操作规程的要求，校准方法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符合中国纤维质量监测中心校准规范的要求，仪器具备以下功能：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（1）测试方法符合：GB/T 35931-2018《棉纤维棉结和短纤维率测试方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法光电法》。</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（2）仪器软件、操作界面使用符合常规操作习惯，经培训合格后操作人员即可操作仪器。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（3）引伸制条仪操作简单，操作人员简单培训后即可完成制作测试棉条。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6、服务承诺：棉花公证检验期间设备维护工程师须在实验室现场进行服务（质保期内免费）。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技术参数：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1、棉纤维长度范围：6mm-50mm；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2、短纤维率误差：12.7mm 短纤维率允差±1.5%，</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16.5mm 短纤维率允差±1.5%；</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3、▲主体长度允差：±0.5mm；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4、▲品质长度允差：±0.5mm；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5、▲测试距离误差：≤0.1mm；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6、棉纤维取样量：3.5g±0.2g；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7、测试效率：取样制条时间 ≤5min</w:t>
            </w:r>
          </w:p>
        </w:tc>
      </w:tr>
      <w:tr w14:paraId="33F3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7E0B2E88">
            <w:pPr>
              <w:spacing w:line="360" w:lineRule="auto"/>
              <w:jc w:val="center"/>
              <w:rPr>
                <w:rFonts w:ascii="宋体" w:hAnsi="宋体" w:eastAsia="宋体" w:cs="Times New Roman"/>
                <w:szCs w:val="21"/>
              </w:rPr>
            </w:pPr>
            <w:r>
              <w:rPr>
                <w:rFonts w:hint="eastAsia" w:ascii="宋体" w:hAnsi="宋体" w:eastAsia="宋体" w:cs="Times New Roman"/>
                <w:szCs w:val="21"/>
              </w:rPr>
              <w:t>23</w:t>
            </w:r>
          </w:p>
        </w:tc>
        <w:tc>
          <w:tcPr>
            <w:tcW w:w="1090" w:type="dxa"/>
            <w:tcBorders>
              <w:top w:val="single" w:color="auto" w:sz="4" w:space="0"/>
              <w:left w:val="nil"/>
              <w:bottom w:val="single" w:color="auto" w:sz="4" w:space="0"/>
              <w:right w:val="single" w:color="auto" w:sz="4" w:space="0"/>
            </w:tcBorders>
            <w:noWrap/>
            <w:vAlign w:val="center"/>
          </w:tcPr>
          <w:p w14:paraId="009E52E3">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黑板机</w:t>
            </w:r>
          </w:p>
        </w:tc>
        <w:tc>
          <w:tcPr>
            <w:tcW w:w="780" w:type="dxa"/>
            <w:tcBorders>
              <w:top w:val="single" w:color="auto" w:sz="4" w:space="0"/>
              <w:left w:val="nil"/>
              <w:bottom w:val="single" w:color="auto" w:sz="4" w:space="0"/>
              <w:right w:val="single" w:color="auto" w:sz="4" w:space="0"/>
            </w:tcBorders>
            <w:noWrap/>
            <w:vAlign w:val="center"/>
          </w:tcPr>
          <w:p w14:paraId="1EEDBF32">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3F55BC6E">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1.布局形式:传动及操作机构设置。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2.主要参数: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（1）主轴转速:100±10r/min</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（2）黑板周长:1000mm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（3）绽数:10; 绽距:135mm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（4）移丝钩行程:127士1mm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（5）配用黑板数据: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板幅规格:1359±5mmX463±1mmX37±1mm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轴颈直径:20mm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（6）传动丝杆导程:</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S=2.54mm(133 100 80 66 57 50 线 / 25.4mm)</w:t>
            </w:r>
          </w:p>
        </w:tc>
      </w:tr>
      <w:tr w14:paraId="6352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06B9C8DC">
            <w:pPr>
              <w:spacing w:line="360" w:lineRule="auto"/>
              <w:jc w:val="center"/>
              <w:rPr>
                <w:rFonts w:ascii="宋体" w:hAnsi="宋体" w:eastAsia="宋体" w:cs="Times New Roman"/>
                <w:szCs w:val="21"/>
              </w:rPr>
            </w:pPr>
            <w:r>
              <w:rPr>
                <w:rFonts w:hint="eastAsia" w:ascii="宋体" w:hAnsi="宋体" w:eastAsia="宋体" w:cs="Times New Roman"/>
                <w:szCs w:val="21"/>
              </w:rPr>
              <w:t>24</w:t>
            </w:r>
          </w:p>
        </w:tc>
        <w:tc>
          <w:tcPr>
            <w:tcW w:w="1090" w:type="dxa"/>
            <w:tcBorders>
              <w:top w:val="single" w:color="auto" w:sz="4" w:space="0"/>
              <w:left w:val="nil"/>
              <w:bottom w:val="single" w:color="auto" w:sz="4" w:space="0"/>
              <w:right w:val="single" w:color="auto" w:sz="4" w:space="0"/>
            </w:tcBorders>
            <w:noWrap/>
            <w:vAlign w:val="center"/>
          </w:tcPr>
          <w:p w14:paraId="76C9D395">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预选计数器</w:t>
            </w:r>
          </w:p>
        </w:tc>
        <w:tc>
          <w:tcPr>
            <w:tcW w:w="780" w:type="dxa"/>
            <w:tcBorders>
              <w:top w:val="single" w:color="auto" w:sz="4" w:space="0"/>
              <w:left w:val="nil"/>
              <w:bottom w:val="single" w:color="auto" w:sz="4" w:space="0"/>
              <w:right w:val="single" w:color="auto" w:sz="4" w:space="0"/>
            </w:tcBorders>
            <w:noWrap/>
            <w:vAlign w:val="center"/>
          </w:tcPr>
          <w:p w14:paraId="6949E83A">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64D1B9A1">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预选计数器是具有两级预选定功能的通用型控制计数器,适用于各种长度、个数、数值的计量和定量控制,以及各类非电量经过传感器变换成电信号,轧入机内进行计数显示和数值预定控制。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采用CMOS集成电路和LED数码显示,具有功耗低、寿命长、高可靠性以及抗干扰能力强等特点.</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由轨入整形、计数显示、逻辑控制、两级预选定继电器轨出和稳压电流几个部分组成。逻辑控制和预选轧出可实现计数达到任意设定的数值A时,主即由继电器J1轨出一个控制信号,计数达到A+B时,再由继电器J2轨出第二个控制信号,同时经延迟短暂时间后仪器自动复零(需要时也可手动复零)从而实现计数、控制过程周而复始地循环运行。</w:t>
            </w:r>
          </w:p>
        </w:tc>
      </w:tr>
      <w:tr w14:paraId="73D1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4B0F8CD0">
            <w:pPr>
              <w:spacing w:line="360" w:lineRule="auto"/>
              <w:jc w:val="center"/>
              <w:rPr>
                <w:rFonts w:ascii="宋体" w:hAnsi="宋体" w:eastAsia="宋体" w:cs="Times New Roman"/>
                <w:szCs w:val="21"/>
              </w:rPr>
            </w:pPr>
            <w:r>
              <w:rPr>
                <w:rFonts w:hint="eastAsia" w:ascii="宋体" w:hAnsi="宋体" w:eastAsia="宋体" w:cs="Times New Roman"/>
                <w:szCs w:val="21"/>
              </w:rPr>
              <w:t>25</w:t>
            </w:r>
          </w:p>
        </w:tc>
        <w:tc>
          <w:tcPr>
            <w:tcW w:w="1090" w:type="dxa"/>
            <w:tcBorders>
              <w:top w:val="single" w:color="auto" w:sz="4" w:space="0"/>
              <w:left w:val="nil"/>
              <w:bottom w:val="single" w:color="auto" w:sz="4" w:space="0"/>
              <w:right w:val="single" w:color="auto" w:sz="4" w:space="0"/>
            </w:tcBorders>
            <w:noWrap/>
            <w:vAlign w:val="center"/>
          </w:tcPr>
          <w:p w14:paraId="56222188">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桑蚕茧智能缫丝检测仪</w:t>
            </w:r>
          </w:p>
        </w:tc>
        <w:tc>
          <w:tcPr>
            <w:tcW w:w="780" w:type="dxa"/>
            <w:tcBorders>
              <w:top w:val="single" w:color="auto" w:sz="4" w:space="0"/>
              <w:left w:val="nil"/>
              <w:bottom w:val="single" w:color="auto" w:sz="4" w:space="0"/>
              <w:right w:val="single" w:color="auto" w:sz="4" w:space="0"/>
            </w:tcBorders>
            <w:noWrap/>
            <w:vAlign w:val="center"/>
          </w:tcPr>
          <w:p w14:paraId="4DF59424">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2台</w:t>
            </w:r>
          </w:p>
        </w:tc>
        <w:tc>
          <w:tcPr>
            <w:tcW w:w="7277" w:type="dxa"/>
            <w:tcBorders>
              <w:top w:val="single" w:color="auto" w:sz="4" w:space="0"/>
              <w:left w:val="nil"/>
              <w:bottom w:val="single" w:color="auto" w:sz="4" w:space="0"/>
              <w:right w:val="single" w:color="auto" w:sz="4" w:space="0"/>
            </w:tcBorders>
            <w:noWrap/>
            <w:vAlign w:val="center"/>
          </w:tcPr>
          <w:p w14:paraId="18B490FA">
            <w:pPr>
              <w:widowControl/>
              <w:numPr>
                <w:ilvl w:val="0"/>
                <w:numId w:val="4"/>
              </w:numPr>
              <w:spacing w:line="360" w:lineRule="auto"/>
              <w:jc w:val="left"/>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 xml:space="preserve">设备用途：用于桑蚕干茧公证检验中解舒试验。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2.适用标准：GB/T9111-2015《桑蚕干茧试验方法》。</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3.技术要求：</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3.1功能要求</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3.1.1采用编程控制器控制仪器操作，采用工业触摸屏进行人机对话，能进行丝长计数、万米吊糙计数、添绪计数和绪下茧粒数计数；自动统计茧丝总长，记录添绪、吊糙、误吊次数，并计算平均粒数，并能按照实时时钟记录和贮存。</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3.1.2缫丝仪检测解舒率、万米吊糙、茧丝长、出丝率等检测数据可远程传送至上位计算机保存并分析。</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3.1.3设备配置1组至少2台,每台5绪的自动缫丝检测单元，每台5绪均配置索绪、加茧、理绪、水流送茧、绪丝卷绕、捕集、给茧、分离、络绞等装置。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3.1.4▲ 索绪机构、加茧机构和理绪机构分别采用独立电机分别控制。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3.1.5 捕集机构采用往复垂直升降装置，将落绪茧和蛹衬送入分离装置。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3.1.6 分离机构采用圆栅式水流分离机构，水流的冲力、出茧口挡板与圆栅辊筒之间的相对位置等应控制准确，分离效果应良好。</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3.1.7 有绪茧进入捞茧口采用定向水流和绪丝卷绕杆相互配合方式。</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3.1.8具有温度自动控制装置，能实时显示缫汤、索绪温度。</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3.1.9 具有丝故障切断防止装置功能，在丝条张力≤245mN，发生吊糙或异常张力时切断防止功能应启动。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3.1.10 磁眼孔径内壁应圆整、光滑、无毛刺，孔径大小应与所缫生丝的规格匹配。</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3.1.11接绪驱动装置采用稀土永磁低压直流无刷辊筒电机。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技术参数：检测仪应具有自动、高效、低耗的索理绪机构，通过茧量、水流、温度、牵引速度的合理控制和调节，有效保证索绪、理绪、添绪、捕集工作效率。具有高精度感知器、低张力鼓轮、添绪连杆、高精度的丝故障切断装置等，实现灵敏可靠的纤度控制系统。通过计算机集中自动控制，触摸屏参数设定，数据实时采集与统计分析，实现检验检测数据结果和报告的智能化管理。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3.2.1 检测仪控制终端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3.2.1.1 基本要求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基于专用平台开发信息管理系统（如Power Builder9.0），通过与中央数据库（如SQL Server）建立数据交互，帮助用户方便、快捷、安全的管理解舒检验数据，并通过触摸屏提供的良好的人机对话接口，使自动缫丝测试设备与数据控制处理计算机组成总线型网络。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3.2.1.2 具体要求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a）采用工控触摸屏作为输入控制显示设备（屏幕尺寸大于 10.4英寸,可用于高温多湿环境，采用密封防潮防高温设计，湿手触摸屏幕回馈响应准确迅速，设计工作环境温度 0℃~60℃，相对湿度 5%~95%（无凝露），保存温度-20℃~70℃），可使用手指触摸屏幕并响应，具备打印机 USB 接口和检验记录打印功能（无线传输打印功能）；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b）利用传感器检测传输的开关量信号，并能实时信息采集和显示；通过按键实现人机交互，达到相关信息的输入和计算；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c）采用相应算法对相关关键信息进行加密，并通过相关通讯协议（如 RS485 协议）与上位机软件进行通信；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d）将系统上传的样本数据重新处理（加密/打包），可与现有上位机接收数据通讯对接。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e）每台配备数量不少于 2 个控制终端。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3.2.1.3 主要技术指标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a）具备系统设置功能，可设置时间、车速、索绪温度、缫丝温度、台号、巡绪周期等，不需每次重复设定的参数可跳过；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b）具备初始设置功能，可设置检验区号、工号、供试粒数、初始粒数等。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C）具备即时采集自动缫丝测试仪感知元件检测的生丝长度、添绪次数和吊糙次数信号功能，信号采集成功率≥99.9%；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d）具备误添、误吊、各绪绪下茧粒数、各类型缫剩茧、漏选下茧、屑茧等数据及时输入和修正功能；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e）具备提醒功能，当时间满足设定的巡绪周期后或者当丝长与添绪次数不协调时，系统及时给出灯光和声音报警信号；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f）具备信息采集（含输入和修正）结束后自动终止外部信号的采集功能；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g）具备自动计算功能，根据 GB/T9111《桑蚕干茧试验方法》给定计算公式自动计算添绪次数、吊糙次数、生丝总长、平均粒数、误添、误吊、茧丝长、解舒率、解舒丝长、万米吊糙、茧丝纤度、粒茧丝量、上车茧出丝率、毛茧出丝率、解舒光折等指标数值；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h）具备断电数据记忆保护、防雷击和防电磁干扰等功能；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i）具备数据加密和互联网（无线\有线）传输功能，数据传输成功率≥99.9%；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j）具备数据安全存储功能，保存检验数据不小于 500 组；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k）具备相应的选茧、切剖、公量、清洁洁净等相关检验数据的输入（或自动接收）功能，根据 GB/T9111《桑蚕干茧试验方法》给定的计算公式完成相关结果计算，形成最终全项检验检测结果报告，并可即时打印和传输；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l）具备历史数据查询和删除功能，删除方式至少包含单条记录删除、选定多条删除以及全部记录删除三种方式。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3.2.2 检验测试仪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3.2.2.1 基本要求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根据 GB/T9111《桑蚕干茧试验方法》相关解舒检验要求，完成相关指标检验。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3.2.2.2 基本要求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3.2.2.2.1 具备 2 台独立操作单元,每个单元 5 绪；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3.2.2.2.2 每个单元 5 具备索绪、理绪、提升加茧、定位给茧、添绪、绪丝卷绕、捕集、分离、络绞等装置。索绪、理绪、定位给茧、有效添绪效率不低于 90%，上述工作过程中，应保证样品状态完好，不得造成样品的挤压、摩擦、拖拽；捕集起止位置应准确，综合捕集效率不低于 90%，中皮及厚皮茧捕集效率为100%，捕集过程中不得对样品造成损伤；分离机构效果良好，可有效分离各类样品。纤度控制机构应保证预设纤度规格调整装置（包括集体调节和个别调节）准确有效，纤度规格符合规定要求；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3.2.2.3 主要技术指标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a)具有温度自动控制和调整功能，实时显示缫丝、索绪温度。实时温度与设定温度允差范围为±2℃时，超差允差时自行启动控制装置，补偿修正时间在 2min 之内。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b）具有丝故障切断防止装置功能，在丝条张力≤245mN，发生吊糙或异常张力时切断防止功能应启动。</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c）检验纤度规格：9～49(8～44)dtex(D)；</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d）绪距：≥100mm；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e）小䈅公称周长：（635±3）mm；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f）小䈅转速范围：≥(80～250)r/min；</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g）接绪翼转速：≥（1075±50）r/min；</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h）探索周期：≤2.63s；</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i）缫丝温度：（32±2）℃；</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j）索绪温度：(84±1）℃；</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k）缫丝线速度：（104±10）m/min；</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l）丝长、吊糙、添绪次数、绪下茧粒数等计数应正确；</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m）总装机功率2.8KW;</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3.2.3 整机装配质量要求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3.2.3.1 根据功能要求，不得漏装、少装、多装、错装相关配件和位置；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3.2.3.2 整机（含装配件）中不可有任何可见和可触摸的毛刺和锐利棱边，相关密闭部分应连接紧密，确保水、汽等不泄露；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3.2.3.3 整机（含装配件）中不可由任何可见锈蚀；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3.2.3.4 关键零部件（添绪杆、捞茧爪、加茧斗等）的制作规格应统一，装配间隙应以符合正常机构动作过程中的最小配合间隙为根本，且应结合紧密，缝隙均匀一致，无明显歪斜错位；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3.2.3.5 所有外购零部件均应为合格品，并附有原始合格证明；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3.2.3.6 有关散热、屏蔽、密封、振动、电连接、关键动作执行等主要装配件的质量，应符合相关标准规定和实际使用要求，确定性能稳定、安全可靠。</w:t>
            </w:r>
          </w:p>
          <w:p w14:paraId="04EE118F">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 xml:space="preserve">3.2.3.7．其他易损件配置:定位鼓轮、探索鼓轮、刹车尼龙滚珠、刹车轮、（添绪连杆、拉簧）、添绪杆卡簧、接绪翼、接绪翼皮带、导丝玻璃管等。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3.3配套物品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3.3.1 小䈅  10个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3.3.2 小䈅轴  2支</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3.3.3 感知器:    20/22D  12个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3.3.4 磁眼:(陶瓷):  20/22D  15个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3.3.5 索绪帚:   25把</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3.3.6 水泵(电机):  1台</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3.3.7 水泵支架:   1只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3.3.8 压力表:    1只 (150mm)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3.3.9 水箱:   1只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3.3.10 压力表弯管:  1只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3.3.11 </w:t>
            </w:r>
            <w:r>
              <w:rPr>
                <w:rFonts w:hint="eastAsia" w:ascii="Times New Roman" w:hAnsi="Times New Roman" w:eastAsia="宋体" w:cs="Times New Roman"/>
              </w:rPr>
              <w:t>DN25</w:t>
            </w:r>
            <w:r>
              <w:rPr>
                <w:rFonts w:hint="eastAsia" w:ascii="宋体" w:hAnsi="宋体" w:eastAsia="宋体" w:cs="宋体"/>
                <w:kern w:val="0"/>
                <w:sz w:val="22"/>
                <w:szCs w:val="22"/>
                <w:lang w:bidi="ar"/>
              </w:rPr>
              <w:t>截止阀:  1只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3.3.12 添绪弹簧:   1套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3.3.13 接绪翼:   2只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3.3.14 温度传感器:  1个</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3.3.15 000号锂基润滑脂:  1桶 ;(二组一桶)</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3.3.16 工具一套</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3.3.17 20号润滑油:  5KG  </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3.3.18 15DN球阀:  1只</w:t>
            </w:r>
          </w:p>
        </w:tc>
      </w:tr>
      <w:tr w14:paraId="6432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2DD8B18C">
            <w:pPr>
              <w:spacing w:line="360" w:lineRule="auto"/>
              <w:jc w:val="center"/>
              <w:rPr>
                <w:rFonts w:ascii="宋体" w:hAnsi="宋体" w:eastAsia="宋体" w:cs="Times New Roman"/>
                <w:szCs w:val="21"/>
              </w:rPr>
            </w:pPr>
            <w:r>
              <w:rPr>
                <w:rFonts w:hint="eastAsia" w:ascii="宋体" w:hAnsi="宋体" w:eastAsia="宋体" w:cs="Times New Roman"/>
                <w:szCs w:val="21"/>
              </w:rPr>
              <w:t>26</w:t>
            </w:r>
          </w:p>
        </w:tc>
        <w:tc>
          <w:tcPr>
            <w:tcW w:w="1090" w:type="dxa"/>
            <w:tcBorders>
              <w:top w:val="single" w:color="auto" w:sz="4" w:space="0"/>
              <w:left w:val="nil"/>
              <w:bottom w:val="single" w:color="auto" w:sz="4" w:space="0"/>
              <w:right w:val="single" w:color="auto" w:sz="4" w:space="0"/>
            </w:tcBorders>
            <w:noWrap/>
            <w:vAlign w:val="center"/>
          </w:tcPr>
          <w:p w14:paraId="417302AC">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蒸汽发生器</w:t>
            </w:r>
          </w:p>
        </w:tc>
        <w:tc>
          <w:tcPr>
            <w:tcW w:w="780" w:type="dxa"/>
            <w:tcBorders>
              <w:top w:val="single" w:color="auto" w:sz="4" w:space="0"/>
              <w:left w:val="nil"/>
              <w:bottom w:val="single" w:color="auto" w:sz="4" w:space="0"/>
              <w:right w:val="single" w:color="auto" w:sz="4" w:space="0"/>
            </w:tcBorders>
            <w:noWrap/>
            <w:vAlign w:val="center"/>
          </w:tcPr>
          <w:p w14:paraId="7D0AE7C2">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3台</w:t>
            </w:r>
          </w:p>
        </w:tc>
        <w:tc>
          <w:tcPr>
            <w:tcW w:w="7277" w:type="dxa"/>
            <w:tcBorders>
              <w:top w:val="single" w:color="auto" w:sz="4" w:space="0"/>
              <w:left w:val="nil"/>
              <w:bottom w:val="single" w:color="auto" w:sz="4" w:space="0"/>
              <w:right w:val="single" w:color="auto" w:sz="4" w:space="0"/>
            </w:tcBorders>
            <w:noWrap/>
            <w:vAlign w:val="center"/>
          </w:tcPr>
          <w:p w14:paraId="1987D8E9">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1.输出功率： 36 kw</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2.额定电流： 56.5 A</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3.工作电压： 380 V</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4.额定工作压力： 0.8 Mpa</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5.饱和蒸汽温度： 170℃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6.电源配线截面积： 16mm</w:t>
            </w:r>
            <w:r>
              <w:rPr>
                <w:rFonts w:hint="eastAsia" w:ascii="宋体" w:hAnsi="宋体" w:eastAsia="宋体" w:cs="宋体"/>
                <w:kern w:val="0"/>
                <w:sz w:val="22"/>
                <w:szCs w:val="22"/>
                <w:vertAlign w:val="superscript"/>
                <w:lang w:bidi="ar"/>
              </w:rPr>
              <w:t>2</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7.水泵功率： 0.75 kw</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8.水泵电源： 220 V</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9.净尺寸： 1000*830*1420 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10.蒸汽管口径： DN15</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11.排污管口径： DN20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12.进水管口径： DN15</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 xml:space="preserve">13.软水器： 有 </w:t>
            </w:r>
          </w:p>
        </w:tc>
      </w:tr>
      <w:tr w14:paraId="4AC1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left w:val="single" w:color="auto" w:sz="4" w:space="0"/>
              <w:right w:val="single" w:color="auto" w:sz="4" w:space="0"/>
            </w:tcBorders>
            <w:noWrap/>
            <w:vAlign w:val="center"/>
          </w:tcPr>
          <w:p w14:paraId="5D98E458">
            <w:pPr>
              <w:spacing w:line="360" w:lineRule="auto"/>
              <w:jc w:val="center"/>
              <w:rPr>
                <w:rFonts w:ascii="宋体" w:hAnsi="宋体" w:eastAsia="宋体" w:cs="Times New Roman"/>
                <w:szCs w:val="21"/>
              </w:rPr>
            </w:pPr>
            <w:r>
              <w:rPr>
                <w:rFonts w:hint="eastAsia" w:ascii="宋体" w:hAnsi="宋体" w:eastAsia="宋体" w:cs="Times New Roman"/>
                <w:szCs w:val="21"/>
              </w:rPr>
              <w:t>27</w:t>
            </w:r>
          </w:p>
        </w:tc>
        <w:tc>
          <w:tcPr>
            <w:tcW w:w="1090" w:type="dxa"/>
            <w:tcBorders>
              <w:top w:val="single" w:color="auto" w:sz="4" w:space="0"/>
              <w:left w:val="nil"/>
              <w:bottom w:val="single" w:color="auto" w:sz="4" w:space="0"/>
              <w:right w:val="single" w:color="auto" w:sz="4" w:space="0"/>
            </w:tcBorders>
            <w:noWrap/>
            <w:vAlign w:val="center"/>
          </w:tcPr>
          <w:p w14:paraId="12F61A63">
            <w:pPr>
              <w:widowControl/>
              <w:jc w:val="center"/>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全自动快速八篮烘箱</w:t>
            </w:r>
          </w:p>
        </w:tc>
        <w:tc>
          <w:tcPr>
            <w:tcW w:w="780" w:type="dxa"/>
            <w:tcBorders>
              <w:top w:val="single" w:color="auto" w:sz="4" w:space="0"/>
              <w:left w:val="nil"/>
              <w:bottom w:val="single" w:color="auto" w:sz="4" w:space="0"/>
              <w:right w:val="single" w:color="auto" w:sz="4" w:space="0"/>
            </w:tcBorders>
            <w:noWrap/>
            <w:vAlign w:val="center"/>
          </w:tcPr>
          <w:p w14:paraId="41284DBB">
            <w:pPr>
              <w:widowControl/>
              <w:jc w:val="center"/>
              <w:textAlignment w:val="center"/>
              <w:rPr>
                <w:rFonts w:ascii="Times New Roman" w:hAnsi="Times New Roman" w:eastAsia="宋体" w:cs="Times New Roman"/>
                <w:szCs w:val="21"/>
              </w:rPr>
            </w:pPr>
            <w:r>
              <w:rPr>
                <w:rFonts w:hint="eastAsia" w:ascii="宋体" w:hAnsi="宋体" w:eastAsia="宋体" w:cs="宋体"/>
                <w:kern w:val="0"/>
                <w:sz w:val="22"/>
                <w:szCs w:val="22"/>
                <w:lang w:bidi="ar"/>
              </w:rPr>
              <w:t>1台</w:t>
            </w:r>
          </w:p>
        </w:tc>
        <w:tc>
          <w:tcPr>
            <w:tcW w:w="7277" w:type="dxa"/>
            <w:tcBorders>
              <w:top w:val="single" w:color="auto" w:sz="4" w:space="0"/>
              <w:left w:val="nil"/>
              <w:bottom w:val="single" w:color="auto" w:sz="4" w:space="0"/>
              <w:right w:val="single" w:color="auto" w:sz="4" w:space="0"/>
            </w:tcBorders>
            <w:noWrap/>
            <w:vAlign w:val="center"/>
          </w:tcPr>
          <w:p w14:paraId="48BE2B26">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kern w:val="0"/>
                <w:sz w:val="22"/>
                <w:szCs w:val="22"/>
                <w:lang w:bidi="ar"/>
              </w:rPr>
              <w:t>1.温度范围：室温～150℃（数字设定）</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2.控温精度：±1℃</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3.温度均匀性：±2℃</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4.每次称量时间：＜5min</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5.干燥时间：＜40min(正常回潮率范围内的一般纺织材料)</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6.篮内风速：≥0.5m/s</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7.通风形式：强制热风对流</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8.换气量：每分钟大于1/4的烘箱容积</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9.鼓风电机：370W/380V   1400r/min</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10.加热功率：2750W</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11.天平称量：2200g（试样重量不超过1000g），分度0.01g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12.电源电压：AC380V±10%</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13.工作室尺寸：约640×640×360mm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14.外形尺寸：约1080×800×1260mm</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15.重量：约200kg</w:t>
            </w:r>
            <w:r>
              <w:rPr>
                <w:rFonts w:hint="eastAsia" w:ascii="宋体" w:hAnsi="宋体" w:eastAsia="宋体" w:cs="宋体"/>
                <w:kern w:val="0"/>
                <w:sz w:val="22"/>
                <w:szCs w:val="22"/>
                <w:lang w:bidi="ar"/>
              </w:rPr>
              <w:br w:type="textWrapping"/>
            </w:r>
            <w:r>
              <w:rPr>
                <w:rFonts w:hint="eastAsia" w:ascii="宋体" w:hAnsi="宋体" w:eastAsia="宋体" w:cs="宋体"/>
                <w:kern w:val="0"/>
                <w:sz w:val="22"/>
                <w:szCs w:val="22"/>
                <w:lang w:bidi="ar"/>
              </w:rPr>
              <w:t>16.电子天平配置：BS2202S</w:t>
            </w:r>
          </w:p>
        </w:tc>
      </w:tr>
      <w:tr w14:paraId="1557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3" w:type="dxa"/>
            <w:gridSpan w:val="4"/>
            <w:tcBorders>
              <w:left w:val="single" w:color="auto" w:sz="4" w:space="0"/>
              <w:right w:val="single" w:color="auto" w:sz="4" w:space="0"/>
            </w:tcBorders>
            <w:noWrap/>
            <w:vAlign w:val="center"/>
          </w:tcPr>
          <w:p w14:paraId="3BE8EC28">
            <w:pPr>
              <w:widowControl/>
              <w:spacing w:line="360" w:lineRule="auto"/>
              <w:jc w:val="left"/>
              <w:textAlignment w:val="center"/>
              <w:rPr>
                <w:rFonts w:ascii="宋体" w:hAnsi="宋体" w:eastAsia="宋体" w:cs="宋体"/>
                <w:kern w:val="0"/>
                <w:szCs w:val="21"/>
                <w:lang w:bidi="ar"/>
              </w:rPr>
            </w:pPr>
            <w:r>
              <w:rPr>
                <w:rFonts w:hint="eastAsia" w:ascii="宋体" w:hAnsi="宋体" w:eastAsia="宋体" w:cs="宋体"/>
                <w:b/>
                <w:bCs/>
                <w:kern w:val="0"/>
                <w:szCs w:val="21"/>
                <w:lang w:bidi="ar"/>
              </w:rPr>
              <w:t>商务要求</w:t>
            </w:r>
          </w:p>
        </w:tc>
      </w:tr>
      <w:tr w14:paraId="5B71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3E6ABCFB">
            <w:pPr>
              <w:snapToGrid w:val="0"/>
              <w:spacing w:line="360" w:lineRule="auto"/>
              <w:jc w:val="center"/>
              <w:rPr>
                <w:rFonts w:ascii="宋体" w:hAnsi="宋体" w:eastAsia="宋体" w:cs="宋体"/>
                <w:szCs w:val="21"/>
              </w:rPr>
            </w:pPr>
            <w:r>
              <w:rPr>
                <w:rFonts w:hint="eastAsia" w:ascii="宋体" w:hAnsi="宋体" w:eastAsia="宋体" w:cs="宋体"/>
                <w:szCs w:val="21"/>
              </w:rPr>
              <w:t>投标报价</w:t>
            </w:r>
          </w:p>
        </w:tc>
        <w:tc>
          <w:tcPr>
            <w:tcW w:w="8057" w:type="dxa"/>
            <w:gridSpan w:val="2"/>
            <w:tcBorders>
              <w:top w:val="single" w:color="auto" w:sz="4" w:space="0"/>
              <w:left w:val="nil"/>
              <w:bottom w:val="single" w:color="auto" w:sz="4" w:space="0"/>
              <w:right w:val="single" w:color="auto" w:sz="4" w:space="0"/>
            </w:tcBorders>
            <w:noWrap/>
            <w:vAlign w:val="center"/>
          </w:tcPr>
          <w:p w14:paraId="3AC51292">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投标报价为采购人指定地点的现场交货价，包括：</w:t>
            </w:r>
          </w:p>
          <w:p w14:paraId="3D1AE938">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（1）货物的价格：包括货款、安装调试费、验收费（含检定、校准费，如有）；</w:t>
            </w:r>
          </w:p>
          <w:p w14:paraId="1EA06784">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（2）货物的标准附件、备品备件、专用工具的价格。</w:t>
            </w:r>
          </w:p>
          <w:p w14:paraId="2C798CD5">
            <w:pPr>
              <w:snapToGrid w:val="0"/>
              <w:spacing w:line="360" w:lineRule="auto"/>
              <w:jc w:val="left"/>
              <w:rPr>
                <w:rFonts w:ascii="Times New Roman" w:hAnsi="Times New Roman" w:eastAsia="宋体" w:cs="Times New Roman"/>
                <w:szCs w:val="21"/>
              </w:rPr>
            </w:pPr>
            <w:r>
              <w:rPr>
                <w:rFonts w:hint="eastAsia" w:ascii="Times New Roman" w:hAnsi="Times New Roman" w:eastAsia="宋体" w:cs="Times New Roman"/>
                <w:szCs w:val="21"/>
              </w:rPr>
              <w:t>（3）运输、装卸、调试、培训、技术支持、售后服务费。</w:t>
            </w:r>
          </w:p>
        </w:tc>
      </w:tr>
      <w:tr w14:paraId="109A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44A2EDAB">
            <w:pPr>
              <w:spacing w:line="360" w:lineRule="auto"/>
              <w:ind w:leftChars="-51" w:right="-107" w:rightChars="-51" w:hanging="107" w:hangingChars="51"/>
              <w:jc w:val="center"/>
              <w:rPr>
                <w:rFonts w:ascii="宋体" w:hAnsi="宋体" w:eastAsia="宋体" w:cs="宋体"/>
                <w:szCs w:val="21"/>
              </w:rPr>
            </w:pPr>
            <w:r>
              <w:rPr>
                <w:rFonts w:hint="eastAsia" w:ascii="宋体" w:hAnsi="宋体" w:eastAsia="宋体" w:cs="宋体"/>
                <w:szCs w:val="21"/>
              </w:rPr>
              <w:t>合同签订时间</w:t>
            </w:r>
          </w:p>
        </w:tc>
        <w:tc>
          <w:tcPr>
            <w:tcW w:w="8057" w:type="dxa"/>
            <w:gridSpan w:val="2"/>
            <w:tcBorders>
              <w:top w:val="single" w:color="auto" w:sz="4" w:space="0"/>
              <w:left w:val="nil"/>
              <w:bottom w:val="single" w:color="auto" w:sz="4" w:space="0"/>
              <w:right w:val="single" w:color="auto" w:sz="4" w:space="0"/>
            </w:tcBorders>
            <w:noWrap/>
            <w:vAlign w:val="center"/>
          </w:tcPr>
          <w:p w14:paraId="76F1257F">
            <w:pPr>
              <w:spacing w:line="360" w:lineRule="auto"/>
              <w:rPr>
                <w:rFonts w:ascii="Times New Roman" w:hAnsi="Times New Roman" w:eastAsia="宋体" w:cs="Times New Roman"/>
                <w:szCs w:val="21"/>
              </w:rPr>
            </w:pPr>
            <w:r>
              <w:rPr>
                <w:rFonts w:hint="eastAsia" w:ascii="Times New Roman" w:hAnsi="Times New Roman" w:eastAsia="宋体" w:cs="Times New Roman"/>
              </w:rPr>
              <w:t>中标通知书发出后25日内</w:t>
            </w:r>
          </w:p>
        </w:tc>
      </w:tr>
      <w:tr w14:paraId="7DBE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4253285A">
            <w:pPr>
              <w:spacing w:line="360" w:lineRule="auto"/>
              <w:ind w:leftChars="-51" w:right="-107" w:rightChars="-51" w:hanging="107" w:hangingChars="51"/>
              <w:jc w:val="center"/>
              <w:rPr>
                <w:rFonts w:ascii="宋体" w:hAnsi="宋体" w:eastAsia="宋体" w:cs="宋体"/>
                <w:szCs w:val="21"/>
              </w:rPr>
            </w:pPr>
            <w:r>
              <w:rPr>
                <w:rFonts w:hint="eastAsia" w:ascii="宋体" w:hAnsi="宋体" w:eastAsia="宋体" w:cs="宋体"/>
                <w:szCs w:val="21"/>
              </w:rPr>
              <w:t>质保期</w:t>
            </w:r>
          </w:p>
        </w:tc>
        <w:tc>
          <w:tcPr>
            <w:tcW w:w="8057" w:type="dxa"/>
            <w:gridSpan w:val="2"/>
            <w:tcBorders>
              <w:top w:val="single" w:color="auto" w:sz="4" w:space="0"/>
              <w:left w:val="nil"/>
              <w:bottom w:val="single" w:color="auto" w:sz="4" w:space="0"/>
              <w:right w:val="single" w:color="auto" w:sz="4" w:space="0"/>
            </w:tcBorders>
            <w:noWrap/>
            <w:vAlign w:val="center"/>
          </w:tcPr>
          <w:p w14:paraId="632CEC0E">
            <w:pPr>
              <w:spacing w:line="360" w:lineRule="auto"/>
              <w:rPr>
                <w:rFonts w:ascii="Times New Roman" w:hAnsi="Times New Roman" w:eastAsia="宋体" w:cs="Times New Roman"/>
              </w:rPr>
            </w:pPr>
            <w:r>
              <w:rPr>
                <w:rFonts w:hint="eastAsia" w:ascii="宋体" w:hAnsi="宋体" w:eastAsia="宋体" w:cs="宋体"/>
                <w:szCs w:val="21"/>
              </w:rPr>
              <w:t>按国家有关规定实行产品“三包”，货物（易耗品除外）质保期不少于一年，分项设备有质保期要求的按其要求。保修期自安装调试验收合格，并以双方最终验收报告签字日开始计算。保修期内，中标供应商将负责处理并解决故障，并免费更换有故障的零、部件，一切费用由中标供应商负责。</w:t>
            </w:r>
          </w:p>
        </w:tc>
      </w:tr>
      <w:tr w14:paraId="2E85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5ED9A542">
            <w:pPr>
              <w:spacing w:line="360" w:lineRule="auto"/>
              <w:jc w:val="center"/>
              <w:rPr>
                <w:rFonts w:ascii="宋体" w:hAnsi="宋体" w:eastAsia="宋体" w:cs="宋体"/>
                <w:szCs w:val="21"/>
              </w:rPr>
            </w:pPr>
            <w:r>
              <w:rPr>
                <w:rFonts w:hint="eastAsia" w:ascii="宋体" w:hAnsi="宋体" w:eastAsia="宋体" w:cs="宋体"/>
                <w:szCs w:val="21"/>
              </w:rPr>
              <w:t>售后技术服务要求</w:t>
            </w:r>
          </w:p>
        </w:tc>
        <w:tc>
          <w:tcPr>
            <w:tcW w:w="8057" w:type="dxa"/>
            <w:gridSpan w:val="2"/>
            <w:tcBorders>
              <w:top w:val="single" w:color="auto" w:sz="4" w:space="0"/>
              <w:left w:val="nil"/>
              <w:bottom w:val="single" w:color="auto" w:sz="4" w:space="0"/>
              <w:right w:val="single" w:color="auto" w:sz="4" w:space="0"/>
            </w:tcBorders>
            <w:noWrap/>
            <w:vAlign w:val="center"/>
          </w:tcPr>
          <w:p w14:paraId="55513477">
            <w:pPr>
              <w:spacing w:line="360" w:lineRule="auto"/>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w:t>
            </w:r>
            <w:r>
              <w:rPr>
                <w:rFonts w:hint="eastAsia" w:ascii="宋体" w:hAnsi="宋体" w:eastAsia="宋体" w:cs="宋体"/>
                <w:szCs w:val="21"/>
              </w:rPr>
              <w:t>售后技术服务包括</w:t>
            </w:r>
            <w:r>
              <w:rPr>
                <w:rFonts w:hint="eastAsia" w:ascii="宋体" w:hAnsi="宋体" w:eastAsia="宋体" w:cs="宋体"/>
                <w:kern w:val="0"/>
                <w:szCs w:val="21"/>
                <w:shd w:val="clear" w:color="auto" w:fill="FFFFFF"/>
              </w:rPr>
              <w:t>送货上门、安装调试、现场培训2～3名相关人员至掌握设备操作及日常维护等，投标报价应包含为实施项目所必须的售后技术服务。分项设备要求产品生产厂家提供技术人员培训的，按其要求执行。</w:t>
            </w:r>
          </w:p>
          <w:p w14:paraId="5484A17D">
            <w:pPr>
              <w:spacing w:line="360" w:lineRule="auto"/>
              <w:rPr>
                <w:rFonts w:ascii="宋体" w:hAnsi="宋体" w:eastAsia="宋体" w:cs="宋体"/>
                <w:kern w:val="0"/>
                <w:szCs w:val="21"/>
                <w:shd w:val="clear" w:color="auto" w:fill="FFFFFF"/>
              </w:rPr>
            </w:pPr>
            <w:r>
              <w:rPr>
                <w:rFonts w:hint="eastAsia" w:ascii="宋体" w:hAnsi="宋体" w:eastAsia="宋体" w:cs="宋体"/>
                <w:szCs w:val="21"/>
                <w:shd w:val="clear" w:color="auto" w:fill="FFFFFF"/>
              </w:rPr>
              <w:t>2.设备出现故障后，中标供应商负责需要2小时内做出响应，24小时内派工程师到现场进行故障排除，48小时内故障无法修复的，需要立即提供与原设备技术参数要求相同或高于原设备技术参数要求的备用产品，以保证采购人的正常工作。</w:t>
            </w:r>
          </w:p>
          <w:p w14:paraId="7F66FB6F">
            <w:pPr>
              <w:spacing w:line="360" w:lineRule="auto"/>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3.软件在维保期内免费维修及完善性升级</w:t>
            </w:r>
          </w:p>
          <w:p w14:paraId="11408AC2">
            <w:pPr>
              <w:spacing w:line="360" w:lineRule="auto"/>
              <w:rPr>
                <w:rFonts w:ascii="宋体" w:hAnsi="宋体" w:eastAsia="宋体" w:cs="宋体"/>
                <w:szCs w:val="21"/>
              </w:rPr>
            </w:pPr>
            <w:r>
              <w:rPr>
                <w:rFonts w:hint="eastAsia" w:ascii="宋体" w:hAnsi="宋体" w:eastAsia="宋体" w:cs="宋体"/>
                <w:szCs w:val="21"/>
                <w:shd w:val="clear" w:color="auto" w:fill="FFFFFF"/>
              </w:rPr>
              <w:t>4.投标文件提供培训方案，培训内容、培训措施符合项目实施的实际情况。</w:t>
            </w:r>
          </w:p>
        </w:tc>
      </w:tr>
      <w:tr w14:paraId="57C6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47108336">
            <w:pPr>
              <w:spacing w:line="360" w:lineRule="auto"/>
              <w:jc w:val="center"/>
              <w:rPr>
                <w:rFonts w:ascii="宋体" w:hAnsi="宋体" w:eastAsia="宋体" w:cs="宋体"/>
                <w:szCs w:val="21"/>
              </w:rPr>
            </w:pPr>
            <w:r>
              <w:rPr>
                <w:rFonts w:hint="eastAsia" w:ascii="宋体" w:hAnsi="宋体" w:eastAsia="宋体" w:cs="宋体"/>
                <w:szCs w:val="21"/>
              </w:rPr>
              <w:t>交货时间及地点</w:t>
            </w:r>
          </w:p>
        </w:tc>
        <w:tc>
          <w:tcPr>
            <w:tcW w:w="8057" w:type="dxa"/>
            <w:gridSpan w:val="2"/>
            <w:tcBorders>
              <w:top w:val="single" w:color="auto" w:sz="4" w:space="0"/>
              <w:left w:val="nil"/>
              <w:bottom w:val="single" w:color="auto" w:sz="4" w:space="0"/>
              <w:right w:val="single" w:color="auto" w:sz="4" w:space="0"/>
            </w:tcBorders>
            <w:noWrap/>
            <w:vAlign w:val="center"/>
          </w:tcPr>
          <w:p w14:paraId="62A35CDE">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交付使用期：合同签订后90天内验收合格并交付使用。</w:t>
            </w:r>
          </w:p>
          <w:p w14:paraId="08A2B214">
            <w:pPr>
              <w:spacing w:line="360" w:lineRule="auto"/>
              <w:rPr>
                <w:rFonts w:ascii="宋体" w:hAnsi="宋体" w:eastAsia="宋体" w:cs="宋体"/>
                <w:kern w:val="0"/>
                <w:szCs w:val="21"/>
                <w:shd w:val="clear" w:color="auto" w:fill="FFFFFF"/>
              </w:rPr>
            </w:pPr>
            <w:r>
              <w:rPr>
                <w:rFonts w:hint="eastAsia" w:ascii="宋体" w:hAnsi="宋体" w:eastAsia="宋体" w:cs="宋体"/>
                <w:szCs w:val="21"/>
                <w:shd w:val="clear" w:color="auto" w:fill="FFFFFF"/>
              </w:rPr>
              <w:t>交货地点：南宁市采购人指定地点。</w:t>
            </w:r>
          </w:p>
        </w:tc>
      </w:tr>
      <w:tr w14:paraId="54FE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61361550">
            <w:pPr>
              <w:spacing w:line="360" w:lineRule="auto"/>
              <w:jc w:val="center"/>
              <w:rPr>
                <w:rFonts w:ascii="宋体" w:hAnsi="宋体" w:eastAsia="宋体" w:cs="宋体"/>
                <w:szCs w:val="21"/>
              </w:rPr>
            </w:pPr>
            <w:r>
              <w:rPr>
                <w:rFonts w:hint="eastAsia" w:ascii="宋体" w:hAnsi="宋体" w:eastAsia="宋体" w:cs="宋体"/>
                <w:szCs w:val="21"/>
              </w:rPr>
              <w:t>其它要求</w:t>
            </w:r>
          </w:p>
        </w:tc>
        <w:tc>
          <w:tcPr>
            <w:tcW w:w="8057" w:type="dxa"/>
            <w:gridSpan w:val="2"/>
            <w:tcBorders>
              <w:top w:val="single" w:color="auto" w:sz="4" w:space="0"/>
              <w:left w:val="nil"/>
              <w:bottom w:val="single" w:color="auto" w:sz="4" w:space="0"/>
              <w:right w:val="single" w:color="auto" w:sz="4" w:space="0"/>
            </w:tcBorders>
            <w:noWrap/>
            <w:vAlign w:val="center"/>
          </w:tcPr>
          <w:p w14:paraId="3FF2FC0B">
            <w:pPr>
              <w:spacing w:line="360" w:lineRule="auto"/>
              <w:rPr>
                <w:rFonts w:ascii="宋体" w:hAnsi="宋体" w:eastAsia="宋体" w:cs="宋体"/>
                <w:szCs w:val="21"/>
                <w:shd w:val="clear" w:color="auto" w:fill="FFFFFF"/>
              </w:rPr>
            </w:pPr>
            <w:r>
              <w:rPr>
                <w:rFonts w:hint="eastAsia" w:ascii="宋体" w:hAnsi="宋体" w:eastAsia="宋体" w:cs="宋体"/>
                <w:szCs w:val="21"/>
              </w:rPr>
              <w:t>1.投标人必须根据招标要求的技术参数及配置中的每项指标要求，如实逐项填写技术规格偏离表。</w:t>
            </w:r>
          </w:p>
        </w:tc>
      </w:tr>
      <w:tr w14:paraId="7234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06A92239">
            <w:pPr>
              <w:spacing w:line="360" w:lineRule="auto"/>
              <w:jc w:val="center"/>
              <w:rPr>
                <w:rFonts w:ascii="宋体" w:hAnsi="宋体" w:eastAsia="宋体" w:cs="宋体"/>
                <w:szCs w:val="21"/>
              </w:rPr>
            </w:pPr>
            <w:r>
              <w:rPr>
                <w:rFonts w:hint="eastAsia" w:ascii="宋体" w:hAnsi="宋体" w:eastAsia="宋体" w:cs="宋体"/>
                <w:szCs w:val="21"/>
              </w:rPr>
              <w:t>付款方式</w:t>
            </w:r>
          </w:p>
        </w:tc>
        <w:tc>
          <w:tcPr>
            <w:tcW w:w="8057" w:type="dxa"/>
            <w:gridSpan w:val="2"/>
            <w:tcBorders>
              <w:top w:val="single" w:color="auto" w:sz="4" w:space="0"/>
              <w:left w:val="nil"/>
              <w:bottom w:val="single" w:color="auto" w:sz="4" w:space="0"/>
              <w:right w:val="single" w:color="auto" w:sz="4" w:space="0"/>
            </w:tcBorders>
            <w:noWrap/>
            <w:vAlign w:val="center"/>
          </w:tcPr>
          <w:p w14:paraId="2AB757F0">
            <w:pPr>
              <w:spacing w:line="360" w:lineRule="auto"/>
              <w:rPr>
                <w:rFonts w:ascii="宋体" w:hAnsi="宋体" w:eastAsia="宋体" w:cs="宋体"/>
                <w:szCs w:val="21"/>
              </w:rPr>
            </w:pPr>
            <w:r>
              <w:rPr>
                <w:rFonts w:hint="eastAsia" w:ascii="宋体" w:hAnsi="宋体" w:eastAsia="宋体" w:cs="宋体"/>
                <w:szCs w:val="21"/>
              </w:rPr>
              <w:t>签订合同后支付预付款（中标金额50%），已到货设备金额超过合同总金额的80%时支付合同进度款（中标金额30%），验收合格后支付尾款（中标金额20%）。付款前，中标供应商应将付款金额的合法、有效增值税专用发票开具给采购人，否则，采购人可以顺延付款。</w:t>
            </w:r>
          </w:p>
        </w:tc>
      </w:tr>
      <w:tr w14:paraId="6FBC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06E6C069">
            <w:pPr>
              <w:spacing w:line="360" w:lineRule="auto"/>
              <w:jc w:val="center"/>
              <w:rPr>
                <w:rFonts w:ascii="宋体" w:hAnsi="宋体" w:eastAsia="宋体" w:cs="宋体"/>
                <w:szCs w:val="21"/>
              </w:rPr>
            </w:pPr>
            <w:r>
              <w:rPr>
                <w:rFonts w:hint="eastAsia" w:ascii="宋体" w:hAnsi="宋体" w:eastAsia="宋体" w:cs="宋体"/>
                <w:szCs w:val="21"/>
              </w:rPr>
              <w:t>履约保证金</w:t>
            </w:r>
          </w:p>
        </w:tc>
        <w:tc>
          <w:tcPr>
            <w:tcW w:w="8057" w:type="dxa"/>
            <w:gridSpan w:val="2"/>
            <w:tcBorders>
              <w:top w:val="single" w:color="auto" w:sz="4" w:space="0"/>
              <w:left w:val="nil"/>
              <w:bottom w:val="single" w:color="auto" w:sz="4" w:space="0"/>
              <w:right w:val="single" w:color="auto" w:sz="4" w:space="0"/>
            </w:tcBorders>
            <w:noWrap/>
            <w:vAlign w:val="center"/>
          </w:tcPr>
          <w:p w14:paraId="6F4192BD">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1.履约保证金金额：按中标总金额的2%。</w:t>
            </w:r>
          </w:p>
          <w:p w14:paraId="4C89FAA9">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2.履约保证金递交方式：中标人在收到中标通知后5个工作日内以银行转账、支票、汇票、本票或者金融机构、担保机构出具的保函等非现金方式向采购人提交。</w:t>
            </w:r>
          </w:p>
          <w:p w14:paraId="74F2FCAA">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3.履约保证金退付方式、时间及条件：供应商提供的售后服务能够满足采购人需求且未发生严重质量问题，</w:t>
            </w:r>
            <w:r>
              <w:rPr>
                <w:rFonts w:hint="eastAsia" w:ascii="宋体" w:hAnsi="宋体" w:eastAsia="宋体" w:cs="宋体"/>
                <w:szCs w:val="21"/>
                <w:u w:val="single"/>
              </w:rPr>
              <w:t>经中标人提出申请后5个工作日内无息退还或办理退保函手续</w:t>
            </w:r>
            <w:r>
              <w:rPr>
                <w:rFonts w:hint="eastAsia" w:ascii="宋体" w:hAnsi="宋体" w:eastAsia="宋体" w:cs="宋体"/>
                <w:szCs w:val="21"/>
                <w:shd w:val="clear" w:color="auto" w:fill="FFFFFF"/>
              </w:rPr>
              <w:t>。签订合同后，如中标人不按双方签订的合同规定履约，则其全部履约保证金不予退还，履约保证金不足以赔偿损失的，按实际损失赔偿。</w:t>
            </w:r>
          </w:p>
          <w:p w14:paraId="36914D48">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4.缴纳履约保证金的指定账户：</w:t>
            </w:r>
          </w:p>
          <w:p w14:paraId="13FB322F">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开户名称：广西壮族自治区产品质量检验研究院</w:t>
            </w:r>
          </w:p>
          <w:p w14:paraId="789415CB">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开户银行：工行南宁市民族支行</w:t>
            </w:r>
          </w:p>
          <w:p w14:paraId="2B7B8C35">
            <w:pPr>
              <w:spacing w:line="360" w:lineRule="auto"/>
              <w:rPr>
                <w:rFonts w:ascii="宋体" w:hAnsi="宋体" w:eastAsia="宋体" w:cs="宋体"/>
                <w:szCs w:val="21"/>
              </w:rPr>
            </w:pPr>
            <w:r>
              <w:rPr>
                <w:rFonts w:hint="eastAsia" w:ascii="宋体" w:hAnsi="宋体" w:eastAsia="宋体" w:cs="宋体"/>
                <w:szCs w:val="21"/>
                <w:shd w:val="clear" w:color="auto" w:fill="FFFFFF"/>
              </w:rPr>
              <w:t>银行账号：2102109209249002028</w:t>
            </w:r>
          </w:p>
        </w:tc>
      </w:tr>
      <w:tr w14:paraId="14AA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0A35FB72">
            <w:pPr>
              <w:spacing w:line="360" w:lineRule="auto"/>
              <w:jc w:val="center"/>
              <w:rPr>
                <w:rFonts w:ascii="宋体" w:hAnsi="宋体" w:eastAsia="宋体" w:cs="宋体"/>
                <w:szCs w:val="21"/>
              </w:rPr>
            </w:pPr>
            <w:r>
              <w:rPr>
                <w:rFonts w:hint="eastAsia" w:ascii="宋体" w:hAnsi="宋体" w:eastAsia="宋体" w:cs="宋体"/>
                <w:szCs w:val="21"/>
              </w:rPr>
              <w:t>验收标准</w:t>
            </w:r>
          </w:p>
        </w:tc>
        <w:tc>
          <w:tcPr>
            <w:tcW w:w="8057" w:type="dxa"/>
            <w:gridSpan w:val="2"/>
            <w:tcBorders>
              <w:top w:val="single" w:color="auto" w:sz="4" w:space="0"/>
              <w:left w:val="nil"/>
              <w:bottom w:val="single" w:color="auto" w:sz="4" w:space="0"/>
              <w:right w:val="single" w:color="auto" w:sz="4" w:space="0"/>
            </w:tcBorders>
            <w:noWrap/>
            <w:vAlign w:val="center"/>
          </w:tcPr>
          <w:p w14:paraId="564E04A7">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1.检查供货范围或服务范围</w:t>
            </w:r>
          </w:p>
          <w:p w14:paraId="3043ED11">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货物类：产品到达现场后，中标供应商应在采购人单位人员在场情况下当面开箱，共同清点、检查外观，作出开箱记录，双方签字确认。中标供应商应保证货物到达采购人所在地完好无损，如有缺漏、损坏，由中标人负责调换、补齐或赔偿。</w:t>
            </w:r>
          </w:p>
          <w:p w14:paraId="6FE20548">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服务类：根据招标文件检查服务内容是否满足要求。</w:t>
            </w:r>
          </w:p>
          <w:p w14:paraId="19A77852">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2.中标供应商应提供完备的技术或服务资料、装箱单和合格证等，并派遣专业人员进行现场安装调试。验收合格条件如下：</w:t>
            </w:r>
          </w:p>
          <w:p w14:paraId="4C7BACA6">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2.1货物或服务技术参数与投标文件中技术需求偏离表或证明材料一致，性能或指标达到规定的标准，否则，以实际货物或服务技术参数与投标文件技术需求偏离表参数或证明材料比较，按如下情况处理：</w:t>
            </w:r>
          </w:p>
          <w:p w14:paraId="540265EF">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1）中标供应商投标文件技术需求偏离表或证明材料中满足或优于的技术参数，在验收时实际不满足技术参数要求的，视为供货商违约，采购人有权终止合同拒收货物，并追究中标供应商责任，同时报财政部门备案。</w:t>
            </w:r>
          </w:p>
          <w:p w14:paraId="2D6951A6">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中标供应商投标文件技术需求偏离表或证明材料中优于的技术参数，在验收时实际仅满足并未优于技术参数要求的，视为供货商违约，采购人有权终止合同拒收货物，并追究中标供应商责任，同时报财政部门备案。</w:t>
            </w:r>
          </w:p>
          <w:p w14:paraId="6E900BD2">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（3）中标供应商投标文件技术需求偏离表或证明材料中满足的技术参数，在验收时实际优于技术参数的要求，以满足技术参数的要求验收。</w:t>
            </w:r>
          </w:p>
          <w:p w14:paraId="5C18DA8F">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中标供应商投标文件技术需求偏离表或证明材料中优于的技术参数，在验收时实际也优于技术参数的要求，但没有达到技术需求偏离表或证明材料中优于的程度，由采购人与中标供应商协商按是否满足要求验收。</w:t>
            </w:r>
          </w:p>
          <w:p w14:paraId="1C1D1E99">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5）实际货物与投标货物型号不一致的，验收时不论实际是优于还是满足技术参数的要求，采购人均有权终止合同拒收货物。如影响货物或服务的使用、质量、档次及采购人需求的，还可视为供货商违约，追究中标供应商责任，同时报财政部门备案。</w:t>
            </w:r>
          </w:p>
          <w:p w14:paraId="65D0C03A">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2.2技术资料、装箱单、合格证等资料齐全。</w:t>
            </w:r>
          </w:p>
          <w:p w14:paraId="65C41D3B">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2.3在测试或试运行期间所出现的问题得到解决，并运行或工作正常。</w:t>
            </w:r>
          </w:p>
          <w:p w14:paraId="71600200">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2.4在规定时间内完成交货及验收，并经采购人确认。</w:t>
            </w:r>
          </w:p>
          <w:p w14:paraId="05AFDB4C">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3.产品或服务在安装调试并试运行符合要求后，还必须负责完成原有所有旧的货架及物流设备及软件系统的重新部署安装、集成、调试并能整体通过测试顺利运行，运行顺畅才作为最终验收。</w:t>
            </w:r>
          </w:p>
          <w:p w14:paraId="7477ABD5">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4.中标供应商提供的货物或服务未达到招标文件规定要求，且对采购人造成损失的，由中标供应商承担一切责任，并赔偿所造成的损失。</w:t>
            </w:r>
          </w:p>
          <w:p w14:paraId="4EEEECE4">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5.采购人需要制造商对中标供应商交付的产品或服务（包括质量、参数等）进行确认的，制造商应予以配合并出具书面意见，相关配合事项由中标供应商与制造商协调。</w:t>
            </w:r>
          </w:p>
          <w:p w14:paraId="03E498A5">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6.产品包装材料归采购人所有。</w:t>
            </w:r>
          </w:p>
          <w:p w14:paraId="721B709F">
            <w:pPr>
              <w:spacing w:line="360" w:lineRule="auto"/>
              <w:rPr>
                <w:rFonts w:ascii="宋体" w:hAnsi="宋体" w:eastAsia="宋体" w:cs="宋体"/>
                <w:szCs w:val="21"/>
                <w:shd w:val="clear" w:color="auto" w:fill="FFFFFF"/>
              </w:rPr>
            </w:pPr>
            <w:r>
              <w:rPr>
                <w:rFonts w:hint="eastAsia" w:ascii="宋体" w:hAnsi="宋体" w:eastAsia="宋体" w:cs="宋体"/>
                <w:szCs w:val="21"/>
                <w:shd w:val="clear" w:color="auto" w:fill="FFFFFF"/>
              </w:rPr>
              <w:t>7.其他验收要求按第五章《拟签订的合同文本》执行，未尽事宜按照《关于印发广西壮族自治区政府采购项目履约验收管理办法的通知》[桂财采〔2015〕22号]以及《财政部关于进一步加强政府采购需求和履约验收管理的指导意见》[财库〔2016〕205号]规定执行。</w:t>
            </w:r>
          </w:p>
        </w:tc>
      </w:tr>
      <w:tr w14:paraId="351B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6" w:type="dxa"/>
            <w:gridSpan w:val="2"/>
            <w:tcBorders>
              <w:top w:val="single" w:color="auto" w:sz="4" w:space="0"/>
              <w:left w:val="single" w:color="auto" w:sz="4" w:space="0"/>
              <w:bottom w:val="single" w:color="auto" w:sz="4" w:space="0"/>
              <w:right w:val="single" w:color="auto" w:sz="4" w:space="0"/>
            </w:tcBorders>
            <w:noWrap/>
            <w:vAlign w:val="center"/>
          </w:tcPr>
          <w:p w14:paraId="7BD8382F">
            <w:pPr>
              <w:snapToGrid w:val="0"/>
              <w:spacing w:line="360" w:lineRule="auto"/>
              <w:jc w:val="center"/>
              <w:rPr>
                <w:rFonts w:ascii="宋体" w:hAnsi="宋体" w:eastAsia="宋体" w:cs="宋体"/>
                <w:b/>
                <w:bCs/>
                <w:szCs w:val="21"/>
              </w:rPr>
            </w:pPr>
            <w:r>
              <w:rPr>
                <w:rFonts w:hint="eastAsia" w:ascii="宋体" w:hAnsi="宋体" w:eastAsia="宋体" w:cs="宋体"/>
                <w:b/>
                <w:bCs/>
                <w:szCs w:val="21"/>
              </w:rPr>
              <w:t>其他说明</w:t>
            </w:r>
          </w:p>
        </w:tc>
        <w:tc>
          <w:tcPr>
            <w:tcW w:w="8057" w:type="dxa"/>
            <w:gridSpan w:val="2"/>
            <w:tcBorders>
              <w:top w:val="single" w:color="auto" w:sz="4" w:space="0"/>
              <w:left w:val="nil"/>
              <w:bottom w:val="single" w:color="auto" w:sz="4" w:space="0"/>
              <w:right w:val="single" w:color="auto" w:sz="4" w:space="0"/>
            </w:tcBorders>
            <w:noWrap/>
            <w:vAlign w:val="center"/>
          </w:tcPr>
          <w:p w14:paraId="55D32B85">
            <w:pPr>
              <w:snapToGrid w:val="0"/>
              <w:spacing w:line="360" w:lineRule="auto"/>
              <w:jc w:val="left"/>
              <w:rPr>
                <w:rFonts w:hint="eastAsia" w:ascii="宋体" w:hAnsi="宋体" w:eastAsia="宋体" w:cs="宋体"/>
                <w:szCs w:val="21"/>
              </w:rPr>
            </w:pPr>
            <w:r>
              <w:rPr>
                <w:rFonts w:hint="eastAsia" w:ascii="宋体" w:hAnsi="宋体" w:eastAsia="宋体" w:cs="宋体"/>
                <w:szCs w:val="21"/>
              </w:rPr>
              <w:t>一、进口产品说明：</w:t>
            </w:r>
          </w:p>
          <w:p w14:paraId="3DB50C68">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□本项目已按规定办妥进口产品采购审核手续，投标产品可选用进口产品；但如选用进口产品时必须为全套原装进口产品（即通过中国海关报关验放进入中国境内且产自关境外的产品）并</w:t>
            </w:r>
            <w:r>
              <w:rPr>
                <w:rFonts w:hint="eastAsia" w:ascii="宋体" w:hAnsi="宋体" w:eastAsia="宋体" w:cs="宋体"/>
                <w:kern w:val="0"/>
                <w:szCs w:val="21"/>
                <w:lang w:bidi="ar"/>
              </w:rPr>
              <w:t>提供原厂商或中国大陆有效代理商出具有效授权书原件和有效的售后服务承诺书原件</w:t>
            </w:r>
            <w:r>
              <w:rPr>
                <w:rFonts w:hint="eastAsia" w:ascii="宋体" w:hAnsi="宋体" w:eastAsia="宋体" w:cs="宋体"/>
                <w:szCs w:val="21"/>
              </w:rPr>
              <w:t>，同时投标人必须负责办理进口产品所有相关手续并承担所有费用。优先采购向我国企业转让技术、与我国企业签订消化吸收再创新方案的投标人的进口产品。其他货物不接受进口产品参与投标，否则作无效投标处理。</w:t>
            </w:r>
          </w:p>
          <w:p w14:paraId="19F29160">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☑本项目货物所涉及的货物不接受进口产品（即通过中国海关报关验放进入中国境内且产自关境外的产品）参与投标，如有进口产品参与投标的作无效投标处理。</w:t>
            </w:r>
          </w:p>
          <w:p w14:paraId="667693E0">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二、根据《国务院办公厅关于在政府采购中实施本国产品标准及相关政策的通知》（国办发〔2025〕34号）的规定，政府采购活动中既有本国产品又有非本国产品参与竞争的，依法对符合政策要求的本国产品给予价格评审优惠，具体详见“第四章 评标方法和评标标准”。产品在中国境内生产的组件成本，按照《中国境内生产的组件成本核算基本规则》（见附件3）计算。</w:t>
            </w:r>
          </w:p>
          <w:p w14:paraId="259749FB">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三、与本项目有关的设计图纸、技术规范、文件等附件资料及其获取方式：</w:t>
            </w:r>
          </w:p>
          <w:p w14:paraId="59A04008">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文件或者资料名称：无</w:t>
            </w:r>
          </w:p>
          <w:p w14:paraId="06B050A3">
            <w:pPr>
              <w:snapToGrid w:val="0"/>
              <w:spacing w:line="360" w:lineRule="auto"/>
              <w:jc w:val="left"/>
              <w:rPr>
                <w:rFonts w:hint="eastAsia" w:ascii="宋体" w:hAnsi="宋体" w:eastAsia="宋体" w:cs="宋体"/>
                <w:kern w:val="0"/>
                <w:szCs w:val="21"/>
                <w:lang w:bidi="ar"/>
              </w:rPr>
            </w:pPr>
            <w:r>
              <w:rPr>
                <w:rFonts w:hint="eastAsia" w:ascii="宋体" w:hAnsi="宋体" w:eastAsia="宋体" w:cs="宋体"/>
                <w:kern w:val="0"/>
                <w:szCs w:val="21"/>
                <w:lang w:bidi="ar"/>
              </w:rPr>
              <w:t xml:space="preserve">公布渠道或者获取方式：无        </w:t>
            </w:r>
          </w:p>
          <w:p w14:paraId="51E50445">
            <w:pPr>
              <w:snapToGrid w:val="0"/>
              <w:spacing w:line="360" w:lineRule="auto"/>
              <w:jc w:val="left"/>
              <w:rPr>
                <w:rFonts w:hint="eastAsia" w:ascii="宋体" w:hAnsi="宋体" w:eastAsia="宋体" w:cs="宋体"/>
                <w:szCs w:val="21"/>
                <w:shd w:val="clear" w:color="auto" w:fill="FFFFFF"/>
              </w:rPr>
            </w:pPr>
            <w:r>
              <w:rPr>
                <w:rFonts w:hint="eastAsia" w:ascii="宋体" w:hAnsi="宋体" w:eastAsia="宋体" w:cs="宋体"/>
                <w:szCs w:val="21"/>
                <w:shd w:val="clear" w:color="auto" w:fill="FFFFFF"/>
              </w:rPr>
              <w:t>四、核心产品：</w:t>
            </w:r>
          </w:p>
          <w:p w14:paraId="53A115A6">
            <w:pPr>
              <w:snapToGrid w:val="0"/>
              <w:spacing w:line="360" w:lineRule="auto"/>
              <w:jc w:val="left"/>
              <w:rPr>
                <w:rFonts w:hint="eastAsia" w:ascii="宋体" w:hAnsi="宋体" w:eastAsia="宋体" w:cs="宋体"/>
                <w:szCs w:val="21"/>
              </w:rPr>
            </w:pPr>
            <w:r>
              <w:rPr>
                <w:rFonts w:hint="eastAsia" w:ascii="宋体" w:hAnsi="宋体" w:eastAsia="宋体" w:cs="宋体"/>
                <w:szCs w:val="21"/>
              </w:rPr>
              <w:t>本项目的核心产品为“需求一览表”中第</w:t>
            </w:r>
            <w:r>
              <w:rPr>
                <w:rFonts w:hint="eastAsia" w:ascii="宋体" w:hAnsi="宋体" w:eastAsia="宋体" w:cs="宋体"/>
                <w:szCs w:val="21"/>
                <w:u w:val="single"/>
              </w:rPr>
              <w:t xml:space="preserve"> 22 </w:t>
            </w:r>
            <w:r>
              <w:rPr>
                <w:rFonts w:hint="eastAsia" w:ascii="宋体" w:hAnsi="宋体" w:eastAsia="宋体" w:cs="宋体"/>
                <w:szCs w:val="21"/>
              </w:rPr>
              <w:t>项产品：</w:t>
            </w:r>
            <w:r>
              <w:rPr>
                <w:rFonts w:hint="eastAsia" w:ascii="宋体" w:hAnsi="宋体" w:eastAsia="宋体" w:cs="宋体"/>
                <w:szCs w:val="21"/>
                <w:u w:val="single"/>
              </w:rPr>
              <w:t xml:space="preserve">  短纤维率快速测试仪 </w:t>
            </w:r>
            <w:r>
              <w:rPr>
                <w:rFonts w:hint="eastAsia" w:ascii="宋体" w:hAnsi="宋体" w:eastAsia="宋体" w:cs="宋体"/>
                <w:szCs w:val="21"/>
              </w:rPr>
              <w:t>。</w:t>
            </w:r>
          </w:p>
        </w:tc>
      </w:tr>
    </w:tbl>
    <w:p w14:paraId="4516A3C3"/>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77F01"/>
    <w:multiLevelType w:val="singleLevel"/>
    <w:tmpl w:val="8D777F01"/>
    <w:lvl w:ilvl="0" w:tentative="0">
      <w:start w:val="1"/>
      <w:numFmt w:val="chineseCounting"/>
      <w:suff w:val="nothing"/>
      <w:lvlText w:val="%1、"/>
      <w:lvlJc w:val="left"/>
      <w:rPr>
        <w:rFonts w:hint="eastAsia"/>
      </w:rPr>
    </w:lvl>
  </w:abstractNum>
  <w:abstractNum w:abstractNumId="1">
    <w:nsid w:val="BDFFFF6A"/>
    <w:multiLevelType w:val="singleLevel"/>
    <w:tmpl w:val="BDFFFF6A"/>
    <w:lvl w:ilvl="0" w:tentative="0">
      <w:start w:val="1"/>
      <w:numFmt w:val="decimal"/>
      <w:lvlText w:val="%1."/>
      <w:lvlJc w:val="left"/>
      <w:pPr>
        <w:tabs>
          <w:tab w:val="left" w:pos="312"/>
        </w:tabs>
      </w:pPr>
    </w:lvl>
  </w:abstractNum>
  <w:abstractNum w:abstractNumId="2">
    <w:nsid w:val="4FE32E21"/>
    <w:multiLevelType w:val="multilevel"/>
    <w:tmpl w:val="4FE32E21"/>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6A782680"/>
    <w:multiLevelType w:val="singleLevel"/>
    <w:tmpl w:val="6A782680"/>
    <w:lvl w:ilvl="0" w:tentative="0">
      <w:start w:val="1"/>
      <w:numFmt w:val="decimal"/>
      <w:lvlText w:val="%1."/>
      <w:lvlJc w:val="left"/>
      <w:pPr>
        <w:tabs>
          <w:tab w:val="left" w:pos="312"/>
        </w:tabs>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905064"/>
    <w:rsid w:val="54905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index 8"/>
    <w:next w:val="1"/>
    <w:qFormat/>
    <w:uiPriority w:val="0"/>
    <w:pPr>
      <w:widowControl w:val="0"/>
      <w:ind w:left="2940"/>
      <w:jc w:val="both"/>
    </w:pPr>
    <w:rPr>
      <w:rFonts w:ascii="Times New Roman" w:hAnsi="Times New Roman" w:eastAsia="宋体" w:cs="Times New Roman"/>
      <w:kern w:val="2"/>
      <w:sz w:val="21"/>
      <w:szCs w:val="24"/>
      <w:lang w:val="en-US" w:eastAsia="zh-CN" w:bidi="ar-SA"/>
    </w:rPr>
  </w:style>
  <w:style w:type="paragraph" w:styleId="3">
    <w:name w:val="annotation text"/>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4">
    <w:name w:val="Plain Text"/>
    <w:next w:val="2"/>
    <w:qFormat/>
    <w:uiPriority w:val="0"/>
    <w:pPr>
      <w:widowControl w:val="0"/>
      <w:jc w:val="both"/>
    </w:pPr>
    <w:rPr>
      <w:rFonts w:ascii="宋体" w:hAnsi="Courier New" w:eastAsia="宋体" w:cs="Times New Roman"/>
      <w:kern w:val="2"/>
      <w:sz w:val="21"/>
      <w:szCs w:val="20"/>
      <w:lang w:val="en-US" w:eastAsia="zh-CN" w:bidi="ar-SA"/>
    </w:rPr>
  </w:style>
  <w:style w:type="character" w:customStyle="1" w:styleId="7">
    <w:name w:val="font41"/>
    <w:qFormat/>
    <w:uiPriority w:val="0"/>
    <w:rPr>
      <w:rFonts w:hint="eastAsia" w:ascii="宋体" w:hAnsi="宋体" w:eastAsia="宋体" w:cs="宋体"/>
      <w:color w:val="000000"/>
      <w:sz w:val="22"/>
      <w:szCs w:val="22"/>
      <w:u w:val="none"/>
    </w:rPr>
  </w:style>
  <w:style w:type="character" w:customStyle="1" w:styleId="8">
    <w:name w:val="font51"/>
    <w:qFormat/>
    <w:uiPriority w:val="0"/>
    <w:rPr>
      <w:rFonts w:hint="default" w:ascii="Times New Roman" w:hAnsi="Times New Roman" w:eastAsia="宋体" w:cs="Times New Roman"/>
      <w:color w:val="000000"/>
      <w:sz w:val="22"/>
      <w:szCs w:val="22"/>
      <w:u w:val="none"/>
    </w:rPr>
  </w:style>
  <w:style w:type="character" w:customStyle="1" w:styleId="9">
    <w:name w:val="font21"/>
    <w:qFormat/>
    <w:uiPriority w:val="0"/>
    <w:rPr>
      <w:rFonts w:hint="eastAsia" w:ascii="宋体" w:hAnsi="宋体" w:eastAsia="宋体" w:cs="宋体"/>
      <w:color w:val="000000"/>
      <w:sz w:val="22"/>
      <w:szCs w:val="22"/>
      <w:u w:val="none"/>
    </w:rPr>
  </w:style>
  <w:style w:type="character" w:customStyle="1" w:styleId="10">
    <w:name w:val="font61"/>
    <w:qFormat/>
    <w:uiPriority w:val="0"/>
    <w:rPr>
      <w:rFonts w:ascii="Calibri" w:hAnsi="Calibri" w:eastAsia="宋体" w:cs="Calibri"/>
      <w:color w:val="000000"/>
      <w:sz w:val="22"/>
      <w:szCs w:val="22"/>
      <w:u w:val="none"/>
    </w:rPr>
  </w:style>
  <w:style w:type="character" w:customStyle="1" w:styleId="11">
    <w:name w:val="font31"/>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2026-08-07T07:09:00Z</dcterms:created>
  <dc:creator>欧明聪</dc:creator>
  <cp:lastModifiedBy>欧明聪</cp:lastModifiedBy>
  <dcterms:modified xsi:type="dcterms:W3CDTF">2026-08-07T07:10:19Z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9D4AAFAF902B408B9DE00B5B86C8A650_11</vt:lpwstr>
  </property>
  <property fmtid="{D5CDD505-2E9C-101B-9397-08002B2CF9AE}" pid="4" name="KSOTemplateDocerSaveRecord">
    <vt:lpwstr>eyJoZGlkIjoiNmFiYWEwZWY0YjhkOTZjNmY1MTY3ZDU2MWZkYzc3NDAiLCJ1c2VySWQiOiIxNTkyNDk1NTU5In0=</vt:lpwstr>
  </property>
</Properties>
</file>