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ascii="宋体" w:hAnsi="宋体" w:eastAsia="宋体" w:cs="宋体"/>
          <w:b/>
          <w:bCs/>
          <w:color w:val="auto"/>
          <w:sz w:val="44"/>
          <w:szCs w:val="44"/>
          <w:lang w:val="zh-CN"/>
        </w:rPr>
      </w:pPr>
      <w:bookmarkStart w:id="16" w:name="_GoBack"/>
      <w:bookmarkEnd w:id="16"/>
      <w:r>
        <w:rPr>
          <w:rFonts w:hint="eastAsia" w:ascii="宋体" w:hAnsi="宋体" w:eastAsia="宋体" w:cs="宋体"/>
          <w:b/>
          <w:color w:val="auto"/>
          <w:sz w:val="32"/>
          <w:szCs w:val="32"/>
          <w:lang w:val="zh-CN"/>
        </w:rPr>
        <w:t>采购需求</w:t>
      </w:r>
    </w:p>
    <w:p>
      <w:pPr>
        <w:spacing w:line="420" w:lineRule="exact"/>
        <w:jc w:val="left"/>
        <w:rPr>
          <w:rFonts w:ascii="宋体" w:hAnsi="宋体" w:eastAsia="宋体" w:cs="宋体"/>
          <w:color w:val="auto"/>
          <w:szCs w:val="21"/>
        </w:rPr>
      </w:pPr>
      <w:r>
        <w:rPr>
          <w:rFonts w:hint="eastAsia" w:ascii="宋体" w:hAnsi="宋体" w:eastAsia="宋体" w:cs="宋体"/>
          <w:color w:val="auto"/>
          <w:szCs w:val="21"/>
        </w:rPr>
        <w:t>说明：</w:t>
      </w:r>
    </w:p>
    <w:p>
      <w:pPr>
        <w:spacing w:line="360" w:lineRule="auto"/>
        <w:ind w:firstLine="420"/>
        <w:jc w:val="left"/>
        <w:rPr>
          <w:rFonts w:ascii="宋体" w:hAnsi="宋体" w:eastAsia="宋体" w:cs="宋体"/>
          <w:color w:val="auto"/>
          <w:szCs w:val="21"/>
        </w:rPr>
      </w:pPr>
      <w:r>
        <w:rPr>
          <w:rFonts w:hint="eastAsia" w:ascii="宋体" w:hAnsi="宋体" w:eastAsia="宋体" w:cs="宋体"/>
          <w:color w:val="auto"/>
          <w:szCs w:val="24"/>
        </w:rPr>
        <w:t>1. 为落实政府采购政策需满足的要求：</w:t>
      </w:r>
    </w:p>
    <w:p>
      <w:pPr>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（1）本竞争性谈判文件所称中小企业必须符合《政府采购促进中小企业发展管理办法》（财库〔2020〕46号）的规定。</w:t>
      </w:r>
    </w:p>
    <w:p>
      <w:pPr>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color w:val="auto"/>
          <w:szCs w:val="21"/>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rPr>
        <w:t>。如本项目包含的配套货物属于品目清单内非标注“★”的产品时，应优先采购，具体详见“第四章 评审程序、评审方法和成交标准”。</w:t>
      </w:r>
    </w:p>
    <w:p>
      <w:pPr>
        <w:pStyle w:val="4"/>
        <w:spacing w:line="360" w:lineRule="auto"/>
        <w:ind w:firstLine="420"/>
        <w:rPr>
          <w:rFonts w:ascii="宋体" w:hAnsi="宋体" w:cs="宋体"/>
          <w:b/>
          <w:bCs/>
          <w:color w:val="auto"/>
          <w:szCs w:val="21"/>
          <w:lang w:val="en-US"/>
        </w:rPr>
      </w:pPr>
      <w:r>
        <w:rPr>
          <w:rFonts w:hint="eastAsia" w:ascii="宋体" w:hAnsi="宋体" w:cs="宋体"/>
          <w:color w:val="auto"/>
          <w:sz w:val="21"/>
          <w:szCs w:val="21"/>
          <w:lang w:val="en-US"/>
        </w:rPr>
        <w:t>2.</w:t>
      </w:r>
      <w:r>
        <w:rPr>
          <w:rFonts w:hint="eastAsia" w:ascii="宋体" w:hAnsi="宋体" w:cs="宋体"/>
          <w:b/>
          <w:bCs/>
          <w:color w:val="auto"/>
          <w:sz w:val="21"/>
          <w:szCs w:val="21"/>
          <w:lang w:val="en-US"/>
        </w:rPr>
        <w:t>采购需求中带“▲”的条款为实质性条款，不满足作无效响应处理。</w:t>
      </w:r>
    </w:p>
    <w:p>
      <w:pPr>
        <w:pStyle w:val="4"/>
        <w:spacing w:line="360" w:lineRule="auto"/>
        <w:ind w:firstLine="420"/>
        <w:rPr>
          <w:rFonts w:ascii="宋体" w:hAnsi="宋体" w:cs="宋体"/>
          <w:color w:val="auto"/>
          <w:sz w:val="21"/>
          <w:szCs w:val="21"/>
          <w:lang w:val="en-US"/>
        </w:rPr>
      </w:pPr>
      <w:r>
        <w:rPr>
          <w:rFonts w:hint="eastAsia" w:ascii="宋体" w:hAnsi="宋体" w:cs="宋体"/>
          <w:color w:val="auto"/>
          <w:sz w:val="21"/>
          <w:szCs w:val="21"/>
          <w:lang w:val="en-US"/>
        </w:rPr>
        <w:t>3.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pPr>
        <w:spacing w:line="360" w:lineRule="auto"/>
        <w:ind w:firstLine="424"/>
        <w:jc w:val="left"/>
        <w:rPr>
          <w:rFonts w:ascii="宋体" w:hAnsi="宋体" w:eastAsia="宋体" w:cs="宋体"/>
          <w:color w:val="auto"/>
        </w:rPr>
      </w:pPr>
      <w:bookmarkStart w:id="0" w:name="PO_3000001871_PM050"/>
      <w:r>
        <w:rPr>
          <w:rFonts w:hint="eastAsia" w:ascii="宋体" w:hAnsi="宋体" w:eastAsia="宋体" w:cs="宋体"/>
          <w:color w:val="auto"/>
          <w:szCs w:val="21"/>
        </w:rPr>
        <w:t>4.供应商必须对响应文件中提供的证明材料和资质文件真实性负责，如出现虚假应标情况，供应商除了应接受有关部门的处罚外，还应依据《中华人民共和国民法典》的相关条款来进行赔偿。</w:t>
      </w:r>
    </w:p>
    <w:p>
      <w:pPr>
        <w:tabs>
          <w:tab w:val="left" w:pos="180"/>
          <w:tab w:val="left" w:pos="1620"/>
        </w:tabs>
        <w:spacing w:line="420" w:lineRule="exact"/>
        <w:ind w:firstLine="420"/>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szCs w:val="21"/>
        </w:rPr>
        <w:t>供应商</w:t>
      </w:r>
      <w:r>
        <w:rPr>
          <w:rFonts w:hint="eastAsia" w:ascii="宋体" w:hAnsi="宋体" w:eastAsia="宋体" w:cs="宋体"/>
          <w:color w:val="auto"/>
        </w:rPr>
        <w:t>应对竞标内容所涉及的专利承担法律责任，并负责保护采购人的利益不受任何损害。一切由于文字、商标、技术和软件专利授权引起的法律裁决、诉讼和赔偿费用均由成交供应商负责。</w:t>
      </w:r>
    </w:p>
    <w:p>
      <w:pPr>
        <w:tabs>
          <w:tab w:val="left" w:pos="180"/>
          <w:tab w:val="left" w:pos="1620"/>
        </w:tabs>
        <w:spacing w:line="420" w:lineRule="exact"/>
        <w:ind w:firstLine="420"/>
        <w:rPr>
          <w:rFonts w:ascii="宋体" w:hAnsi="宋体" w:eastAsia="宋体" w:cs="宋体"/>
          <w:i/>
          <w:iCs/>
          <w:color w:val="auto"/>
          <w:u w:val="single"/>
        </w:rPr>
      </w:pPr>
      <w:r>
        <w:rPr>
          <w:rFonts w:hint="eastAsia" w:ascii="宋体" w:hAnsi="宋体" w:eastAsia="宋体" w:cs="宋体"/>
          <w:color w:val="auto"/>
        </w:rPr>
        <w:t>6.采购标的对应的中小企业划分标准所属行业名称：</w:t>
      </w:r>
      <w:r>
        <w:rPr>
          <w:rFonts w:hint="eastAsia" w:ascii="宋体" w:hAnsi="宋体" w:eastAsia="宋体" w:cs="宋体"/>
          <w:color w:val="auto"/>
          <w:u w:val="single"/>
        </w:rPr>
        <w:t xml:space="preserve"> </w:t>
      </w:r>
      <w:r>
        <w:rPr>
          <w:rFonts w:hint="eastAsia" w:ascii="宋体" w:hAnsi="宋体" w:eastAsia="宋体" w:cs="宋体"/>
          <w:color w:val="auto"/>
          <w:szCs w:val="21"/>
          <w:u w:val="single"/>
        </w:rPr>
        <w:t>工业</w:t>
      </w:r>
      <w:r>
        <w:rPr>
          <w:rFonts w:hint="eastAsia" w:ascii="宋体" w:hAnsi="宋体" w:eastAsia="宋体" w:cs="宋体"/>
          <w:color w:val="auto"/>
          <w:u w:val="single"/>
        </w:rPr>
        <w:t>。</w:t>
      </w:r>
    </w:p>
    <w:bookmarkEnd w:id="0"/>
    <w:p>
      <w:pPr>
        <w:pStyle w:val="4"/>
        <w:rPr>
          <w:rFonts w:ascii="宋体" w:hAnsi="宋体" w:cs="宋体"/>
          <w:i/>
          <w:iCs/>
          <w:color w:val="auto"/>
          <w:u w:val="single"/>
          <w:lang w:val="en-US"/>
        </w:rPr>
      </w:pPr>
    </w:p>
    <w:p>
      <w:pPr>
        <w:jc w:val="center"/>
        <w:rPr>
          <w:rFonts w:ascii="宋体" w:hAnsi="宋体" w:eastAsia="宋体" w:cs="宋体"/>
          <w:color w:val="auto"/>
          <w:szCs w:val="24"/>
        </w:rPr>
      </w:pPr>
      <w:bookmarkStart w:id="1" w:name="PO_TDCUS_ITEM_PB_REQ_FILE_1_1"/>
    </w:p>
    <w:tbl>
      <w:tblPr>
        <w:tblStyle w:val="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49"/>
        <w:gridCol w:w="1230"/>
        <w:gridCol w:w="660"/>
        <w:gridCol w:w="7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auto"/>
                <w:szCs w:val="21"/>
              </w:rPr>
            </w:pPr>
          </w:p>
          <w:p>
            <w:pPr>
              <w:spacing w:line="360" w:lineRule="auto"/>
              <w:jc w:val="center"/>
              <w:rPr>
                <w:rFonts w:ascii="宋体" w:hAnsi="宋体" w:eastAsia="宋体" w:cs="宋体"/>
                <w:color w:val="auto"/>
                <w:sz w:val="24"/>
              </w:rPr>
            </w:pPr>
            <w:r>
              <w:rPr>
                <w:rFonts w:hint="eastAsia" w:ascii="宋体" w:hAnsi="宋体" w:eastAsia="宋体" w:cs="宋体"/>
                <w:b/>
                <w:bCs/>
                <w:color w:val="auto"/>
                <w:sz w:val="28"/>
                <w:szCs w:val="28"/>
              </w:rPr>
              <w:t>需求一览表</w:t>
            </w:r>
          </w:p>
        </w:tc>
        <w:tc>
          <w:tcPr>
            <w:tcW w:w="44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标的</w:t>
            </w:r>
          </w:p>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数量及单位</w:t>
            </w:r>
          </w:p>
        </w:tc>
        <w:tc>
          <w:tcPr>
            <w:tcW w:w="72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auto"/>
                <w:sz w:val="24"/>
              </w:rPr>
            </w:pPr>
            <w:r>
              <w:rPr>
                <w:rFonts w:hint="eastAsia" w:ascii="宋体" w:hAnsi="宋体" w:eastAsia="宋体" w:cs="宋体"/>
                <w:b/>
                <w:bCs/>
                <w:color w:val="auto"/>
                <w:szCs w:val="21"/>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color w:val="auto"/>
                <w:sz w:val="24"/>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lang w:bidi="ar"/>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rPr>
              <w:t>恒湿机升级服务</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rPr>
              <w:t>1项</w:t>
            </w:r>
          </w:p>
        </w:tc>
        <w:tc>
          <w:tcPr>
            <w:tcW w:w="72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专用于文物展柜微环境相对湿度目标及其稳定性精准调控。</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2</w:t>
            </w:r>
            <w:r>
              <w:rPr>
                <w:rFonts w:hint="eastAsia" w:ascii="宋体" w:hAnsi="宋体" w:cs="宋体"/>
                <w:color w:val="auto"/>
                <w:szCs w:val="21"/>
              </w:rPr>
              <w:t>.升级数量：≥32台；</w:t>
            </w:r>
          </w:p>
          <w:p>
            <w:pPr>
              <w:widowControl/>
              <w:spacing w:line="360" w:lineRule="auto"/>
              <w:ind w:firstLine="210" w:firstLineChars="1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.噪音：≤45dB（A），且机器散热良好；</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4</w:t>
            </w:r>
            <w:r>
              <w:rPr>
                <w:rFonts w:hint="eastAsia" w:ascii="宋体" w:hAnsi="宋体" w:cs="宋体"/>
                <w:color w:val="auto"/>
                <w:szCs w:val="21"/>
              </w:rPr>
              <w:t>.湿度调控范围：25%RH～75%RH；</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5</w:t>
            </w:r>
            <w:r>
              <w:rPr>
                <w:rFonts w:hint="eastAsia" w:ascii="宋体" w:hAnsi="宋体" w:cs="宋体"/>
                <w:color w:val="auto"/>
                <w:szCs w:val="21"/>
              </w:rPr>
              <w:t>.湿度控制精度：≤±1%RH</w:t>
            </w:r>
            <w:r>
              <w:rPr>
                <w:rFonts w:hint="eastAsia" w:ascii="宋体" w:hAnsi="宋体" w:cs="宋体"/>
                <w:b/>
                <w:color w:val="auto"/>
                <w:szCs w:val="21"/>
              </w:rPr>
              <w:t>（响应文件中提供国家认可的第三方检测机构所出具的证明竞标产品能满足本项功能要求的检测报告或竞标产品的彩页证明作为佐证，其中检测报告中具有产品的现场测试图片）</w:t>
            </w:r>
            <w:r>
              <w:rPr>
                <w:rFonts w:hint="eastAsia" w:ascii="宋体" w:hAnsi="宋体" w:cs="宋体"/>
                <w:color w:val="auto"/>
                <w:szCs w:val="21"/>
              </w:rPr>
              <w:t>；</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6</w:t>
            </w:r>
            <w:r>
              <w:rPr>
                <w:rFonts w:hint="eastAsia" w:ascii="宋体" w:hAnsi="宋体" w:cs="宋体"/>
                <w:color w:val="auto"/>
                <w:szCs w:val="21"/>
              </w:rPr>
              <w:t>.调控容积：最小机型单台可调控≥2m</w:t>
            </w:r>
            <w:r>
              <w:rPr>
                <w:rFonts w:hint="eastAsia" w:ascii="宋体" w:hAnsi="宋体" w:cs="宋体"/>
                <w:color w:val="auto"/>
                <w:szCs w:val="21"/>
                <w:vertAlign w:val="superscript"/>
              </w:rPr>
              <w:t>3</w:t>
            </w:r>
            <w:r>
              <w:rPr>
                <w:rFonts w:hint="eastAsia" w:ascii="宋体" w:hAnsi="宋体" w:cs="宋体"/>
                <w:color w:val="auto"/>
                <w:szCs w:val="21"/>
              </w:rPr>
              <w:t>的展柜空间，所有恒湿机可调控展柜体积总和≥250m</w:t>
            </w:r>
            <w:r>
              <w:rPr>
                <w:rFonts w:hint="eastAsia" w:ascii="宋体" w:hAnsi="宋体" w:cs="宋体"/>
                <w:color w:val="auto"/>
                <w:szCs w:val="21"/>
                <w:vertAlign w:val="superscript"/>
              </w:rPr>
              <w:t>3</w:t>
            </w:r>
            <w:r>
              <w:rPr>
                <w:rFonts w:hint="eastAsia" w:ascii="宋体" w:hAnsi="宋体" w:cs="宋体"/>
                <w:color w:val="auto"/>
                <w:szCs w:val="21"/>
              </w:rPr>
              <w:t>（</w:t>
            </w:r>
            <w:r>
              <w:rPr>
                <w:rFonts w:hint="eastAsia" w:ascii="宋体" w:hAnsi="宋体" w:cs="宋体"/>
                <w:b/>
                <w:color w:val="auto"/>
                <w:szCs w:val="21"/>
              </w:rPr>
              <w:t>响应文件中提供国家认可的第三方检测机构所出具的证明竞标产品能满足本项功能要求的检测报告或竞标产品的彩页证明作为佐证，其中检测报告中具有产品的现场测试图片）</w:t>
            </w:r>
            <w:r>
              <w:rPr>
                <w:rFonts w:hint="eastAsia" w:ascii="宋体" w:hAnsi="宋体" w:cs="宋体"/>
                <w:color w:val="auto"/>
                <w:szCs w:val="21"/>
              </w:rPr>
              <w:t>；</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7</w:t>
            </w:r>
            <w:r>
              <w:rPr>
                <w:rFonts w:hint="eastAsia" w:ascii="宋体" w:hAnsi="宋体" w:cs="宋体"/>
                <w:color w:val="auto"/>
                <w:szCs w:val="21"/>
              </w:rPr>
              <w:t>.湿度调控波动度：≤3%RH</w:t>
            </w:r>
            <w:r>
              <w:rPr>
                <w:rFonts w:hint="eastAsia" w:ascii="宋体" w:hAnsi="宋体" w:cs="宋体"/>
                <w:b/>
                <w:color w:val="auto"/>
                <w:szCs w:val="21"/>
              </w:rPr>
              <w:t>（响应文件中提供国家认可的第三方检测机构所出具的证明竞标产品能满足本项功能要求的检测报告或竞标产品的彩页证明作为佐证，其中检测报告中具有产品的现场测试图片）</w:t>
            </w:r>
            <w:r>
              <w:rPr>
                <w:rFonts w:hint="eastAsia" w:ascii="宋体" w:hAnsi="宋体" w:cs="宋体"/>
                <w:color w:val="auto"/>
                <w:szCs w:val="21"/>
              </w:rPr>
              <w:t>；</w:t>
            </w:r>
          </w:p>
          <w:p>
            <w:pPr>
              <w:widowControl/>
              <w:spacing w:line="360" w:lineRule="auto"/>
              <w:ind w:firstLine="210" w:firstLineChars="100"/>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.温湿度测量功能：</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（1）测量范围：</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温度监测：-5℃～50℃；</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湿度监测：10%RH～90%RH；</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（2）最大允许误差：</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温度监测：±0.3℃@(10℃～30℃)，</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湿度监测：±2%RH@(40%RH～80%RH）；</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ascii="宋体" w:hAnsi="宋体" w:cs="宋体"/>
                <w:color w:val="auto"/>
                <w:szCs w:val="21"/>
              </w:rPr>
              <w:t>9</w:t>
            </w:r>
            <w:r>
              <w:rPr>
                <w:rFonts w:hint="eastAsia" w:ascii="宋体" w:hAnsi="宋体" w:cs="宋体"/>
                <w:color w:val="auto"/>
                <w:szCs w:val="21"/>
              </w:rPr>
              <w:t>.净化功能：甲醛，甲酸，乙酸等气态污染物等目标污染物</w:t>
            </w:r>
            <w:bookmarkStart w:id="2" w:name="OLE_LINK30"/>
            <w:bookmarkStart w:id="3" w:name="OLE_LINK29"/>
            <w:bookmarkStart w:id="4" w:name="OLE_LINK28"/>
            <w:r>
              <w:rPr>
                <w:rFonts w:hint="eastAsia" w:ascii="宋体" w:hAnsi="宋体" w:cs="宋体"/>
                <w:color w:val="auto"/>
                <w:szCs w:val="21"/>
              </w:rPr>
              <w:t>去除</w:t>
            </w:r>
            <w:bookmarkEnd w:id="2"/>
            <w:bookmarkEnd w:id="3"/>
            <w:bookmarkEnd w:id="4"/>
            <w:r>
              <w:rPr>
                <w:rFonts w:hint="eastAsia" w:ascii="宋体" w:hAnsi="宋体" w:cs="宋体"/>
                <w:color w:val="auto"/>
                <w:szCs w:val="21"/>
              </w:rPr>
              <w:t>后的限值，符合 WW/T 0096—2020《馆藏文物保存环境控制 净化调湿装置》的要求，且不会产生二次污染；</w:t>
            </w:r>
          </w:p>
          <w:p>
            <w:pPr>
              <w:widowControl/>
              <w:spacing w:line="360" w:lineRule="auto"/>
              <w:ind w:firstLine="211" w:firstLineChars="100"/>
              <w:rPr>
                <w:rFonts w:ascii="宋体" w:hAnsi="宋体" w:cs="宋体"/>
                <w:color w:val="auto"/>
                <w:szCs w:val="21"/>
              </w:rPr>
            </w:pPr>
            <w:bookmarkStart w:id="5" w:name="OLE_LINK120"/>
            <w:bookmarkStart w:id="6" w:name="OLE_LINK121"/>
            <w:r>
              <w:rPr>
                <w:rFonts w:hint="eastAsia" w:ascii="宋体" w:hAnsi="宋体" w:cs="宋体"/>
                <w:b/>
                <w:bCs/>
                <w:color w:val="auto"/>
                <w:szCs w:val="21"/>
              </w:rPr>
              <w:t>▲</w:t>
            </w:r>
            <w:bookmarkEnd w:id="5"/>
            <w:bookmarkEnd w:id="6"/>
            <w:r>
              <w:rPr>
                <w:rFonts w:ascii="宋体" w:hAnsi="宋体" w:cs="宋体"/>
                <w:color w:val="auto"/>
                <w:szCs w:val="21"/>
              </w:rPr>
              <w:t>10</w:t>
            </w:r>
            <w:r>
              <w:rPr>
                <w:rFonts w:hint="eastAsia" w:ascii="宋体" w:hAnsi="宋体" w:cs="宋体"/>
                <w:color w:val="auto"/>
                <w:szCs w:val="21"/>
              </w:rPr>
              <w:t>. 全免水功能：设备调湿功能实现免加水、免排水、无水箱、无液态水</w:t>
            </w:r>
            <w:bookmarkStart w:id="7" w:name="OLE_LINK10"/>
            <w:bookmarkStart w:id="8" w:name="OLE_LINK11"/>
            <w:bookmarkStart w:id="9" w:name="OLE_LINK12"/>
            <w:r>
              <w:rPr>
                <w:rFonts w:hint="eastAsia" w:ascii="宋体" w:hAnsi="宋体" w:cs="宋体"/>
                <w:b/>
                <w:color w:val="auto"/>
                <w:szCs w:val="21"/>
              </w:rPr>
              <w:t>（响应文件中提供国家认可的第三方检测机构所出具的证明竞标产品能满足本项功能要求的检测报告或竞标产品的彩页证明作为佐证，其中检测报告中具有产品的现场测试图片）</w:t>
            </w:r>
            <w:bookmarkEnd w:id="7"/>
            <w:bookmarkEnd w:id="8"/>
            <w:bookmarkEnd w:id="9"/>
            <w:r>
              <w:rPr>
                <w:rFonts w:hint="eastAsia" w:ascii="宋体" w:hAnsi="宋体" w:cs="宋体"/>
                <w:color w:val="auto"/>
                <w:szCs w:val="21"/>
              </w:rPr>
              <w:t>；</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.符合相关国家文物保护行业标准；</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.通信功能：自动组网、高数据速率，通信可靠性≥99%，便于微环境调控，集中监控和设备管理，同时开放端口协议，可与相关环境监控系统联网使用；</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hint="eastAsia" w:ascii="宋体" w:hAnsi="宋体" w:cs="宋体"/>
                <w:color w:val="auto"/>
                <w:szCs w:val="21"/>
              </w:rPr>
              <w:t>1</w:t>
            </w:r>
            <w:r>
              <w:rPr>
                <w:rFonts w:ascii="宋体" w:hAnsi="宋体" w:cs="宋体"/>
                <w:color w:val="auto"/>
                <w:szCs w:val="21"/>
              </w:rPr>
              <w:t>3</w:t>
            </w:r>
            <w:r>
              <w:rPr>
                <w:rFonts w:hint="eastAsia" w:ascii="宋体" w:hAnsi="宋体" w:cs="宋体"/>
                <w:color w:val="auto"/>
                <w:szCs w:val="21"/>
              </w:rPr>
              <w:t>.包含恒湿机升级所涉及的展柜改造等；</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4</w:t>
            </w:r>
            <w:r>
              <w:rPr>
                <w:rFonts w:hint="eastAsia" w:ascii="宋体" w:hAnsi="宋体" w:cs="宋体"/>
                <w:color w:val="auto"/>
                <w:szCs w:val="21"/>
              </w:rPr>
              <w:t>.支持多台设备可协同工作调控模式，相互之间可进行无线或有线的方式进行通信，完成湿度调控。支持主恒湿机、从恒湿机同步采样，连续工作≥24小时，恒湿机自带温湿度探头的采样时间误差≤1s。</w:t>
            </w:r>
            <w:r>
              <w:rPr>
                <w:rFonts w:hint="eastAsia" w:ascii="宋体" w:hAnsi="宋体" w:cs="宋体"/>
                <w:b/>
                <w:color w:val="auto"/>
                <w:szCs w:val="21"/>
              </w:rPr>
              <w:t>（响应文件中提供国家认可的第三方检测机构所出具的证明竞标产品能满足本项功能要求的检测报告或竞标产品的彩页证明作为佐证，其中检测报告中具有产品的现场测试图片）</w:t>
            </w:r>
            <w:r>
              <w:rPr>
                <w:rFonts w:hint="eastAsia" w:ascii="宋体" w:hAnsi="宋体" w:cs="宋体"/>
                <w:color w:val="auto"/>
                <w:szCs w:val="21"/>
              </w:rPr>
              <w:t>；</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.远程模式：投标人所投产品具备接入现有的馆藏文物保存环境监测系统的能力，也能通过馆藏文物保存环境监测系统平台实现远程控制，支持远程重启功能；</w:t>
            </w:r>
          </w:p>
          <w:p>
            <w:pPr>
              <w:widowControl/>
              <w:spacing w:line="360" w:lineRule="auto"/>
              <w:ind w:firstLine="210" w:firstLineChars="100"/>
              <w:rPr>
                <w:rFonts w:ascii="宋体" w:hAnsi="宋体" w:cs="宋体"/>
                <w:color w:val="auto"/>
                <w:szCs w:val="21"/>
              </w:rPr>
            </w:pPr>
            <w:r>
              <w:rPr>
                <w:rFonts w:ascii="宋体" w:hAnsi="宋体" w:cs="宋体"/>
                <w:color w:val="auto"/>
                <w:szCs w:val="21"/>
              </w:rPr>
              <w:t>16.</w:t>
            </w:r>
            <w:r>
              <w:rPr>
                <w:rFonts w:hint="eastAsia" w:ascii="宋体" w:hAnsi="宋体" w:cs="宋体"/>
                <w:color w:val="auto"/>
                <w:szCs w:val="21"/>
              </w:rPr>
              <w:t>需升级恒湿机的展柜清单如下</w:t>
            </w:r>
            <w:bookmarkStart w:id="10" w:name="OLE_LINK36"/>
            <w:bookmarkStart w:id="11" w:name="OLE_LINK35"/>
            <w:r>
              <w:rPr>
                <w:rFonts w:hint="eastAsia" w:ascii="宋体" w:hAnsi="宋体" w:cs="宋体"/>
                <w:b/>
                <w:color w:val="auto"/>
                <w:szCs w:val="21"/>
              </w:rPr>
              <w:t>（</w:t>
            </w:r>
            <w:bookmarkStart w:id="12" w:name="OLE_LINK38"/>
            <w:bookmarkStart w:id="13" w:name="OLE_LINK37"/>
            <w:r>
              <w:rPr>
                <w:rFonts w:hint="eastAsia" w:ascii="宋体" w:hAnsi="宋体" w:cs="宋体"/>
                <w:b/>
                <w:color w:val="auto"/>
                <w:szCs w:val="21"/>
              </w:rPr>
              <w:t>根</w:t>
            </w:r>
            <w:bookmarkEnd w:id="12"/>
            <w:bookmarkEnd w:id="13"/>
            <w:r>
              <w:rPr>
                <w:rFonts w:hint="eastAsia" w:ascii="宋体" w:hAnsi="宋体" w:cs="宋体"/>
                <w:b/>
                <w:color w:val="auto"/>
                <w:szCs w:val="21"/>
              </w:rPr>
              <w:t>据展柜的不同尺寸配置满足调控容积功率的恒湿机</w:t>
            </w:r>
            <w:bookmarkEnd w:id="10"/>
            <w:bookmarkEnd w:id="11"/>
            <w:r>
              <w:rPr>
                <w:rFonts w:hint="eastAsia" w:ascii="宋体" w:hAnsi="宋体" w:cs="宋体"/>
                <w:b/>
                <w:color w:val="auto"/>
                <w:szCs w:val="21"/>
              </w:rPr>
              <w:t>）</w:t>
            </w:r>
            <w:r>
              <w:rPr>
                <w:rFonts w:hint="eastAsia" w:ascii="宋体" w:hAnsi="宋体" w:cs="宋体"/>
                <w:color w:val="auto"/>
                <w:szCs w:val="21"/>
              </w:rPr>
              <w:t>：</w:t>
            </w:r>
          </w:p>
          <w:tbl>
            <w:tblPr>
              <w:tblStyle w:val="6"/>
              <w:tblW w:w="6180" w:type="dxa"/>
              <w:tblInd w:w="0" w:type="dxa"/>
              <w:tblLayout w:type="fixed"/>
              <w:tblCellMar>
                <w:top w:w="0" w:type="dxa"/>
                <w:left w:w="108" w:type="dxa"/>
                <w:bottom w:w="0" w:type="dxa"/>
                <w:right w:w="108" w:type="dxa"/>
              </w:tblCellMar>
            </w:tblPr>
            <w:tblGrid>
              <w:gridCol w:w="1060"/>
              <w:gridCol w:w="1280"/>
              <w:gridCol w:w="1280"/>
              <w:gridCol w:w="1280"/>
              <w:gridCol w:w="1280"/>
            </w:tblGrid>
            <w:tr>
              <w:tblPrEx>
                <w:tblCellMar>
                  <w:top w:w="0" w:type="dxa"/>
                  <w:left w:w="108" w:type="dxa"/>
                  <w:bottom w:w="0" w:type="dxa"/>
                  <w:right w:w="108" w:type="dxa"/>
                </w:tblCellMar>
              </w:tblPrEx>
              <w:trPr>
                <w:trHeight w:val="582" w:hRule="atLeast"/>
              </w:trPr>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序号</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长/mm</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宽/mm</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高/mm</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展示空间体积/m³</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1</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1000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1830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4.76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2</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4280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1000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10.27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3</w:t>
                  </w:r>
                </w:p>
              </w:tc>
              <w:tc>
                <w:tcPr>
                  <w:tcW w:w="1280"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3000</w:t>
                  </w:r>
                </w:p>
              </w:tc>
              <w:tc>
                <w:tcPr>
                  <w:tcW w:w="128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1000</w:t>
                  </w:r>
                </w:p>
              </w:tc>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7.20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4</w:t>
                  </w:r>
                </w:p>
              </w:tc>
              <w:tc>
                <w:tcPr>
                  <w:tcW w:w="1280"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2600</w:t>
                  </w:r>
                </w:p>
              </w:tc>
              <w:tc>
                <w:tcPr>
                  <w:tcW w:w="1280"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1000</w:t>
                  </w:r>
                </w:p>
              </w:tc>
              <w:tc>
                <w:tcPr>
                  <w:tcW w:w="1280"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1830</w:t>
                  </w:r>
                </w:p>
              </w:tc>
              <w:tc>
                <w:tcPr>
                  <w:tcW w:w="1280"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4.76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5</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2300</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700</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1750</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2.82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6</w:t>
                  </w:r>
                </w:p>
              </w:tc>
              <w:tc>
                <w:tcPr>
                  <w:tcW w:w="1280" w:type="dxa"/>
                  <w:tcBorders>
                    <w:top w:val="nil"/>
                    <w:left w:val="nil"/>
                    <w:bottom w:val="nil"/>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7250</w:t>
                  </w:r>
                </w:p>
              </w:tc>
              <w:tc>
                <w:tcPr>
                  <w:tcW w:w="1280"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1500</w:t>
                  </w:r>
                </w:p>
              </w:tc>
              <w:tc>
                <w:tcPr>
                  <w:tcW w:w="128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26.10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7</w:t>
                  </w:r>
                </w:p>
              </w:tc>
              <w:tc>
                <w:tcPr>
                  <w:tcW w:w="128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6250</w:t>
                  </w:r>
                </w:p>
              </w:tc>
              <w:tc>
                <w:tcPr>
                  <w:tcW w:w="128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1500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22.50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8</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5425</w:t>
                  </w:r>
                </w:p>
              </w:tc>
              <w:tc>
                <w:tcPr>
                  <w:tcW w:w="12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1150</w:t>
                  </w:r>
                </w:p>
              </w:tc>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14.97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9</w:t>
                  </w:r>
                </w:p>
              </w:tc>
              <w:tc>
                <w:tcPr>
                  <w:tcW w:w="1280"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1000</w:t>
                  </w:r>
                </w:p>
              </w:tc>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1830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2.20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10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5020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1500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18.07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11</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1500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1830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3.29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2"/>
                    </w:rPr>
                  </w:pPr>
                  <w:r>
                    <w:rPr>
                      <w:rFonts w:hint="eastAsia" w:ascii="宋体" w:hAnsi="宋体" w:eastAsia="宋体" w:cs="宋体"/>
                      <w:color w:val="auto"/>
                      <w:sz w:val="22"/>
                    </w:rPr>
                    <w:t>12</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2100</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800</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1780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2.99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3</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1730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0.62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4</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1730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0.62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5</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3300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350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1.39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6</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700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0.34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7</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900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2070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3.35 </w:t>
                  </w:r>
                </w:p>
              </w:tc>
            </w:tr>
            <w:tr>
              <w:tblPrEx>
                <w:tblCellMar>
                  <w:top w:w="0" w:type="dxa"/>
                  <w:left w:w="108" w:type="dxa"/>
                  <w:bottom w:w="0" w:type="dxa"/>
                  <w:right w:w="108" w:type="dxa"/>
                </w:tblCellMar>
              </w:tblPrEx>
              <w:trPr>
                <w:trHeight w:val="281"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8</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2700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3300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10.69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1</w:t>
                  </w:r>
                  <w:r>
                    <w:rPr>
                      <w:rFonts w:hint="eastAsia" w:ascii="宋体" w:hAnsi="宋体" w:eastAsia="宋体" w:cs="宋体"/>
                      <w:color w:val="auto"/>
                      <w:sz w:val="22"/>
                      <w:lang w:val="en-US" w:eastAsia="zh-CN"/>
                    </w:rPr>
                    <w:t>9</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0.47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2470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6.32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1</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650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0.70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2</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650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0.47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3</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4000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850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7.48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4</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2080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4.49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5</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5120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11.06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6</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4120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1180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3080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14.97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7</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4620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1180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3080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16.79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sz w:val="22"/>
                      <w:lang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8</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2080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1200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1800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4.49 </w:t>
                  </w:r>
                </w:p>
              </w:tc>
            </w:tr>
            <w:tr>
              <w:tblPrEx>
                <w:tblCellMar>
                  <w:top w:w="0" w:type="dxa"/>
                  <w:left w:w="108" w:type="dxa"/>
                  <w:bottom w:w="0" w:type="dxa"/>
                  <w:right w:w="108" w:type="dxa"/>
                </w:tblCellMar>
              </w:tblPrEx>
              <w:trPr>
                <w:trHeight w:val="285" w:hRule="atLeast"/>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sz w:val="22"/>
                      <w:lang w:val="en-US" w:eastAsia="zh-CN"/>
                    </w:rPr>
                  </w:pPr>
                  <w:r>
                    <w:rPr>
                      <w:rFonts w:hint="eastAsia" w:ascii="宋体" w:hAnsi="宋体" w:eastAsia="宋体" w:cs="宋体"/>
                      <w:color w:val="auto"/>
                      <w:sz w:val="22"/>
                    </w:rPr>
                    <w:t>2</w:t>
                  </w:r>
                  <w:r>
                    <w:rPr>
                      <w:rFonts w:hint="eastAsia" w:ascii="宋体" w:hAnsi="宋体" w:eastAsia="宋体" w:cs="宋体"/>
                      <w:color w:val="auto"/>
                      <w:sz w:val="22"/>
                      <w:lang w:val="en-US" w:eastAsia="zh-CN"/>
                    </w:rPr>
                    <w:t>9</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5560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1180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3080</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24"/>
                      <w:szCs w:val="24"/>
                    </w:rPr>
                  </w:pPr>
                  <w:r>
                    <w:rPr>
                      <w:rFonts w:hint="eastAsia" w:ascii="宋体" w:hAnsi="宋体" w:eastAsia="宋体" w:cs="宋体"/>
                      <w:color w:val="auto"/>
                      <w:sz w:val="24"/>
                      <w:szCs w:val="24"/>
                    </w:rPr>
                    <w:t xml:space="preserve">20.21 </w:t>
                  </w:r>
                </w:p>
              </w:tc>
            </w:tr>
          </w:tbl>
          <w:p>
            <w:pPr>
              <w:pStyle w:val="2"/>
              <w:jc w:val="both"/>
              <w:rPr>
                <w:color w:val="auto"/>
              </w:rPr>
            </w:pPr>
          </w:p>
          <w:p>
            <w:pPr>
              <w:pStyle w:val="2"/>
              <w:jc w:val="both"/>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right w:val="single" w:color="auto" w:sz="4" w:space="0"/>
            </w:tcBorders>
            <w:vAlign w:val="center"/>
          </w:tcPr>
          <w:p>
            <w:pPr>
              <w:widowControl/>
              <w:spacing w:line="360" w:lineRule="auto"/>
              <w:jc w:val="center"/>
              <w:rPr>
                <w:rFonts w:ascii="宋体" w:hAnsi="宋体" w:eastAsia="宋体" w:cs="宋体"/>
                <w:color w:val="auto"/>
                <w:sz w:val="24"/>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lang w:bidi="ar"/>
              </w:rPr>
              <w:t>2</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rPr>
              <w:t>恒湿机接入服务</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auto"/>
                <w:szCs w:val="21"/>
              </w:rPr>
            </w:pPr>
            <w:r>
              <w:rPr>
                <w:rFonts w:hint="eastAsia" w:ascii="宋体" w:hAnsi="宋体" w:cs="宋体"/>
                <w:color w:val="auto"/>
                <w:szCs w:val="21"/>
              </w:rPr>
              <w:t>1项</w:t>
            </w:r>
          </w:p>
        </w:tc>
        <w:tc>
          <w:tcPr>
            <w:tcW w:w="72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1.所需接入系统恒湿机数量：≥13；</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2.恒湿机所在展厅面积：约400m</w:t>
            </w:r>
            <w:r>
              <w:rPr>
                <w:rFonts w:hint="eastAsia" w:ascii="宋体" w:hAnsi="宋体" w:cs="宋体"/>
                <w:color w:val="auto"/>
                <w:szCs w:val="21"/>
                <w:vertAlign w:val="superscript"/>
              </w:rPr>
              <w:t>2</w:t>
            </w:r>
            <w:r>
              <w:rPr>
                <w:rFonts w:hint="eastAsia" w:ascii="宋体" w:hAnsi="宋体" w:cs="宋体"/>
                <w:color w:val="auto"/>
                <w:szCs w:val="21"/>
              </w:rPr>
              <w:t>；</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hint="eastAsia" w:ascii="宋体" w:hAnsi="宋体" w:cs="宋体"/>
                <w:color w:val="auto"/>
                <w:szCs w:val="21"/>
              </w:rPr>
              <w:t>3.恒湿机需增加通讯模块，可提供标准的485信号物理接口，并能接入到博物馆环境监测平台；</w:t>
            </w:r>
          </w:p>
          <w:p>
            <w:pPr>
              <w:widowControl/>
              <w:spacing w:line="360" w:lineRule="auto"/>
              <w:ind w:firstLine="211" w:firstLineChars="100"/>
              <w:rPr>
                <w:rFonts w:ascii="宋体" w:hAnsi="宋体" w:cs="宋体"/>
                <w:color w:val="auto"/>
                <w:szCs w:val="21"/>
              </w:rPr>
            </w:pPr>
            <w:r>
              <w:rPr>
                <w:rFonts w:hint="eastAsia" w:ascii="宋体" w:hAnsi="宋体" w:cs="宋体"/>
                <w:b/>
                <w:bCs/>
                <w:color w:val="auto"/>
                <w:szCs w:val="21"/>
              </w:rPr>
              <w:t>▲</w:t>
            </w:r>
            <w:r>
              <w:rPr>
                <w:rFonts w:hint="eastAsia" w:ascii="宋体" w:hAnsi="宋体" w:cs="宋体"/>
                <w:color w:val="auto"/>
                <w:szCs w:val="21"/>
              </w:rPr>
              <w:t>4.可将恒湿机的湿度设定值，湿度实时值，温度实时值导出并接入博物馆环境检测平台中；</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5.通讯要求：自动组网、高数据速率，通信可靠性≥99%，便于微环境调控，集中监控和设备管理相关参数需满足国家文物保护行业标准。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rPr>
            </w:pPr>
          </w:p>
          <w:p>
            <w:pPr>
              <w:spacing w:line="360" w:lineRule="auto"/>
              <w:jc w:val="center"/>
              <w:rPr>
                <w:rFonts w:ascii="宋体" w:hAnsi="宋体" w:eastAsia="宋体" w:cs="宋体"/>
                <w:b/>
                <w:bCs/>
                <w:color w:val="auto"/>
                <w:sz w:val="28"/>
                <w:szCs w:val="32"/>
              </w:rPr>
            </w:pPr>
            <w:r>
              <w:rPr>
                <w:rFonts w:hint="eastAsia" w:ascii="宋体" w:hAnsi="宋体" w:eastAsia="宋体" w:cs="宋体"/>
                <w:color w:val="auto"/>
                <w:szCs w:val="21"/>
              </w:rPr>
              <w:t>▲</w:t>
            </w:r>
          </w:p>
          <w:p>
            <w:pPr>
              <w:spacing w:line="360" w:lineRule="auto"/>
              <w:jc w:val="center"/>
              <w:rPr>
                <w:rFonts w:ascii="宋体" w:hAnsi="宋体" w:eastAsia="宋体" w:cs="宋体"/>
                <w:color w:val="auto"/>
              </w:rPr>
            </w:pPr>
            <w:r>
              <w:rPr>
                <w:rFonts w:hint="eastAsia" w:ascii="宋体" w:hAnsi="宋体" w:eastAsia="宋体" w:cs="宋体"/>
                <w:b/>
                <w:bCs/>
                <w:color w:val="auto"/>
                <w:sz w:val="28"/>
                <w:szCs w:val="32"/>
              </w:rPr>
              <w:t>商务条款</w:t>
            </w:r>
          </w:p>
        </w:tc>
        <w:tc>
          <w:tcPr>
            <w:tcW w:w="9576" w:type="dxa"/>
            <w:gridSpan w:val="4"/>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rPr>
                <w:rFonts w:ascii="宋体" w:hAnsi="宋体" w:eastAsia="宋体" w:cs="宋体"/>
                <w:color w:val="auto"/>
              </w:rPr>
            </w:pPr>
            <w:r>
              <w:rPr>
                <w:rFonts w:hint="eastAsia" w:ascii="宋体" w:hAnsi="宋体" w:eastAsia="宋体" w:cs="宋体"/>
                <w:color w:val="auto"/>
              </w:rPr>
              <w:t>一、</w:t>
            </w:r>
            <w:r>
              <w:rPr>
                <w:rFonts w:hint="eastAsia" w:ascii="宋体" w:hAnsi="宋体" w:eastAsia="宋体" w:cs="宋体"/>
                <w:color w:val="auto"/>
                <w:szCs w:val="21"/>
              </w:rPr>
              <w:t>合同签订期：自成交通知书发出之日起</w:t>
            </w:r>
            <w:r>
              <w:rPr>
                <w:rFonts w:hint="eastAsia" w:ascii="宋体" w:hAnsi="宋体" w:eastAsia="宋体" w:cs="宋体"/>
                <w:color w:val="auto"/>
                <w:szCs w:val="21"/>
                <w:u w:val="single"/>
              </w:rPr>
              <w:t xml:space="preserve"> 25 </w:t>
            </w:r>
            <w:r>
              <w:rPr>
                <w:rFonts w:hint="eastAsia" w:ascii="宋体" w:hAnsi="宋体" w:eastAsia="宋体" w:cs="宋体"/>
                <w:color w:val="auto"/>
                <w:szCs w:val="21"/>
              </w:rPr>
              <w:t>日内</w:t>
            </w:r>
            <w:r>
              <w:rPr>
                <w:rFonts w:hint="eastAsia" w:ascii="宋体" w:hAnsi="宋体" w:eastAsia="宋体" w:cs="宋体"/>
                <w:color w:val="auto"/>
              </w:rPr>
              <w:t>。</w:t>
            </w:r>
            <w:r>
              <w:rPr>
                <w:rFonts w:hint="eastAsia" w:ascii="宋体" w:hAnsi="宋体" w:eastAsia="宋体" w:cs="宋体"/>
                <w:color w:val="auto"/>
              </w:rPr>
              <w:br w:type="textWrapping"/>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二、交付</w:t>
            </w:r>
            <w:r>
              <w:rPr>
                <w:rFonts w:hint="eastAsia" w:ascii="宋体" w:hAnsi="宋体" w:eastAsia="宋体" w:cs="宋体"/>
                <w:bCs/>
                <w:color w:val="auto"/>
                <w:szCs w:val="21"/>
              </w:rPr>
              <w:t>时间：签订合同后</w:t>
            </w:r>
            <w:r>
              <w:rPr>
                <w:rFonts w:hint="eastAsia" w:ascii="宋体" w:hAnsi="宋体" w:eastAsia="宋体" w:cs="宋体"/>
                <w:color w:val="auto"/>
                <w:szCs w:val="21"/>
              </w:rPr>
              <w:t>成交供应商</w:t>
            </w:r>
            <w:r>
              <w:rPr>
                <w:rFonts w:hint="eastAsia" w:ascii="宋体" w:hAnsi="宋体" w:eastAsia="宋体" w:cs="宋体"/>
                <w:bCs/>
                <w:color w:val="auto"/>
                <w:szCs w:val="21"/>
              </w:rPr>
              <w:t>60天内完成交付使用。</w:t>
            </w:r>
            <w:r>
              <w:rPr>
                <w:rFonts w:hint="eastAsia" w:ascii="宋体" w:hAnsi="宋体" w:eastAsia="宋体" w:cs="宋体"/>
                <w:bCs/>
                <w:color w:val="auto"/>
                <w:szCs w:val="21"/>
              </w:rPr>
              <w:br w:type="textWrapping"/>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三、交付地点：南宁市青秀区民族大道34号广西壮族自治区博物馆。</w:t>
            </w:r>
            <w:r>
              <w:rPr>
                <w:rFonts w:hint="eastAsia" w:ascii="宋体" w:hAnsi="宋体" w:eastAsia="宋体" w:cs="宋体"/>
                <w:color w:val="auto"/>
                <w:szCs w:val="21"/>
              </w:rPr>
              <w:br w:type="textWrapping"/>
            </w:r>
          </w:p>
          <w:p>
            <w:pPr>
              <w:widowControl/>
              <w:spacing w:line="360" w:lineRule="auto"/>
              <w:rPr>
                <w:rFonts w:ascii="宋体" w:hAnsi="宋体" w:eastAsia="宋体" w:cs="宋体"/>
                <w:color w:val="auto"/>
                <w:szCs w:val="21"/>
              </w:rPr>
            </w:pPr>
            <w:r>
              <w:rPr>
                <w:rFonts w:hint="eastAsia" w:ascii="宋体" w:hAnsi="宋体" w:eastAsia="宋体" w:cs="宋体"/>
                <w:bCs/>
                <w:color w:val="auto"/>
                <w:szCs w:val="21"/>
              </w:rPr>
              <w:t>四、</w:t>
            </w:r>
            <w:r>
              <w:rPr>
                <w:rFonts w:hint="eastAsia" w:ascii="宋体" w:hAnsi="宋体" w:eastAsia="宋体" w:cs="宋体"/>
                <w:color w:val="auto"/>
                <w:szCs w:val="21"/>
              </w:rPr>
              <w:t>验收标准、规范：</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1、成交供应商须确保所提供产品为全新产品，无污染，无侵权行为、表面无划损、无任何缺陷隐患，在中国境内可依常规安全合法使用。</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2、供货时成交供应商应将关键产品的用户手册、保修手册、有关单证资料及配备件等交付给采购人，使用操作及安全须知等重要资料应附有中文说明。</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3、成交供应商须依照采购文件的要求和响应文件的承诺，将设备、系统安装并调试至正常运行的最佳状态。</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4、项目进行验收时，采购人有权邀请相关的专业人员或第三方质检部门或本项目的其他供应商参与验收。如抽检货物检验结果不能达到验收标准（验收标准详见第5点）的，采购人不予验收。送检费、鉴定所产生费用由成交供应商自行承担。验收不合格的，采购人有权要求成交供应商15日内进行整改，整改不合格的，采购人有权解除合同并追究相应的法律、经济责任。</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5、验收标准：</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1）项目招标文件及成交供应商响应文件中的“技术需求偏离表”，逐条验收。</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2）项目招标文件及成交供应商响应文件中的“商务条款偏离表”，逐条验收。</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3）成交供应商响应文件中其他技术、服务、商务性的说明、承诺事项，逐条验收。</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4）国家相关法律、法规、标准和规范等。</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5）执行《关于印发广西壮族自治区政府采购项目履约验收管理办法的通知》（桂财采〔2015〕22号），采用文中《广西壮族自治区政府采购项目合同验收书》格式文本等规范。</w:t>
            </w:r>
          </w:p>
          <w:p>
            <w:pPr>
              <w:widowControl/>
              <w:shd w:val="clear" w:color="auto" w:fill="FFFFFF"/>
              <w:spacing w:line="360" w:lineRule="auto"/>
              <w:rPr>
                <w:rFonts w:ascii="宋体" w:hAnsi="宋体" w:eastAsia="宋体" w:cs="宋体"/>
                <w:color w:val="auto"/>
                <w:kern w:val="2"/>
                <w:szCs w:val="21"/>
              </w:rPr>
            </w:pPr>
            <w:r>
              <w:rPr>
                <w:rFonts w:hint="eastAsia" w:ascii="宋体" w:hAnsi="宋体" w:eastAsia="宋体" w:cs="宋体"/>
                <w:color w:val="auto"/>
                <w:szCs w:val="21"/>
              </w:rPr>
              <w:t>6、验收过程中所产生的一切费用均由成交供应商承担。报价时应考虑相关费用。</w:t>
            </w:r>
            <w:r>
              <w:rPr>
                <w:rFonts w:hint="eastAsia" w:ascii="宋体" w:hAnsi="宋体" w:eastAsia="宋体" w:cs="宋体"/>
                <w:color w:val="auto"/>
                <w:szCs w:val="21"/>
              </w:rPr>
              <w:br w:type="textWrapping"/>
            </w:r>
            <w:r>
              <w:rPr>
                <w:rFonts w:hint="eastAsia" w:ascii="宋体" w:hAnsi="宋体" w:eastAsia="宋体" w:cs="宋体"/>
                <w:color w:val="auto"/>
                <w:szCs w:val="21"/>
              </w:rPr>
              <w:t>7、</w:t>
            </w:r>
            <w:r>
              <w:rPr>
                <w:rFonts w:hint="eastAsia" w:ascii="宋体" w:hAnsi="宋体" w:eastAsia="宋体" w:cs="宋体"/>
                <w:color w:val="auto"/>
                <w:kern w:val="2"/>
                <w:szCs w:val="21"/>
              </w:rPr>
              <w:t>成交供应商需结合本项目工作实际，确保符合项目绩效管理要求，成交供应商应参与采购人对该项目的绩效评价工作，按照合同附件《项目绩效自评表》和《自评报告》，收集、整理、提供绩效评价佐证材料，确保本项目的各项目绩效目标指标满足竞争性谈判文件规定条款和成交供应商响应文件及其承诺内容。绩效评价材料作为本项目验收交付资料之一。</w:t>
            </w:r>
          </w:p>
          <w:p>
            <w:pPr>
              <w:widowControl/>
              <w:shd w:val="clear" w:color="auto" w:fill="FFFFFF"/>
              <w:spacing w:line="360" w:lineRule="auto"/>
              <w:rPr>
                <w:rFonts w:ascii="宋体" w:hAnsi="宋体" w:eastAsia="宋体" w:cs="宋体"/>
                <w:color w:val="auto"/>
                <w:kern w:val="2"/>
                <w:szCs w:val="21"/>
              </w:rPr>
            </w:pP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五、安装调试、质保及售后服务要求：</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1、质量保证期：一年(自终验合格之日起计算)。</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2、所有服务所涉及配件等均免费送货上门、安装、调试</w:t>
            </w:r>
            <w:r>
              <w:rPr>
                <w:rFonts w:hint="eastAsia" w:ascii="宋体" w:hAnsi="宋体" w:eastAsia="宋体" w:cs="Times New Roman"/>
                <w:color w:val="auto"/>
                <w:szCs w:val="21"/>
              </w:rPr>
              <w:t>确保展柜温、湿度达</w:t>
            </w:r>
            <w:bookmarkStart w:id="14" w:name="OLE_LINK21"/>
            <w:bookmarkStart w:id="15" w:name="OLE_LINK22"/>
            <w:r>
              <w:rPr>
                <w:rFonts w:hint="eastAsia" w:ascii="宋体" w:hAnsi="宋体" w:eastAsia="宋体" w:cs="Times New Roman"/>
                <w:color w:val="auto"/>
                <w:szCs w:val="21"/>
              </w:rPr>
              <w:t>标，</w:t>
            </w:r>
            <w:r>
              <w:rPr>
                <w:rFonts w:hint="eastAsia" w:ascii="宋体" w:hAnsi="宋体" w:eastAsia="宋体" w:cs="宋体"/>
                <w:color w:val="auto"/>
                <w:szCs w:val="21"/>
              </w:rPr>
              <w:t>设备验收合格</w:t>
            </w:r>
            <w:bookmarkEnd w:id="14"/>
            <w:bookmarkEnd w:id="15"/>
            <w:r>
              <w:rPr>
                <w:rFonts w:hint="eastAsia" w:ascii="宋体" w:hAnsi="宋体" w:eastAsia="宋体" w:cs="宋体"/>
                <w:color w:val="auto"/>
                <w:szCs w:val="21"/>
              </w:rPr>
              <w:t>，免费提供完善的设备使用、操作培训（期间所需器材及费用均由成交供应商承担）。</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3、涉及到</w:t>
            </w:r>
            <w:r>
              <w:rPr>
                <w:rFonts w:hint="eastAsia" w:ascii="宋体" w:hAnsi="宋体" w:eastAsia="宋体" w:cs="Times New Roman"/>
                <w:color w:val="auto"/>
                <w:szCs w:val="21"/>
              </w:rPr>
              <w:t>拆卸服务的：中标人需按照采购人要求，对原有恒湿机、恒湿机组进行改造或拆除，运输到指定地点进行存放。</w:t>
            </w:r>
          </w:p>
          <w:p>
            <w:pPr>
              <w:widowControl/>
              <w:shd w:val="clear" w:color="auto" w:fill="FFFFFF"/>
              <w:spacing w:line="360" w:lineRule="auto"/>
              <w:rPr>
                <w:rFonts w:ascii="宋体" w:hAnsi="宋体" w:eastAsia="宋体" w:cs="宋体"/>
                <w:color w:val="auto"/>
                <w:szCs w:val="21"/>
              </w:rPr>
            </w:pPr>
            <w:r>
              <w:rPr>
                <w:rFonts w:ascii="宋体" w:hAnsi="宋体" w:eastAsia="宋体" w:cs="Times New Roman"/>
                <w:color w:val="auto"/>
                <w:szCs w:val="21"/>
              </w:rPr>
              <w:t>4</w:t>
            </w:r>
            <w:r>
              <w:rPr>
                <w:rFonts w:hint="eastAsia" w:ascii="宋体" w:hAnsi="宋体" w:eastAsia="宋体" w:cs="Times New Roman"/>
                <w:color w:val="auto"/>
                <w:szCs w:val="21"/>
              </w:rPr>
              <w:t>、展柜评估改造服务：中标人需按照采购人要求，对需要升级恒湿机的展柜进行气路检查。如采购人确有需要，中标人需配合采购人开展展柜换气率检测，并与展柜厂家配合完成展柜密封性改造，随后进行升级的恒湿设备安装。</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5、供应商应对采购人进行设备操作、日常维护等技术培训，时间不少于3天，所有培训涉及的费用均由成交供应商承担。</w:t>
            </w:r>
          </w:p>
          <w:p>
            <w:pPr>
              <w:widowControl/>
              <w:shd w:val="clear" w:color="auto" w:fill="FFFFFF"/>
              <w:spacing w:line="360" w:lineRule="auto"/>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w:t>
            </w:r>
            <w:r>
              <w:rPr>
                <w:rFonts w:hint="eastAsia" w:ascii="宋体" w:hAnsi="宋体" w:eastAsia="宋体" w:cs="Times New Roman"/>
                <w:color w:val="auto"/>
                <w:szCs w:val="21"/>
              </w:rPr>
              <w:t>中标后，采购人协助中标人将恒湿机接入现有的馆藏文物保存环境监测系统平台，接入系统产生的相关硬件费用由中标人自行承担，接口费由采购人负责协调。</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7、质保期内非用户原因引起的质量事故，成交供应商应负全部责任。</w:t>
            </w:r>
          </w:p>
          <w:p>
            <w:pPr>
              <w:widowControl/>
              <w:shd w:val="clear" w:color="auto" w:fill="FFFFFF"/>
              <w:spacing w:line="360" w:lineRule="auto"/>
              <w:rPr>
                <w:rFonts w:ascii="宋体" w:hAnsi="宋体" w:eastAsia="宋体" w:cs="宋体"/>
                <w:color w:val="auto"/>
                <w:szCs w:val="21"/>
              </w:rPr>
            </w:pPr>
            <w:r>
              <w:rPr>
                <w:rFonts w:ascii="宋体" w:hAnsi="宋体" w:eastAsia="宋体" w:cs="宋体"/>
                <w:color w:val="auto"/>
                <w:szCs w:val="21"/>
              </w:rPr>
              <w:t>8</w:t>
            </w:r>
            <w:r>
              <w:rPr>
                <w:rFonts w:hint="eastAsia" w:ascii="宋体" w:hAnsi="宋体" w:eastAsia="宋体" w:cs="宋体"/>
                <w:color w:val="auto"/>
                <w:szCs w:val="21"/>
              </w:rPr>
              <w:t>、质保期内的设备在使用过程中发生质量问题或故障，成交供应商接通知后48小时内到达现场处理，一般故障处理时限不超过24小时修复，如果故障在检修48小时后仍无法排除，成交供应商应在一周内提供不低于故障设备规格型号档次的备用设备供采购人使用，直至故障设备修复。</w:t>
            </w:r>
          </w:p>
          <w:p>
            <w:pPr>
              <w:widowControl/>
              <w:shd w:val="clear" w:color="auto" w:fill="FFFFFF"/>
              <w:spacing w:line="360" w:lineRule="auto"/>
              <w:rPr>
                <w:rFonts w:ascii="宋体" w:hAnsi="宋体" w:eastAsia="宋体" w:cs="宋体"/>
                <w:color w:val="auto"/>
                <w:szCs w:val="21"/>
              </w:rPr>
            </w:pPr>
            <w:r>
              <w:rPr>
                <w:rFonts w:ascii="宋体" w:hAnsi="宋体" w:eastAsia="宋体" w:cs="宋体"/>
                <w:color w:val="auto"/>
                <w:szCs w:val="21"/>
              </w:rPr>
              <w:t>9</w:t>
            </w:r>
            <w:r>
              <w:rPr>
                <w:rFonts w:hint="eastAsia" w:ascii="宋体" w:hAnsi="宋体" w:eastAsia="宋体" w:cs="宋体"/>
                <w:color w:val="auto"/>
                <w:szCs w:val="21"/>
              </w:rPr>
              <w:t>、成交供应商需提供售后服务方案，包括售后服务机构、人员配备、组织架构、服务内容、服务响应、故障处置、常规培训、备品备件等内容，须体现服务承诺内容的完整性、可行性、适用性、时效性。</w:t>
            </w:r>
          </w:p>
          <w:p>
            <w:pPr>
              <w:widowControl/>
              <w:shd w:val="clear" w:color="auto" w:fill="FFFFFF"/>
              <w:spacing w:line="360" w:lineRule="auto"/>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0</w:t>
            </w:r>
            <w:r>
              <w:rPr>
                <w:rFonts w:hint="eastAsia" w:ascii="宋体" w:hAnsi="宋体" w:eastAsia="宋体" w:cs="宋体"/>
                <w:color w:val="auto"/>
                <w:szCs w:val="21"/>
              </w:rPr>
              <w:t>、维护：中标人采用项目专人负责形式，定期针对恒湿机提供维护保养服务。</w:t>
            </w:r>
          </w:p>
          <w:p>
            <w:pPr>
              <w:widowControl/>
              <w:shd w:val="clear" w:color="auto" w:fill="FFFFFF"/>
              <w:spacing w:line="360" w:lineRule="auto"/>
              <w:rPr>
                <w:rFonts w:ascii="宋体" w:hAnsi="宋体" w:eastAsia="宋体" w:cs="宋体"/>
                <w:color w:val="auto"/>
                <w:szCs w:val="21"/>
              </w:rPr>
            </w:pPr>
          </w:p>
          <w:p>
            <w:pPr>
              <w:numPr>
                <w:ilvl w:val="0"/>
                <w:numId w:val="1"/>
              </w:numPr>
              <w:spacing w:line="360" w:lineRule="auto"/>
              <w:rPr>
                <w:rFonts w:ascii="宋体" w:hAnsi="宋体" w:eastAsia="宋体" w:cs="宋体"/>
                <w:color w:val="auto"/>
                <w:szCs w:val="21"/>
              </w:rPr>
            </w:pPr>
            <w:r>
              <w:rPr>
                <w:rFonts w:hint="eastAsia" w:ascii="宋体" w:hAnsi="宋体" w:eastAsia="宋体" w:cs="宋体"/>
                <w:color w:val="auto"/>
                <w:szCs w:val="21"/>
              </w:rPr>
              <w:t>履约保证金：</w:t>
            </w:r>
          </w:p>
          <w:p>
            <w:pPr>
              <w:spacing w:line="360" w:lineRule="auto"/>
              <w:ind w:firstLine="210" w:firstLineChars="100"/>
              <w:rPr>
                <w:rFonts w:ascii="宋体" w:hAnsi="宋体" w:eastAsia="宋体" w:cs="宋体"/>
                <w:i/>
                <w:iCs/>
                <w:color w:val="auto"/>
                <w:szCs w:val="21"/>
              </w:rPr>
            </w:pPr>
            <w:r>
              <w:rPr>
                <w:rFonts w:hint="eastAsia" w:ascii="宋体" w:hAnsi="宋体" w:eastAsia="宋体" w:cs="宋体"/>
                <w:color w:val="auto"/>
                <w:szCs w:val="21"/>
              </w:rPr>
              <w:t>1、履约保证金金额：按项目成交总金额的</w:t>
            </w: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rPr>
              <w:t>2%</w:t>
            </w:r>
            <w:r>
              <w:rPr>
                <w:rFonts w:hint="eastAsia" w:ascii="宋体" w:hAnsi="宋体" w:eastAsia="宋体" w:cs="宋体"/>
                <w:color w:val="auto"/>
                <w:szCs w:val="21"/>
              </w:rPr>
              <w:t>。</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2、履约保证金提交方式：成交供应商在</w:t>
            </w:r>
            <w:r>
              <w:rPr>
                <w:rFonts w:hint="eastAsia" w:ascii="宋体" w:hAnsi="宋体" w:eastAsia="宋体" w:cs="宋体"/>
                <w:color w:val="auto"/>
                <w:szCs w:val="21"/>
                <w:u w:val="single"/>
              </w:rPr>
              <w:t>签订合同前5个工作日内</w:t>
            </w:r>
            <w:r>
              <w:rPr>
                <w:rFonts w:hint="eastAsia" w:ascii="宋体" w:hAnsi="宋体" w:eastAsia="宋体" w:cs="宋体"/>
                <w:color w:val="auto"/>
                <w:szCs w:val="21"/>
              </w:rPr>
              <w:t>以银行转账、支票、汇票、本票或者金融机构、担保机构出具的保函等非现金方式向</w:t>
            </w:r>
            <w:r>
              <w:rPr>
                <w:rFonts w:hint="eastAsia" w:ascii="宋体" w:hAnsi="宋体" w:eastAsia="宋体" w:cs="宋体"/>
                <w:color w:val="auto"/>
                <w:szCs w:val="21"/>
                <w:u w:val="single"/>
              </w:rPr>
              <w:t>采购人</w:t>
            </w:r>
            <w:r>
              <w:rPr>
                <w:rFonts w:hint="eastAsia" w:ascii="宋体" w:hAnsi="宋体" w:eastAsia="宋体" w:cs="宋体"/>
                <w:color w:val="auto"/>
                <w:szCs w:val="21"/>
              </w:rPr>
              <w:t>提交。</w:t>
            </w:r>
          </w:p>
          <w:p>
            <w:pPr>
              <w:spacing w:line="360" w:lineRule="auto"/>
              <w:ind w:firstLine="210" w:firstLineChars="100"/>
              <w:rPr>
                <w:rFonts w:ascii="宋体" w:hAnsi="宋体" w:eastAsia="宋体" w:cs="宋体"/>
                <w:color w:val="auto"/>
                <w:szCs w:val="21"/>
                <w:u w:val="single"/>
              </w:rPr>
            </w:pPr>
            <w:r>
              <w:rPr>
                <w:rFonts w:hint="eastAsia" w:ascii="宋体" w:hAnsi="宋体" w:eastAsia="宋体" w:cs="宋体"/>
                <w:color w:val="auto"/>
                <w:szCs w:val="21"/>
              </w:rPr>
              <w:t>3、履约保证金退付方式、时间及条件：</w:t>
            </w:r>
            <w:r>
              <w:rPr>
                <w:color w:val="auto"/>
                <w:szCs w:val="21"/>
                <w:u w:val="single"/>
              </w:rPr>
              <w:t>项目验收合格</w:t>
            </w:r>
            <w:r>
              <w:rPr>
                <w:rFonts w:hint="eastAsia"/>
                <w:color w:val="auto"/>
                <w:szCs w:val="21"/>
                <w:u w:val="single"/>
              </w:rPr>
              <w:t>后</w:t>
            </w:r>
            <w:r>
              <w:rPr>
                <w:rFonts w:hint="eastAsia" w:ascii="宋体" w:hAnsi="宋体" w:cs="宋体"/>
                <w:color w:val="auto"/>
                <w:szCs w:val="21"/>
                <w:u w:val="single"/>
              </w:rPr>
              <w:t>由成交供应商向履约保证金收取单位提供《履约保证金退付意见书》，如成交供应商无违约行为的，采购人在收到合格材料后10个工作日内办理退还手续（不计利息）。</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4、缴纳履约保证金指定账户的信息：</w:t>
            </w:r>
          </w:p>
          <w:p>
            <w:pPr>
              <w:snapToGrid w:val="0"/>
              <w:spacing w:line="360" w:lineRule="auto"/>
              <w:ind w:firstLine="210" w:firstLineChars="100"/>
              <w:rPr>
                <w:rFonts w:ascii="宋体" w:hAnsi="宋体" w:cs="宋体"/>
                <w:color w:val="auto"/>
                <w:szCs w:val="21"/>
              </w:rPr>
            </w:pPr>
            <w:r>
              <w:rPr>
                <w:rFonts w:hint="eastAsia" w:ascii="宋体" w:hAnsi="宋体" w:cs="宋体"/>
                <w:color w:val="auto"/>
                <w:szCs w:val="21"/>
              </w:rPr>
              <w:t xml:space="preserve">开户名称：广西壮族自治区博物馆 </w:t>
            </w:r>
          </w:p>
          <w:p>
            <w:pPr>
              <w:snapToGrid w:val="0"/>
              <w:spacing w:line="360" w:lineRule="auto"/>
              <w:ind w:firstLine="210" w:firstLineChars="100"/>
              <w:rPr>
                <w:rFonts w:ascii="宋体" w:hAnsi="宋体" w:cs="宋体"/>
                <w:color w:val="auto"/>
                <w:szCs w:val="21"/>
              </w:rPr>
            </w:pPr>
            <w:r>
              <w:rPr>
                <w:rFonts w:hint="eastAsia" w:ascii="宋体" w:hAnsi="宋体" w:cs="宋体"/>
                <w:color w:val="auto"/>
                <w:szCs w:val="21"/>
              </w:rPr>
              <w:t>开户银行：农行南宁古城支行营业厅</w:t>
            </w:r>
          </w:p>
          <w:p>
            <w:pPr>
              <w:spacing w:line="360" w:lineRule="auto"/>
              <w:ind w:firstLine="210" w:firstLineChars="100"/>
              <w:rPr>
                <w:rFonts w:ascii="宋体" w:hAnsi="宋体" w:cs="宋体"/>
                <w:color w:val="auto"/>
                <w:szCs w:val="21"/>
              </w:rPr>
            </w:pPr>
            <w:r>
              <w:rPr>
                <w:rFonts w:hint="eastAsia" w:ascii="宋体" w:hAnsi="宋体" w:cs="宋体"/>
                <w:color w:val="auto"/>
                <w:szCs w:val="21"/>
              </w:rPr>
              <w:t>银行账号：20 0091 0104 0000 330</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5、在履约保证金退还日期前，若成交供应商的开户名称、开户银行、账号有变动的，请以书面形式通知采购人，否则由此产生的后果由成交供应商自负。</w:t>
            </w:r>
          </w:p>
          <w:p>
            <w:pPr>
              <w:pStyle w:val="4"/>
              <w:rPr>
                <w:color w:val="auto"/>
              </w:rPr>
            </w:pPr>
          </w:p>
          <w:p>
            <w:pPr>
              <w:spacing w:line="360" w:lineRule="auto"/>
              <w:rPr>
                <w:rFonts w:ascii="宋体" w:hAnsi="宋体" w:eastAsia="宋体" w:cs="宋体"/>
                <w:color w:val="auto"/>
                <w:szCs w:val="21"/>
              </w:rPr>
            </w:pPr>
            <w:r>
              <w:rPr>
                <w:rFonts w:hint="eastAsia" w:ascii="宋体" w:hAnsi="宋体" w:eastAsia="宋体" w:cs="宋体"/>
                <w:color w:val="auto"/>
                <w:szCs w:val="21"/>
              </w:rPr>
              <w:t>七、付款方式：</w:t>
            </w:r>
          </w:p>
          <w:p>
            <w:pPr>
              <w:spacing w:line="360" w:lineRule="auto"/>
              <w:ind w:firstLine="210" w:firstLineChars="1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 xml:space="preserve">、项目签订合同后，采购人应在收到履约保证金之日起10个工作日内向供应商支付50%合同款。 </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2、最终验收</w:t>
            </w:r>
            <w:r>
              <w:rPr>
                <w:rFonts w:hint="eastAsia" w:ascii="宋体" w:hAnsi="宋体" w:eastAsia="宋体" w:cs="宋体"/>
                <w:color w:val="auto"/>
                <w:szCs w:val="21"/>
                <w:lang w:val="en-US" w:eastAsia="zh-CN"/>
              </w:rPr>
              <w:t>通过</w:t>
            </w:r>
            <w:r>
              <w:rPr>
                <w:rFonts w:hint="eastAsia" w:ascii="宋体" w:hAnsi="宋体" w:eastAsia="宋体" w:cs="宋体"/>
                <w:color w:val="auto"/>
                <w:szCs w:val="21"/>
              </w:rPr>
              <w:t>后15个工作日内，采购人向成交供应商支付余下的全部合同金额。</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3、成交供应商应按采购人要求，在收到货款前开具发票给采购人。</w:t>
            </w:r>
          </w:p>
          <w:p>
            <w:pPr>
              <w:spacing w:line="360" w:lineRule="auto"/>
              <w:ind w:firstLine="210" w:firstLineChars="100"/>
              <w:rPr>
                <w:rFonts w:ascii="宋体" w:hAnsi="宋体" w:eastAsia="宋体" w:cs="宋体"/>
                <w:color w:val="auto"/>
                <w:szCs w:val="21"/>
              </w:rPr>
            </w:pPr>
          </w:p>
          <w:p>
            <w:pPr>
              <w:spacing w:line="360" w:lineRule="auto"/>
              <w:rPr>
                <w:rFonts w:ascii="宋体" w:hAnsi="宋体" w:eastAsia="宋体" w:cs="宋体"/>
                <w:color w:val="auto"/>
                <w:szCs w:val="21"/>
              </w:rPr>
            </w:pPr>
            <w:r>
              <w:rPr>
                <w:rFonts w:hint="eastAsia" w:ascii="宋体" w:hAnsi="宋体" w:eastAsia="宋体" w:cs="宋体"/>
                <w:color w:val="auto"/>
                <w:szCs w:val="21"/>
              </w:rPr>
              <w:t>八、报价要求：</w:t>
            </w:r>
          </w:p>
          <w:p>
            <w:pPr>
              <w:tabs>
                <w:tab w:val="left" w:pos="3490"/>
                <w:tab w:val="left" w:pos="3670"/>
                <w:tab w:val="left" w:pos="3895"/>
              </w:tabs>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响应报价为采购人指定地点的现场交货价，包括：</w:t>
            </w:r>
          </w:p>
          <w:p>
            <w:pPr>
              <w:tabs>
                <w:tab w:val="left" w:pos="3490"/>
                <w:tab w:val="left" w:pos="3670"/>
                <w:tab w:val="left" w:pos="3895"/>
              </w:tabs>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1、供应商就《需求一览表》中全部内容作完整唯一报价，不完整响应或拆分响应的将导致响应无效；</w:t>
            </w:r>
          </w:p>
          <w:p>
            <w:pPr>
              <w:tabs>
                <w:tab w:val="left" w:pos="3490"/>
                <w:tab w:val="left" w:pos="3670"/>
                <w:tab w:val="left" w:pos="3895"/>
              </w:tabs>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2、本项目竞标应以人民币报价；</w:t>
            </w:r>
          </w:p>
          <w:p>
            <w:pPr>
              <w:tabs>
                <w:tab w:val="left" w:pos="3490"/>
                <w:tab w:val="left" w:pos="3670"/>
                <w:tab w:val="left" w:pos="3895"/>
              </w:tabs>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3、不论竞标结果如何，供应商均应自行承担所有与竞标有关的全部费用；</w:t>
            </w:r>
          </w:p>
          <w:p>
            <w:pPr>
              <w:tabs>
                <w:tab w:val="left" w:pos="3490"/>
                <w:tab w:val="left" w:pos="3670"/>
                <w:tab w:val="left" w:pos="3895"/>
              </w:tabs>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本项目报价为产品送达采购人指定地点进行安装，经采购人验收合格所发生的一切费用，其包括但不限于以下费用：服务（含升级与网络服务所涉及的所有主要设备、配件、辅材、安装涉及的展柜改造）供应、运输装卸费、保险费、安装费、调试费、行政规费与税费、产品检验检测、操作人员培训费、管理费、验收费、质保期技术支持及运行维护费用、招标代理服务费等与本项目相关的一切费用。</w:t>
            </w:r>
          </w:p>
          <w:p>
            <w:pPr>
              <w:pStyle w:val="2"/>
              <w:spacing w:line="360" w:lineRule="auto"/>
              <w:jc w:val="both"/>
              <w:rPr>
                <w:rFonts w:hint="eastAsia" w:ascii="宋体" w:hAnsi="宋体" w:cs="宋体"/>
                <w:b w:val="0"/>
                <w:bCs w:val="0"/>
                <w:color w:val="auto"/>
                <w:szCs w:val="21"/>
              </w:rPr>
            </w:pPr>
          </w:p>
          <w:p>
            <w:pPr>
              <w:pStyle w:val="2"/>
              <w:spacing w:line="360" w:lineRule="auto"/>
              <w:jc w:val="both"/>
              <w:rPr>
                <w:rFonts w:ascii="宋体" w:hAnsi="宋体" w:cs="宋体"/>
                <w:b w:val="0"/>
                <w:bCs w:val="0"/>
                <w:color w:val="auto"/>
                <w:szCs w:val="21"/>
              </w:rPr>
            </w:pPr>
            <w:r>
              <w:rPr>
                <w:rFonts w:hint="eastAsia" w:ascii="宋体" w:hAnsi="宋体" w:cs="宋体"/>
                <w:b w:val="0"/>
                <w:bCs w:val="0"/>
                <w:color w:val="auto"/>
                <w:szCs w:val="21"/>
              </w:rPr>
              <w:t>九、其他要求：</w:t>
            </w:r>
          </w:p>
          <w:p>
            <w:pPr>
              <w:pStyle w:val="2"/>
              <w:spacing w:line="360" w:lineRule="auto"/>
              <w:ind w:firstLine="420" w:firstLineChars="200"/>
              <w:jc w:val="both"/>
              <w:rPr>
                <w:rFonts w:ascii="宋体" w:hAnsi="宋体" w:cs="宋体"/>
                <w:color w:val="auto"/>
                <w:szCs w:val="21"/>
              </w:rPr>
            </w:pPr>
            <w:r>
              <w:rPr>
                <w:rFonts w:ascii="宋体" w:hAnsi="宋体" w:cs="宋体"/>
                <w:b w:val="0"/>
                <w:bCs w:val="0"/>
                <w:color w:val="auto"/>
                <w:sz w:val="21"/>
                <w:szCs w:val="21"/>
              </w:rPr>
              <w:t>需求一览表中</w:t>
            </w:r>
            <w:r>
              <w:rPr>
                <w:rFonts w:hint="eastAsia" w:ascii="宋体" w:hAnsi="宋体" w:cs="宋体"/>
                <w:b w:val="0"/>
                <w:bCs w:val="0"/>
                <w:color w:val="auto"/>
                <w:sz w:val="21"/>
                <w:szCs w:val="21"/>
              </w:rPr>
              <w:t>“技术参数及配置”</w:t>
            </w:r>
            <w:r>
              <w:rPr>
                <w:rFonts w:ascii="宋体" w:hAnsi="宋体" w:cs="宋体"/>
                <w:b w:val="0"/>
                <w:bCs w:val="0"/>
                <w:color w:val="auto"/>
                <w:sz w:val="21"/>
                <w:szCs w:val="21"/>
              </w:rPr>
              <w:t>标注带“▲”号的条款为</w:t>
            </w:r>
            <w:r>
              <w:rPr>
                <w:rFonts w:hint="eastAsia" w:ascii="宋体" w:hAnsi="宋体" w:cs="宋体"/>
                <w:b w:val="0"/>
                <w:bCs w:val="0"/>
                <w:color w:val="auto"/>
                <w:sz w:val="21"/>
                <w:szCs w:val="21"/>
              </w:rPr>
              <w:t>必须满足的实质性要求</w:t>
            </w:r>
            <w:r>
              <w:rPr>
                <w:rFonts w:ascii="宋体" w:hAnsi="宋体" w:cs="宋体"/>
                <w:b w:val="0"/>
                <w:bCs w:val="0"/>
                <w:color w:val="auto"/>
                <w:sz w:val="21"/>
                <w:szCs w:val="21"/>
              </w:rPr>
              <w:t>，</w:t>
            </w:r>
            <w:r>
              <w:rPr>
                <w:rFonts w:hint="eastAsia" w:ascii="宋体" w:hAnsi="宋体" w:cs="宋体"/>
                <w:b w:val="0"/>
                <w:bCs w:val="0"/>
                <w:color w:val="auto"/>
                <w:sz w:val="21"/>
                <w:szCs w:val="21"/>
              </w:rPr>
              <w:t>响应</w:t>
            </w:r>
            <w:r>
              <w:rPr>
                <w:rFonts w:ascii="宋体" w:hAnsi="宋体" w:cs="宋体"/>
                <w:b w:val="0"/>
                <w:bCs w:val="0"/>
                <w:color w:val="auto"/>
                <w:sz w:val="21"/>
                <w:szCs w:val="21"/>
              </w:rPr>
              <w:t>文件中须提供国家认可的第三方检测机构所出具的有效的检测报告或竞标产品的彩页证明作为佐证，</w:t>
            </w:r>
            <w:r>
              <w:rPr>
                <w:rFonts w:hint="eastAsia" w:ascii="宋体" w:hAnsi="宋体" w:cs="宋体"/>
                <w:b w:val="0"/>
                <w:bCs w:val="0"/>
                <w:color w:val="auto"/>
                <w:sz w:val="21"/>
                <w:szCs w:val="21"/>
              </w:rPr>
              <w:t>成交后</w:t>
            </w:r>
            <w:r>
              <w:rPr>
                <w:rFonts w:ascii="宋体" w:hAnsi="宋体" w:cs="宋体"/>
                <w:b w:val="0"/>
                <w:bCs w:val="0"/>
                <w:color w:val="auto"/>
                <w:sz w:val="21"/>
                <w:szCs w:val="21"/>
              </w:rPr>
              <w:t>供货前提供</w:t>
            </w:r>
            <w:r>
              <w:rPr>
                <w:rFonts w:hint="eastAsia" w:ascii="宋体" w:hAnsi="宋体" w:cs="宋体"/>
                <w:b w:val="0"/>
                <w:bCs w:val="0"/>
                <w:color w:val="auto"/>
                <w:sz w:val="21"/>
                <w:szCs w:val="21"/>
              </w:rPr>
              <w:t>加盖制造厂家公章的技术参数证明函原件。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rPr>
            </w:pPr>
            <w:r>
              <w:rPr>
                <w:rFonts w:hint="eastAsia" w:ascii="宋体" w:hAnsi="宋体" w:eastAsia="宋体" w:cs="宋体"/>
                <w:color w:val="auto"/>
              </w:rPr>
              <w:t>其他说明</w:t>
            </w:r>
          </w:p>
        </w:tc>
        <w:tc>
          <w:tcPr>
            <w:tcW w:w="9576" w:type="dxa"/>
            <w:gridSpan w:val="4"/>
            <w:tcBorders>
              <w:top w:val="single" w:color="auto" w:sz="4" w:space="0"/>
              <w:left w:val="single" w:color="auto" w:sz="4" w:space="0"/>
              <w:bottom w:val="single" w:color="auto" w:sz="4" w:space="0"/>
              <w:right w:val="single" w:color="auto" w:sz="4" w:space="0"/>
            </w:tcBorders>
          </w:tcPr>
          <w:p>
            <w:pPr>
              <w:widowControl/>
              <w:tabs>
                <w:tab w:val="left" w:pos="180"/>
                <w:tab w:val="left" w:pos="1620"/>
              </w:tabs>
              <w:spacing w:line="360" w:lineRule="auto"/>
              <w:rPr>
                <w:rFonts w:ascii="宋体" w:hAnsi="宋体" w:eastAsia="宋体" w:cs="宋体"/>
                <w:color w:val="auto"/>
              </w:rPr>
            </w:pPr>
            <w:r>
              <w:rPr>
                <w:rFonts w:hint="eastAsia" w:ascii="宋体" w:hAnsi="宋体" w:eastAsia="宋体" w:cs="宋体"/>
                <w:color w:val="auto"/>
              </w:rPr>
              <w:t>一、进口产品说明：</w:t>
            </w:r>
          </w:p>
          <w:p>
            <w:pPr>
              <w:tabs>
                <w:tab w:val="left" w:pos="180"/>
                <w:tab w:val="left" w:pos="1620"/>
              </w:tabs>
              <w:spacing w:line="360" w:lineRule="auto"/>
              <w:rPr>
                <w:rFonts w:ascii="宋体" w:hAnsi="宋体" w:eastAsia="宋体" w:cs="宋体"/>
                <w:color w:val="auto"/>
                <w:szCs w:val="21"/>
              </w:rPr>
            </w:pPr>
            <w:r>
              <w:rPr>
                <w:rFonts w:hint="eastAsia" w:ascii="宋体" w:hAnsi="宋体" w:eastAsia="宋体" w:cs="宋体"/>
                <w:color w:val="auto"/>
                <w:szCs w:val="21"/>
              </w:rPr>
              <w:t>本项目货物所涉及的货物不接受进口产品（即通过中国海关报关验放进入中国境内且产自关境外的产品）参与竞标，</w:t>
            </w:r>
            <w:r>
              <w:rPr>
                <w:rFonts w:hint="eastAsia" w:ascii="宋体" w:hAnsi="宋体" w:eastAsia="宋体" w:cs="宋体"/>
                <w:b/>
                <w:color w:val="auto"/>
                <w:szCs w:val="21"/>
              </w:rPr>
              <w:t>如有进口产品参与竞标的作无效竞标处理</w:t>
            </w:r>
            <w:r>
              <w:rPr>
                <w:rFonts w:hint="eastAsia" w:ascii="宋体" w:hAnsi="宋体" w:eastAsia="宋体" w:cs="宋体"/>
                <w:color w:val="auto"/>
                <w:szCs w:val="21"/>
              </w:rPr>
              <w:t>。</w:t>
            </w:r>
          </w:p>
          <w:p>
            <w:pPr>
              <w:tabs>
                <w:tab w:val="left" w:pos="180"/>
                <w:tab w:val="left" w:pos="1620"/>
              </w:tabs>
              <w:spacing w:line="360" w:lineRule="auto"/>
              <w:rPr>
                <w:rFonts w:ascii="宋体" w:hAnsi="宋体" w:eastAsia="宋体" w:cs="宋体"/>
                <w:color w:val="auto"/>
                <w:szCs w:val="21"/>
              </w:rPr>
            </w:pPr>
            <w:r>
              <w:rPr>
                <w:rFonts w:hint="eastAsia" w:ascii="宋体" w:hAnsi="宋体" w:eastAsia="宋体" w:cs="宋体"/>
                <w:color w:val="auto"/>
                <w:szCs w:val="21"/>
              </w:rPr>
              <w:t>二、根据 《国务院办公厅关于在政府采购中实施本国产品标准及相关政策的通知》（国办发〔2025〕34号）的规定，</w:t>
            </w:r>
            <w:r>
              <w:rPr>
                <w:rFonts w:hint="eastAsia" w:ascii="宋体" w:hAnsi="宋体" w:eastAsia="宋体" w:cs="宋体"/>
                <w:color w:val="auto"/>
                <w:szCs w:val="21"/>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color w:val="auto"/>
                <w:szCs w:val="21"/>
              </w:rPr>
              <w:t>具体详见“第四章 评审程序、评审方法和成交标准”</w:t>
            </w:r>
            <w:r>
              <w:rPr>
                <w:rFonts w:hint="eastAsia" w:ascii="宋体" w:hAnsi="宋体" w:eastAsia="宋体" w:cs="宋体"/>
                <w:color w:val="auto"/>
                <w:szCs w:val="21"/>
              </w:rPr>
              <w:t>。产品在中国境内生产的组件成本，按照《中国境内生产的组件成本核算基本规则》（见附件3）计算。</w:t>
            </w:r>
            <w:bookmarkEnd w:id="1"/>
          </w:p>
        </w:tc>
      </w:tr>
    </w:tbl>
    <w:p/>
    <w:sectPr>
      <w:headerReference r:id="rId3" w:type="default"/>
      <w:footerReference r:id="rId4" w:type="default"/>
      <w:pgSz w:w="11906" w:h="16838"/>
      <w:pgMar w:top="1134" w:right="1417" w:bottom="1134"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865C8"/>
    <w:multiLevelType w:val="singleLevel"/>
    <w:tmpl w:val="AB9865C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0B152E85"/>
    <w:rsid w:val="0B15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basedOn w:val="3"/>
    <w:autoRedefine/>
    <w:qFormat/>
    <w:uiPriority w:val="0"/>
    <w:pPr>
      <w:widowControl w:val="0"/>
    </w:pPr>
    <w:rPr>
      <w:rFonts w:ascii="@宋体" w:hAnsi="@宋体" w:cs="@宋体"/>
      <w:color w:val="000000"/>
      <w:sz w:val="24"/>
      <w:szCs w:val="24"/>
      <w:lang w:val="en-US"/>
    </w:rPr>
  </w:style>
  <w:style w:type="paragraph" w:styleId="3">
    <w:name w:val="Title"/>
    <w:basedOn w:val="1"/>
    <w:next w:val="1"/>
    <w:qFormat/>
    <w:uiPriority w:val="10"/>
    <w:pPr>
      <w:widowControl/>
      <w:jc w:val="center"/>
    </w:pPr>
    <w:rPr>
      <w:rFonts w:ascii="Cambria" w:hAnsi="Cambria" w:eastAsia="宋体" w:cs="Times New Roman"/>
      <w:b/>
      <w:bCs/>
      <w:sz w:val="32"/>
      <w:szCs w:val="32"/>
      <w:lang w:val="zh-CN"/>
    </w:rPr>
  </w:style>
  <w:style w:type="paragraph" w:styleId="4">
    <w:name w:val="footer"/>
    <w:basedOn w:val="1"/>
    <w:next w:val="1"/>
    <w:unhideWhenUsed/>
    <w:qFormat/>
    <w:uiPriority w:val="0"/>
    <w:pPr>
      <w:tabs>
        <w:tab w:val="center" w:pos="4153"/>
        <w:tab w:val="right" w:pos="8306"/>
      </w:tabs>
      <w:jc w:val="left"/>
    </w:pPr>
    <w:rPr>
      <w:rFonts w:ascii="Times New Roman" w:hAnsi="Times New Roman" w:eastAsia="宋体" w:cs="Times New Roman"/>
      <w:sz w:val="18"/>
      <w:szCs w:val="18"/>
      <w:lang w:val="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2026-06-29T09:47:00Z</dcterms:created>
  <dc:creator>韦雯思</dc:creator>
  <cp:lastModifiedBy>韦雯思</cp:lastModifiedBy>
  <dcterms:modified xsi:type="dcterms:W3CDTF">2026-06-29T09:48:02Z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5C897781F45E474B9F5B1A87B1895014_11</vt:lpwstr>
  </property>
</Properties>
</file>