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both"/>
        <w:outlineLvl w:val="0"/>
        <w:rPr>
          <w:rFonts w:hint="eastAsia" w:ascii="Times New Roman" w:hAnsi="Times New Roman" w:cs="Times New Roman"/>
          <w:b/>
          <w:color w:val="auto"/>
          <w:sz w:val="36"/>
          <w:highlight w:val="none"/>
          <w:lang w:val="en-US" w:eastAsia="zh-CN"/>
        </w:rPr>
      </w:pPr>
      <w:bookmarkStart w:id="13" w:name="_GoBack"/>
      <w:bookmarkEnd w:id="13"/>
      <w:bookmarkStart w:id="0" w:name="_Toc24210"/>
      <w:bookmarkStart w:id="1" w:name="_Toc32573"/>
      <w:bookmarkStart w:id="2" w:name="_Toc4483"/>
      <w:bookmarkStart w:id="3" w:name="_Toc28689"/>
      <w:bookmarkStart w:id="4" w:name="_Toc13449"/>
      <w:bookmarkStart w:id="5" w:name="_Toc21081"/>
      <w:bookmarkStart w:id="6" w:name="_Toc17621"/>
      <w:bookmarkStart w:id="7" w:name="_Toc8382"/>
      <w:bookmarkStart w:id="8" w:name="_Toc2299"/>
      <w:bookmarkStart w:id="9" w:name="_Toc937"/>
      <w:bookmarkStart w:id="10" w:name="_Toc7337"/>
      <w:bookmarkStart w:id="11" w:name="_Toc22408"/>
      <w:bookmarkStart w:id="12" w:name="_Toc7686"/>
      <w:r>
        <w:rPr>
          <w:rFonts w:hint="eastAsia" w:ascii="Times New Roman" w:hAnsi="Times New Roman" w:cs="Times New Roman"/>
          <w:b/>
          <w:color w:val="auto"/>
          <w:sz w:val="36"/>
          <w:highlight w:val="none"/>
          <w:lang w:val="en-US" w:eastAsia="zh-CN"/>
        </w:rPr>
        <w:t>附件：</w:t>
      </w:r>
    </w:p>
    <w:p>
      <w:pPr>
        <w:pStyle w:val="5"/>
        <w:jc w:val="center"/>
        <w:outlineLvl w:val="0"/>
        <w:rPr>
          <w:rFonts w:hint="eastAsia" w:ascii="Times New Roman" w:hAnsi="Times New Roman" w:eastAsia="宋体" w:cs="Times New Roman"/>
          <w:b/>
          <w:color w:val="auto"/>
          <w:sz w:val="36"/>
          <w:highlight w:val="none"/>
        </w:rPr>
      </w:pPr>
      <w:r>
        <w:rPr>
          <w:rFonts w:hint="eastAsia" w:ascii="Times New Roman" w:hAnsi="Times New Roman" w:eastAsia="宋体" w:cs="Times New Roman"/>
          <w:b/>
          <w:color w:val="auto"/>
          <w:sz w:val="36"/>
          <w:highlight w:val="none"/>
        </w:rPr>
        <w:t>采购需求</w:t>
      </w:r>
      <w:bookmarkEnd w:id="0"/>
      <w:bookmarkEnd w:id="1"/>
      <w:bookmarkEnd w:id="2"/>
      <w:bookmarkEnd w:id="3"/>
      <w:bookmarkEnd w:id="4"/>
      <w:bookmarkEnd w:id="5"/>
      <w:bookmarkEnd w:id="6"/>
      <w:bookmarkEnd w:id="7"/>
      <w:bookmarkEnd w:id="8"/>
      <w:bookmarkEnd w:id="9"/>
      <w:bookmarkEnd w:id="10"/>
      <w:bookmarkEnd w:id="11"/>
      <w:bookmarkEnd w:id="12"/>
    </w:p>
    <w:p>
      <w:pPr>
        <w:adjustRightInd w:val="0"/>
        <w:spacing w:line="340" w:lineRule="exact"/>
        <w:rPr>
          <w:rFonts w:ascii="Times New Roman" w:hAnsi="宋体" w:eastAsia="宋体" w:cs="Times New Roman"/>
          <w:b/>
          <w:color w:val="auto"/>
          <w:szCs w:val="21"/>
          <w:highlight w:val="none"/>
        </w:rPr>
      </w:pPr>
    </w:p>
    <w:p>
      <w:pPr>
        <w:adjustRightInd w:val="0"/>
        <w:spacing w:line="340" w:lineRule="exact"/>
        <w:rPr>
          <w:rFonts w:ascii="Times New Roman" w:hAnsi="宋体" w:eastAsia="宋体" w:cs="Times New Roman"/>
          <w:b/>
          <w:color w:val="auto"/>
          <w:szCs w:val="21"/>
          <w:highlight w:val="none"/>
        </w:rPr>
      </w:pPr>
      <w:r>
        <w:rPr>
          <w:rFonts w:hint="eastAsia" w:ascii="Times New Roman" w:hAnsi="宋体" w:eastAsia="宋体" w:cs="Times New Roman"/>
          <w:b/>
          <w:color w:val="auto"/>
          <w:szCs w:val="21"/>
          <w:highlight w:val="none"/>
        </w:rPr>
        <w:t>说明：</w:t>
      </w:r>
    </w:p>
    <w:p>
      <w:pPr>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1. 为落实政府采购政策需满足的要求</w:t>
      </w:r>
      <w:r>
        <w:rPr>
          <w:rFonts w:hint="eastAsia" w:ascii="宋体" w:hAnsi="宋体" w:cs="宋体"/>
          <w:color w:val="auto"/>
          <w:highlight w:val="none"/>
          <w:lang w:eastAsia="zh-CN"/>
        </w:rPr>
        <w:t>：</w:t>
      </w:r>
    </w:p>
    <w:p>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（1）本招标文件所称中小企业必须符合《政府采购促进中小企业发展管理办法》（财库〔2020〕46号）的规定。</w:t>
      </w:r>
    </w:p>
    <w:p>
      <w:pPr>
        <w:spacing w:line="360" w:lineRule="auto"/>
        <w:ind w:firstLine="426" w:firstLineChars="202"/>
        <w:jc w:val="left"/>
        <w:rPr>
          <w:rFonts w:hint="eastAsia" w:ascii="宋体" w:hAnsi="宋体" w:eastAsia="宋体" w:cs="宋体"/>
          <w:color w:val="auto"/>
          <w:highlight w:val="none"/>
        </w:rPr>
      </w:pPr>
      <w:r>
        <w:rPr>
          <w:rFonts w:hint="eastAsia" w:ascii="宋体" w:hAnsi="宋体" w:cs="宋体"/>
          <w:b/>
          <w:bCs/>
          <w:color w:val="auto"/>
          <w:szCs w:val="21"/>
          <w:highlight w:val="none"/>
        </w:rPr>
        <w:t>2.</w:t>
      </w:r>
      <w:r>
        <w:rPr>
          <w:rFonts w:hint="default" w:ascii="宋体" w:hAnsi="宋体" w:eastAsia="宋体" w:cs="宋体"/>
          <w:b/>
          <w:bCs/>
          <w:color w:val="auto"/>
          <w:sz w:val="21"/>
          <w:szCs w:val="21"/>
          <w:highlight w:val="none"/>
          <w:lang w:val="en-US"/>
        </w:rPr>
        <w:t>采购需求中带“▲”的条款</w:t>
      </w:r>
      <w:r>
        <w:rPr>
          <w:rFonts w:hint="eastAsia" w:ascii="宋体" w:hAnsi="宋体" w:cs="宋体"/>
          <w:b/>
          <w:bCs/>
          <w:color w:val="auto"/>
          <w:sz w:val="21"/>
          <w:szCs w:val="21"/>
          <w:highlight w:val="none"/>
          <w:lang w:val="en-US" w:eastAsia="zh-CN"/>
        </w:rPr>
        <w:t>为实质性条款，不满足</w:t>
      </w:r>
      <w:r>
        <w:rPr>
          <w:rFonts w:hint="default" w:ascii="宋体" w:hAnsi="宋体" w:eastAsia="宋体" w:cs="宋体"/>
          <w:b/>
          <w:bCs/>
          <w:color w:val="auto"/>
          <w:sz w:val="21"/>
          <w:szCs w:val="21"/>
          <w:highlight w:val="none"/>
          <w:lang w:val="en-US" w:eastAsia="zh-CN"/>
        </w:rPr>
        <w:t>作</w:t>
      </w:r>
      <w:r>
        <w:rPr>
          <w:rFonts w:hint="default" w:ascii="宋体" w:hAnsi="宋体" w:eastAsia="宋体" w:cs="宋体"/>
          <w:b/>
          <w:bCs/>
          <w:color w:val="auto"/>
          <w:sz w:val="21"/>
          <w:szCs w:val="21"/>
          <w:highlight w:val="none"/>
          <w:lang w:val="en-US"/>
        </w:rPr>
        <w:t>无效响应处理</w:t>
      </w:r>
      <w:r>
        <w:rPr>
          <w:rFonts w:hint="eastAsia" w:ascii="宋体" w:hAnsi="宋体" w:eastAsia="宋体" w:cs="宋体"/>
          <w:b/>
          <w:bCs/>
          <w:i w:val="0"/>
          <w:iCs w:val="0"/>
          <w:caps w:val="0"/>
          <w:color w:val="auto"/>
          <w:spacing w:val="0"/>
          <w:sz w:val="21"/>
          <w:szCs w:val="21"/>
          <w:highlight w:val="none"/>
          <w:shd w:val="clear" w:color="auto" w:fill="auto"/>
        </w:rPr>
        <w:t>。</w:t>
      </w:r>
    </w:p>
    <w:p>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cs="宋体"/>
          <w:color w:val="auto"/>
          <w:szCs w:val="21"/>
          <w:highlight w:val="none"/>
          <w:lang w:eastAsia="zh-CN"/>
        </w:rPr>
        <w:t>进行</w:t>
      </w:r>
      <w:r>
        <w:rPr>
          <w:rFonts w:hint="eastAsia" w:ascii="宋体" w:hAnsi="宋体" w:cs="宋体"/>
          <w:color w:val="auto"/>
          <w:szCs w:val="21"/>
          <w:highlight w:val="none"/>
        </w:rPr>
        <w:t>赔偿。</w:t>
      </w:r>
    </w:p>
    <w:p>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.投标人应对投标内容所涉及的专利承担法律责任，并负责保护</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的利益不受任何损害。一切由于文字、商标、技术和软件专利授权引起的法律裁决、诉讼和赔偿费用均由中标人负责。</w:t>
      </w:r>
    </w:p>
    <w:p>
      <w:pPr>
        <w:spacing w:line="360" w:lineRule="auto"/>
        <w:ind w:firstLine="424" w:firstLineChars="202"/>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5.采购标的对应的中小企业划分标准所属行业名称：</w:t>
      </w:r>
      <w:r>
        <w:rPr>
          <w:rFonts w:hint="eastAsia" w:ascii="宋体" w:hAnsi="宋体" w:cs="宋体"/>
          <w:color w:val="auto"/>
          <w:szCs w:val="21"/>
          <w:highlight w:val="none"/>
          <w:u w:val="single"/>
          <w:lang w:val="en-US" w:eastAsia="zh-CN"/>
        </w:rPr>
        <w:t xml:space="preserve"> 所有标项均为软件和信息技术服务业</w:t>
      </w:r>
      <w:r>
        <w:rPr>
          <w:rFonts w:hint="eastAsia" w:ascii="宋体" w:hAnsi="宋体" w:cs="宋体"/>
          <w:color w:val="auto"/>
          <w:szCs w:val="21"/>
          <w:highlight w:val="none"/>
          <w:lang w:val="en-US" w:eastAsia="zh-CN"/>
        </w:rPr>
        <w:t>。</w:t>
      </w:r>
    </w:p>
    <w:p>
      <w:pPr>
        <w:tabs>
          <w:tab w:val="left" w:pos="180"/>
          <w:tab w:val="left" w:pos="1620"/>
        </w:tabs>
        <w:spacing w:line="420" w:lineRule="exact"/>
        <w:ind w:firstLine="422" w:firstLineChars="200"/>
        <w:jc w:val="left"/>
        <w:rPr>
          <w:rFonts w:hint="eastAsia" w:asciiTheme="minorEastAsia" w:hAnsiTheme="minorEastAsia" w:eastAsiaTheme="minorEastAsia" w:cstheme="minorEastAsia"/>
          <w:b/>
          <w:bCs/>
          <w:color w:val="auto"/>
          <w:sz w:val="21"/>
          <w:szCs w:val="21"/>
          <w:highlight w:val="none"/>
          <w:lang w:val="en-US" w:eastAsia="zh-CN"/>
        </w:rPr>
      </w:pPr>
    </w:p>
    <w:p>
      <w:pPr>
        <w:tabs>
          <w:tab w:val="left" w:pos="180"/>
          <w:tab w:val="left" w:pos="1620"/>
        </w:tabs>
        <w:spacing w:line="420" w:lineRule="exact"/>
        <w:ind w:firstLine="422" w:firstLineChars="200"/>
        <w:jc w:val="left"/>
        <w:outlineLvl w:val="1"/>
        <w:rPr>
          <w:rFonts w:hint="eastAsia" w:ascii="宋体" w:hAnsi="宋体" w:eastAsia="宋体" w:cs="宋体"/>
          <w:i/>
          <w:iCs/>
          <w:color w:val="auto"/>
          <w:highlight w:val="none"/>
          <w:u w:val="single"/>
          <w:lang w:val="en-US" w:eastAsia="zh-CN"/>
        </w:rPr>
      </w:pPr>
      <w:r>
        <w:rPr>
          <w:rFonts w:hint="eastAsia" w:asciiTheme="minorEastAsia" w:hAnsiTheme="minorEastAsia" w:eastAsiaTheme="minorEastAsia" w:cstheme="minorEastAsia"/>
          <w:b/>
          <w:bCs/>
          <w:color w:val="auto"/>
          <w:sz w:val="21"/>
          <w:szCs w:val="21"/>
          <w:highlight w:val="none"/>
          <w:lang w:val="en-US" w:eastAsia="zh-CN"/>
        </w:rPr>
        <w:t>标项1：现代农业装备应用技术专业群“在线精品课程”项目</w:t>
      </w:r>
    </w:p>
    <w:tbl>
      <w:tblPr>
        <w:tblStyle w:val="9"/>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610"/>
        <w:gridCol w:w="1053"/>
        <w:gridCol w:w="687"/>
        <w:gridCol w:w="72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restart"/>
            <w:tcBorders>
              <w:top w:val="single" w:color="auto" w:sz="4" w:space="0"/>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 w:val="21"/>
                <w:szCs w:val="21"/>
                <w:highlight w:val="none"/>
              </w:rPr>
            </w:pPr>
          </w:p>
          <w:p>
            <w:pPr>
              <w:jc w:val="center"/>
              <w:rPr>
                <w:rFonts w:hint="eastAsia" w:asciiTheme="minorEastAsia" w:hAnsiTheme="minorEastAsia" w:eastAsiaTheme="minorEastAsia" w:cstheme="minorEastAsia"/>
                <w:b/>
                <w:color w:val="auto"/>
                <w:sz w:val="21"/>
                <w:szCs w:val="21"/>
                <w:highlight w:val="none"/>
              </w:rPr>
            </w:pP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需求一览表</w:t>
            </w:r>
          </w:p>
        </w:tc>
        <w:tc>
          <w:tcPr>
            <w:tcW w:w="61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标的</w:t>
            </w:r>
            <w:r>
              <w:rPr>
                <w:rFonts w:hint="eastAsia" w:asciiTheme="minorEastAsia" w:hAnsiTheme="minorEastAsia" w:eastAsiaTheme="minorEastAsia" w:cstheme="minorEastAsia"/>
                <w:b/>
                <w:bCs/>
                <w:color w:val="auto"/>
                <w:sz w:val="21"/>
                <w:szCs w:val="21"/>
                <w:highlight w:val="none"/>
              </w:rPr>
              <w:t>名称</w:t>
            </w:r>
          </w:p>
        </w:tc>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数量及单位</w:t>
            </w:r>
          </w:p>
          <w:p>
            <w:pPr>
              <w:jc w:val="center"/>
              <w:rPr>
                <w:rFonts w:hint="eastAsia" w:asciiTheme="minorEastAsia" w:hAnsiTheme="minorEastAsia" w:eastAsiaTheme="minorEastAsia" w:cstheme="minorEastAsia"/>
                <w:b/>
                <w:bCs/>
                <w:color w:val="auto"/>
                <w:sz w:val="21"/>
                <w:szCs w:val="21"/>
                <w:highlight w:val="none"/>
              </w:rPr>
            </w:pPr>
          </w:p>
        </w:tc>
        <w:tc>
          <w:tcPr>
            <w:tcW w:w="7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w:t>
            </w:r>
            <w:r>
              <w:rPr>
                <w:rFonts w:hint="eastAsia" w:asciiTheme="minorEastAsia" w:hAnsiTheme="minorEastAsia" w:eastAsiaTheme="minorEastAsia" w:cstheme="minorEastAsia"/>
                <w:b/>
                <w:bCs/>
                <w:color w:val="auto"/>
                <w:sz w:val="21"/>
                <w:szCs w:val="21"/>
                <w:highlight w:val="none"/>
                <w:lang w:eastAsia="zh-CN"/>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240" w:lineRule="exact"/>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jc w:val="center"/>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rPr>
              <w:t>精品</w:t>
            </w:r>
            <w:r>
              <w:rPr>
                <w:rFonts w:hint="eastAsia" w:asciiTheme="minorEastAsia" w:hAnsiTheme="minorEastAsia" w:eastAsiaTheme="minorEastAsia" w:cstheme="minorEastAsia"/>
                <w:b w:val="0"/>
                <w:bCs w:val="0"/>
                <w:color w:val="auto"/>
                <w:sz w:val="21"/>
                <w:szCs w:val="21"/>
                <w:highlight w:val="none"/>
                <w:lang w:val="en-US" w:eastAsia="zh-CN"/>
              </w:rPr>
              <w:t>优质</w:t>
            </w:r>
            <w:r>
              <w:rPr>
                <w:rFonts w:hint="eastAsia" w:asciiTheme="minorEastAsia" w:hAnsiTheme="minorEastAsia" w:eastAsiaTheme="minorEastAsia" w:cstheme="minorEastAsia"/>
                <w:b w:val="0"/>
                <w:bCs w:val="0"/>
                <w:color w:val="auto"/>
                <w:sz w:val="21"/>
                <w:szCs w:val="21"/>
                <w:highlight w:val="none"/>
              </w:rPr>
              <w:t>在线课程</w:t>
            </w:r>
            <w:r>
              <w:rPr>
                <w:rFonts w:hint="eastAsia" w:asciiTheme="minorEastAsia" w:hAnsiTheme="minorEastAsia" w:eastAsiaTheme="minorEastAsia" w:cstheme="minorEastAsia"/>
                <w:b w:val="0"/>
                <w:bCs w:val="0"/>
                <w:color w:val="auto"/>
                <w:sz w:val="21"/>
                <w:szCs w:val="21"/>
                <w:highlight w:val="none"/>
                <w:lang w:val="en-US" w:eastAsia="zh-CN"/>
              </w:rPr>
              <w:t>视频制作</w:t>
            </w:r>
            <w:r>
              <w:rPr>
                <w:rFonts w:hint="eastAsia" w:asciiTheme="minorEastAsia" w:hAnsiTheme="minorEastAsia" w:eastAsiaTheme="minorEastAsia" w:cstheme="minorEastAsia"/>
                <w:b w:val="0"/>
                <w:bCs w:val="0"/>
                <w:color w:val="auto"/>
                <w:sz w:val="21"/>
                <w:szCs w:val="21"/>
                <w:highlight w:val="none"/>
              </w:rPr>
              <w:t>服务</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5门</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overflowPunct/>
              <w:topLinePunct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农机驾驶与维护保养》《水肥一体化技术》《设施农业生产技术》《无人机行业应用技术》《现代农业装备自动导航系统使用与维护》5门课程，严格按照国家级在线精品课程指标开展在线精品课程建设，每门课程均需满足以下要求：</w:t>
            </w:r>
          </w:p>
          <w:p>
            <w:pPr>
              <w:pStyle w:val="8"/>
              <w:keepNext w:val="0"/>
              <w:keepLines w:val="0"/>
              <w:pageBreakBefore w:val="0"/>
              <w:widowControl/>
              <w:tabs>
                <w:tab w:val="left" w:pos="0"/>
              </w:tabs>
              <w:overflowPunct/>
              <w:topLinePunct w:val="0"/>
              <w:bidi w:val="0"/>
              <w:adjustRightInd w:val="0"/>
              <w:snapToGrid w:val="0"/>
              <w:spacing w:before="0" w:beforeAutospacing="0" w:after="0" w:afterAutospacing="0" w:line="360" w:lineRule="auto"/>
              <w:ind w:firstLine="420" w:firstLineChars="200"/>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1、在线课程建设伴随式辅导服务（知识点设计梳理、课程重构、教学活动设计、脚本、</w:t>
            </w:r>
            <w:r>
              <w:rPr>
                <w:rFonts w:hint="eastAsia" w:asciiTheme="minorEastAsia" w:hAnsiTheme="minorEastAsia" w:eastAsiaTheme="minorEastAsia" w:cstheme="minorEastAsia"/>
                <w:color w:val="auto"/>
                <w:kern w:val="0"/>
                <w:sz w:val="21"/>
                <w:szCs w:val="21"/>
                <w:highlight w:val="none"/>
                <w:lang w:val="en-US" w:eastAsia="zh-CN" w:bidi="ar"/>
              </w:rPr>
              <w:t>讲稿的设计制作，课程视频的上传，</w:t>
            </w:r>
            <w:r>
              <w:rPr>
                <w:rFonts w:hint="eastAsia" w:asciiTheme="minorEastAsia" w:hAnsiTheme="minorEastAsia" w:eastAsiaTheme="minorEastAsia" w:cstheme="minorEastAsia"/>
                <w:color w:val="auto"/>
                <w:sz w:val="21"/>
                <w:szCs w:val="21"/>
                <w:highlight w:val="none"/>
                <w:lang w:val="en-US" w:eastAsia="zh-CN" w:bidi="zh-CN"/>
              </w:rPr>
              <w:t>课程建设全程辅导等,每门课程不少于1套）；</w:t>
            </w:r>
          </w:p>
          <w:p>
            <w:pPr>
              <w:keepNext w:val="0"/>
              <w:keepLines w:val="0"/>
              <w:pageBreakBefore w:val="0"/>
              <w:widowControl/>
              <w:overflowPunct/>
              <w:topLinePunct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2、课程包括宣传片1个，1-3分钟；每门课程微课视频30个，总时长不少于300分钟；</w:t>
            </w:r>
          </w:p>
          <w:p>
            <w:pPr>
              <w:keepNext w:val="0"/>
              <w:keepLines w:val="0"/>
              <w:pageBreakBefore w:val="0"/>
              <w:widowControl/>
              <w:overflowPunct/>
              <w:topLinePunct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3、PPT课件（教学课件PPT美化，每门课程不少于20个PPT，每个PPT不少于30页，每门课程不少于600页）</w:t>
            </w:r>
            <w:r>
              <w:rPr>
                <w:rFonts w:hint="eastAsia"/>
                <w:color w:val="auto"/>
                <w:highlight w:val="none"/>
                <w:lang w:eastAsia="zh-CN"/>
              </w:rPr>
              <w:t>；</w:t>
            </w:r>
          </w:p>
          <w:p>
            <w:pPr>
              <w:keepNext w:val="0"/>
              <w:keepLines w:val="0"/>
              <w:pageBreakBefore w:val="0"/>
              <w:widowControl/>
              <w:overflowPunct/>
              <w:topLinePunct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4、二维动画(基于教学内容动画资源5个，总数不少于5分钟)；</w:t>
            </w:r>
          </w:p>
          <w:p>
            <w:pPr>
              <w:keepNext w:val="0"/>
              <w:keepLines w:val="0"/>
              <w:pageBreakBefore w:val="0"/>
              <w:widowControl/>
              <w:overflowPunct/>
              <w:topLinePunct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5、AI数字人精品视频（每门课AI数字人视频输出不少于30个）；</w:t>
            </w:r>
          </w:p>
          <w:p>
            <w:pPr>
              <w:keepNext w:val="0"/>
              <w:keepLines w:val="0"/>
              <w:pageBreakBefore w:val="0"/>
              <w:widowControl/>
              <w:overflowPunct/>
              <w:topLinePunct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6、AI数字人（采集老师真人形象与声音。每门课程不少于3个）；</w:t>
            </w:r>
          </w:p>
          <w:p>
            <w:pPr>
              <w:pStyle w:val="8"/>
              <w:keepNext w:val="0"/>
              <w:keepLines w:val="0"/>
              <w:pageBreakBefore w:val="0"/>
              <w:widowControl/>
              <w:tabs>
                <w:tab w:val="left" w:pos="0"/>
              </w:tabs>
              <w:overflowPunct/>
              <w:topLinePunct w:val="0"/>
              <w:bidi w:val="0"/>
              <w:adjustRightInd w:val="0"/>
              <w:snapToGrid w:val="0"/>
              <w:spacing w:before="0" w:beforeAutospacing="0" w:after="0" w:afterAutospacing="0"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lang w:val="en-US" w:eastAsia="zh-CN" w:bidi="ar"/>
              </w:rPr>
              <w:t>7、</w:t>
            </w:r>
            <w:r>
              <w:rPr>
                <w:rFonts w:hint="eastAsia" w:asciiTheme="minorEastAsia" w:hAnsiTheme="minorEastAsia" w:eastAsiaTheme="minorEastAsia" w:cstheme="minorEastAsia"/>
                <w:b w:val="0"/>
                <w:bCs w:val="0"/>
                <w:color w:val="auto"/>
                <w:kern w:val="2"/>
                <w:sz w:val="21"/>
                <w:szCs w:val="21"/>
                <w:highlight w:val="none"/>
                <w:lang w:bidi="ar"/>
              </w:rPr>
              <w:t>课程多维图谱构建</w:t>
            </w:r>
            <w:r>
              <w:rPr>
                <w:rFonts w:hint="eastAsia" w:asciiTheme="minorEastAsia" w:hAnsiTheme="minorEastAsia" w:eastAsiaTheme="minorEastAsia" w:cstheme="minorEastAsia"/>
                <w:b w:val="0"/>
                <w:bCs w:val="0"/>
                <w:color w:val="auto"/>
                <w:kern w:val="2"/>
                <w:sz w:val="21"/>
                <w:szCs w:val="21"/>
                <w:highlight w:val="none"/>
                <w:lang w:val="en-US" w:eastAsia="zh-CN" w:bidi="ar"/>
              </w:rPr>
              <w:t>（每门课程需</w:t>
            </w:r>
            <w:r>
              <w:rPr>
                <w:rFonts w:hint="eastAsia" w:asciiTheme="minorEastAsia" w:hAnsiTheme="minorEastAsia" w:eastAsiaTheme="minorEastAsia" w:cstheme="minorEastAsia"/>
                <w:color w:val="auto"/>
                <w:kern w:val="0"/>
                <w:sz w:val="21"/>
                <w:szCs w:val="21"/>
                <w:highlight w:val="none"/>
                <w:lang w:bidi="ar"/>
              </w:rPr>
              <w:t>搭建能力图谱</w:t>
            </w:r>
            <w:r>
              <w:rPr>
                <w:rFonts w:hint="eastAsia" w:asciiTheme="minorEastAsia" w:hAnsiTheme="minorEastAsia" w:eastAsiaTheme="minorEastAsia" w:cstheme="minorEastAsia"/>
                <w:color w:val="auto"/>
                <w:kern w:val="0"/>
                <w:sz w:val="21"/>
                <w:szCs w:val="21"/>
                <w:highlight w:val="none"/>
                <w:lang w:val="en-US" w:eastAsia="zh-CN" w:bidi="ar"/>
              </w:rPr>
              <w:t>1套</w:t>
            </w:r>
            <w:r>
              <w:rPr>
                <w:rFonts w:hint="eastAsia" w:asciiTheme="minorEastAsia" w:hAnsiTheme="minorEastAsia" w:eastAsiaTheme="minorEastAsia" w:cstheme="minorEastAsia"/>
                <w:color w:val="auto"/>
                <w:kern w:val="0"/>
                <w:sz w:val="21"/>
                <w:szCs w:val="21"/>
                <w:highlight w:val="none"/>
                <w:lang w:bidi="ar"/>
              </w:rPr>
              <w:t>、问题图谱</w:t>
            </w:r>
            <w:r>
              <w:rPr>
                <w:rFonts w:hint="eastAsia" w:asciiTheme="minorEastAsia" w:hAnsiTheme="minorEastAsia" w:eastAsiaTheme="minorEastAsia" w:cstheme="minorEastAsia"/>
                <w:color w:val="auto"/>
                <w:kern w:val="0"/>
                <w:sz w:val="21"/>
                <w:szCs w:val="21"/>
                <w:highlight w:val="none"/>
                <w:lang w:val="en-US" w:eastAsia="zh-CN" w:bidi="ar"/>
              </w:rPr>
              <w:t>1套</w:t>
            </w:r>
            <w:r>
              <w:rPr>
                <w:rFonts w:hint="eastAsia" w:asciiTheme="minorEastAsia" w:hAnsiTheme="minorEastAsia" w:eastAsiaTheme="minorEastAsia" w:cstheme="minorEastAsia"/>
                <w:color w:val="auto"/>
                <w:kern w:val="0"/>
                <w:sz w:val="21"/>
                <w:szCs w:val="21"/>
                <w:highlight w:val="none"/>
                <w:lang w:bidi="ar"/>
              </w:rPr>
              <w:t>、知识图谱</w:t>
            </w:r>
            <w:r>
              <w:rPr>
                <w:rFonts w:hint="eastAsia" w:asciiTheme="minorEastAsia" w:hAnsiTheme="minorEastAsia" w:eastAsiaTheme="minorEastAsia" w:cstheme="minorEastAsia"/>
                <w:color w:val="auto"/>
                <w:kern w:val="0"/>
                <w:sz w:val="21"/>
                <w:szCs w:val="21"/>
                <w:highlight w:val="none"/>
                <w:lang w:val="en-US" w:eastAsia="zh-CN" w:bidi="ar"/>
              </w:rPr>
              <w:t>1套、岗位图谱1套、思政图谱1套）。</w:t>
            </w:r>
          </w:p>
          <w:p>
            <w:pPr>
              <w:keepNext w:val="0"/>
              <w:keepLines w:val="0"/>
              <w:pageBreakBefore w:val="0"/>
              <w:widowControl/>
              <w:overflowPunct/>
              <w:topLinePunct w:val="0"/>
              <w:bidi w:val="0"/>
              <w:adjustRightInd w:val="0"/>
              <w:snapToGrid w:val="0"/>
              <w:spacing w:line="360" w:lineRule="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一、宣传片拍摄要求：</w:t>
            </w:r>
          </w:p>
          <w:p>
            <w:pPr>
              <w:keepNext w:val="0"/>
              <w:keepLines w:val="0"/>
              <w:pageBreakBefore w:val="0"/>
              <w:widowControl/>
              <w:overflowPunct/>
              <w:topLinePunct w:val="0"/>
              <w:bidi w:val="0"/>
              <w:adjustRightInd w:val="0"/>
              <w:snapToGrid w:val="0"/>
              <w:spacing w:line="360" w:lineRule="auto"/>
              <w:ind w:right="105" w:rightChars="50" w:firstLine="422" w:firstLineChars="200"/>
              <w:jc w:val="left"/>
              <w:rPr>
                <w:rFonts w:hint="eastAsia" w:asciiTheme="minorEastAsia" w:hAnsiTheme="minorEastAsia" w:eastAsiaTheme="minorEastAsia" w:cstheme="minorEastAsia"/>
                <w:color w:val="auto"/>
                <w:sz w:val="21"/>
                <w:szCs w:val="21"/>
                <w:highlight w:val="none"/>
              </w:rPr>
            </w:pPr>
            <w:r>
              <w:rPr>
                <w:rFonts w:hint="default" w:ascii="宋体" w:hAnsi="宋体" w:eastAsia="宋体" w:cs="宋体"/>
                <w:b/>
                <w:bCs/>
                <w:color w:val="auto"/>
                <w:sz w:val="21"/>
                <w:szCs w:val="21"/>
                <w:highlight w:val="none"/>
                <w:lang w:val="en-US"/>
              </w:rPr>
              <w:t>▲</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i w:val="0"/>
                <w:iCs w:val="0"/>
                <w:caps w:val="0"/>
                <w:color w:val="auto"/>
                <w:spacing w:val="0"/>
                <w:sz w:val="21"/>
                <w:szCs w:val="21"/>
                <w:highlight w:val="none"/>
              </w:rPr>
              <w:t>宣传片花为用于吸引学习者参与学习的宣传短视频，文稿内容需体现课程学习内容与教学亮点，须包含学校 LOGO、学校名称、教师团队介绍、主讲教师姓名、专业技术职务、所在单位、教学目标、内容简介及课程特色等信息</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2、宣传片的片头、片尾、整体版式风格应与教学视频保持统一；</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3、录制视频分辨率不低于1920×1080，宽高比16:9，视频帧率不低于25帧/秒；</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4、视频输出码流率≥1024Kbps，音频码流率128Kbps(恒定)，使用MP4封装；</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5、宣传片使用的语言及字幕为国家通用语言文字。</w:t>
            </w:r>
          </w:p>
          <w:p>
            <w:pPr>
              <w:keepNext w:val="0"/>
              <w:keepLines w:val="0"/>
              <w:pageBreakBefore w:val="0"/>
              <w:widowControl/>
              <w:overflowPunct/>
              <w:topLinePunct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6、宣传片</w:t>
            </w:r>
            <w:r>
              <w:rPr>
                <w:rFonts w:hint="eastAsia" w:asciiTheme="minorEastAsia" w:hAnsiTheme="minorEastAsia" w:eastAsiaTheme="minorEastAsia" w:cstheme="minorEastAsia"/>
                <w:color w:val="auto"/>
                <w:sz w:val="21"/>
                <w:szCs w:val="21"/>
                <w:highlight w:val="none"/>
              </w:rPr>
              <w:t>拍摄场地</w:t>
            </w: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与采购人沟通，最终由采购人确定拍摄地点。</w:t>
            </w:r>
          </w:p>
          <w:p>
            <w:pPr>
              <w:keepNext w:val="0"/>
              <w:keepLines w:val="0"/>
              <w:pageBreakBefore w:val="0"/>
              <w:widowControl/>
              <w:overflowPunct/>
              <w:topLinePunct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应具有专业摄影棚，且进行必要隔音处理，满足课程拍摄需求；如根据课程实际需要，需驻校拍摄的，</w:t>
            </w: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应有能力对场地进行临时搭建改造，能满足采购人课程实际拍摄需求。</w:t>
            </w:r>
          </w:p>
          <w:p>
            <w:pPr>
              <w:keepNext w:val="0"/>
              <w:keepLines w:val="0"/>
              <w:pageBreakBefore w:val="0"/>
              <w:widowControl/>
              <w:overflowPunct/>
              <w:topLinePunct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lang w:val="en-US" w:eastAsia="zh-CN"/>
              </w:rPr>
              <w:t>拟投入本项目</w:t>
            </w:r>
            <w:r>
              <w:rPr>
                <w:rFonts w:hint="eastAsia" w:asciiTheme="minorEastAsia" w:hAnsiTheme="minorEastAsia" w:eastAsiaTheme="minorEastAsia" w:cstheme="minorEastAsia"/>
                <w:color w:val="auto"/>
                <w:sz w:val="21"/>
                <w:szCs w:val="21"/>
                <w:highlight w:val="none"/>
              </w:rPr>
              <w:t>团队成员包括项目经理、编导、摄像、剪辑、平面设计、化妆和后期</w:t>
            </w:r>
            <w:r>
              <w:rPr>
                <w:rFonts w:hint="eastAsia"/>
                <w:color w:val="auto"/>
                <w:highlight w:val="none"/>
                <w:lang w:val="en-US" w:eastAsia="zh-CN"/>
              </w:rPr>
              <w:t>制作</w:t>
            </w:r>
            <w:r>
              <w:rPr>
                <w:rFonts w:hint="eastAsia" w:asciiTheme="minorEastAsia" w:hAnsiTheme="minorEastAsia" w:eastAsiaTheme="minorEastAsia" w:cstheme="minorEastAsia"/>
                <w:color w:val="auto"/>
                <w:sz w:val="21"/>
                <w:szCs w:val="21"/>
                <w:highlight w:val="none"/>
              </w:rPr>
              <w:t>若干人员。并且以满足教学要求为目标提供多种拍摄模式如随堂拍模式、基地PPT模式、场景实操模式、外景采风模式、访谈模式。</w:t>
            </w:r>
          </w:p>
          <w:p>
            <w:pPr>
              <w:keepNext w:val="0"/>
              <w:keepLines w:val="0"/>
              <w:pageBreakBefore w:val="0"/>
              <w:widowControl/>
              <w:overflowPunct/>
              <w:topLinePunct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具备2年</w:t>
            </w:r>
            <w:r>
              <w:rPr>
                <w:rFonts w:hint="eastAsia" w:asciiTheme="minorEastAsia" w:hAnsiTheme="minorEastAsia" w:eastAsiaTheme="minorEastAsia" w:cstheme="minorEastAsia"/>
                <w:color w:val="auto"/>
                <w:sz w:val="21"/>
                <w:szCs w:val="21"/>
                <w:highlight w:val="none"/>
                <w:lang w:val="en-US" w:eastAsia="zh-CN"/>
              </w:rPr>
              <w:t>及</w:t>
            </w:r>
            <w:r>
              <w:rPr>
                <w:rFonts w:hint="eastAsia" w:asciiTheme="minorEastAsia" w:hAnsiTheme="minorEastAsia" w:eastAsiaTheme="minorEastAsia" w:cstheme="minorEastAsia"/>
                <w:color w:val="auto"/>
                <w:sz w:val="21"/>
                <w:szCs w:val="21"/>
                <w:highlight w:val="none"/>
              </w:rPr>
              <w:t>以上经验的课程顾问团队，课程编导与老师深度沟通，提供一对一的课程咨询服务，收集材料，辅助老师策划设计课程、设计课程知识点、起草课程脚本和拟定分组镜头等工作。</w:t>
            </w:r>
          </w:p>
          <w:p>
            <w:pPr>
              <w:keepNext w:val="0"/>
              <w:keepLines w:val="0"/>
              <w:pageBreakBefore w:val="0"/>
              <w:widowControl/>
              <w:overflowPunct/>
              <w:topLinePunct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团队配备</w:t>
            </w:r>
            <w:r>
              <w:rPr>
                <w:rFonts w:hint="eastAsia" w:asciiTheme="minorEastAsia" w:hAnsiTheme="minorEastAsia" w:eastAsiaTheme="minorEastAsia" w:cstheme="minorEastAsia"/>
                <w:color w:val="auto"/>
                <w:sz w:val="21"/>
                <w:szCs w:val="21"/>
                <w:highlight w:val="none"/>
                <w:lang w:val="en-US" w:eastAsia="zh-CN"/>
              </w:rPr>
              <w:t>2年及以上行业经验</w:t>
            </w:r>
            <w:r>
              <w:rPr>
                <w:rFonts w:hint="eastAsia" w:asciiTheme="minorEastAsia" w:hAnsiTheme="minorEastAsia" w:eastAsiaTheme="minorEastAsia" w:cstheme="minorEastAsia"/>
                <w:color w:val="auto"/>
                <w:sz w:val="21"/>
                <w:szCs w:val="21"/>
                <w:highlight w:val="none"/>
              </w:rPr>
              <w:t>的摄像师、摄像助理、化妆师、灯光师、场记员等，提供拍摄现场服务，包括拍摄前及拍摄过程摄像机、机位位置、音频设备、灯光调试管理、化妆、拍摄进度、时间、内容和景别等内容的记录。</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、根据拍摄计划，按照不同的场景、要求，进行前期准备，配合老师进行特殊拍摄需求的准备，和老师确定准备材料，按照拍摄方案要求设计拍摄场景并安排布景和调试灯光，如需进行外拍则由</w:t>
            </w:r>
            <w:r>
              <w:rPr>
                <w:rFonts w:hint="eastAsia" w:asciiTheme="minorEastAsia" w:hAnsiTheme="minorEastAsia" w:eastAsiaTheme="minorEastAsia" w:cstheme="minorEastAsia"/>
                <w:color w:val="auto"/>
                <w:sz w:val="21"/>
                <w:szCs w:val="21"/>
                <w:highlight w:val="none"/>
                <w:lang w:eastAsia="zh-CN"/>
              </w:rPr>
              <w:t>中标人</w:t>
            </w:r>
            <w:r>
              <w:rPr>
                <w:rFonts w:hint="eastAsia" w:asciiTheme="minorEastAsia" w:hAnsiTheme="minorEastAsia" w:eastAsiaTheme="minorEastAsia" w:cstheme="minorEastAsia"/>
                <w:color w:val="auto"/>
                <w:sz w:val="21"/>
                <w:szCs w:val="21"/>
                <w:highlight w:val="none"/>
              </w:rPr>
              <w:t>提供场地，相关费用如化妆、服装、道具、差旅、劳务、专家出场、设备场地租赁等包含在项目报价内。</w:t>
            </w:r>
          </w:p>
          <w:p>
            <w:pPr>
              <w:keepNext w:val="0"/>
              <w:keepLines w:val="0"/>
              <w:pageBreakBefore w:val="0"/>
              <w:widowControl/>
              <w:overflowPunct/>
              <w:topLinePunct w:val="0"/>
              <w:bidi w:val="0"/>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rPr>
              <w:t>、成片统一采用单一视频形式。</w:t>
            </w:r>
          </w:p>
          <w:p>
            <w:pPr>
              <w:pStyle w:val="4"/>
              <w:keepNext w:val="0"/>
              <w:keepLines w:val="0"/>
              <w:pageBreakBefore w:val="0"/>
              <w:widowControl/>
              <w:overflowPunct/>
              <w:topLinePunct w:val="0"/>
              <w:bidi w:val="0"/>
              <w:adjustRightInd w:val="0"/>
              <w:snapToGrid w:val="0"/>
              <w:spacing w:line="360" w:lineRule="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二、课程拍摄制作基本要求：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1、视频拍摄：根据不同拍摄方式能提供多机位拍摄设备，现场布景、绿幕背景拍摄1-2机位，实操拍摄2-3机位。</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2、视频制作：包含抠图、配音、调色、格式转换、音效特效、成片封装等。</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3、字幕制作：字幕制作、校对，使用的语言及字幕为国家通用语言文字，字幕字符以GB2312编码字符集规范为准。</w:t>
            </w:r>
          </w:p>
          <w:p>
            <w:pPr>
              <w:pStyle w:val="4"/>
              <w:keepNext w:val="0"/>
              <w:keepLines w:val="0"/>
              <w:pageBreakBefore w:val="0"/>
              <w:widowControl/>
              <w:overflowPunct/>
              <w:topLinePunct w:val="0"/>
              <w:bidi w:val="0"/>
              <w:adjustRightInd w:val="0"/>
              <w:snapToGrid w:val="0"/>
              <w:spacing w:line="360" w:lineRule="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三、课程拍摄制作服务要求：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课程制作，课程含拍摄、制作、运行和推广服务。投标人需协助教学团队进行课程设计，方案应科学合理，具有可操作性，能够落实国家教学标准和职业岗位标准，能够体现校企协同育人、培养模式创新，有机融入企业资源要素，根据培养目标，将专业知识、职业能力和职业素质合理分解。</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▲2、投标人按照《教育部办公厅关于开展2023年职业教育国家在线精品课程遴选工作的通知》里的申报要求及标准进行建设,并需提供课程设计优化咨询服务。</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3、知识点视频制作参数标准</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3.1单个知识点课程脚本由课程教学团队提出要求、服务商撰写文稿，由制作团队制作分镜脚本及拍摄制作，视频时长5-10分钟，根据不同的录制形式进行后期合成。提供至少包含以下7种录制方式：教师出镜抠像+PPT动画包装、教师出镜抠像+图文动画、实操演示拍摄、精品混合式制作（教师出镜+PPT动画包装+二维动画）、访谈式、实景拍摄、随堂拍摄。</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3.2单个知识点视频中二维动画时长根据各课程各知识点的需求进行设计。</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3.3根据课程性质，课程制作团队与课程教学团队一起确定课程最合理的拍摄方式，提供不少于以下6种拍摄模式供老师选择，特殊课程可根据老师课程框架设计更多拍摄模式，一门课程可以采用多种拍摄模式：</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3.3.1抠像+PPT模式：在摄影棚内拍摄，部分人物出镜，全程PPT效果呈现。</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3.3.2访谈模式：在摄影棚内或与课程风格贴近的实景场地拍摄，根据访谈人数，设定机位数2机位，教学过程由多位老师交流讨论完成。适合启发性的、思维拓展和发散的学科课程。</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3.3.3演示模式：在摄影棚内多机位拍摄，通过实际操作演示、讲解，完成教学过程。</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3.3.4场景实操模式：根据老师课程需求，选择在特定拍摄场地，多机位拍摄。</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3.3.5随堂拍摄模式：随堂拍摄，多机位拍摄，记录老师讲课现场风采。</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3.3.6抠像+PPT特效+图文动画：教师出镜部分在摄影棚拍摄，技术团队后期精美包装，根据课程内容需要配以PPT特效，图文动画，插入二维动画。</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4、课程拍摄</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4.1录制人员具备2年及以上专业拍摄经验，并且具有丰富的课程拍摄经验。</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4.2制定完善的课程拍摄计划：课程制作团队与课程教学团队教师充分沟通并制定完善的课程拍摄计划，指导老师编写拍摄脚本或课程讲稿。</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4.3根据拍摄计划，按照不同的场景、要求，进行前期准备，配合老师进行特殊拍摄需求的准备，和老师确定准备材料，按照拍摄方案要求设计拍摄场景并安排布景和调试灯光，如需进行外拍则由中标人提供场地。</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4.4根据课程设计，按照课程框架，分单元完成知识点内容的拍摄和制作，录像环境光线充足、安静。</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4.5成片统一采用单一视频形式。</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5、录制设备要求：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5.1录像设备：使用两台及以上专业级高清数字设备，保证设备能正常完成拍摄任务。所用摄像机分辨率不低于1920×1080，录制视频宽高比16:9，视频帧率为25帧/秒。</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5.2收音设备：使用专业领夹收声设备，保证教师和学生发言的录音质量。</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5.3监听设备：监听耳机2-3副。</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5.4存储设备：专业储存设备及有效容量应能保证正常完成拍摄任务。</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5.5后期制作设备：使用相应的非线性编辑系统。</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6、后期制作要求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6.1使用专业的非线性编辑系统对源视频进行最基本的处理（如抠像、颜色校正、双声道处理）。使用专业的视频编辑系统进行视频降噪、音频降噪。</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6.2按照拍摄方案，不同的拍摄模式采用不同的制作方式，例如，PPT模式需分章节剪辑，基地访谈模式按照老师讲解的内容变换机位，按照详细的制作脚本完成制作等。</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6.3片头：使用专业的后期合成软件进行片头设计：用平面设计+后期合成+3D渲染，根据每个课题的内容设计出相关联的内容元素，片头不超过10秒，包括:学院LOGO、课程名称、讲次、主讲教师姓名、专业技术职务、单位等信息。</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6.4课程内容剪辑：技术工程师通篇观看视频，按照章节框架、以及现场场记情况，分章节剪辑老师状态不佳、口误、出镜、停顿等片段。实操部分添加必要的背景音乐。</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6.5片花：使用专业的后期合成软件进行片花设计，片花长度为1-3分钟，保证制作的片花无错误、无硬伤，画面美观，排版规范、逻辑完整，能呈现课程特色。</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6.6使用专业的后期合成软件制作片尾：根据课程的版权信息，制定片尾，包括版权单位、制作单位、录制时间等信息。</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6.7使用专业非线性编辑系统渲染成片：所有内容编辑结束之后，生成成片，成品为高清制式。</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6.8后期根据各课程要求可对视频包装进行调整性修改，调整性修改次数不少于3次（含3次）。</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7、视频音频文件压缩格式要求：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7.1视频压缩采用H.264格式编码、视频码流率1024--2000Kbps，高清拍摄，分辨率不低于1920×1080、视频帧率为25帧/秒、逐行扫描。</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7.2音频压缩采用H.264格式编码、采样率48KHz、音频码流率128Kbps(恒定)、不低于双声道，做混音处理。</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7.3字幕使用符合国家标准的规范字，不出现繁体字、异体字（国家规定的除外）、错别字；字幕的字体、大小、色彩搭配、摆放位置、停留时间、出入屏方式要与其他要素（画面、解说词、音乐等）配合适当，不能破坏原画面。</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7.4视频格式按照各课程要求进行选择，不限于mp4、rmvb、mpg、avi、wmv等格式。</w:t>
            </w:r>
          </w:p>
          <w:p>
            <w:pPr>
              <w:keepNext w:val="0"/>
              <w:keepLines w:val="0"/>
              <w:pageBreakBefore w:val="0"/>
              <w:widowControl/>
              <w:overflowPunct/>
              <w:topLinePunct w:val="0"/>
              <w:bidi w:val="0"/>
              <w:adjustRightInd w:val="0"/>
              <w:snapToGrid w:val="0"/>
              <w:spacing w:line="360" w:lineRule="auto"/>
              <w:ind w:right="105" w:rightChars="50"/>
              <w:jc w:val="left"/>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四、AI数字人形象与声音采集要求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生成数字人文件，结合专业特效包装软件进行教学视频后期剪辑包装，制作教学视频，减轻老师拍摄成本。</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1、采集方式：提供线下上门采集服务，完成对教师形象、语音、表情及动作数据的采集与处理。</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2、配备专业影视级无影灯光，确保面部和身体无强烈阴影、无过曝、光线均匀，能真实还原肤色和服装材质细节。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3、录制教师朗读的特定文本语料，语料库应覆盖所有中文音素（声母、韵母、调值）及常见组合，有效纯净干声。录音波形无爆音、无齿音过重、无口水音等瑕疵。</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4、数字人形象生成，基于采集数据，生成可驱动的高精度数字人模型，需达到写实级视觉效果，无明显“恐怖谷”效应。</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5、语音克隆，基于采集的语音样本，克隆生成教师的AI语音模型，与真人音色相似度需达到95%及以上。</w:t>
            </w:r>
          </w:p>
          <w:p>
            <w:pPr>
              <w:pStyle w:val="4"/>
              <w:keepNext w:val="0"/>
              <w:keepLines w:val="0"/>
              <w:pageBreakBefore w:val="0"/>
              <w:widowControl/>
              <w:overflowPunct/>
              <w:topLinePunct w:val="0"/>
              <w:bidi w:val="0"/>
              <w:adjustRightInd w:val="0"/>
              <w:snapToGrid w:val="0"/>
              <w:spacing w:line="360" w:lineRule="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五、课程制作团队要求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1、拍摄场地选址由中标人与采购人沟通，最终由采购人确定拍摄地点。</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2、投标人应配备有专业摄影棚，且进行必要隔音处理，满足课程拍摄需求；如根据课程实际需要，需驻校拍摄的，投标人应有能力对场地进行临时搭建改造，能满足采购人课程实际拍摄需求。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投标人团队成员包括项目经理、编导、摄像、剪辑、平面设计、化妆和后期制作若干人员。并且以满足教学要求为目标提供多种拍摄模式如随堂拍模式、基地PPT模式、场景实操模式、外景采风模式、访谈模式。</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4、具备2年以上（含2年）经验的课程顾问团队，课程编导与老师深度沟通，提供一对一的课程咨询服务，收集材料，辅助老师策划设计课程、设计课程知识点、起草课程脚本和拟定分组镜头等工作。</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团队配备资深专业的摄像师、摄像助理、化妆师、灯光师、场记员等，提供拍摄现场服务，包括拍摄前及拍摄过程摄像机、机位位置、音频设备、灯光调试管理、化妆、拍摄进度、时间、内容和景别等内容的记录。</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6、有专业视频处理团队进行视频调色渲染、特效包装、二维/三维动画制作、字幕制作、视频转换等工作。</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7、制作团队负责完成课程拍摄以及后期制作（剪辑、修改、特效、包装、动画制作、录音合成、字幕），直至主讲教师审核通过。</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8、按学校课程建设进度需求，能到学校进行建课培训和拍摄。</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9、在线课程制作时间要求自课程拍摄完成后后期制作不超过30天，以具体课程时长及双方协商确定。</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▲10、投标人投入本项服务的实施人员不少于10人。</w:t>
            </w:r>
          </w:p>
          <w:p>
            <w:pPr>
              <w:keepNext w:val="0"/>
              <w:keepLines w:val="0"/>
              <w:pageBreakBefore w:val="0"/>
              <w:widowControl/>
              <w:pBdr>
                <w:top w:val="none" w:color="auto" w:sz="0" w:space="0"/>
                <w:left w:val="none" w:color="auto" w:sz="0" w:space="0"/>
                <w:bottom w:val="none" w:color="auto" w:sz="0" w:space="0"/>
                <w:right w:val="none" w:color="auto" w:sz="0" w:space="0"/>
              </w:pBdr>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为保证课程设计效果，课程要求采用在线课程设计开发工具软件进行设计，可多位教师共同编辑课程内容，确保在不同系统和设备上的功能完整性和性能稳定性，提供流程的体验。（合同签订生效后，课程拍摄前提供</w:t>
            </w:r>
            <w:r>
              <w:rPr>
                <w:rFonts w:hint="eastAsia" w:ascii="宋体" w:hAnsi="宋体" w:cs="宋体"/>
                <w:bCs/>
                <w:color w:val="auto"/>
                <w:kern w:val="0"/>
                <w:szCs w:val="21"/>
                <w:highlight w:val="none"/>
                <w:u w:val="none"/>
              </w:rPr>
              <w:t>国家认可的第三方检测机构</w:t>
            </w:r>
            <w:r>
              <w:rPr>
                <w:rFonts w:hint="eastAsia" w:asciiTheme="minorEastAsia" w:hAnsiTheme="minorEastAsia" w:eastAsiaTheme="minorEastAsia" w:cstheme="minorEastAsia"/>
                <w:color w:val="auto"/>
                <w:sz w:val="21"/>
                <w:szCs w:val="21"/>
                <w:highlight w:val="none"/>
                <w:lang w:val="en-US" w:eastAsia="zh-CN"/>
              </w:rPr>
              <w:t>出具的在线课程设计开发工具软件相应功能的检测报告复印件。）</w:t>
            </w:r>
          </w:p>
          <w:p>
            <w:pPr>
              <w:keepNext w:val="0"/>
              <w:keepLines w:val="0"/>
              <w:pageBreakBefore w:val="0"/>
              <w:widowControl/>
              <w:overflowPunct/>
              <w:topLinePunct w:val="0"/>
              <w:bidi w:val="0"/>
              <w:adjustRightInd w:val="0"/>
              <w:snapToGrid w:val="0"/>
              <w:spacing w:line="360" w:lineRule="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六、动画制作要求：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动画制作</w:t>
            </w:r>
            <w:r>
              <w:rPr>
                <w:rFonts w:hint="eastAsia" w:asciiTheme="minorEastAsia" w:hAnsiTheme="minorEastAsia" w:eastAsiaTheme="minorEastAsia" w:cstheme="minorEastAsia"/>
                <w:color w:val="auto"/>
                <w:sz w:val="21"/>
                <w:szCs w:val="21"/>
                <w:highlight w:val="none"/>
              </w:rPr>
              <w:t>以MG动画或者动态效果呈现，能实不虚，优先选取实拍无法实现或危险性较高的内容、抽象的逻辑关系等内容为制作对象，具体呈现内容以实际制作时的约定为准。</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二维教学动画标准</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制作流程要求：动画需要按照影视片制作流程进行，需要完整的剧本创作，具体实施按照基本元件制作</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元件入库</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动画</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特效</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渲染的步骤进行。</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rPr>
              <w:t>动画要求：通过剧本和分镜的创意提取库中的元件进行动画的制作，动画要求遵循剧本的创意，流畅有节奏，分镜与分镜之前请做出相应的镜头切换特效。声音与画面要求同步，帧率在25帧或者更高。</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技术要求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.1动画的开始要有醒目的标题，标题要能够体现动画所表现的内容</w:t>
            </w:r>
            <w:r>
              <w:rPr>
                <w:rFonts w:hint="eastAsia"/>
                <w:color w:val="auto"/>
                <w:highlight w:val="none"/>
                <w:lang w:eastAsia="zh-CN"/>
              </w:rPr>
              <w:t>；</w:t>
            </w:r>
            <w:r>
              <w:rPr>
                <w:rFonts w:hint="eastAsia" w:asciiTheme="minorEastAsia" w:hAnsiTheme="minorEastAsia" w:eastAsiaTheme="minorEastAsia" w:cstheme="minorEastAsia"/>
                <w:color w:val="auto"/>
                <w:sz w:val="21"/>
                <w:szCs w:val="21"/>
                <w:highlight w:val="none"/>
              </w:rPr>
              <w:t>动画中如果有文字，文字要醒目，文字的字体、字号与内容协调，字体颜色避免与背景色相近。</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rPr>
              <w:t>2动画色彩造型应和谐，画面简洁清晰，交互设计合理，操作简单。</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rPr>
              <w:t>3动画连续，节奏合适，帧和帧之间的关联性要强。</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rPr>
              <w:t>4如果有解说，配音应标准，无噪音，声音悦耳，音量适当，快慢适度，并提供控制解说的开关</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rPr>
              <w:t>5动画如果有背景音乐，背景音乐音量不宜过大，音乐与内容相符。</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rPr>
              <w:t>6动画演播过程要流畅。</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rPr>
              <w:t>7动画内容符合我国法律法规，尊重各民族的风俗习惯，版权不存在争议。</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rPr>
              <w:t>8优先采用MP4或MPG存储格式。</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rPr>
              <w:t>提交要求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rPr>
              <w:t>.1保持每个动画素材的独立性，尽量不设置两个或多个动画文件之间的嵌套及链接关系。</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rPr>
              <w:t>.2所有动画数据都需要制作成AEP格式。</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rPr>
              <w:t>.3要求提交动画源文件、打过logo的可执行文件和预览文件。</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rPr>
              <w:t>.4项目完成后最终需提供成品文件，分辨率为：1920×1080帧率：25P。</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版权要求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1.确保课程团队成员全部参与课程内容建设。</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2.制作完成的视频为原创作品，所有版权归采购人所有。</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3.制作所使用的所有素材</w:t>
            </w:r>
            <w:r>
              <w:rPr>
                <w:rFonts w:hint="eastAsia" w:asciiTheme="minorEastAsia" w:hAnsiTheme="minorEastAsia" w:eastAsia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均有合法使用权，不能产生版权纠纷的问题。</w:t>
            </w:r>
          </w:p>
          <w:p>
            <w:pPr>
              <w:keepNext w:val="0"/>
              <w:keepLines w:val="0"/>
              <w:pageBreakBefore w:val="0"/>
              <w:widowControl/>
              <w:overflowPunct/>
              <w:topLinePunct w:val="0"/>
              <w:bidi w:val="0"/>
              <w:adjustRightInd w:val="0"/>
              <w:snapToGrid w:val="0"/>
              <w:spacing w:line="360" w:lineRule="auto"/>
              <w:jc w:val="left"/>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rPr>
              <w:t>七、</w:t>
            </w:r>
            <w:r>
              <w:rPr>
                <w:rFonts w:hint="eastAsia" w:asciiTheme="minorEastAsia" w:hAnsiTheme="minorEastAsia" w:eastAsiaTheme="minorEastAsia" w:cstheme="minorEastAsia"/>
                <w:b/>
                <w:bCs/>
                <w:color w:val="auto"/>
                <w:kern w:val="0"/>
                <w:sz w:val="21"/>
                <w:szCs w:val="21"/>
                <w:highlight w:val="none"/>
              </w:rPr>
              <w:t>PPT美化服务标准</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教师提供所录制的课程视频对应的PPT内容思维导图，</w:t>
            </w:r>
            <w:r>
              <w:rPr>
                <w:rFonts w:hint="eastAsia" w:asciiTheme="minorEastAsia" w:hAnsiTheme="minorEastAsia" w:eastAsiaTheme="minorEastAsia" w:cstheme="minorEastAsia"/>
                <w:color w:val="auto"/>
                <w:sz w:val="21"/>
                <w:szCs w:val="21"/>
                <w:highlight w:val="none"/>
                <w:lang w:val="en-US" w:eastAsia="zh-CN"/>
              </w:rPr>
              <w:t>中标人</w:t>
            </w:r>
            <w:r>
              <w:rPr>
                <w:rFonts w:hint="eastAsia" w:asciiTheme="minorEastAsia" w:hAnsiTheme="minorEastAsia" w:eastAsiaTheme="minorEastAsia" w:cstheme="minorEastAsia"/>
                <w:color w:val="auto"/>
                <w:sz w:val="21"/>
                <w:szCs w:val="21"/>
                <w:highlight w:val="none"/>
              </w:rPr>
              <w:t>负责对PPT进行美化，要求构图合理，色彩搭配协调，无内容上的错误。不含动态及视频等的高级美化。</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各课程特点从课件内容、架构、风格、导航及配色等方面做好课件的整体设计。学校老师负责搜集课程知识点相关的资料和辅助资源，如教案、讲义、图片、音频、视频、思维导图、动画、文档等基础素材，制作课程视频对应的基础PPT底板，制作团队协助搜集各类课程资料和辅助资源并派专人，根据各课程需求对老师PPT底板的配色、排版、图片、音频、视频和动画效果等进行优化处理，对文字图片简单的特效处理。并满足以下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科学性和规范性：教学内容正确，无科学性和知识性错误。文字、符号、单位和公式符合国家标准、国际标准、行业标准；</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课件主题突出，涵盖课程的主要内容，启发性强，有利于培养和激发学生的主动学习。</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课件教学目标清晰，定位准确、突出知识点、重点和难点，详略得当。</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课件满足一般教学环境，载入迅速，播放流畅、运行稳定。</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课件知识定位清楚，导航清晰，操作方便、灵活，交互性强，启动时间和链接转换时间短。</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课件版面设计和谐美观、文字、字体设计恰当，色彩搭配协调，风格统一，视觉效果好，并恰当</w:t>
            </w:r>
            <w:r>
              <w:rPr>
                <w:rFonts w:hint="eastAsia" w:asciiTheme="minorEastAsia" w:hAnsiTheme="minorEastAsia" w:eastAsiaTheme="minorEastAsia" w:cstheme="minorEastAsia"/>
                <w:color w:val="auto"/>
                <w:sz w:val="21"/>
                <w:szCs w:val="21"/>
                <w:highlight w:val="none"/>
                <w:lang w:val="en-US" w:eastAsia="zh-CN"/>
              </w:rPr>
              <w:t>地</w:t>
            </w:r>
            <w:r>
              <w:rPr>
                <w:rFonts w:hint="eastAsia" w:asciiTheme="minorEastAsia" w:hAnsiTheme="minorEastAsia" w:eastAsiaTheme="minorEastAsia" w:cstheme="minorEastAsia"/>
                <w:color w:val="auto"/>
                <w:sz w:val="21"/>
                <w:szCs w:val="21"/>
                <w:highlight w:val="none"/>
              </w:rPr>
              <w:t>使用多媒体信息技术，制作精良。</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7、中标人</w:t>
            </w:r>
            <w:r>
              <w:rPr>
                <w:rFonts w:hint="eastAsia" w:asciiTheme="minorEastAsia" w:hAnsiTheme="minorEastAsia" w:eastAsiaTheme="minorEastAsia" w:cstheme="minorEastAsia"/>
                <w:color w:val="auto"/>
                <w:sz w:val="21"/>
                <w:szCs w:val="21"/>
                <w:highlight w:val="none"/>
              </w:rPr>
              <w:t>引用的外来素材不能引起产权纠纷。</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教学团队的其它要求。</w:t>
            </w:r>
          </w:p>
          <w:p>
            <w:pPr>
              <w:keepNext w:val="0"/>
              <w:keepLines w:val="0"/>
              <w:pageBreakBefore w:val="0"/>
              <w:widowControl/>
              <w:overflowPunct/>
              <w:topLinePunct w:val="0"/>
              <w:bidi w:val="0"/>
              <w:adjustRightInd w:val="0"/>
              <w:snapToGrid w:val="0"/>
              <w:spacing w:line="360" w:lineRule="auto"/>
              <w:ind w:right="105" w:rightChars="50"/>
              <w:jc w:val="left"/>
              <w:rPr>
                <w:rFonts w:hint="eastAsia" w:asciiTheme="minorEastAsia" w:hAnsiTheme="minorEastAsia" w:eastAsiaTheme="minorEastAsia" w:cstheme="minorEastAsia"/>
                <w:b/>
                <w:bCs/>
                <w:color w:val="auto"/>
                <w:kern w:val="2"/>
                <w:sz w:val="21"/>
                <w:szCs w:val="21"/>
                <w:highlight w:val="none"/>
                <w:lang w:val="en-US" w:eastAsia="zh-CN" w:bidi="ar"/>
              </w:rPr>
            </w:pPr>
            <w:r>
              <w:rPr>
                <w:rFonts w:hint="eastAsia" w:asciiTheme="minorEastAsia" w:hAnsiTheme="minorEastAsia" w:eastAsiaTheme="minorEastAsia" w:cstheme="minorEastAsia"/>
                <w:b/>
                <w:bCs/>
                <w:color w:val="auto"/>
                <w:sz w:val="21"/>
                <w:szCs w:val="21"/>
                <w:highlight w:val="none"/>
                <w:lang w:val="en-US" w:eastAsia="zh-CN"/>
              </w:rPr>
              <w:t>八、</w:t>
            </w:r>
            <w:r>
              <w:rPr>
                <w:rFonts w:hint="eastAsia" w:asciiTheme="minorEastAsia" w:hAnsiTheme="minorEastAsia" w:eastAsiaTheme="minorEastAsia" w:cstheme="minorEastAsia"/>
                <w:b/>
                <w:bCs/>
                <w:color w:val="auto"/>
                <w:kern w:val="2"/>
                <w:sz w:val="21"/>
                <w:szCs w:val="21"/>
                <w:highlight w:val="none"/>
                <w:lang w:bidi="ar"/>
              </w:rPr>
              <w:t>课程多维图谱构建</w:t>
            </w:r>
            <w:r>
              <w:rPr>
                <w:rFonts w:hint="eastAsia" w:asciiTheme="minorEastAsia" w:hAnsiTheme="minorEastAsia" w:eastAsiaTheme="minorEastAsia" w:cstheme="minorEastAsia"/>
                <w:b/>
                <w:bCs/>
                <w:color w:val="auto"/>
                <w:kern w:val="2"/>
                <w:sz w:val="21"/>
                <w:szCs w:val="21"/>
                <w:highlight w:val="none"/>
                <w:lang w:val="en-US" w:eastAsia="zh-CN" w:bidi="ar"/>
              </w:rPr>
              <w:t>要求：</w:t>
            </w:r>
          </w:p>
          <w:p>
            <w:pPr>
              <w:keepNext w:val="0"/>
              <w:keepLines w:val="0"/>
              <w:pageBreakBefore w:val="0"/>
              <w:widowControl/>
              <w:overflowPunct/>
              <w:topLinePunct w:val="0"/>
              <w:bidi w:val="0"/>
              <w:adjustRightInd w:val="0"/>
              <w:snapToGrid w:val="0"/>
              <w:spacing w:line="360" w:lineRule="auto"/>
              <w:ind w:firstLine="48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w:t>
            </w:r>
            <w:r>
              <w:rPr>
                <w:rFonts w:hint="eastAsia" w:asciiTheme="minorEastAsia" w:hAnsiTheme="minorEastAsia" w:eastAsiaTheme="minorEastAsia" w:cstheme="minorEastAsia"/>
                <w:color w:val="auto"/>
                <w:kern w:val="0"/>
                <w:sz w:val="21"/>
                <w:szCs w:val="21"/>
                <w:highlight w:val="none"/>
                <w:lang w:bidi="ar"/>
              </w:rPr>
              <w:t>每门课程应搭建能力、问题、知识三位一体的图谱框架，实现能力目标与知识体系的联动；明确知识点颗粒度及关联逻辑，依据布鲁姆认知层级划分内容难度，构建科学有序的课程骨架。</w:t>
            </w:r>
            <w:r>
              <w:rPr>
                <w:rFonts w:hint="eastAsia" w:asciiTheme="minorEastAsia" w:hAnsiTheme="minorEastAsia" w:eastAsiaTheme="minorEastAsia" w:cstheme="minorEastAsia"/>
                <w:color w:val="auto"/>
                <w:kern w:val="0"/>
                <w:sz w:val="21"/>
                <w:szCs w:val="21"/>
                <w:highlight w:val="none"/>
                <w:lang w:val="en-US" w:eastAsia="zh-CN" w:bidi="ar"/>
              </w:rPr>
              <w:t>投标人</w:t>
            </w:r>
            <w:r>
              <w:rPr>
                <w:rFonts w:hint="eastAsia" w:asciiTheme="minorEastAsia" w:hAnsiTheme="minorEastAsia" w:eastAsiaTheme="minorEastAsia" w:cstheme="minorEastAsia"/>
                <w:color w:val="auto"/>
                <w:kern w:val="0"/>
                <w:sz w:val="21"/>
                <w:szCs w:val="21"/>
                <w:highlight w:val="none"/>
                <w:lang w:bidi="ar"/>
              </w:rPr>
              <w:t>需提供以下具体服务：</w:t>
            </w:r>
          </w:p>
          <w:p>
            <w:pPr>
              <w:pStyle w:val="2"/>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1.1</w:t>
            </w:r>
            <w:r>
              <w:rPr>
                <w:rFonts w:hint="eastAsia" w:asciiTheme="minorEastAsia" w:hAnsiTheme="minorEastAsia" w:eastAsiaTheme="minorEastAsia" w:cstheme="minorEastAsia"/>
                <w:b w:val="0"/>
                <w:bCs w:val="0"/>
                <w:color w:val="auto"/>
                <w:sz w:val="21"/>
                <w:szCs w:val="21"/>
                <w:highlight w:val="none"/>
              </w:rPr>
              <w:t>能力图谱构建：需根据课程的教学设计、教学目标和课程大纲等，构建课程的能力图谱；能力图谱需支持二级分层，包括主能力和子能力；</w:t>
            </w:r>
          </w:p>
          <w:p>
            <w:pPr>
              <w:pStyle w:val="2"/>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1.2</w:t>
            </w:r>
            <w:r>
              <w:rPr>
                <w:rFonts w:hint="eastAsia" w:asciiTheme="minorEastAsia" w:hAnsiTheme="minorEastAsia" w:eastAsiaTheme="minorEastAsia" w:cstheme="minorEastAsia"/>
                <w:b w:val="0"/>
                <w:bCs w:val="0"/>
                <w:color w:val="auto"/>
                <w:sz w:val="21"/>
                <w:szCs w:val="21"/>
                <w:highlight w:val="none"/>
              </w:rPr>
              <w:t>问题图谱构建：需根据课程的教学设计、教学目标和课程大纲等，构建课程的问题图谱；问题图谱需支持三级分层；</w:t>
            </w:r>
          </w:p>
          <w:p>
            <w:pPr>
              <w:pStyle w:val="2"/>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1.3</w:t>
            </w:r>
            <w:r>
              <w:rPr>
                <w:rFonts w:hint="eastAsia" w:asciiTheme="minorEastAsia" w:hAnsiTheme="minorEastAsia" w:eastAsiaTheme="minorEastAsia" w:cstheme="minorEastAsia"/>
                <w:b w:val="0"/>
                <w:bCs w:val="0"/>
                <w:color w:val="auto"/>
                <w:sz w:val="21"/>
                <w:szCs w:val="21"/>
                <w:highlight w:val="none"/>
              </w:rPr>
              <w:t>知识点梳理服务：</w:t>
            </w:r>
            <w:r>
              <w:rPr>
                <w:rFonts w:hint="eastAsia" w:asciiTheme="minorEastAsia" w:hAnsiTheme="minorEastAsia" w:eastAsiaTheme="minorEastAsia" w:cstheme="minorEastAsia"/>
                <w:b w:val="0"/>
                <w:bCs w:val="0"/>
                <w:color w:val="auto"/>
                <w:kern w:val="0"/>
                <w:sz w:val="21"/>
                <w:szCs w:val="21"/>
                <w:highlight w:val="none"/>
                <w:lang w:bidi="ar"/>
              </w:rPr>
              <w:t>需提供学科知识点自动化梳理工具，支持从教材、课件中提取知识点并生成关系网络；需提供人工审核与优化服务，确保知识点逻辑的完整性与准确性；需构建结构化知识网络，按2学分的课程为基准需构建不少于100个知识点；</w:t>
            </w:r>
          </w:p>
          <w:p>
            <w:pPr>
              <w:pStyle w:val="2"/>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1.4</w:t>
            </w:r>
            <w:r>
              <w:rPr>
                <w:rFonts w:hint="eastAsia" w:asciiTheme="minorEastAsia" w:hAnsiTheme="minorEastAsia" w:eastAsiaTheme="minorEastAsia" w:cstheme="minorEastAsia"/>
                <w:b w:val="0"/>
                <w:bCs w:val="0"/>
                <w:color w:val="auto"/>
                <w:sz w:val="21"/>
                <w:szCs w:val="21"/>
                <w:highlight w:val="none"/>
              </w:rPr>
              <w:t>知识关系定义服务：</w:t>
            </w:r>
            <w:r>
              <w:rPr>
                <w:rFonts w:hint="eastAsia" w:asciiTheme="minorEastAsia" w:hAnsiTheme="minorEastAsia" w:eastAsiaTheme="minorEastAsia" w:cstheme="minorEastAsia"/>
                <w:b w:val="0"/>
                <w:bCs w:val="0"/>
                <w:color w:val="auto"/>
                <w:kern w:val="0"/>
                <w:sz w:val="21"/>
                <w:szCs w:val="21"/>
                <w:highlight w:val="none"/>
                <w:lang w:bidi="ar"/>
              </w:rPr>
              <w:t>应根据布卢姆修订教育目标分类学，将知识维度分为事实性、概念性、程序性、元认知4类，知识的应用层级分为记忆、理解、运用、分析、评价、创造6个层次；每门课程知识图谱层级一般不低于四级；需提供知识点之间的包含、关联等关系链接，提供图形化界面，支持拖拽节点、连线定义关系，实时生成知识网络拓扑图；</w:t>
            </w:r>
          </w:p>
          <w:p>
            <w:pPr>
              <w:pStyle w:val="2"/>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sz w:val="21"/>
                <w:szCs w:val="21"/>
                <w:highlight w:val="none"/>
                <w:lang w:val="en-US" w:eastAsia="zh-CN"/>
              </w:rPr>
              <w:t>1.5</w:t>
            </w:r>
            <w:r>
              <w:rPr>
                <w:rFonts w:hint="eastAsia" w:asciiTheme="minorEastAsia" w:hAnsiTheme="minorEastAsia" w:eastAsiaTheme="minorEastAsia" w:cstheme="minorEastAsia"/>
                <w:b w:val="0"/>
                <w:bCs w:val="0"/>
                <w:color w:val="auto"/>
                <w:sz w:val="21"/>
                <w:szCs w:val="21"/>
                <w:highlight w:val="none"/>
              </w:rPr>
              <w:t>知识点挂载资源与题目服务：</w:t>
            </w:r>
            <w:r>
              <w:rPr>
                <w:rFonts w:hint="eastAsia" w:asciiTheme="minorEastAsia" w:hAnsiTheme="minorEastAsia" w:eastAsiaTheme="minorEastAsia" w:cstheme="minorEastAsia"/>
                <w:b w:val="0"/>
                <w:bCs w:val="0"/>
                <w:color w:val="auto"/>
                <w:kern w:val="0"/>
                <w:sz w:val="21"/>
                <w:szCs w:val="21"/>
                <w:highlight w:val="none"/>
                <w:lang w:bidi="ar"/>
              </w:rPr>
              <w:t>课程建设的所有音视频、文本、图片、题目都需要挂载在对应的知识点下；</w:t>
            </w:r>
          </w:p>
          <w:p>
            <w:pPr>
              <w:pStyle w:val="2"/>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val="en-US" w:eastAsia="zh-CN" w:bidi="ar"/>
              </w:rPr>
              <w:t>1.6</w:t>
            </w:r>
            <w:r>
              <w:rPr>
                <w:rFonts w:hint="eastAsia" w:asciiTheme="minorEastAsia" w:hAnsiTheme="minorEastAsia" w:eastAsiaTheme="minorEastAsia" w:cstheme="minorEastAsia"/>
                <w:b w:val="0"/>
                <w:bCs w:val="0"/>
                <w:color w:val="auto"/>
                <w:kern w:val="0"/>
                <w:sz w:val="21"/>
                <w:szCs w:val="21"/>
                <w:highlight w:val="none"/>
                <w:lang w:bidi="ar"/>
              </w:rPr>
              <w:t>能力图谱、问题图谱和知识图谱关联服务：将已构建的能力图谱与问题图谱、知识图谱和具体的教学任务相关联；</w:t>
            </w:r>
          </w:p>
          <w:p>
            <w:pPr>
              <w:pStyle w:val="8"/>
              <w:keepNext w:val="0"/>
              <w:keepLines w:val="0"/>
              <w:pageBreakBefore w:val="0"/>
              <w:widowControl/>
              <w:overflowPunct/>
              <w:topLinePunct w:val="0"/>
              <w:bidi w:val="0"/>
              <w:adjustRightInd w:val="0"/>
              <w:snapToGrid w:val="0"/>
              <w:spacing w:before="0" w:beforeAutospacing="0" w:after="0" w:afterAutospacing="0" w:line="360" w:lineRule="auto"/>
              <w:ind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
              </w:rPr>
              <w:t>2、</w:t>
            </w:r>
            <w:r>
              <w:rPr>
                <w:rFonts w:hint="eastAsia" w:asciiTheme="minorEastAsia" w:hAnsiTheme="minorEastAsia" w:eastAsiaTheme="minorEastAsia" w:cstheme="minorEastAsia"/>
                <w:color w:val="auto"/>
                <w:kern w:val="2"/>
                <w:sz w:val="21"/>
                <w:szCs w:val="21"/>
                <w:highlight w:val="none"/>
                <w:lang w:bidi="ar"/>
              </w:rPr>
              <w:t>将课程的相关资源进行系统性、结构化整理，并上传至课程运行平台上，便于教师日常教学使用。以建课教师提供内容为基准，需支持的课程资源内容如下：</w:t>
            </w:r>
          </w:p>
          <w:p>
            <w:pPr>
              <w:pStyle w:val="2"/>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2.1提供不少于200分钟视频资源整理、上传、转化服务；</w:t>
            </w:r>
          </w:p>
          <w:p>
            <w:pPr>
              <w:pStyle w:val="2"/>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2.2提供不少于一本教材资源整理、上传、转化服务；</w:t>
            </w:r>
          </w:p>
          <w:p>
            <w:pPr>
              <w:pStyle w:val="2"/>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2.3提供不少于16个课件/文档资源整理、上传、转化服务；</w:t>
            </w:r>
          </w:p>
          <w:p>
            <w:pPr>
              <w:pStyle w:val="2"/>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2.4提供不少于200道题目资源整理、上传、转化服务；</w:t>
            </w:r>
          </w:p>
          <w:p>
            <w:pPr>
              <w:pStyle w:val="2"/>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2.5提供不少于2套试卷资源整理、上传、转化服务，需支持手动组卷与策略组卷；</w:t>
            </w:r>
          </w:p>
          <w:p>
            <w:pPr>
              <w:pStyle w:val="2"/>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2.6系统需通过AI能力将题目内容进行精细化拆分，并与知识点实现绑定；</w:t>
            </w:r>
          </w:p>
          <w:p>
            <w:pPr>
              <w:pStyle w:val="2"/>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2.7系统需通过AI能力将资源内容进行精细化拆分，并与知识点实现绑定。</w:t>
            </w:r>
          </w:p>
          <w:p>
            <w:pPr>
              <w:pStyle w:val="2"/>
              <w:keepNext w:val="0"/>
              <w:keepLines w:val="0"/>
              <w:pageBreakBefore w:val="0"/>
              <w:widowControl/>
              <w:numPr>
                <w:ilvl w:val="0"/>
                <w:numId w:val="0"/>
              </w:numPr>
              <w:overflowPunct/>
              <w:topLinePunct w:val="0"/>
              <w:bidi w:val="0"/>
              <w:adjustRightInd w:val="0"/>
              <w:snapToGrid w:val="0"/>
              <w:spacing w:line="360" w:lineRule="auto"/>
              <w:ind w:left="0" w:leftChars="0" w:firstLine="420" w:firstLineChars="20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3、</w:t>
            </w:r>
            <w:r>
              <w:rPr>
                <w:rFonts w:hint="eastAsia" w:asciiTheme="minorEastAsia" w:hAnsiTheme="minorEastAsia" w:eastAsiaTheme="minorEastAsia" w:cstheme="minorEastAsia"/>
                <w:b w:val="0"/>
                <w:bCs w:val="0"/>
                <w:color w:val="auto"/>
                <w:sz w:val="21"/>
                <w:szCs w:val="21"/>
                <w:highlight w:val="none"/>
                <w:lang w:val="en-US" w:eastAsia="zh-CN"/>
              </w:rPr>
              <w:t>构建课程专属知识库，协助提高日常课程教学过程中，AI回答问题、辅导精准性。具体的知识库构建需求如下：</w:t>
            </w:r>
          </w:p>
          <w:p>
            <w:pPr>
              <w:pStyle w:val="2"/>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3.1</w:t>
            </w:r>
            <w:r>
              <w:rPr>
                <w:rFonts w:hint="eastAsia" w:asciiTheme="minorEastAsia" w:hAnsiTheme="minorEastAsia" w:eastAsiaTheme="minorEastAsia" w:cstheme="minorEastAsia"/>
                <w:b w:val="0"/>
                <w:bCs w:val="0"/>
                <w:color w:val="auto"/>
                <w:sz w:val="21"/>
                <w:szCs w:val="21"/>
                <w:highlight w:val="none"/>
              </w:rPr>
              <w:t>课程专属知识库模块构建：课程专属知识库需从资源库和题库中同步内容并以向量库的方式保存，提供更好的搜索方式获得内容相关的上下文，协助 AI 助手更好的回答问题；支持视频、音频、文档、图片、网页链接和题目提供不同的分段和索引方式。并基于知识点和目录的两种体系结构同步和检索知识库的文件和内容；支持知识库初始化后，可以根据资源库和题目的更新，同步调整知识库的内容，减少手工调整的繁琐和数据不一致问题；提供基于知识点和目录的两种知识库文件的检索系统，在机器人助手中可以灵活选择知识库检索的范围，大大提高检索的效率和质量；</w:t>
            </w:r>
          </w:p>
          <w:p>
            <w:pPr>
              <w:pStyle w:val="2"/>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3.2</w:t>
            </w:r>
            <w:r>
              <w:rPr>
                <w:rFonts w:hint="eastAsia" w:asciiTheme="minorEastAsia" w:hAnsiTheme="minorEastAsia" w:eastAsiaTheme="minorEastAsia" w:cstheme="minorEastAsia"/>
                <w:b w:val="0"/>
                <w:bCs w:val="0"/>
                <w:color w:val="auto"/>
                <w:sz w:val="21"/>
                <w:szCs w:val="21"/>
                <w:highlight w:val="none"/>
              </w:rPr>
              <w:t>知识库与知识点关系构建：需基于AI技术实现知识库与知识点精准匹配；</w:t>
            </w:r>
          </w:p>
          <w:p>
            <w:pPr>
              <w:pStyle w:val="2"/>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3.3</w:t>
            </w:r>
            <w:r>
              <w:rPr>
                <w:rFonts w:hint="eastAsia" w:asciiTheme="minorEastAsia" w:hAnsiTheme="minorEastAsia" w:eastAsiaTheme="minorEastAsia" w:cstheme="minorEastAsia"/>
                <w:b w:val="0"/>
                <w:bCs w:val="0"/>
                <w:color w:val="auto"/>
                <w:sz w:val="21"/>
                <w:szCs w:val="21"/>
                <w:highlight w:val="none"/>
              </w:rPr>
              <w:t>知识库与资源库/题库同步：需提供知识库与资源库/题库同步服务。增加的文件和题目，需按照当前索引方式批量处理；删除的文件和题目，需在知识库中批量删除；不开放给知识库的文件和题目，需在知识库中变为禁用状态；修改的题目，需在知识库中重新处理。</w:t>
            </w:r>
          </w:p>
          <w:p>
            <w:pPr>
              <w:pStyle w:val="8"/>
              <w:keepNext w:val="0"/>
              <w:keepLines w:val="0"/>
              <w:pageBreakBefore w:val="0"/>
              <w:widowControl/>
              <w:overflowPunct/>
              <w:topLinePunct w:val="0"/>
              <w:bidi w:val="0"/>
              <w:adjustRightInd w:val="0"/>
              <w:snapToGrid w:val="0"/>
              <w:spacing w:before="0" w:beforeAutospacing="0" w:after="0" w:afterAutospacing="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
              </w:rPr>
              <w:t>4、</w:t>
            </w:r>
            <w:r>
              <w:rPr>
                <w:rFonts w:hint="eastAsia" w:asciiTheme="minorEastAsia" w:hAnsiTheme="minorEastAsia" w:eastAsiaTheme="minorEastAsia" w:cstheme="minorEastAsia"/>
                <w:color w:val="auto"/>
                <w:kern w:val="2"/>
                <w:sz w:val="21"/>
                <w:szCs w:val="21"/>
                <w:highlight w:val="none"/>
                <w:lang w:bidi="ar"/>
              </w:rPr>
              <w:t>可根据AI课程建设和运行需要，按需提供AI通用教学助手配置服务，方便教师日常AI课程教学使用。具体需求如下：</w:t>
            </w:r>
          </w:p>
          <w:p>
            <w:pPr>
              <w:pStyle w:val="2"/>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 xml:space="preserve">4.1 </w:t>
            </w:r>
            <w:r>
              <w:rPr>
                <w:rFonts w:hint="eastAsia" w:asciiTheme="minorEastAsia" w:hAnsiTheme="minorEastAsia" w:eastAsiaTheme="minorEastAsia" w:cstheme="minorEastAsia"/>
                <w:b w:val="0"/>
                <w:bCs w:val="0"/>
                <w:color w:val="auto"/>
                <w:sz w:val="21"/>
                <w:szCs w:val="21"/>
                <w:highlight w:val="none"/>
              </w:rPr>
              <w:t>AI 视频教学助手：基于视频生成配套的讨论、主客观题目；针对视频生成标题、总结、时间轴大纲；</w:t>
            </w:r>
          </w:p>
          <w:p>
            <w:pPr>
              <w:pStyle w:val="2"/>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 xml:space="preserve">4.2 </w:t>
            </w:r>
            <w:r>
              <w:rPr>
                <w:rFonts w:hint="eastAsia" w:asciiTheme="minorEastAsia" w:hAnsiTheme="minorEastAsia" w:eastAsiaTheme="minorEastAsia" w:cstheme="minorEastAsia"/>
                <w:b w:val="0"/>
                <w:bCs w:val="0"/>
                <w:color w:val="auto"/>
                <w:sz w:val="21"/>
                <w:szCs w:val="21"/>
                <w:highlight w:val="none"/>
              </w:rPr>
              <w:t>AI 文档教学助手：基于文档生成配套的讨论、主客观题目；针对文档生成标题、总结、分段大纲；</w:t>
            </w:r>
          </w:p>
          <w:p>
            <w:pPr>
              <w:pStyle w:val="2"/>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 xml:space="preserve">4.3 </w:t>
            </w:r>
            <w:r>
              <w:rPr>
                <w:rFonts w:hint="eastAsia" w:asciiTheme="minorEastAsia" w:hAnsiTheme="minorEastAsia" w:eastAsiaTheme="minorEastAsia" w:cstheme="minorEastAsia"/>
                <w:b w:val="0"/>
                <w:bCs w:val="0"/>
                <w:color w:val="auto"/>
                <w:sz w:val="21"/>
                <w:szCs w:val="21"/>
                <w:highlight w:val="none"/>
              </w:rPr>
              <w:t>AI 课堂教学助手：可实时生成课程问答；支持多种投票、点名、随堂练习等课程实时互动工具；</w:t>
            </w:r>
          </w:p>
          <w:p>
            <w:pPr>
              <w:pStyle w:val="2"/>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 xml:space="preserve">4.4 </w:t>
            </w:r>
            <w:r>
              <w:rPr>
                <w:rFonts w:hint="eastAsia" w:asciiTheme="minorEastAsia" w:hAnsiTheme="minorEastAsia" w:eastAsiaTheme="minorEastAsia" w:cstheme="minorEastAsia"/>
                <w:b w:val="0"/>
                <w:bCs w:val="0"/>
                <w:color w:val="auto"/>
                <w:sz w:val="21"/>
                <w:szCs w:val="21"/>
                <w:highlight w:val="none"/>
              </w:rPr>
              <w:t>AI 出题助手：基于知识点范围、参考样题和教材，生成各种难度、各类题型及解析；对现有的题目完成规范化设计；生成覆盖课程中指定知识点的试卷；</w:t>
            </w:r>
          </w:p>
          <w:p>
            <w:pPr>
              <w:pStyle w:val="2"/>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 xml:space="preserve">4.5 </w:t>
            </w:r>
            <w:r>
              <w:rPr>
                <w:rFonts w:hint="eastAsia" w:asciiTheme="minorEastAsia" w:hAnsiTheme="minorEastAsia" w:eastAsiaTheme="minorEastAsia" w:cstheme="minorEastAsia"/>
                <w:b w:val="0"/>
                <w:bCs w:val="0"/>
                <w:color w:val="auto"/>
                <w:sz w:val="21"/>
                <w:szCs w:val="21"/>
                <w:highlight w:val="none"/>
              </w:rPr>
              <w:t>AI 教案生成助手：需根据用户提供的课程主题生成专业、全面的教案。教案内容从教学目标到课堂活动，从知识点讲解到练习设计，一应俱全。老师还可以指定课程难度、学生特点、教学风格等；教案需适应用户指定的学科和年级，和教学方式。教学内容应符合讲解式教学风格。教案内容应结构清晰、逻辑严密，便于教师直接使用；</w:t>
            </w:r>
          </w:p>
          <w:p>
            <w:pPr>
              <w:pStyle w:val="2"/>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 xml:space="preserve">4.6 </w:t>
            </w:r>
            <w:r>
              <w:rPr>
                <w:rFonts w:hint="eastAsia" w:asciiTheme="minorEastAsia" w:hAnsiTheme="minorEastAsia" w:eastAsiaTheme="minorEastAsia" w:cstheme="minorEastAsia"/>
                <w:b w:val="0"/>
                <w:bCs w:val="0"/>
                <w:color w:val="auto"/>
                <w:sz w:val="21"/>
                <w:szCs w:val="21"/>
                <w:highlight w:val="none"/>
              </w:rPr>
              <w:t>AI 批阅助手：可自动批改各种作业类型，包括：英语作文的批阅、工科实验报告批阅、Office作业的批阅；</w:t>
            </w:r>
          </w:p>
          <w:p>
            <w:pPr>
              <w:pStyle w:val="2"/>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 xml:space="preserve">4.7 </w:t>
            </w:r>
            <w:r>
              <w:rPr>
                <w:rFonts w:hint="eastAsia" w:asciiTheme="minorEastAsia" w:hAnsiTheme="minorEastAsia" w:eastAsiaTheme="minorEastAsia" w:cstheme="minorEastAsia"/>
                <w:b w:val="0"/>
                <w:bCs w:val="0"/>
                <w:color w:val="auto"/>
                <w:sz w:val="21"/>
                <w:szCs w:val="21"/>
                <w:highlight w:val="none"/>
              </w:rPr>
              <w:t>AI 思政教学助手：需为用户呈上极具创意和参考价值的课程案例范例，清晰直观地展现思政元素的融合策略；需为用户提供丰富多彩且切实可行的融合思政元素的办法和实例；</w:t>
            </w:r>
          </w:p>
          <w:p>
            <w:pPr>
              <w:pStyle w:val="2"/>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 xml:space="preserve">4.8 </w:t>
            </w:r>
            <w:r>
              <w:rPr>
                <w:rFonts w:hint="eastAsia" w:asciiTheme="minorEastAsia" w:hAnsiTheme="minorEastAsia" w:eastAsiaTheme="minorEastAsia" w:cstheme="minorEastAsia"/>
                <w:b w:val="0"/>
                <w:bCs w:val="0"/>
                <w:color w:val="auto"/>
                <w:sz w:val="21"/>
                <w:szCs w:val="21"/>
                <w:highlight w:val="none"/>
              </w:rPr>
              <w:t>AI 话题讨论助手：支持教师进行AI回复设置，可以选择立即回复或延迟回复，延迟回复需可设置两小时没有回复的问题AI回复或多个学生回复的问题AI回复。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240" w:lineRule="exact"/>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val="0"/>
              <w:snapToGrid w:val="0"/>
              <w:spacing w:line="240" w:lineRule="auto"/>
              <w:ind w:left="0" w:leftChars="0"/>
              <w:jc w:val="center"/>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课程设计培训</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≥6次</w:t>
            </w:r>
          </w:p>
        </w:tc>
        <w:tc>
          <w:tcPr>
            <w:tcW w:w="72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210" w:firstLineChars="1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1、投标人应协调具备国家级在线课程建设指导经验的专家为采购人教学团队进行课程设计培训，提高课程团队的课程建设质量；</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 xml:space="preserve">  2、提供专家团队进行章节重构的指导培训，帮助教师进行课程大纲的重构；</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 xml:space="preserve">  3、投标人需提供课程顾问，对教学团队进行课程设计指导，降低教学团队课程开发难度，提高课程实施效率和质量；</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 xml:space="preserve">  4、投标人提供的上述课程设计培训服务，总共不少于6次（根据实际情况选择线上或线下形式）</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 xml:space="preserve">  5、指导课程主讲老师完成课程知识点重构，编写课程拍摄大纲（知识点清单）及每节课的演讲PPT、服务采购人编导协助主讲老师完成每一节课程讲稿的撰写。</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 xml:space="preserve">  6、课程设计顾问与主讲老师进行深入沟通，对课程画面进行设计，主要包括确定课程画面整体风格，划分段落，标记重点，以及需要引入的引文、图片、视频、动画、背景音乐等素材的特效包装等，最后输出每节课程的设计脚本。</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 xml:space="preserve">  7、课程设计：课程制作团队教学设计顾问“一对一”与老师进行课程结构的设计研讨，为老师提供课程碎片化、模块化、系统化的设计指导，指导课程学时安排、章节结构、教学大纲、知识点、教学重点、教学课件、具体的拍摄单元等内容，形成各种工作表单和课程资源体系。</w:t>
            </w:r>
          </w:p>
          <w:p>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210" w:firstLineChars="1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教学方法设计：根据精品在线开放课程的特点，指导老师进行适合课程的教学设计，包括教学目标设计、教学结构设计、教学内容设计、教学评价设计、学习支持服务设计，达到国家级精品在线开放课程的标准。</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 xml:space="preserve">  9、教学目标设计：投标人提供相关教育学专业思路设计分层教学目标阐述要求规范教学结构设计：投标人辅助老师进行相关教育学思维逻辑并根据教材与互联网材料重构课程内容体系，达到课程高阶性、创新性、挑战度的金课标准。</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 xml:space="preserve">  10、教学内容设计：投标人协助老师进行内容碎片化梳理，要求能改稿、能对知识内容逻辑关系提出建议，并且针对内容进行可视化动画形式呈现。</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 xml:space="preserve">  11、教学评价设计：辅助老师对应教学目标针对内容设计单元测试和单元作业，课程期末针对内容进行科学的设计考试。</w:t>
            </w:r>
          </w:p>
          <w:p>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210" w:firstLineChars="1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12、培训教师教学能力比赛不少于6次。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240" w:lineRule="exact"/>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val="0"/>
              <w:snapToGrid w:val="0"/>
              <w:spacing w:line="240" w:lineRule="auto"/>
              <w:ind w:left="0" w:leftChars="0"/>
              <w:jc w:val="center"/>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国际化双语课程视频升级</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2门</w:t>
            </w:r>
          </w:p>
        </w:tc>
        <w:tc>
          <w:tcPr>
            <w:tcW w:w="72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overflowPunct/>
              <w:topLinePunct w:val="0"/>
              <w:bidi w:val="0"/>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针对</w:t>
            </w:r>
            <w:r>
              <w:rPr>
                <w:rFonts w:hint="eastAsia" w:asciiTheme="minorEastAsia" w:hAnsiTheme="minorEastAsia" w:eastAsiaTheme="minorEastAsia" w:cstheme="minorEastAsia"/>
                <w:color w:val="auto"/>
                <w:sz w:val="21"/>
                <w:szCs w:val="21"/>
                <w:highlight w:val="none"/>
              </w:rPr>
              <w:t>《现代农机运用技术》《无人机植保技术》</w:t>
            </w:r>
            <w:r>
              <w:rPr>
                <w:rFonts w:hint="eastAsia" w:asciiTheme="minorEastAsia" w:hAnsiTheme="minorEastAsia" w:eastAsiaTheme="minorEastAsia" w:cstheme="minorEastAsia"/>
                <w:color w:val="auto"/>
                <w:sz w:val="21"/>
                <w:szCs w:val="21"/>
                <w:highlight w:val="none"/>
                <w:lang w:val="en-US" w:eastAsia="zh-CN"/>
              </w:rPr>
              <w:t>2门课程</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围绕中国—东盟技术教育合作平台建设要求，聚焦课程国际化适配性，从双语内容开发、字幕制作、英文配音到最终整合调校，制定全流程标准化服务规范，确保课程满足东盟国家学习者使用需求，同时符合国际在线课程技术标准。</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b/>
                <w:bCs/>
                <w:color w:val="auto"/>
                <w:sz w:val="21"/>
                <w:szCs w:val="21"/>
                <w:highlight w:val="none"/>
              </w:rPr>
              <w:t>一、国际课程资源中英双语内容建设</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双语内容对照开发</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严格遵循中国—东盟技术教育合作平台课程建设规范，基于原有中文课程内容，完成中文字幕、配套PPT的英文精准翻译与对照排版。</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英文翻译需符合东盟国家英语使用习惯，专业术语（如农机设备名称、技术参数等）参考行业国际标准，</w:t>
            </w:r>
            <w:r>
              <w:rPr>
                <w:rFonts w:hint="eastAsia" w:asciiTheme="minorEastAsia" w:hAnsiTheme="minorEastAsia" w:eastAsiaTheme="minorEastAsia" w:cstheme="minorEastAsia"/>
                <w:color w:val="auto"/>
                <w:sz w:val="21"/>
                <w:szCs w:val="21"/>
                <w:highlight w:val="none"/>
                <w:lang w:val="en-US" w:eastAsia="zh-CN"/>
              </w:rPr>
              <w:t>采用真人配音，</w:t>
            </w:r>
            <w:r>
              <w:rPr>
                <w:rFonts w:hint="eastAsia" w:asciiTheme="minorEastAsia" w:hAnsiTheme="minorEastAsia" w:eastAsiaTheme="minorEastAsia" w:cstheme="minorEastAsia"/>
                <w:color w:val="auto"/>
                <w:sz w:val="21"/>
                <w:szCs w:val="21"/>
                <w:highlight w:val="none"/>
              </w:rPr>
              <w:t>建立统一术语库，确保全课程词汇表述一致；PPT双语内容采用左右分栏或上下对照版式，字体、字号适配16:9显示比例，重点内容标注醒目。</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中英文字幕时间轴同步</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字幕时间轴制作精度误差不超过0.2秒，确保中英文字幕与视频画面、授课内容完全同步，无超前或滞后现象。</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单句字幕字数控制在15-20字（英文10-15词），避免因字幕过长影响观看；换行位置贴合语义逻辑，不拆分完整词汇或语句。</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英文视频制作（≥240分钟/门）</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英文视频基于中文课程核心知识点进行录制，内容与中文课程完全对应，无信息遗漏或偏差；录制团队需配备母语为英语的职业教育领域配音员，熟悉专业术语发音规则。</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录制环境避免背景噪音；视频拍摄/录制严格遵循后续技术参数要求，确保画质清晰、音质稳定。</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课后双语习题模块开发</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每节课程结束后增设课后习题模块，习题内容提取视频核心知识点设计，题型为5道单项选择题，每题展示时长10秒，配套中英双语题干及选项。习题难度适配东盟国家学习者知识水平，覆盖课程重点、难点；习题模块采用嵌入式设计，播放结束后自动弹出，支持手动跳转或重复查看。</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系列课程风格统一规范</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明确课程配色、字体、图标、版式等统一标准，确保每门课程片头片尾、字幕样式、PPT模板、习题模块视觉风格高度一致。</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课程片头片尾标准化制作</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片头：采用</w:t>
            </w:r>
            <w:r>
              <w:rPr>
                <w:rFonts w:hint="eastAsia" w:asciiTheme="minorEastAsia" w:hAnsiTheme="minorEastAsia" w:eastAsiaTheme="minorEastAsia" w:cstheme="minorEastAsia"/>
                <w:color w:val="auto"/>
                <w:sz w:val="21"/>
                <w:szCs w:val="21"/>
                <w:highlight w:val="none"/>
                <w:lang w:val="en-US" w:eastAsia="zh-CN"/>
              </w:rPr>
              <w:t>二维</w:t>
            </w:r>
            <w:r>
              <w:rPr>
                <w:rFonts w:hint="eastAsia" w:asciiTheme="minorEastAsia" w:hAnsiTheme="minorEastAsia" w:eastAsiaTheme="minorEastAsia" w:cstheme="minorEastAsia"/>
                <w:color w:val="auto"/>
                <w:sz w:val="21"/>
                <w:szCs w:val="21"/>
                <w:highlight w:val="none"/>
              </w:rPr>
              <w:t>动画形式制作，时长15-20秒，包含平台LOGO、课程名称（中英双语）、主讲教师信息、学校名称、课程核心亮点等内容，动画风格贴合课程专业特色（如农机课程可融入设备动态元素）。</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片尾：延续课程整体视觉风格，时长5-10秒，包含版权声明（中英双语）、制作单位、录制时间、联系方式等信息，片尾画面静止时间不超过3秒，避免冗余。</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音视频技术参数标准</w:t>
            </w:r>
          </w:p>
          <w:p>
            <w:pPr>
              <w:pStyle w:val="11"/>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after="0" w:line="360" w:lineRule="auto"/>
              <w:ind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tl w:val="0"/>
              </w:rPr>
              <w:t>视频声音清晰洪亮，音频不低于48KHz、音频码流率128Kbps(恒定)、不低于双声道；全片无抖动跳跃，色彩无突变，编辑点处图像稳定；图像信噪比不低于55dB，无明显杂波；白平衡正确，无明显偏色；音频信噪比不低于48dB。</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交付内容清单</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不低于240分钟/门的英文视频成品（含植入字幕与</w:t>
            </w:r>
            <w:r>
              <w:rPr>
                <w:rFonts w:hint="eastAsia" w:asciiTheme="minorEastAsia" w:hAnsiTheme="minorEastAsia" w:eastAsiaTheme="minorEastAsia" w:cstheme="minorEastAsia"/>
                <w:color w:val="auto"/>
                <w:sz w:val="21"/>
                <w:szCs w:val="21"/>
                <w:highlight w:val="none"/>
                <w:lang w:val="en-US" w:eastAsia="zh-CN"/>
              </w:rPr>
              <w:t>真人</w:t>
            </w:r>
            <w:r>
              <w:rPr>
                <w:rFonts w:hint="eastAsia" w:asciiTheme="minorEastAsia" w:hAnsiTheme="minorEastAsia" w:eastAsiaTheme="minorEastAsia" w:cstheme="minorEastAsia"/>
                <w:color w:val="auto"/>
                <w:sz w:val="21"/>
                <w:szCs w:val="21"/>
                <w:highlight w:val="none"/>
              </w:rPr>
              <w:t>配音）及配套中英双语PPT课件；</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课程术语库、风格手册、分镜脚本、习题源文件等辅助资料；音视频源文件（如AVI格式）、成品文件（MP4格式）各1份。</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b/>
                <w:bCs/>
                <w:color w:val="auto"/>
                <w:sz w:val="21"/>
                <w:szCs w:val="21"/>
                <w:highlight w:val="none"/>
              </w:rPr>
              <w:t>二、国际课程资源字幕服务</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字幕审核校对</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建立双人校对制：第一遍校对内容一致性，确保字幕与课程授课内容无偏差；第二遍校对语言规范性，修正语法错误、错别字、术语误用等问题。</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针对专业术语、数字、单位等关键信息进行专项核对，确保中英字幕表述完全对应；校对完成后出具《字幕校对报告》，记录修改内容及原因。</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字幕适配植入与调校</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字幕采用嵌入式硬字幕植入视频，确保在不同播放设备上均可稳定显示，不出现丢失或乱码现象；字幕字体选用Arial（英文）、微软雅黑（中文），字号24-28号，颜色为白色（配黑色描边），避免与画面背景混淆。</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完成植入后进行全片调校，重点检查字幕与音频、画面的同步性，以及字幕显示位置（避免遮挡课程核心画面，如农机设备操作演示区域）。</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b/>
                <w:bCs/>
                <w:color w:val="auto"/>
                <w:sz w:val="21"/>
                <w:szCs w:val="21"/>
                <w:highlight w:val="none"/>
              </w:rPr>
              <w:t>三、国际课程资源英文配音建设与校对</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英文配音录制标准</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真人配音，</w:t>
            </w:r>
            <w:r>
              <w:rPr>
                <w:rFonts w:hint="eastAsia" w:asciiTheme="minorEastAsia" w:hAnsiTheme="minorEastAsia" w:eastAsiaTheme="minorEastAsia" w:cstheme="minorEastAsia"/>
                <w:color w:val="auto"/>
                <w:sz w:val="21"/>
                <w:szCs w:val="21"/>
                <w:highlight w:val="none"/>
              </w:rPr>
              <w:t>配音员需具备职业教育课程配音经验，发音清晰标准，语调自然流畅，语速控制在120-150词/分钟，适配东盟国家学习者听力习惯。</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配音内容需与中文课程逐句对应，准确传达专业知识；涉及设备操作、技术流程等内容时，语气突出指导性；录制过程中实时监听，及时修正发音偏差或语气不当问题。</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配音内容精准校对</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文本校对：录制前对照中文课程脚本，审核英文配音稿的准确性、流畅性，修正歧义表述或不符合英语表达习惯的语句。</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音频校对：录制完成后，逐段比对配音音频与英文脚本，检查发音、语速、停顿是否符合要求；同时与中文视频内容进行双语比对，确保核心信息无偏差。</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问题修正：建立《配音错误修正台账》，对校对发现的问题分类标注，逐一修改后重新录制，直至符合标准。</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b/>
                <w:bCs/>
                <w:color w:val="auto"/>
                <w:sz w:val="21"/>
                <w:szCs w:val="21"/>
                <w:highlight w:val="none"/>
              </w:rPr>
              <w:t>四、国际课程资源英文配音植入</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配音与字幕、画面同步调校</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将审核通过的英文配音音频植入视频，确保配音与画面中教师口型（如有教师出镜）、操作演示步骤高度匹配，误差不超过0.3秒。</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调节配音音量与背景音乐音量比例（配音音量占比70%，背景音乐占比30%），避免背景音乐盖过配音内容；同时匹配中英文字幕时间轴，实现“音-画-字”三者完全同步。</w:t>
            </w:r>
          </w:p>
          <w:p>
            <w:pPr>
              <w:spacing w:line="360" w:lineRule="auto"/>
              <w:ind w:firstLine="210" w:firstLineChars="1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u w:val="none" w:color="auto"/>
                <w:vertAlign w:val="baseline"/>
                <w:lang w:val="zh-CN" w:eastAsia="zh-CN" w:bidi="ar-SA"/>
              </w:rPr>
              <w:t>2、成品整合与最终验收</w:t>
            </w:r>
            <w:r>
              <w:rPr>
                <w:rFonts w:hint="eastAsia" w:asciiTheme="minorEastAsia" w:hAnsiTheme="minorEastAsia" w:eastAsiaTheme="minorEastAsia" w:cstheme="minorEastAsia"/>
                <w:color w:val="auto"/>
                <w:spacing w:val="0"/>
                <w:w w:val="100"/>
                <w:kern w:val="0"/>
                <w:position w:val="0"/>
                <w:sz w:val="21"/>
                <w:szCs w:val="21"/>
                <w:highlight w:val="none"/>
                <w:u w:val="none" w:color="auto"/>
                <w:vertAlign w:val="baseline"/>
                <w:lang w:val="zh-CN" w:eastAsia="zh-CN" w:bidi="ar-SA"/>
              </w:rPr>
              <w:br w:type="textWrapping"/>
            </w:r>
            <w:r>
              <w:rPr>
                <w:rFonts w:hint="eastAsia" w:asciiTheme="minorEastAsia" w:hAnsiTheme="minorEastAsia" w:eastAsiaTheme="minorEastAsia" w:cstheme="minorEastAsia"/>
                <w:color w:val="auto"/>
                <w:spacing w:val="0"/>
                <w:w w:val="100"/>
                <w:kern w:val="0"/>
                <w:position w:val="0"/>
                <w:sz w:val="21"/>
                <w:szCs w:val="21"/>
                <w:highlight w:val="none"/>
                <w:u w:val="none" w:color="auto"/>
                <w:vertAlign w:val="baseline"/>
                <w:lang w:val="zh-CN" w:eastAsia="zh-CN" w:bidi="ar-SA"/>
              </w:rPr>
              <w:t xml:space="preserve">  </w:t>
            </w:r>
            <w:r>
              <w:rPr>
                <w:rFonts w:hint="eastAsia" w:asciiTheme="minorEastAsia" w:hAnsiTheme="minorEastAsia" w:eastAsiaTheme="minorEastAsia" w:cstheme="minorEastAsia"/>
                <w:color w:val="auto"/>
                <w:spacing w:val="0"/>
                <w:w w:val="100"/>
                <w:kern w:val="0"/>
                <w:position w:val="0"/>
                <w:sz w:val="21"/>
                <w:szCs w:val="21"/>
                <w:highlight w:val="none"/>
                <w:u w:val="none" w:color="auto"/>
                <w:vertAlign w:val="baseline"/>
                <w:lang w:val="en-US" w:eastAsia="zh-CN" w:bidi="ar-SA"/>
              </w:rPr>
              <w:t xml:space="preserve"> </w:t>
            </w:r>
            <w:r>
              <w:rPr>
                <w:rFonts w:hint="eastAsia" w:asciiTheme="minorEastAsia" w:hAnsiTheme="minorEastAsia" w:eastAsiaTheme="minorEastAsia" w:cstheme="minorEastAsia"/>
                <w:color w:val="auto"/>
                <w:spacing w:val="0"/>
                <w:w w:val="100"/>
                <w:kern w:val="0"/>
                <w:position w:val="0"/>
                <w:sz w:val="21"/>
                <w:szCs w:val="21"/>
                <w:highlight w:val="none"/>
                <w:u w:val="none" w:color="auto"/>
                <w:vertAlign w:val="baseline"/>
                <w:lang w:val="zh-CN" w:eastAsia="zh-CN" w:bidi="ar-SA"/>
              </w:rPr>
              <w:t>完成配音植入后，对全课程视频进行全片播放测试，检查音视频同步性、字幕显示效果、习题模块功能是否正常。</w:t>
            </w:r>
            <w:r>
              <w:rPr>
                <w:rFonts w:hint="eastAsia" w:asciiTheme="minorEastAsia" w:hAnsiTheme="minorEastAsia" w:eastAsiaTheme="minorEastAsia" w:cstheme="minorEastAsia"/>
                <w:color w:val="auto"/>
                <w:spacing w:val="0"/>
                <w:w w:val="100"/>
                <w:kern w:val="0"/>
                <w:position w:val="0"/>
                <w:sz w:val="21"/>
                <w:szCs w:val="21"/>
                <w:highlight w:val="none"/>
                <w:u w:val="none" w:color="auto"/>
                <w:vertAlign w:val="baseline"/>
                <w:lang w:val="zh-CN" w:eastAsia="zh-CN" w:bidi="ar-SA"/>
              </w:rPr>
              <w:br w:type="textWrapping"/>
            </w:r>
            <w:r>
              <w:rPr>
                <w:rFonts w:hint="eastAsia" w:asciiTheme="minorEastAsia" w:hAnsiTheme="minorEastAsia" w:eastAsiaTheme="minorEastAsia" w:cstheme="minorEastAsia"/>
                <w:color w:val="auto"/>
                <w:spacing w:val="0"/>
                <w:w w:val="100"/>
                <w:kern w:val="0"/>
                <w:position w:val="0"/>
                <w:sz w:val="21"/>
                <w:szCs w:val="21"/>
                <w:highlight w:val="none"/>
                <w:u w:val="none" w:color="auto"/>
                <w:vertAlign w:val="baseline"/>
                <w:lang w:val="zh-CN" w:eastAsia="zh-CN" w:bidi="ar-SA"/>
              </w:rPr>
              <w:t xml:space="preserve">  </w:t>
            </w:r>
            <w:r>
              <w:rPr>
                <w:rFonts w:hint="eastAsia" w:asciiTheme="minorEastAsia" w:hAnsiTheme="minorEastAsia" w:eastAsiaTheme="minorEastAsia" w:cstheme="minorEastAsia"/>
                <w:color w:val="auto"/>
                <w:spacing w:val="0"/>
                <w:w w:val="100"/>
                <w:kern w:val="0"/>
                <w:position w:val="0"/>
                <w:sz w:val="21"/>
                <w:szCs w:val="21"/>
                <w:highlight w:val="none"/>
                <w:u w:val="none" w:color="auto"/>
                <w:vertAlign w:val="baseline"/>
                <w:lang w:val="en-US" w:eastAsia="zh-CN" w:bidi="ar-SA"/>
              </w:rPr>
              <w:t xml:space="preserve"> 针对所有</w:t>
            </w:r>
            <w:r>
              <w:rPr>
                <w:rFonts w:hint="eastAsia" w:asciiTheme="minorEastAsia" w:hAnsiTheme="minorEastAsia" w:eastAsiaTheme="minorEastAsia" w:cstheme="minorEastAsia"/>
                <w:color w:val="auto"/>
                <w:spacing w:val="0"/>
                <w:w w:val="100"/>
                <w:kern w:val="0"/>
                <w:position w:val="0"/>
                <w:sz w:val="21"/>
                <w:szCs w:val="21"/>
                <w:highlight w:val="none"/>
                <w:u w:val="none" w:color="auto"/>
                <w:vertAlign w:val="baseline"/>
                <w:lang w:val="zh-CN" w:eastAsia="zh-CN" w:bidi="ar-SA"/>
              </w:rPr>
              <w:t>课程内容进行审核，重点验证专业术语准确性、音视频技术参数是否达标；审核通过后生成最终成品视频。</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b/>
                <w:bCs/>
                <w:color w:val="auto"/>
                <w:sz w:val="21"/>
                <w:szCs w:val="21"/>
                <w:highlight w:val="none"/>
              </w:rPr>
              <w:t>五、服务保障要求</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val="en-US" w:eastAsia="zh-CN"/>
              </w:rPr>
              <w:t xml:space="preserve">  1、</w:t>
            </w:r>
            <w:r>
              <w:rPr>
                <w:rFonts w:hint="eastAsia" w:asciiTheme="minorEastAsia" w:hAnsiTheme="minorEastAsia" w:eastAsiaTheme="minorEastAsia" w:cstheme="minorEastAsia"/>
                <w:color w:val="auto"/>
                <w:sz w:val="21"/>
                <w:szCs w:val="21"/>
                <w:highlight w:val="none"/>
              </w:rPr>
              <w:t>组建专项服务团队，配备项目经理、翻译专员、配音导演、字幕制作师、音视频工程师等专业人员，团队成员需具备2年</w:t>
            </w:r>
            <w:r>
              <w:rPr>
                <w:rFonts w:hint="eastAsia" w:asciiTheme="minorEastAsia" w:hAnsiTheme="minorEastAsia" w:eastAsiaTheme="minorEastAsia" w:cstheme="minorEastAsia"/>
                <w:color w:val="auto"/>
                <w:sz w:val="21"/>
                <w:szCs w:val="21"/>
                <w:highlight w:val="none"/>
                <w:lang w:val="en-US" w:eastAsia="zh-CN"/>
              </w:rPr>
              <w:t>及</w:t>
            </w:r>
            <w:r>
              <w:rPr>
                <w:rFonts w:hint="eastAsia" w:asciiTheme="minorEastAsia" w:hAnsiTheme="minorEastAsia" w:eastAsiaTheme="minorEastAsia" w:cstheme="minorEastAsia"/>
                <w:color w:val="auto"/>
                <w:sz w:val="21"/>
                <w:szCs w:val="21"/>
                <w:highlight w:val="none"/>
              </w:rPr>
              <w:t>以上课程建设经验。</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val="en-US" w:eastAsia="zh-CN"/>
              </w:rPr>
              <w:t xml:space="preserve">  2、</w:t>
            </w:r>
            <w:r>
              <w:rPr>
                <w:rFonts w:hint="eastAsia" w:asciiTheme="minorEastAsia" w:hAnsiTheme="minorEastAsia" w:eastAsiaTheme="minorEastAsia" w:cstheme="minorEastAsia"/>
                <w:color w:val="auto"/>
                <w:sz w:val="21"/>
                <w:szCs w:val="21"/>
                <w:highlight w:val="none"/>
              </w:rPr>
              <w:t>建立阶段性汇报机制，</w:t>
            </w:r>
            <w:r>
              <w:rPr>
                <w:rFonts w:hint="eastAsia" w:asciiTheme="minorEastAsia" w:hAnsiTheme="minorEastAsia" w:eastAsiaTheme="minorEastAsia" w:cstheme="minorEastAsia"/>
                <w:color w:val="auto"/>
                <w:sz w:val="21"/>
                <w:szCs w:val="21"/>
                <w:highlight w:val="none"/>
                <w:lang w:val="en-US" w:eastAsia="zh-CN"/>
              </w:rPr>
              <w:t>每月</w:t>
            </w:r>
            <w:r>
              <w:rPr>
                <w:rFonts w:hint="eastAsia" w:asciiTheme="minorEastAsia" w:hAnsiTheme="minorEastAsia" w:eastAsiaTheme="minorEastAsia" w:cstheme="minorEastAsia"/>
                <w:color w:val="auto"/>
                <w:sz w:val="21"/>
                <w:szCs w:val="21"/>
                <w:highlight w:val="none"/>
              </w:rPr>
              <w:t>向采购人提交工作进度报告及阶段性成果，及时沟通解决建设过程中的问题。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240" w:lineRule="exact"/>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val="0"/>
              <w:snapToGrid w:val="0"/>
              <w:spacing w:line="240" w:lineRule="auto"/>
              <w:ind w:left="0" w:leftChars="0"/>
              <w:jc w:val="center"/>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rtl w:val="0"/>
              </w:rPr>
              <w:t>东盟专业</w:t>
            </w:r>
            <w:r>
              <w:rPr>
                <w:rFonts w:hint="eastAsia" w:asciiTheme="minorEastAsia" w:hAnsiTheme="minorEastAsia" w:eastAsiaTheme="minorEastAsia" w:cstheme="minorEastAsia"/>
                <w:b w:val="0"/>
                <w:bCs w:val="0"/>
                <w:color w:val="auto"/>
                <w:sz w:val="21"/>
                <w:szCs w:val="21"/>
                <w:highlight w:val="none"/>
                <w:rtl w:val="0"/>
                <w:lang w:val="en-US"/>
              </w:rPr>
              <w:t>标准</w:t>
            </w:r>
            <w:r>
              <w:rPr>
                <w:rFonts w:hint="eastAsia" w:asciiTheme="minorEastAsia" w:hAnsiTheme="minorEastAsia" w:eastAsiaTheme="minorEastAsia" w:cstheme="minorEastAsia"/>
                <w:b w:val="0"/>
                <w:bCs w:val="0"/>
                <w:color w:val="auto"/>
                <w:sz w:val="21"/>
                <w:szCs w:val="21"/>
                <w:highlight w:val="none"/>
                <w:rtl w:val="0"/>
              </w:rPr>
              <w:t>认证</w:t>
            </w:r>
            <w:r>
              <w:rPr>
                <w:rFonts w:hint="eastAsia" w:asciiTheme="minorEastAsia" w:hAnsiTheme="minorEastAsia" w:eastAsiaTheme="minorEastAsia" w:cstheme="minorEastAsia"/>
                <w:b w:val="0"/>
                <w:bCs w:val="0"/>
                <w:i w:val="0"/>
                <w:iCs w:val="0"/>
                <w:color w:val="auto"/>
                <w:sz w:val="21"/>
                <w:szCs w:val="21"/>
                <w:highlight w:val="none"/>
                <w:rtl w:val="0"/>
                <w:lang w:val="en-US" w:eastAsia="zh-CN"/>
              </w:rPr>
              <w:t>及专家认证</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1项</w:t>
            </w:r>
          </w:p>
        </w:tc>
        <w:tc>
          <w:tcPr>
            <w:tcW w:w="72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pBdr>
                <w:top w:val="none" w:color="auto" w:sz="0" w:space="0"/>
                <w:left w:val="none" w:color="auto" w:sz="0" w:space="0"/>
                <w:bottom w:val="none" w:color="auto" w:sz="0" w:space="0"/>
                <w:right w:val="none" w:color="auto" w:sz="0" w:space="0"/>
              </w:pBdr>
              <w:overflowPunct/>
              <w:topLinePunct w:val="0"/>
              <w:bidi w:val="0"/>
              <w:adjustRightInd w:val="0"/>
              <w:snapToGrid w:val="0"/>
              <w:spacing w:line="360" w:lineRule="auto"/>
              <w:jc w:val="left"/>
              <w:rPr>
                <w:rFonts w:hint="eastAsia" w:asciiTheme="minorEastAsia" w:hAnsiTheme="minorEastAsia" w:eastAsiaTheme="minorEastAsia" w:cstheme="minorEastAsia"/>
                <w:b w:val="0"/>
                <w:bCs/>
                <w:i w:val="0"/>
                <w:color w:val="auto"/>
                <w:sz w:val="21"/>
                <w:szCs w:val="21"/>
                <w:highlight w:val="none"/>
                <w:rtl w:val="0"/>
              </w:rPr>
            </w:pPr>
            <w:r>
              <w:rPr>
                <w:rFonts w:hint="eastAsia" w:asciiTheme="minorEastAsia" w:hAnsiTheme="minorEastAsia" w:eastAsiaTheme="minorEastAsia" w:cstheme="minorEastAsia"/>
                <w:b/>
                <w:bCs w:val="0"/>
                <w:i w:val="0"/>
                <w:color w:val="auto"/>
                <w:sz w:val="21"/>
                <w:szCs w:val="21"/>
                <w:highlight w:val="none"/>
                <w:rtl w:val="0"/>
                <w:lang w:val="en-US" w:eastAsia="zh-CN"/>
              </w:rPr>
              <w:t>一</w:t>
            </w:r>
            <w:r>
              <w:rPr>
                <w:rFonts w:hint="eastAsia" w:asciiTheme="minorEastAsia" w:hAnsiTheme="minorEastAsia" w:eastAsiaTheme="minorEastAsia" w:cstheme="minorEastAsia"/>
                <w:b/>
                <w:bCs w:val="0"/>
                <w:i w:val="0"/>
                <w:color w:val="auto"/>
                <w:sz w:val="21"/>
                <w:szCs w:val="21"/>
                <w:highlight w:val="none"/>
                <w:rtl w:val="0"/>
              </w:rPr>
              <w:t>、</w:t>
            </w:r>
            <w:r>
              <w:rPr>
                <w:rFonts w:hint="eastAsia" w:asciiTheme="minorEastAsia" w:hAnsiTheme="minorEastAsia" w:eastAsiaTheme="minorEastAsia" w:cstheme="minorEastAsia"/>
                <w:b/>
                <w:bCs w:val="0"/>
                <w:i w:val="0"/>
                <w:color w:val="auto"/>
                <w:sz w:val="21"/>
                <w:szCs w:val="21"/>
                <w:highlight w:val="none"/>
                <w:rtl w:val="0"/>
                <w:lang w:val="en-US" w:eastAsia="zh-CN"/>
              </w:rPr>
              <w:t>双语课程</w:t>
            </w:r>
            <w:r>
              <w:rPr>
                <w:rFonts w:hint="eastAsia" w:asciiTheme="minorEastAsia" w:hAnsiTheme="minorEastAsia" w:eastAsiaTheme="minorEastAsia" w:cstheme="minorEastAsia"/>
                <w:b/>
                <w:bCs/>
                <w:color w:val="auto"/>
                <w:sz w:val="21"/>
                <w:szCs w:val="21"/>
                <w:highlight w:val="none"/>
                <w:rtl w:val="0"/>
              </w:rPr>
              <w:t>海外推广服务</w:t>
            </w:r>
          </w:p>
          <w:p>
            <w:pPr>
              <w:keepNext w:val="0"/>
              <w:keepLines w:val="0"/>
              <w:pageBreakBefore w:val="0"/>
              <w:widowControl/>
              <w:pBdr>
                <w:top w:val="none" w:color="auto" w:sz="0" w:space="0"/>
                <w:left w:val="none" w:color="auto" w:sz="0" w:space="0"/>
                <w:bottom w:val="none" w:color="auto" w:sz="0" w:space="0"/>
                <w:right w:val="none" w:color="auto" w:sz="0" w:space="0"/>
              </w:pBdr>
              <w:overflowPunct/>
              <w:topLinePunct w:val="0"/>
              <w:bidi w:val="0"/>
              <w:adjustRightInd w:val="0"/>
              <w:snapToGrid w:val="0"/>
              <w:spacing w:line="360" w:lineRule="auto"/>
              <w:ind w:firstLine="210" w:firstLineChars="100"/>
              <w:jc w:val="both"/>
              <w:rPr>
                <w:rFonts w:hint="eastAsia" w:asciiTheme="minorEastAsia" w:hAnsiTheme="minorEastAsia" w:eastAsiaTheme="minorEastAsia" w:cstheme="minorEastAsia"/>
                <w:b w:val="0"/>
                <w:bCs/>
                <w:i w:val="0"/>
                <w:color w:val="auto"/>
                <w:sz w:val="21"/>
                <w:szCs w:val="21"/>
                <w:highlight w:val="none"/>
                <w:rtl w:val="0"/>
                <w:lang w:val="en-US"/>
              </w:rPr>
            </w:pPr>
            <w:r>
              <w:rPr>
                <w:rFonts w:hint="eastAsia" w:asciiTheme="minorEastAsia" w:hAnsiTheme="minorEastAsia" w:eastAsiaTheme="minorEastAsia" w:cstheme="minorEastAsia"/>
                <w:b w:val="0"/>
                <w:bCs/>
                <w:i w:val="0"/>
                <w:color w:val="auto"/>
                <w:sz w:val="21"/>
                <w:szCs w:val="21"/>
                <w:highlight w:val="none"/>
                <w:rtl w:val="0"/>
                <w:lang w:val="en-US" w:eastAsia="zh-CN"/>
              </w:rPr>
              <w:t>1、</w:t>
            </w:r>
            <w:r>
              <w:rPr>
                <w:rFonts w:hint="eastAsia" w:asciiTheme="minorEastAsia" w:hAnsiTheme="minorEastAsia" w:eastAsiaTheme="minorEastAsia" w:cstheme="minorEastAsia"/>
                <w:b w:val="0"/>
                <w:i w:val="0"/>
                <w:color w:val="auto"/>
                <w:sz w:val="21"/>
                <w:szCs w:val="21"/>
                <w:highlight w:val="none"/>
                <w:rtl w:val="0"/>
              </w:rPr>
              <w:t>中国-东盟技术教育合作平台</w:t>
            </w:r>
            <w:r>
              <w:rPr>
                <w:rFonts w:hint="eastAsia" w:asciiTheme="minorEastAsia" w:hAnsiTheme="minorEastAsia" w:eastAsiaTheme="minorEastAsia" w:cstheme="minorEastAsia"/>
                <w:b w:val="0"/>
                <w:bCs/>
                <w:i w:val="0"/>
                <w:color w:val="auto"/>
                <w:sz w:val="21"/>
                <w:szCs w:val="21"/>
                <w:highlight w:val="none"/>
                <w:rtl w:val="0"/>
                <w:lang w:val="en-US"/>
              </w:rPr>
              <w:t>课程入库审核</w:t>
            </w:r>
            <w:r>
              <w:rPr>
                <w:rFonts w:hint="eastAsia" w:asciiTheme="minorEastAsia" w:hAnsiTheme="minorEastAsia" w:eastAsiaTheme="minorEastAsia" w:cstheme="minorEastAsia"/>
                <w:b w:val="0"/>
                <w:bCs/>
                <w:i w:val="0"/>
                <w:color w:val="auto"/>
                <w:sz w:val="21"/>
                <w:szCs w:val="21"/>
                <w:highlight w:val="none"/>
                <w:rtl w:val="0"/>
              </w:rPr>
              <w:t>：</w:t>
            </w:r>
          </w:p>
          <w:p>
            <w:pPr>
              <w:pStyle w:val="11"/>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after="0" w:line="360" w:lineRule="auto"/>
              <w:ind w:right="0" w:rightChars="0" w:firstLine="210" w:firstLineChars="100"/>
              <w:jc w:val="left"/>
              <w:textAlignment w:val="auto"/>
              <w:outlineLvl w:val="9"/>
              <w:rPr>
                <w:rFonts w:hint="eastAsia" w:asciiTheme="minorEastAsia" w:hAnsiTheme="minorEastAsia" w:eastAsiaTheme="minorEastAsia" w:cstheme="minorEastAsia"/>
                <w:b w:val="0"/>
                <w:i w:val="0"/>
                <w:color w:val="auto"/>
                <w:sz w:val="21"/>
                <w:szCs w:val="21"/>
                <w:highlight w:val="none"/>
                <w:rtl w:val="0"/>
              </w:rPr>
            </w:pPr>
            <w:r>
              <w:rPr>
                <w:rFonts w:hint="eastAsia" w:asciiTheme="minorEastAsia" w:hAnsiTheme="minorEastAsia" w:eastAsiaTheme="minorEastAsia" w:cstheme="minorEastAsia"/>
                <w:b w:val="0"/>
                <w:i w:val="0"/>
                <w:color w:val="auto"/>
                <w:sz w:val="21"/>
                <w:szCs w:val="21"/>
                <w:highlight w:val="none"/>
                <w:rtl w:val="0"/>
                <w:lang w:val="en-US" w:eastAsia="zh-CN"/>
              </w:rPr>
              <w:t>1.1</w:t>
            </w:r>
            <w:r>
              <w:rPr>
                <w:rFonts w:hint="eastAsia" w:asciiTheme="minorEastAsia" w:hAnsiTheme="minorEastAsia" w:eastAsiaTheme="minorEastAsia" w:cstheme="minorEastAsia"/>
                <w:b w:val="0"/>
                <w:i w:val="0"/>
                <w:color w:val="auto"/>
                <w:sz w:val="21"/>
                <w:szCs w:val="21"/>
                <w:highlight w:val="none"/>
                <w:rtl w:val="0"/>
                <w:lang w:val="en-US"/>
              </w:rPr>
              <w:t>根据</w:t>
            </w:r>
            <w:r>
              <w:rPr>
                <w:rFonts w:hint="eastAsia" w:asciiTheme="minorEastAsia" w:hAnsiTheme="minorEastAsia" w:eastAsiaTheme="minorEastAsia" w:cstheme="minorEastAsia"/>
                <w:b w:val="0"/>
                <w:bCs w:val="0"/>
                <w:i w:val="0"/>
                <w:iCs w:val="0"/>
                <w:color w:val="auto"/>
                <w:sz w:val="21"/>
                <w:szCs w:val="21"/>
                <w:highlight w:val="none"/>
                <w:rtl w:val="0"/>
                <w:lang w:val="en-US"/>
              </w:rPr>
              <w:t>东南亚教育部长组织牵头</w:t>
            </w:r>
            <w:r>
              <w:rPr>
                <w:rFonts w:hint="eastAsia" w:asciiTheme="minorEastAsia" w:hAnsiTheme="minorEastAsia" w:eastAsiaTheme="minorEastAsia" w:cstheme="minorEastAsia"/>
                <w:b w:val="0"/>
                <w:bCs w:val="0"/>
                <w:i w:val="0"/>
                <w:iCs w:val="0"/>
                <w:color w:val="auto"/>
                <w:sz w:val="21"/>
                <w:szCs w:val="21"/>
                <w:highlight w:val="none"/>
                <w:rtl w:val="0"/>
                <w:lang w:val="en-US" w:eastAsia="zh-CN"/>
              </w:rPr>
              <w:t>并</w:t>
            </w:r>
            <w:r>
              <w:rPr>
                <w:rFonts w:hint="eastAsia" w:asciiTheme="minorEastAsia" w:hAnsiTheme="minorEastAsia" w:eastAsiaTheme="minorEastAsia" w:cstheme="minorEastAsia"/>
                <w:b w:val="0"/>
                <w:i w:val="0"/>
                <w:color w:val="auto"/>
                <w:sz w:val="21"/>
                <w:szCs w:val="21"/>
                <w:highlight w:val="none"/>
                <w:rtl w:val="0"/>
                <w:lang w:val="en-US"/>
              </w:rPr>
              <w:t>组织</w:t>
            </w:r>
            <w:r>
              <w:rPr>
                <w:rFonts w:hint="eastAsia" w:asciiTheme="minorEastAsia" w:hAnsiTheme="minorEastAsia" w:eastAsiaTheme="minorEastAsia" w:cstheme="minorEastAsia"/>
                <w:b w:val="0"/>
                <w:i w:val="0"/>
                <w:color w:val="auto"/>
                <w:sz w:val="21"/>
                <w:szCs w:val="21"/>
                <w:highlight w:val="none"/>
                <w:rtl w:val="0"/>
                <w:lang w:val="en-US" w:eastAsia="zh-CN"/>
              </w:rPr>
              <w:t>的</w:t>
            </w:r>
            <w:r>
              <w:rPr>
                <w:rFonts w:hint="eastAsia" w:asciiTheme="minorEastAsia" w:hAnsiTheme="minorEastAsia" w:eastAsiaTheme="minorEastAsia" w:cstheme="minorEastAsia"/>
                <w:b w:val="0"/>
                <w:i w:val="0"/>
                <w:color w:val="auto"/>
                <w:sz w:val="21"/>
                <w:szCs w:val="21"/>
                <w:highlight w:val="none"/>
                <w:rtl w:val="0"/>
                <w:lang w:val="en-US"/>
              </w:rPr>
              <w:t>技术教育发展区域中心主导</w:t>
            </w:r>
            <w:r>
              <w:rPr>
                <w:rFonts w:hint="eastAsia" w:asciiTheme="minorEastAsia" w:hAnsiTheme="minorEastAsia" w:eastAsiaTheme="minorEastAsia" w:cstheme="minorEastAsia"/>
                <w:b w:val="0"/>
                <w:i w:val="0"/>
                <w:color w:val="auto"/>
                <w:sz w:val="21"/>
                <w:szCs w:val="21"/>
                <w:highlight w:val="none"/>
                <w:lang w:val="en-US" w:eastAsia="zh-CN"/>
              </w:rPr>
              <w:t>的</w:t>
            </w:r>
            <w:r>
              <w:rPr>
                <w:rFonts w:hint="eastAsia" w:asciiTheme="minorEastAsia" w:hAnsiTheme="minorEastAsia" w:eastAsiaTheme="minorEastAsia" w:cstheme="minorEastAsia"/>
                <w:b w:val="0"/>
                <w:i w:val="0"/>
                <w:color w:val="auto"/>
                <w:sz w:val="21"/>
                <w:szCs w:val="21"/>
                <w:highlight w:val="none"/>
                <w:rtl w:val="0"/>
              </w:rPr>
              <w:t>中国-东盟技术教育合作平台</w:t>
            </w:r>
            <w:r>
              <w:rPr>
                <w:rFonts w:hint="eastAsia" w:asciiTheme="minorEastAsia" w:hAnsiTheme="minorEastAsia" w:eastAsiaTheme="minorEastAsia" w:cstheme="minorEastAsia"/>
                <w:b w:val="0"/>
                <w:i w:val="0"/>
                <w:color w:val="auto"/>
                <w:sz w:val="21"/>
                <w:szCs w:val="21"/>
                <w:highlight w:val="none"/>
                <w:rtl w:val="0"/>
                <w:lang w:val="en-US"/>
              </w:rPr>
              <w:t>要求</w:t>
            </w:r>
            <w:r>
              <w:rPr>
                <w:rFonts w:hint="eastAsia" w:asciiTheme="minorEastAsia" w:hAnsiTheme="minorEastAsia" w:eastAsiaTheme="minorEastAsia" w:cstheme="minorEastAsia"/>
                <w:b w:val="0"/>
                <w:i w:val="0"/>
                <w:color w:val="auto"/>
                <w:sz w:val="21"/>
                <w:szCs w:val="21"/>
                <w:highlight w:val="none"/>
                <w:rtl w:val="0"/>
              </w:rPr>
              <w:t>，</w:t>
            </w:r>
            <w:r>
              <w:rPr>
                <w:rFonts w:hint="eastAsia" w:asciiTheme="minorEastAsia" w:hAnsiTheme="minorEastAsia" w:eastAsiaTheme="minorEastAsia" w:cstheme="minorEastAsia"/>
                <w:b w:val="0"/>
                <w:i w:val="0"/>
                <w:color w:val="auto"/>
                <w:sz w:val="21"/>
                <w:szCs w:val="21"/>
                <w:highlight w:val="none"/>
                <w:rtl w:val="0"/>
                <w:lang w:val="en-US"/>
              </w:rPr>
              <w:t>进行</w:t>
            </w:r>
            <w:r>
              <w:rPr>
                <w:rFonts w:hint="eastAsia" w:asciiTheme="minorEastAsia" w:hAnsiTheme="minorEastAsia" w:eastAsiaTheme="minorEastAsia" w:cstheme="minorEastAsia"/>
                <w:b w:val="0"/>
                <w:i w:val="0"/>
                <w:color w:val="auto"/>
                <w:sz w:val="21"/>
                <w:szCs w:val="21"/>
                <w:highlight w:val="none"/>
                <w:rtl w:val="0"/>
              </w:rPr>
              <w:t>慕课录制指导及</w:t>
            </w:r>
            <w:r>
              <w:rPr>
                <w:rFonts w:hint="eastAsia" w:asciiTheme="minorEastAsia" w:hAnsiTheme="minorEastAsia" w:eastAsiaTheme="minorEastAsia" w:cstheme="minorEastAsia"/>
                <w:b w:val="0"/>
                <w:i w:val="0"/>
                <w:color w:val="auto"/>
                <w:sz w:val="21"/>
                <w:szCs w:val="21"/>
                <w:highlight w:val="none"/>
                <w:rtl w:val="0"/>
                <w:lang w:val="en-US"/>
              </w:rPr>
              <w:t>校对</w:t>
            </w:r>
            <w:r>
              <w:rPr>
                <w:rFonts w:hint="eastAsia" w:asciiTheme="minorEastAsia" w:hAnsiTheme="minorEastAsia" w:eastAsiaTheme="minorEastAsia" w:cstheme="minorEastAsia"/>
                <w:b w:val="0"/>
                <w:i w:val="0"/>
                <w:color w:val="auto"/>
                <w:sz w:val="21"/>
                <w:szCs w:val="21"/>
                <w:highlight w:val="none"/>
                <w:rtl w:val="0"/>
              </w:rPr>
              <w:t>审核，</w:t>
            </w:r>
            <w:r>
              <w:rPr>
                <w:rFonts w:hint="eastAsia" w:asciiTheme="minorEastAsia" w:hAnsiTheme="minorEastAsia" w:eastAsiaTheme="minorEastAsia" w:cstheme="minorEastAsia"/>
                <w:b w:val="0"/>
                <w:i w:val="0"/>
                <w:color w:val="auto"/>
                <w:sz w:val="21"/>
                <w:szCs w:val="21"/>
                <w:highlight w:val="none"/>
                <w:rtl w:val="0"/>
                <w:lang w:val="en-US"/>
              </w:rPr>
              <w:t>并提供修改意见</w:t>
            </w:r>
            <w:r>
              <w:rPr>
                <w:rFonts w:hint="eastAsia" w:asciiTheme="minorEastAsia" w:hAnsiTheme="minorEastAsia" w:eastAsiaTheme="minorEastAsia" w:cstheme="minorEastAsia"/>
                <w:b w:val="0"/>
                <w:i w:val="0"/>
                <w:color w:val="auto"/>
                <w:sz w:val="21"/>
                <w:szCs w:val="21"/>
                <w:highlight w:val="none"/>
                <w:rtl w:val="0"/>
              </w:rPr>
              <w:t>，</w:t>
            </w:r>
            <w:r>
              <w:rPr>
                <w:rFonts w:hint="eastAsia" w:asciiTheme="minorEastAsia" w:hAnsiTheme="minorEastAsia" w:eastAsiaTheme="minorEastAsia" w:cstheme="minorEastAsia"/>
                <w:b w:val="0"/>
                <w:i w:val="0"/>
                <w:color w:val="auto"/>
                <w:sz w:val="21"/>
                <w:szCs w:val="21"/>
                <w:highlight w:val="none"/>
                <w:rtl w:val="0"/>
                <w:lang w:val="en-US"/>
              </w:rPr>
              <w:t>使</w:t>
            </w:r>
            <w:r>
              <w:rPr>
                <w:rFonts w:hint="eastAsia" w:asciiTheme="minorEastAsia" w:hAnsiTheme="minorEastAsia" w:eastAsiaTheme="minorEastAsia" w:cstheme="minorEastAsia"/>
                <w:b w:val="0"/>
                <w:i w:val="0"/>
                <w:color w:val="auto"/>
                <w:sz w:val="21"/>
                <w:szCs w:val="21"/>
                <w:highlight w:val="none"/>
                <w:rtl w:val="0"/>
              </w:rPr>
              <w:t>需要的</w:t>
            </w:r>
            <w:r>
              <w:rPr>
                <w:rFonts w:hint="eastAsia" w:asciiTheme="minorEastAsia" w:hAnsiTheme="minorEastAsia" w:eastAsiaTheme="minorEastAsia" w:cstheme="minorEastAsia"/>
                <w:b w:val="0"/>
                <w:bCs w:val="0"/>
                <w:i w:val="0"/>
                <w:iCs w:val="0"/>
                <w:color w:val="auto"/>
                <w:sz w:val="21"/>
                <w:szCs w:val="21"/>
                <w:highlight w:val="none"/>
                <w:rtl w:val="0"/>
                <w:lang w:val="en-US" w:eastAsia="zh-CN"/>
              </w:rPr>
              <w:t>2</w:t>
            </w:r>
            <w:r>
              <w:rPr>
                <w:rFonts w:hint="eastAsia" w:asciiTheme="minorEastAsia" w:hAnsiTheme="minorEastAsia" w:eastAsiaTheme="minorEastAsia" w:cstheme="minorEastAsia"/>
                <w:b w:val="0"/>
                <w:bCs w:val="0"/>
                <w:i w:val="0"/>
                <w:iCs w:val="0"/>
                <w:color w:val="auto"/>
                <w:sz w:val="21"/>
                <w:szCs w:val="21"/>
                <w:highlight w:val="none"/>
                <w:rtl w:val="0"/>
                <w:lang w:val="en-US"/>
              </w:rPr>
              <w:t>门课程</w:t>
            </w:r>
            <w:r>
              <w:rPr>
                <w:rFonts w:hint="eastAsia" w:asciiTheme="minorEastAsia" w:hAnsiTheme="minorEastAsia" w:eastAsiaTheme="minorEastAsia" w:cstheme="minorEastAsia"/>
                <w:b w:val="0"/>
                <w:bCs w:val="0"/>
                <w:i w:val="0"/>
                <w:iCs w:val="0"/>
                <w:color w:val="auto"/>
                <w:sz w:val="21"/>
                <w:szCs w:val="21"/>
                <w:highlight w:val="none"/>
                <w:rtl w:val="0"/>
                <w:lang w:val="en-US" w:eastAsia="zh-CN"/>
              </w:rPr>
              <w:t>（以采购人最终确认为准）</w:t>
            </w:r>
            <w:r>
              <w:rPr>
                <w:rFonts w:hint="eastAsia" w:asciiTheme="minorEastAsia" w:hAnsiTheme="minorEastAsia" w:eastAsiaTheme="minorEastAsia" w:cstheme="minorEastAsia"/>
                <w:b w:val="0"/>
                <w:i w:val="0"/>
                <w:color w:val="auto"/>
                <w:sz w:val="21"/>
                <w:szCs w:val="21"/>
                <w:highlight w:val="none"/>
                <w:rtl w:val="0"/>
                <w:lang w:val="en-US"/>
              </w:rPr>
              <w:t>符合输出</w:t>
            </w:r>
            <w:r>
              <w:rPr>
                <w:rFonts w:hint="eastAsia" w:asciiTheme="minorEastAsia" w:hAnsiTheme="minorEastAsia" w:eastAsiaTheme="minorEastAsia" w:cstheme="minorEastAsia"/>
                <w:b w:val="0"/>
                <w:i w:val="0"/>
                <w:color w:val="auto"/>
                <w:sz w:val="21"/>
                <w:szCs w:val="21"/>
                <w:highlight w:val="none"/>
                <w:rtl w:val="0"/>
              </w:rPr>
              <w:t>中国-东盟技术教育合作平台</w:t>
            </w:r>
            <w:r>
              <w:rPr>
                <w:rFonts w:hint="eastAsia" w:asciiTheme="minorEastAsia" w:hAnsiTheme="minorEastAsia" w:eastAsiaTheme="minorEastAsia" w:cstheme="minorEastAsia"/>
                <w:b w:val="0"/>
                <w:i w:val="0"/>
                <w:color w:val="auto"/>
                <w:sz w:val="21"/>
                <w:szCs w:val="21"/>
                <w:highlight w:val="none"/>
                <w:rtl w:val="0"/>
                <w:lang w:val="en-US"/>
              </w:rPr>
              <w:t>的录入要求</w:t>
            </w:r>
            <w:r>
              <w:rPr>
                <w:rFonts w:hint="eastAsia" w:asciiTheme="minorEastAsia" w:hAnsiTheme="minorEastAsia" w:eastAsiaTheme="minorEastAsia" w:cstheme="minorEastAsia"/>
                <w:b w:val="0"/>
                <w:i w:val="0"/>
                <w:color w:val="auto"/>
                <w:sz w:val="21"/>
                <w:szCs w:val="21"/>
                <w:highlight w:val="none"/>
                <w:rtl w:val="0"/>
              </w:rPr>
              <w:t>；</w:t>
            </w:r>
          </w:p>
          <w:p>
            <w:pPr>
              <w:pStyle w:val="11"/>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after="0" w:line="360" w:lineRule="auto"/>
              <w:ind w:right="0" w:rightChars="0" w:firstLine="210" w:firstLineChars="100"/>
              <w:jc w:val="left"/>
              <w:textAlignment w:val="auto"/>
              <w:outlineLvl w:val="9"/>
              <w:rPr>
                <w:rFonts w:hint="eastAsia" w:asciiTheme="minorEastAsia" w:hAnsiTheme="minorEastAsia" w:eastAsiaTheme="minorEastAsia" w:cstheme="minorEastAsia"/>
                <w:b w:val="0"/>
                <w:i w:val="0"/>
                <w:color w:val="auto"/>
                <w:sz w:val="21"/>
                <w:szCs w:val="21"/>
                <w:highlight w:val="none"/>
                <w:rtl w:val="0"/>
              </w:rPr>
            </w:pPr>
            <w:r>
              <w:rPr>
                <w:rFonts w:hint="eastAsia" w:asciiTheme="minorEastAsia" w:hAnsiTheme="minorEastAsia" w:eastAsiaTheme="minorEastAsia" w:cstheme="minorEastAsia"/>
                <w:b w:val="0"/>
                <w:i w:val="0"/>
                <w:color w:val="auto"/>
                <w:sz w:val="21"/>
                <w:szCs w:val="21"/>
                <w:highlight w:val="none"/>
                <w:rtl w:val="0"/>
                <w:lang w:val="en-US" w:eastAsia="zh-CN"/>
              </w:rPr>
              <w:t>1.</w:t>
            </w:r>
            <w:r>
              <w:rPr>
                <w:rFonts w:hint="eastAsia" w:asciiTheme="minorEastAsia" w:hAnsiTheme="minorEastAsia" w:eastAsiaTheme="minorEastAsia" w:cstheme="minorEastAsia"/>
                <w:b w:val="0"/>
                <w:i w:val="0"/>
                <w:color w:val="auto"/>
                <w:sz w:val="21"/>
                <w:szCs w:val="21"/>
                <w:highlight w:val="none"/>
                <w:rtl w:val="0"/>
              </w:rPr>
              <w:t>2为学校制作前期课程输出操作指南；指南内会标明录制场地的相关要求、PPT制作规范、英文字幕填充规范及要求等标准</w:t>
            </w:r>
            <w:r>
              <w:rPr>
                <w:rFonts w:hint="eastAsia" w:asciiTheme="minorEastAsia" w:hAnsiTheme="minorEastAsia" w:eastAsiaTheme="minorEastAsia" w:cstheme="minorEastAsia"/>
                <w:b w:val="0"/>
                <w:i w:val="0"/>
                <w:color w:val="auto"/>
                <w:sz w:val="21"/>
                <w:szCs w:val="21"/>
                <w:highlight w:val="none"/>
                <w:rtl w:val="0"/>
                <w:lang w:val="en-US"/>
              </w:rPr>
              <w:t>等参数</w:t>
            </w:r>
            <w:r>
              <w:rPr>
                <w:rFonts w:hint="eastAsia" w:asciiTheme="minorEastAsia" w:hAnsiTheme="minorEastAsia" w:eastAsiaTheme="minorEastAsia" w:cstheme="minorEastAsia"/>
                <w:b w:val="0"/>
                <w:i w:val="0"/>
                <w:color w:val="auto"/>
                <w:sz w:val="21"/>
                <w:szCs w:val="21"/>
                <w:highlight w:val="none"/>
                <w:rtl w:val="0"/>
              </w:rPr>
              <w:t>；</w:t>
            </w:r>
          </w:p>
          <w:p>
            <w:pPr>
              <w:pStyle w:val="11"/>
              <w:keepNext w:val="0"/>
              <w:keepLines w:val="0"/>
              <w:pageBreakBefore w:val="0"/>
              <w:framePr w:wrap="auto" w:vAnchor="margin" w:hAnchor="text" w:yAlign="inline"/>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after="0" w:line="360" w:lineRule="auto"/>
              <w:ind w:right="0" w:rightChars="0" w:firstLine="210" w:firstLineChars="100"/>
              <w:jc w:val="left"/>
              <w:textAlignment w:val="auto"/>
              <w:outlineLvl w:val="9"/>
              <w:rPr>
                <w:rFonts w:hint="eastAsia" w:asciiTheme="minorEastAsia" w:hAnsiTheme="minorEastAsia" w:eastAsiaTheme="minorEastAsia" w:cstheme="minorEastAsia"/>
                <w:b w:val="0"/>
                <w:i w:val="0"/>
                <w:color w:val="auto"/>
                <w:sz w:val="21"/>
                <w:szCs w:val="21"/>
                <w:highlight w:val="none"/>
              </w:rPr>
            </w:pPr>
            <w:r>
              <w:rPr>
                <w:rFonts w:hint="eastAsia" w:asciiTheme="minorEastAsia" w:hAnsiTheme="minorEastAsia" w:eastAsiaTheme="minorEastAsia" w:cstheme="minorEastAsia"/>
                <w:b w:val="0"/>
                <w:i w:val="0"/>
                <w:color w:val="auto"/>
                <w:kern w:val="0"/>
                <w:sz w:val="21"/>
                <w:szCs w:val="21"/>
                <w:highlight w:val="none"/>
                <w:vertAlign w:val="baseline"/>
                <w:lang w:val="en-US" w:eastAsia="zh-CN"/>
              </w:rPr>
              <w:t>1.3</w:t>
            </w:r>
            <w:r>
              <w:rPr>
                <w:rFonts w:hint="eastAsia" w:asciiTheme="minorEastAsia" w:hAnsiTheme="minorEastAsia" w:eastAsiaTheme="minorEastAsia" w:cstheme="minorEastAsia"/>
                <w:b w:val="0"/>
                <w:i w:val="0"/>
                <w:color w:val="auto"/>
                <w:kern w:val="0"/>
                <w:sz w:val="21"/>
                <w:szCs w:val="21"/>
                <w:highlight w:val="none"/>
                <w:vertAlign w:val="baseline"/>
                <w:lang w:val="en-US"/>
              </w:rPr>
              <w:t>联系</w:t>
            </w:r>
            <w:r>
              <w:rPr>
                <w:rFonts w:hint="eastAsia" w:asciiTheme="minorEastAsia" w:hAnsiTheme="minorEastAsia" w:eastAsiaTheme="minorEastAsia" w:cstheme="minorEastAsia"/>
                <w:b w:val="0"/>
                <w:i w:val="0"/>
                <w:color w:val="auto"/>
                <w:kern w:val="0"/>
                <w:sz w:val="21"/>
                <w:szCs w:val="21"/>
                <w:highlight w:val="none"/>
                <w:vertAlign w:val="baseline"/>
                <w:rtl w:val="0"/>
                <w:lang w:val="en-US"/>
              </w:rPr>
              <w:t>东南亚教育部长组织技术教育发展区域中心</w:t>
            </w:r>
            <w:r>
              <w:rPr>
                <w:rFonts w:hint="eastAsia" w:asciiTheme="minorEastAsia" w:hAnsiTheme="minorEastAsia" w:eastAsiaTheme="minorEastAsia" w:cstheme="minorEastAsia"/>
                <w:b w:val="0"/>
                <w:i w:val="0"/>
                <w:color w:val="auto"/>
                <w:kern w:val="0"/>
                <w:sz w:val="21"/>
                <w:szCs w:val="21"/>
                <w:highlight w:val="none"/>
                <w:vertAlign w:val="baseline"/>
                <w:lang w:val="en-US"/>
              </w:rPr>
              <w:t>，协助国际课程资源通过</w:t>
            </w:r>
            <w:r>
              <w:rPr>
                <w:rFonts w:hint="eastAsia" w:asciiTheme="minorEastAsia" w:hAnsiTheme="minorEastAsia" w:eastAsiaTheme="minorEastAsia" w:cstheme="minorEastAsia"/>
                <w:b w:val="0"/>
                <w:i w:val="0"/>
                <w:color w:val="auto"/>
                <w:kern w:val="0"/>
                <w:sz w:val="21"/>
                <w:szCs w:val="21"/>
                <w:highlight w:val="none"/>
                <w:vertAlign w:val="baseline"/>
                <w:rtl w:val="0"/>
                <w:lang w:val="en-US"/>
              </w:rPr>
              <w:t>东南亚教育部长组织牵头，东南亚教育部长组织技术教育发展区域中心主导</w:t>
            </w:r>
            <w:r>
              <w:rPr>
                <w:rFonts w:hint="eastAsia" w:asciiTheme="minorEastAsia" w:hAnsiTheme="minorEastAsia" w:eastAsiaTheme="minorEastAsia" w:cstheme="minorEastAsia"/>
                <w:b w:val="0"/>
                <w:i w:val="0"/>
                <w:color w:val="auto"/>
                <w:kern w:val="0"/>
                <w:sz w:val="21"/>
                <w:szCs w:val="21"/>
                <w:highlight w:val="none"/>
                <w:vertAlign w:val="baseline"/>
                <w:lang w:val="en-US"/>
              </w:rPr>
              <w:t>的</w:t>
            </w:r>
            <w:r>
              <w:rPr>
                <w:rFonts w:hint="eastAsia" w:asciiTheme="minorEastAsia" w:hAnsiTheme="minorEastAsia" w:eastAsiaTheme="minorEastAsia" w:cstheme="minorEastAsia"/>
                <w:b w:val="0"/>
                <w:i w:val="0"/>
                <w:color w:val="auto"/>
                <w:sz w:val="21"/>
                <w:szCs w:val="21"/>
                <w:highlight w:val="none"/>
                <w:rtl w:val="0"/>
              </w:rPr>
              <w:t>中国-东盟技术教育合作平台</w:t>
            </w:r>
            <w:r>
              <w:rPr>
                <w:rFonts w:hint="eastAsia" w:asciiTheme="minorEastAsia" w:hAnsiTheme="minorEastAsia" w:eastAsiaTheme="minorEastAsia" w:cstheme="minorEastAsia"/>
                <w:b w:val="0"/>
                <w:i w:val="0"/>
                <w:color w:val="auto"/>
                <w:sz w:val="21"/>
                <w:szCs w:val="21"/>
                <w:highlight w:val="none"/>
                <w:rtl w:val="0"/>
                <w:lang w:val="en-US"/>
              </w:rPr>
              <w:t>审核</w:t>
            </w:r>
            <w:r>
              <w:rPr>
                <w:rFonts w:hint="eastAsia" w:asciiTheme="minorEastAsia" w:hAnsiTheme="minorEastAsia" w:eastAsiaTheme="minorEastAsia" w:cstheme="minorEastAsia"/>
                <w:b w:val="0"/>
                <w:i w:val="0"/>
                <w:color w:val="auto"/>
                <w:sz w:val="21"/>
                <w:szCs w:val="21"/>
                <w:highlight w:val="none"/>
              </w:rPr>
              <w:t>，</w:t>
            </w:r>
            <w:r>
              <w:rPr>
                <w:rFonts w:hint="eastAsia" w:asciiTheme="minorEastAsia" w:hAnsiTheme="minorEastAsia" w:eastAsiaTheme="minorEastAsia" w:cstheme="minorEastAsia"/>
                <w:b w:val="0"/>
                <w:i w:val="0"/>
                <w:color w:val="auto"/>
                <w:sz w:val="21"/>
                <w:szCs w:val="21"/>
                <w:highlight w:val="none"/>
                <w:lang w:val="en-US"/>
              </w:rPr>
              <w:t>实现平台的录入</w:t>
            </w:r>
            <w:r>
              <w:rPr>
                <w:rFonts w:hint="eastAsia" w:asciiTheme="minorEastAsia" w:hAnsiTheme="minorEastAsia" w:eastAsiaTheme="minorEastAsia" w:cstheme="minorEastAsia"/>
                <w:b w:val="0"/>
                <w:i w:val="0"/>
                <w:color w:val="auto"/>
                <w:sz w:val="21"/>
                <w:szCs w:val="21"/>
                <w:highlight w:val="none"/>
              </w:rPr>
              <w:t>；</w:t>
            </w:r>
          </w:p>
          <w:p>
            <w:pPr>
              <w:pStyle w:val="11"/>
              <w:keepNext w:val="0"/>
              <w:keepLines w:val="0"/>
              <w:pageBreakBefore w:val="0"/>
              <w:framePr w:wrap="auto" w:vAnchor="margin" w:hAnchor="text" w:yAlign="inline"/>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after="0" w:line="360" w:lineRule="auto"/>
              <w:ind w:right="0" w:rightChars="0" w:firstLine="210" w:firstLineChars="100"/>
              <w:jc w:val="left"/>
              <w:textAlignment w:val="auto"/>
              <w:outlineLvl w:val="9"/>
              <w:rPr>
                <w:rFonts w:hint="eastAsia" w:asciiTheme="minorEastAsia" w:hAnsiTheme="minorEastAsia" w:eastAsiaTheme="minorEastAsia" w:cstheme="minorEastAsia"/>
                <w:b w:val="0"/>
                <w:bCs w:val="0"/>
                <w:i w:val="0"/>
                <w:color w:val="auto"/>
                <w:sz w:val="21"/>
                <w:szCs w:val="21"/>
                <w:highlight w:val="none"/>
                <w:rtl w:val="0"/>
                <w:lang w:eastAsia="zh-CN"/>
              </w:rPr>
            </w:pPr>
            <w:r>
              <w:rPr>
                <w:rFonts w:hint="eastAsia" w:asciiTheme="minorEastAsia" w:hAnsiTheme="minorEastAsia" w:eastAsiaTheme="minorEastAsia" w:cstheme="minorEastAsia"/>
                <w:b w:val="0"/>
                <w:bCs w:val="0"/>
                <w:i w:val="0"/>
                <w:color w:val="auto"/>
                <w:sz w:val="21"/>
                <w:szCs w:val="21"/>
                <w:highlight w:val="none"/>
                <w:rtl w:val="0"/>
                <w:lang w:val="en-US" w:eastAsia="zh-CN"/>
              </w:rPr>
              <w:t>1.4</w:t>
            </w:r>
            <w:r>
              <w:rPr>
                <w:rFonts w:hint="eastAsia" w:asciiTheme="minorEastAsia" w:hAnsiTheme="minorEastAsia" w:eastAsiaTheme="minorEastAsia" w:cstheme="minorEastAsia"/>
                <w:b w:val="0"/>
                <w:bCs w:val="0"/>
                <w:i w:val="0"/>
                <w:color w:val="auto"/>
                <w:sz w:val="21"/>
                <w:szCs w:val="21"/>
                <w:highlight w:val="none"/>
                <w:rtl w:val="0"/>
                <w:lang w:val="en-US"/>
              </w:rPr>
              <w:t>通过</w:t>
            </w:r>
            <w:r>
              <w:rPr>
                <w:rFonts w:hint="eastAsia" w:asciiTheme="minorEastAsia" w:hAnsiTheme="minorEastAsia" w:eastAsiaTheme="minorEastAsia" w:cstheme="minorEastAsia"/>
                <w:b w:val="0"/>
                <w:i w:val="0"/>
                <w:color w:val="auto"/>
                <w:sz w:val="21"/>
                <w:szCs w:val="21"/>
                <w:highlight w:val="none"/>
                <w:rtl w:val="0"/>
              </w:rPr>
              <w:t>中国-东盟技术教育合作平台，</w:t>
            </w:r>
            <w:r>
              <w:rPr>
                <w:rFonts w:hint="eastAsia" w:asciiTheme="minorEastAsia" w:hAnsiTheme="minorEastAsia" w:eastAsiaTheme="minorEastAsia" w:cstheme="minorEastAsia"/>
                <w:b w:val="0"/>
                <w:i w:val="0"/>
                <w:color w:val="auto"/>
                <w:sz w:val="21"/>
                <w:szCs w:val="21"/>
                <w:highlight w:val="none"/>
                <w:rtl w:val="0"/>
                <w:lang w:val="en-US"/>
              </w:rPr>
              <w:t>实现</w:t>
            </w:r>
            <w:r>
              <w:rPr>
                <w:rFonts w:hint="eastAsia" w:asciiTheme="minorEastAsia" w:hAnsiTheme="minorEastAsia" w:eastAsiaTheme="minorEastAsia" w:cstheme="minorEastAsia"/>
                <w:b w:val="0"/>
                <w:i w:val="0"/>
                <w:color w:val="auto"/>
                <w:kern w:val="0"/>
                <w:sz w:val="21"/>
                <w:szCs w:val="21"/>
                <w:highlight w:val="none"/>
                <w:vertAlign w:val="baseline"/>
                <w:lang w:val="en-US"/>
              </w:rPr>
              <w:t>国际课程资源</w:t>
            </w:r>
            <w:r>
              <w:rPr>
                <w:rFonts w:hint="eastAsia" w:asciiTheme="minorEastAsia" w:hAnsiTheme="minorEastAsia" w:eastAsiaTheme="minorEastAsia" w:cstheme="minorEastAsia"/>
                <w:b w:val="0"/>
                <w:bCs w:val="0"/>
                <w:i w:val="0"/>
                <w:color w:val="auto"/>
                <w:sz w:val="21"/>
                <w:szCs w:val="21"/>
                <w:highlight w:val="none"/>
                <w:rtl w:val="0"/>
              </w:rPr>
              <w:t>相关</w:t>
            </w:r>
            <w:r>
              <w:rPr>
                <w:rFonts w:hint="eastAsia" w:asciiTheme="minorEastAsia" w:hAnsiTheme="minorEastAsia" w:eastAsiaTheme="minorEastAsia" w:cstheme="minorEastAsia"/>
                <w:b w:val="0"/>
                <w:bCs w:val="0"/>
                <w:i w:val="0"/>
                <w:color w:val="auto"/>
                <w:sz w:val="21"/>
                <w:szCs w:val="21"/>
                <w:highlight w:val="none"/>
                <w:rtl w:val="0"/>
                <w:lang w:val="en-US"/>
              </w:rPr>
              <w:t>课程资源</w:t>
            </w:r>
            <w:r>
              <w:rPr>
                <w:rFonts w:hint="eastAsia" w:asciiTheme="minorEastAsia" w:hAnsiTheme="minorEastAsia" w:eastAsiaTheme="minorEastAsia" w:cstheme="minorEastAsia"/>
                <w:b w:val="0"/>
                <w:bCs w:val="0"/>
                <w:i w:val="0"/>
                <w:color w:val="auto"/>
                <w:sz w:val="21"/>
                <w:szCs w:val="21"/>
                <w:highlight w:val="none"/>
                <w:rtl w:val="0"/>
              </w:rPr>
              <w:t>推广，供东盟地区的</w:t>
            </w:r>
            <w:r>
              <w:rPr>
                <w:rFonts w:hint="eastAsia" w:asciiTheme="minorEastAsia" w:hAnsiTheme="minorEastAsia" w:eastAsiaTheme="minorEastAsia" w:cstheme="minorEastAsia"/>
                <w:b w:val="0"/>
                <w:bCs w:val="0"/>
                <w:i w:val="0"/>
                <w:color w:val="auto"/>
                <w:sz w:val="21"/>
                <w:szCs w:val="21"/>
                <w:highlight w:val="none"/>
                <w:rtl w:val="0"/>
                <w:lang w:val="en-US"/>
              </w:rPr>
              <w:t>高校</w:t>
            </w:r>
            <w:r>
              <w:rPr>
                <w:rFonts w:hint="eastAsia" w:asciiTheme="minorEastAsia" w:hAnsiTheme="minorEastAsia" w:eastAsiaTheme="minorEastAsia" w:cstheme="minorEastAsia"/>
                <w:b w:val="0"/>
                <w:bCs w:val="0"/>
                <w:i w:val="0"/>
                <w:color w:val="auto"/>
                <w:sz w:val="21"/>
                <w:szCs w:val="21"/>
                <w:highlight w:val="none"/>
                <w:rtl w:val="0"/>
              </w:rPr>
              <w:t>、</w:t>
            </w:r>
            <w:r>
              <w:rPr>
                <w:rFonts w:hint="eastAsia" w:asciiTheme="minorEastAsia" w:hAnsiTheme="minorEastAsia" w:eastAsiaTheme="minorEastAsia" w:cstheme="minorEastAsia"/>
                <w:b w:val="0"/>
                <w:bCs w:val="0"/>
                <w:i w:val="0"/>
                <w:color w:val="auto"/>
                <w:sz w:val="21"/>
                <w:szCs w:val="21"/>
                <w:highlight w:val="none"/>
                <w:rtl w:val="0"/>
                <w:lang w:val="en-US"/>
              </w:rPr>
              <w:t>企业</w:t>
            </w:r>
            <w:r>
              <w:rPr>
                <w:rFonts w:hint="eastAsia" w:asciiTheme="minorEastAsia" w:hAnsiTheme="minorEastAsia" w:eastAsiaTheme="minorEastAsia" w:cstheme="minorEastAsia"/>
                <w:b w:val="0"/>
                <w:bCs w:val="0"/>
                <w:i w:val="0"/>
                <w:color w:val="auto"/>
                <w:sz w:val="21"/>
                <w:szCs w:val="21"/>
                <w:highlight w:val="none"/>
                <w:rtl w:val="0"/>
              </w:rPr>
              <w:t>学习和培训使用</w:t>
            </w:r>
            <w:r>
              <w:rPr>
                <w:rFonts w:hint="eastAsia" w:asciiTheme="minorEastAsia" w:hAnsiTheme="minorEastAsia" w:eastAsiaTheme="minorEastAsia" w:cstheme="minorEastAsia"/>
                <w:b w:val="0"/>
                <w:bCs w:val="0"/>
                <w:i w:val="0"/>
                <w:color w:val="auto"/>
                <w:sz w:val="21"/>
                <w:szCs w:val="21"/>
                <w:highlight w:val="none"/>
                <w:rtl w:val="0"/>
                <w:lang w:eastAsia="zh-CN"/>
              </w:rPr>
              <w:t>。</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right="0" w:rightChars="0"/>
              <w:jc w:val="left"/>
              <w:textAlignment w:val="auto"/>
              <w:outlineLvl w:val="9"/>
              <w:rPr>
                <w:rFonts w:hint="eastAsia" w:asciiTheme="minorEastAsia" w:hAnsiTheme="minorEastAsia" w:eastAsiaTheme="minorEastAsia" w:cstheme="minorEastAsia"/>
                <w:color w:val="auto"/>
                <w:spacing w:val="0"/>
                <w:w w:val="100"/>
                <w:kern w:val="0"/>
                <w:position w:val="0"/>
                <w:sz w:val="21"/>
                <w:szCs w:val="21"/>
                <w:highlight w:val="none"/>
                <w:u w:color="auto"/>
                <w:vertAlign w:val="baseline"/>
                <w:rtl w:val="0"/>
                <w:lang w:val="en-US" w:bidi="ar-SA"/>
              </w:rPr>
            </w:pPr>
            <w:r>
              <w:rPr>
                <w:rFonts w:hint="eastAsia" w:asciiTheme="minorEastAsia" w:hAnsiTheme="minorEastAsia" w:eastAsiaTheme="minorEastAsia" w:cstheme="minorEastAsia"/>
                <w:b/>
                <w:bCs/>
                <w:color w:val="auto"/>
                <w:sz w:val="21"/>
                <w:szCs w:val="21"/>
                <w:highlight w:val="none"/>
                <w:rtl w:val="0"/>
                <w:lang w:val="en-US" w:eastAsia="zh-CN"/>
              </w:rPr>
              <w:t>二、</w:t>
            </w:r>
            <w:r>
              <w:rPr>
                <w:rFonts w:hint="eastAsia" w:asciiTheme="minorEastAsia" w:hAnsiTheme="minorEastAsia" w:eastAsiaTheme="minorEastAsia" w:cstheme="minorEastAsia"/>
                <w:b/>
                <w:bCs/>
                <w:color w:val="auto"/>
                <w:sz w:val="21"/>
                <w:szCs w:val="21"/>
                <w:highlight w:val="none"/>
                <w:rtl w:val="0"/>
              </w:rPr>
              <w:t>东盟专业</w:t>
            </w:r>
            <w:r>
              <w:rPr>
                <w:rFonts w:hint="eastAsia" w:asciiTheme="minorEastAsia" w:hAnsiTheme="minorEastAsia" w:eastAsiaTheme="minorEastAsia" w:cstheme="minorEastAsia"/>
                <w:b/>
                <w:bCs/>
                <w:color w:val="auto"/>
                <w:sz w:val="21"/>
                <w:szCs w:val="21"/>
                <w:highlight w:val="none"/>
                <w:rtl w:val="0"/>
                <w:lang w:val="en-US"/>
              </w:rPr>
              <w:t>标准</w:t>
            </w:r>
            <w:r>
              <w:rPr>
                <w:rFonts w:hint="eastAsia" w:asciiTheme="minorEastAsia" w:hAnsiTheme="minorEastAsia" w:eastAsiaTheme="minorEastAsia" w:cstheme="minorEastAsia"/>
                <w:b/>
                <w:bCs/>
                <w:color w:val="auto"/>
                <w:sz w:val="21"/>
                <w:szCs w:val="21"/>
                <w:highlight w:val="none"/>
                <w:rtl w:val="0"/>
              </w:rPr>
              <w:t>认证</w:t>
            </w:r>
          </w:p>
          <w:p>
            <w:pPr>
              <w:pStyle w:val="11"/>
              <w:keepNext w:val="0"/>
              <w:keepLines w:val="0"/>
              <w:pageBreakBefore w:val="0"/>
              <w:framePr w:wrap="auto" w:vAnchor="margin" w:hAnchor="text" w:yAlign="inline"/>
              <w:widowControl/>
              <w:numPr>
                <w:ilvl w:val="0"/>
                <w:numId w:val="0"/>
              </w:numPr>
              <w:kinsoku/>
              <w:wordWrap/>
              <w:overflowPunct/>
              <w:topLinePunct w:val="0"/>
              <w:autoSpaceDE/>
              <w:autoSpaceDN/>
              <w:bidi w:val="0"/>
              <w:adjustRightInd w:val="0"/>
              <w:snapToGrid w:val="0"/>
              <w:spacing w:before="0" w:after="0" w:line="360" w:lineRule="auto"/>
              <w:ind w:right="0" w:rightChars="0" w:firstLine="210" w:firstLineChars="100"/>
              <w:jc w:val="left"/>
              <w:textAlignment w:val="auto"/>
              <w:outlineLvl w:val="9"/>
              <w:rPr>
                <w:rFonts w:hint="eastAsia" w:asciiTheme="minorEastAsia" w:hAnsiTheme="minorEastAsia" w:eastAsiaTheme="minorEastAsia" w:cstheme="minorEastAsia"/>
                <w:b w:val="0"/>
                <w:bCs w:val="0"/>
                <w:color w:val="auto"/>
                <w:sz w:val="21"/>
                <w:szCs w:val="21"/>
                <w:highlight w:val="none"/>
                <w:rtl w:val="0"/>
              </w:rPr>
            </w:pPr>
            <w:r>
              <w:rPr>
                <w:rFonts w:hint="eastAsia" w:asciiTheme="minorEastAsia" w:hAnsiTheme="minorEastAsia" w:eastAsiaTheme="minorEastAsia" w:cstheme="minorEastAsia"/>
                <w:b w:val="0"/>
                <w:bCs w:val="0"/>
                <w:color w:val="auto"/>
                <w:sz w:val="21"/>
                <w:szCs w:val="21"/>
                <w:highlight w:val="none"/>
                <w:rtl w:val="0"/>
              </w:rPr>
              <w:t>1、</w:t>
            </w:r>
            <w:r>
              <w:rPr>
                <w:rFonts w:hint="eastAsia" w:asciiTheme="minorEastAsia" w:hAnsiTheme="minorEastAsia" w:eastAsiaTheme="minorEastAsia" w:cstheme="minorEastAsia"/>
                <w:b w:val="0"/>
                <w:bCs w:val="0"/>
                <w:color w:val="auto"/>
                <w:sz w:val="21"/>
                <w:szCs w:val="21"/>
                <w:highlight w:val="none"/>
                <w:rtl w:val="0"/>
                <w:lang w:val="en-US" w:eastAsia="zh-CN"/>
              </w:rPr>
              <w:t>要求至少</w:t>
            </w:r>
            <w:r>
              <w:rPr>
                <w:rFonts w:hint="eastAsia" w:asciiTheme="minorEastAsia" w:hAnsiTheme="minorEastAsia" w:eastAsiaTheme="minorEastAsia" w:cstheme="minorEastAsia"/>
                <w:b w:val="0"/>
                <w:bCs w:val="0"/>
                <w:color w:val="auto"/>
                <w:sz w:val="21"/>
                <w:szCs w:val="21"/>
                <w:highlight w:val="none"/>
                <w:rtl w:val="0"/>
              </w:rPr>
              <w:t>2门</w:t>
            </w:r>
            <w:r>
              <w:rPr>
                <w:rFonts w:hint="eastAsia" w:asciiTheme="minorEastAsia" w:hAnsiTheme="minorEastAsia" w:eastAsiaTheme="minorEastAsia" w:cstheme="minorEastAsia"/>
                <w:b w:val="0"/>
                <w:bCs w:val="0"/>
                <w:color w:val="auto"/>
                <w:sz w:val="21"/>
                <w:szCs w:val="21"/>
                <w:highlight w:val="none"/>
                <w:rtl w:val="0"/>
                <w:lang w:val="en-US"/>
              </w:rPr>
              <w:t>国际</w:t>
            </w:r>
            <w:r>
              <w:rPr>
                <w:rFonts w:hint="eastAsia" w:asciiTheme="minorEastAsia" w:hAnsiTheme="minorEastAsia" w:eastAsiaTheme="minorEastAsia" w:cstheme="minorEastAsia"/>
                <w:b w:val="0"/>
                <w:bCs w:val="0"/>
                <w:color w:val="auto"/>
                <w:sz w:val="21"/>
                <w:szCs w:val="21"/>
                <w:highlight w:val="none"/>
                <w:rtl w:val="0"/>
              </w:rPr>
              <w:t>课程</w:t>
            </w:r>
            <w:r>
              <w:rPr>
                <w:rFonts w:hint="eastAsia" w:asciiTheme="minorEastAsia" w:hAnsiTheme="minorEastAsia" w:eastAsiaTheme="minorEastAsia" w:cstheme="minorEastAsia"/>
                <w:b w:val="0"/>
                <w:bCs w:val="0"/>
                <w:color w:val="auto"/>
                <w:sz w:val="21"/>
                <w:szCs w:val="21"/>
                <w:highlight w:val="none"/>
                <w:rtl w:val="0"/>
                <w:lang w:val="en-US"/>
              </w:rPr>
              <w:t>资源</w:t>
            </w:r>
            <w:r>
              <w:rPr>
                <w:rFonts w:hint="eastAsia" w:asciiTheme="minorEastAsia" w:hAnsiTheme="minorEastAsia" w:eastAsiaTheme="minorEastAsia" w:cstheme="minorEastAsia"/>
                <w:b w:val="0"/>
                <w:bCs w:val="0"/>
                <w:color w:val="auto"/>
                <w:sz w:val="21"/>
                <w:szCs w:val="21"/>
                <w:highlight w:val="none"/>
                <w:rtl w:val="0"/>
              </w:rPr>
              <w:t>符合</w:t>
            </w:r>
            <w:r>
              <w:rPr>
                <w:rFonts w:hint="eastAsia" w:asciiTheme="minorEastAsia" w:hAnsiTheme="minorEastAsia" w:eastAsiaTheme="minorEastAsia" w:cstheme="minorEastAsia"/>
                <w:b w:val="0"/>
                <w:i w:val="0"/>
                <w:color w:val="auto"/>
                <w:sz w:val="21"/>
                <w:szCs w:val="21"/>
                <w:highlight w:val="none"/>
                <w:rtl w:val="0"/>
              </w:rPr>
              <w:t>中国-东盟技术教育合作平台</w:t>
            </w:r>
            <w:r>
              <w:rPr>
                <w:rFonts w:hint="eastAsia" w:asciiTheme="minorEastAsia" w:hAnsiTheme="minorEastAsia" w:eastAsiaTheme="minorEastAsia" w:cstheme="minorEastAsia"/>
                <w:b w:val="0"/>
                <w:bCs w:val="0"/>
                <w:color w:val="auto"/>
                <w:sz w:val="21"/>
                <w:szCs w:val="21"/>
                <w:highlight w:val="none"/>
                <w:rtl w:val="0"/>
              </w:rPr>
              <w:t>课程要求制作，能承载该专业标准，并协助2门</w:t>
            </w:r>
            <w:r>
              <w:rPr>
                <w:rFonts w:hint="eastAsia" w:asciiTheme="minorEastAsia" w:hAnsiTheme="minorEastAsia" w:eastAsiaTheme="minorEastAsia" w:cstheme="minorEastAsia"/>
                <w:b w:val="0"/>
                <w:bCs w:val="0"/>
                <w:color w:val="auto"/>
                <w:sz w:val="21"/>
                <w:szCs w:val="21"/>
                <w:highlight w:val="none"/>
                <w:rtl w:val="0"/>
                <w:lang w:val="en-US"/>
              </w:rPr>
              <w:t>国际</w:t>
            </w:r>
            <w:r>
              <w:rPr>
                <w:rFonts w:hint="eastAsia" w:asciiTheme="minorEastAsia" w:hAnsiTheme="minorEastAsia" w:eastAsiaTheme="minorEastAsia" w:cstheme="minorEastAsia"/>
                <w:b w:val="0"/>
                <w:bCs w:val="0"/>
                <w:color w:val="auto"/>
                <w:sz w:val="21"/>
                <w:szCs w:val="21"/>
                <w:highlight w:val="none"/>
                <w:rtl w:val="0"/>
              </w:rPr>
              <w:t>课程</w:t>
            </w:r>
            <w:r>
              <w:rPr>
                <w:rFonts w:hint="eastAsia" w:asciiTheme="minorEastAsia" w:hAnsiTheme="minorEastAsia" w:eastAsiaTheme="minorEastAsia" w:cstheme="minorEastAsia"/>
                <w:b w:val="0"/>
                <w:bCs w:val="0"/>
                <w:color w:val="auto"/>
                <w:sz w:val="21"/>
                <w:szCs w:val="21"/>
                <w:highlight w:val="none"/>
                <w:rtl w:val="0"/>
                <w:lang w:val="en-US"/>
              </w:rPr>
              <w:t>资源</w:t>
            </w:r>
            <w:r>
              <w:rPr>
                <w:rFonts w:hint="eastAsia" w:asciiTheme="minorEastAsia" w:hAnsiTheme="minorEastAsia" w:eastAsiaTheme="minorEastAsia" w:cstheme="minorEastAsia"/>
                <w:b w:val="0"/>
                <w:bCs w:val="0"/>
                <w:color w:val="auto"/>
                <w:sz w:val="21"/>
                <w:szCs w:val="21"/>
                <w:highlight w:val="none"/>
                <w:rtl w:val="0"/>
              </w:rPr>
              <w:t>录入</w:t>
            </w:r>
            <w:r>
              <w:rPr>
                <w:rFonts w:hint="eastAsia" w:asciiTheme="minorEastAsia" w:hAnsiTheme="minorEastAsia" w:eastAsiaTheme="minorEastAsia" w:cstheme="minorEastAsia"/>
                <w:b w:val="0"/>
                <w:i w:val="0"/>
                <w:color w:val="auto"/>
                <w:sz w:val="21"/>
                <w:szCs w:val="21"/>
                <w:highlight w:val="none"/>
                <w:rtl w:val="0"/>
              </w:rPr>
              <w:t>中国-东盟技术教育合作平台</w:t>
            </w:r>
            <w:r>
              <w:rPr>
                <w:rFonts w:hint="eastAsia" w:asciiTheme="minorEastAsia" w:hAnsiTheme="minorEastAsia" w:eastAsiaTheme="minorEastAsia" w:cstheme="minorEastAsia"/>
                <w:b w:val="0"/>
                <w:bCs w:val="0"/>
                <w:color w:val="auto"/>
                <w:sz w:val="21"/>
                <w:szCs w:val="21"/>
                <w:highlight w:val="none"/>
                <w:rtl w:val="0"/>
              </w:rPr>
              <w:t>课程平台；</w:t>
            </w:r>
          </w:p>
          <w:p>
            <w:pPr>
              <w:pStyle w:val="11"/>
              <w:keepNext w:val="0"/>
              <w:keepLines w:val="0"/>
              <w:pageBreakBefore w:val="0"/>
              <w:framePr w:wrap="auto" w:vAnchor="margin" w:hAnchor="text" w:yAlign="inline"/>
              <w:widowControl/>
              <w:numPr>
                <w:ilvl w:val="0"/>
                <w:numId w:val="0"/>
              </w:numPr>
              <w:kinsoku/>
              <w:wordWrap/>
              <w:overflowPunct/>
              <w:topLinePunct w:val="0"/>
              <w:autoSpaceDE/>
              <w:autoSpaceDN/>
              <w:bidi w:val="0"/>
              <w:adjustRightInd w:val="0"/>
              <w:snapToGrid w:val="0"/>
              <w:spacing w:before="0" w:after="0" w:line="360" w:lineRule="auto"/>
              <w:ind w:right="0" w:rightChars="0" w:firstLine="210" w:firstLineChars="100"/>
              <w:jc w:val="left"/>
              <w:textAlignment w:val="auto"/>
              <w:outlineLvl w:val="9"/>
              <w:rPr>
                <w:rFonts w:hint="eastAsia" w:asciiTheme="minorEastAsia" w:hAnsiTheme="minorEastAsia" w:eastAsiaTheme="minorEastAsia" w:cstheme="minorEastAsia"/>
                <w:b w:val="0"/>
                <w:bCs w:val="0"/>
                <w:color w:val="auto"/>
                <w:sz w:val="21"/>
                <w:szCs w:val="21"/>
                <w:highlight w:val="none"/>
                <w:rtl w:val="0"/>
              </w:rPr>
            </w:pPr>
            <w:r>
              <w:rPr>
                <w:rFonts w:hint="eastAsia" w:asciiTheme="minorEastAsia" w:hAnsiTheme="minorEastAsia" w:eastAsiaTheme="minorEastAsia" w:cstheme="minorEastAsia"/>
                <w:b w:val="0"/>
                <w:bCs w:val="0"/>
                <w:color w:val="auto"/>
                <w:sz w:val="21"/>
                <w:szCs w:val="21"/>
                <w:highlight w:val="none"/>
                <w:rtl w:val="0"/>
              </w:rPr>
              <w:t>2、协助</w:t>
            </w:r>
            <w:r>
              <w:rPr>
                <w:rFonts w:hint="eastAsia" w:asciiTheme="minorEastAsia" w:hAnsiTheme="minorEastAsia" w:eastAsiaTheme="minorEastAsia" w:cstheme="minorEastAsia"/>
                <w:b/>
                <w:bCs/>
                <w:color w:val="auto"/>
                <w:sz w:val="21"/>
                <w:szCs w:val="21"/>
                <w:highlight w:val="none"/>
                <w:rtl w:val="0"/>
              </w:rPr>
              <w:t>申报</w:t>
            </w:r>
            <w:r>
              <w:rPr>
                <w:rFonts w:hint="eastAsia" w:asciiTheme="minorEastAsia" w:hAnsiTheme="minorEastAsia" w:eastAsiaTheme="minorEastAsia" w:cstheme="minorEastAsia"/>
                <w:b w:val="0"/>
                <w:bCs w:val="0"/>
                <w:color w:val="auto"/>
                <w:sz w:val="21"/>
                <w:szCs w:val="21"/>
                <w:highlight w:val="none"/>
                <w:rtl w:val="0"/>
              </w:rPr>
              <w:t>2门国际课程资源获得相应专业标准证书；</w:t>
            </w:r>
          </w:p>
          <w:p>
            <w:pPr>
              <w:pStyle w:val="11"/>
              <w:keepNext w:val="0"/>
              <w:keepLines w:val="0"/>
              <w:pageBreakBefore w:val="0"/>
              <w:framePr w:wrap="auto" w:vAnchor="margin" w:hAnchor="text" w:yAlign="inline"/>
              <w:widowControl/>
              <w:numPr>
                <w:ilvl w:val="0"/>
                <w:numId w:val="0"/>
              </w:numPr>
              <w:kinsoku/>
              <w:wordWrap/>
              <w:overflowPunct/>
              <w:topLinePunct w:val="0"/>
              <w:autoSpaceDE/>
              <w:autoSpaceDN/>
              <w:bidi w:val="0"/>
              <w:adjustRightInd w:val="0"/>
              <w:snapToGrid w:val="0"/>
              <w:spacing w:before="0" w:after="0" w:line="360" w:lineRule="auto"/>
              <w:ind w:right="0" w:rightChars="0" w:firstLine="210" w:firstLineChars="100"/>
              <w:jc w:val="left"/>
              <w:textAlignment w:val="auto"/>
              <w:outlineLvl w:val="9"/>
              <w:rPr>
                <w:rFonts w:hint="eastAsia" w:asciiTheme="minorEastAsia" w:hAnsiTheme="minorEastAsia" w:eastAsiaTheme="minorEastAsia" w:cstheme="minorEastAsia"/>
                <w:b w:val="0"/>
                <w:bCs w:val="0"/>
                <w:color w:val="auto"/>
                <w:sz w:val="21"/>
                <w:szCs w:val="21"/>
                <w:highlight w:val="none"/>
                <w:rtl w:val="0"/>
                <w:lang w:eastAsia="zh-CN"/>
              </w:rPr>
            </w:pPr>
            <w:r>
              <w:rPr>
                <w:rFonts w:hint="eastAsia" w:asciiTheme="minorEastAsia" w:hAnsiTheme="minorEastAsia" w:eastAsiaTheme="minorEastAsia" w:cstheme="minorEastAsia"/>
                <w:b w:val="0"/>
                <w:bCs w:val="0"/>
                <w:color w:val="auto"/>
                <w:sz w:val="21"/>
                <w:szCs w:val="21"/>
                <w:highlight w:val="none"/>
                <w:rtl w:val="0"/>
              </w:rPr>
              <w:t>3、</w:t>
            </w:r>
            <w:r>
              <w:rPr>
                <w:rFonts w:hint="eastAsia" w:asciiTheme="minorEastAsia" w:hAnsiTheme="minorEastAsia" w:eastAsiaTheme="minorEastAsia" w:cstheme="minorEastAsia"/>
                <w:b w:val="0"/>
                <w:bCs w:val="0"/>
                <w:color w:val="auto"/>
                <w:sz w:val="21"/>
                <w:szCs w:val="21"/>
                <w:highlight w:val="none"/>
                <w:rtl w:val="0"/>
                <w:lang w:val="en-US"/>
              </w:rPr>
              <w:t>通过</w:t>
            </w:r>
            <w:r>
              <w:rPr>
                <w:rFonts w:hint="eastAsia" w:asciiTheme="minorEastAsia" w:hAnsiTheme="minorEastAsia" w:eastAsiaTheme="minorEastAsia" w:cstheme="minorEastAsia"/>
                <w:b w:val="0"/>
                <w:i w:val="0"/>
                <w:color w:val="auto"/>
                <w:sz w:val="21"/>
                <w:szCs w:val="21"/>
                <w:highlight w:val="none"/>
                <w:rtl w:val="0"/>
              </w:rPr>
              <w:t>中国-东盟技术教育合作平台</w:t>
            </w:r>
            <w:r>
              <w:rPr>
                <w:rFonts w:hint="eastAsia" w:asciiTheme="minorEastAsia" w:hAnsiTheme="minorEastAsia" w:eastAsiaTheme="minorEastAsia" w:cstheme="minorEastAsia"/>
                <w:b w:val="0"/>
                <w:bCs w:val="0"/>
                <w:color w:val="auto"/>
                <w:sz w:val="21"/>
                <w:szCs w:val="21"/>
                <w:highlight w:val="none"/>
                <w:rtl w:val="0"/>
              </w:rPr>
              <w:t>，</w:t>
            </w:r>
            <w:r>
              <w:rPr>
                <w:rFonts w:hint="eastAsia" w:asciiTheme="minorEastAsia" w:hAnsiTheme="minorEastAsia" w:eastAsiaTheme="minorEastAsia" w:cstheme="minorEastAsia"/>
                <w:b w:val="0"/>
                <w:bCs w:val="0"/>
                <w:color w:val="auto"/>
                <w:sz w:val="21"/>
                <w:szCs w:val="21"/>
                <w:highlight w:val="none"/>
                <w:rtl w:val="0"/>
                <w:lang w:val="en-US"/>
              </w:rPr>
              <w:t>实现</w:t>
            </w:r>
            <w:r>
              <w:rPr>
                <w:rFonts w:hint="eastAsia" w:asciiTheme="minorEastAsia" w:hAnsiTheme="minorEastAsia" w:eastAsiaTheme="minorEastAsia" w:cstheme="minorEastAsia"/>
                <w:b w:val="0"/>
                <w:bCs w:val="0"/>
                <w:color w:val="auto"/>
                <w:sz w:val="21"/>
                <w:szCs w:val="21"/>
                <w:highlight w:val="none"/>
                <w:rtl w:val="0"/>
              </w:rPr>
              <w:t>相关</w:t>
            </w:r>
            <w:r>
              <w:rPr>
                <w:rFonts w:hint="eastAsia" w:asciiTheme="minorEastAsia" w:hAnsiTheme="minorEastAsia" w:eastAsiaTheme="minorEastAsia" w:cstheme="minorEastAsia"/>
                <w:b w:val="0"/>
                <w:bCs w:val="0"/>
                <w:color w:val="auto"/>
                <w:sz w:val="21"/>
                <w:szCs w:val="21"/>
                <w:highlight w:val="none"/>
                <w:rtl w:val="0"/>
                <w:lang w:val="en-US"/>
              </w:rPr>
              <w:t>课程资源</w:t>
            </w:r>
            <w:r>
              <w:rPr>
                <w:rFonts w:hint="eastAsia" w:asciiTheme="minorEastAsia" w:hAnsiTheme="minorEastAsia" w:eastAsiaTheme="minorEastAsia" w:cstheme="minorEastAsia"/>
                <w:b w:val="0"/>
                <w:bCs w:val="0"/>
                <w:color w:val="auto"/>
                <w:sz w:val="21"/>
                <w:szCs w:val="21"/>
                <w:highlight w:val="none"/>
                <w:rtl w:val="0"/>
              </w:rPr>
              <w:t>推广，供东盟地区的</w:t>
            </w:r>
            <w:r>
              <w:rPr>
                <w:rFonts w:hint="eastAsia" w:asciiTheme="minorEastAsia" w:hAnsiTheme="minorEastAsia" w:eastAsiaTheme="minorEastAsia" w:cstheme="minorEastAsia"/>
                <w:b w:val="0"/>
                <w:bCs w:val="0"/>
                <w:color w:val="auto"/>
                <w:sz w:val="21"/>
                <w:szCs w:val="21"/>
                <w:highlight w:val="none"/>
                <w:rtl w:val="0"/>
                <w:lang w:val="en-US"/>
              </w:rPr>
              <w:t>高校</w:t>
            </w:r>
            <w:r>
              <w:rPr>
                <w:rFonts w:hint="eastAsia" w:asciiTheme="minorEastAsia" w:hAnsiTheme="minorEastAsia" w:eastAsiaTheme="minorEastAsia" w:cstheme="minorEastAsia"/>
                <w:b w:val="0"/>
                <w:bCs w:val="0"/>
                <w:color w:val="auto"/>
                <w:sz w:val="21"/>
                <w:szCs w:val="21"/>
                <w:highlight w:val="none"/>
                <w:rtl w:val="0"/>
              </w:rPr>
              <w:t>、</w:t>
            </w:r>
            <w:r>
              <w:rPr>
                <w:rFonts w:hint="eastAsia" w:asciiTheme="minorEastAsia" w:hAnsiTheme="minorEastAsia" w:eastAsiaTheme="minorEastAsia" w:cstheme="minorEastAsia"/>
                <w:b w:val="0"/>
                <w:bCs w:val="0"/>
                <w:color w:val="auto"/>
                <w:sz w:val="21"/>
                <w:szCs w:val="21"/>
                <w:highlight w:val="none"/>
                <w:rtl w:val="0"/>
                <w:lang w:val="en-US"/>
              </w:rPr>
              <w:t>企业</w:t>
            </w:r>
            <w:r>
              <w:rPr>
                <w:rFonts w:hint="eastAsia" w:asciiTheme="minorEastAsia" w:hAnsiTheme="minorEastAsia" w:eastAsiaTheme="minorEastAsia" w:cstheme="minorEastAsia"/>
                <w:b w:val="0"/>
                <w:bCs w:val="0"/>
                <w:color w:val="auto"/>
                <w:sz w:val="21"/>
                <w:szCs w:val="21"/>
                <w:highlight w:val="none"/>
                <w:rtl w:val="0"/>
              </w:rPr>
              <w:t>学习和培训使用</w:t>
            </w:r>
            <w:r>
              <w:rPr>
                <w:rFonts w:hint="eastAsia" w:asciiTheme="minorEastAsia" w:hAnsiTheme="minorEastAsia" w:eastAsiaTheme="minorEastAsia" w:cstheme="minorEastAsia"/>
                <w:b w:val="0"/>
                <w:bCs w:val="0"/>
                <w:color w:val="auto"/>
                <w:sz w:val="21"/>
                <w:szCs w:val="21"/>
                <w:highlight w:val="none"/>
                <w:rtl w:val="0"/>
                <w:lang w:eastAsia="zh-CN"/>
              </w:rPr>
              <w:t>。</w:t>
            </w:r>
          </w:p>
          <w:p>
            <w:pPr>
              <w:pStyle w:val="11"/>
              <w:keepNext w:val="0"/>
              <w:keepLines w:val="0"/>
              <w:pageBreakBefore w:val="0"/>
              <w:framePr w:wrap="auto" w:vAnchor="margin" w:hAnchor="text" w:yAlign="inline"/>
              <w:widowControl/>
              <w:numPr>
                <w:ilvl w:val="0"/>
                <w:numId w:val="0"/>
              </w:numPr>
              <w:kinsoku/>
              <w:wordWrap/>
              <w:overflowPunct/>
              <w:topLinePunct w:val="0"/>
              <w:autoSpaceDE/>
              <w:autoSpaceDN/>
              <w:bidi w:val="0"/>
              <w:adjustRightInd w:val="0"/>
              <w:snapToGrid w:val="0"/>
              <w:spacing w:before="0" w:after="0" w:line="360" w:lineRule="auto"/>
              <w:ind w:right="0" w:rightChars="0"/>
              <w:jc w:val="left"/>
              <w:textAlignment w:val="auto"/>
              <w:outlineLvl w:val="9"/>
              <w:rPr>
                <w:rFonts w:hint="eastAsia" w:asciiTheme="minorEastAsia" w:hAnsiTheme="minorEastAsia" w:eastAsiaTheme="minorEastAsia" w:cstheme="minorEastAsia"/>
                <w:b/>
                <w:bCs/>
                <w:color w:val="auto"/>
                <w:sz w:val="21"/>
                <w:szCs w:val="21"/>
                <w:highlight w:val="none"/>
                <w:rtl w:val="0"/>
              </w:rPr>
            </w:pPr>
            <w:r>
              <w:rPr>
                <w:rFonts w:hint="eastAsia" w:asciiTheme="minorEastAsia" w:hAnsiTheme="minorEastAsia" w:eastAsiaTheme="minorEastAsia" w:cstheme="minorEastAsia"/>
                <w:b/>
                <w:bCs/>
                <w:color w:val="auto"/>
                <w:sz w:val="21"/>
                <w:szCs w:val="21"/>
                <w:highlight w:val="none"/>
                <w:rtl w:val="0"/>
                <w:lang w:val="en-US"/>
              </w:rPr>
              <w:t>三</w:t>
            </w:r>
            <w:r>
              <w:rPr>
                <w:rFonts w:hint="eastAsia" w:asciiTheme="minorEastAsia" w:hAnsiTheme="minorEastAsia" w:eastAsiaTheme="minorEastAsia" w:cstheme="minorEastAsia"/>
                <w:b/>
                <w:bCs/>
                <w:color w:val="auto"/>
                <w:sz w:val="21"/>
                <w:szCs w:val="21"/>
                <w:highlight w:val="none"/>
                <w:rtl w:val="0"/>
              </w:rPr>
              <w:t>、</w:t>
            </w:r>
            <w:r>
              <w:rPr>
                <w:rFonts w:hint="eastAsia" w:asciiTheme="minorEastAsia" w:hAnsiTheme="minorEastAsia" w:eastAsiaTheme="minorEastAsia" w:cstheme="minorEastAsia"/>
                <w:b/>
                <w:bCs/>
                <w:color w:val="auto"/>
                <w:sz w:val="21"/>
                <w:szCs w:val="21"/>
                <w:highlight w:val="none"/>
                <w:rtl w:val="0"/>
                <w:lang w:val="en-US"/>
              </w:rPr>
              <w:t>东盟行业专家库专家认证</w:t>
            </w:r>
            <w:r>
              <w:rPr>
                <w:rFonts w:hint="eastAsia" w:asciiTheme="minorEastAsia" w:hAnsiTheme="minorEastAsia" w:eastAsiaTheme="minorEastAsia" w:cstheme="minorEastAsia"/>
                <w:b/>
                <w:bCs/>
                <w:color w:val="auto"/>
                <w:sz w:val="21"/>
                <w:szCs w:val="21"/>
                <w:highlight w:val="none"/>
                <w:rtl w:val="0"/>
              </w:rPr>
              <w:t>：</w:t>
            </w:r>
          </w:p>
          <w:p>
            <w:pPr>
              <w:pStyle w:val="11"/>
              <w:keepNext w:val="0"/>
              <w:keepLines w:val="0"/>
              <w:pageBreakBefore w:val="0"/>
              <w:framePr w:wrap="auto" w:vAnchor="margin" w:hAnchor="text" w:yAlign="inline"/>
              <w:widowControl/>
              <w:numPr>
                <w:ilvl w:val="0"/>
                <w:numId w:val="0"/>
              </w:numPr>
              <w:shd w:val="clear" w:color="auto" w:fill="auto"/>
              <w:kinsoku/>
              <w:wordWrap/>
              <w:overflowPunct/>
              <w:topLinePunct w:val="0"/>
              <w:autoSpaceDE/>
              <w:autoSpaceDN/>
              <w:bidi w:val="0"/>
              <w:adjustRightInd w:val="0"/>
              <w:snapToGrid w:val="0"/>
              <w:spacing w:before="0" w:after="0" w:line="360" w:lineRule="auto"/>
              <w:ind w:right="0" w:rightChars="0" w:firstLine="210" w:firstLineChars="100"/>
              <w:jc w:val="left"/>
              <w:textAlignment w:val="auto"/>
              <w:outlineLvl w:val="9"/>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val="0"/>
                <w:bCs w:val="0"/>
                <w:color w:val="auto"/>
                <w:spacing w:val="0"/>
                <w:w w:val="100"/>
                <w:kern w:val="0"/>
                <w:position w:val="0"/>
                <w:sz w:val="21"/>
                <w:szCs w:val="21"/>
                <w:highlight w:val="none"/>
                <w:u w:val="none" w:color="auto"/>
                <w:vertAlign w:val="baseline"/>
                <w:rtl w:val="0"/>
                <w:lang w:val="en-US" w:eastAsia="zh-CN" w:bidi="ar-SA"/>
              </w:rPr>
              <w:t xml:space="preserve"> </w:t>
            </w:r>
            <w:r>
              <w:rPr>
                <w:rFonts w:hint="eastAsia" w:asciiTheme="minorEastAsia" w:hAnsiTheme="minorEastAsia" w:eastAsiaTheme="minorEastAsia" w:cstheme="minorEastAsia"/>
                <w:b w:val="0"/>
                <w:bCs w:val="0"/>
                <w:color w:val="auto"/>
                <w:sz w:val="21"/>
                <w:szCs w:val="21"/>
                <w:highlight w:val="none"/>
                <w:rtl w:val="0"/>
                <w:lang w:val="en-US" w:eastAsia="zh-CN"/>
              </w:rPr>
              <w:t xml:space="preserve"> 所获得的国际课程资源标准，</w:t>
            </w:r>
            <w:r>
              <w:rPr>
                <w:rFonts w:hint="eastAsia" w:asciiTheme="minorEastAsia" w:hAnsiTheme="minorEastAsia" w:eastAsiaTheme="minorEastAsia" w:cstheme="minorEastAsia"/>
                <w:b w:val="0"/>
                <w:bCs w:val="0"/>
                <w:color w:val="auto"/>
                <w:sz w:val="21"/>
                <w:szCs w:val="21"/>
                <w:highlight w:val="none"/>
                <w:rtl w:val="0"/>
                <w:lang w:val="zh-CN" w:eastAsia="zh-CN"/>
              </w:rPr>
              <w:t>每个专业</w:t>
            </w:r>
            <w:r>
              <w:rPr>
                <w:rFonts w:hint="eastAsia" w:asciiTheme="minorEastAsia" w:hAnsiTheme="minorEastAsia" w:eastAsiaTheme="minorEastAsia" w:cstheme="minorEastAsia"/>
                <w:b w:val="0"/>
                <w:bCs w:val="0"/>
                <w:color w:val="auto"/>
                <w:sz w:val="21"/>
                <w:szCs w:val="21"/>
                <w:highlight w:val="none"/>
                <w:rtl w:val="0"/>
                <w:lang w:val="en-US" w:eastAsia="zh-CN"/>
              </w:rPr>
              <w:t>标准</w:t>
            </w:r>
            <w:r>
              <w:rPr>
                <w:rFonts w:hint="eastAsia" w:asciiTheme="minorEastAsia" w:hAnsiTheme="minorEastAsia" w:eastAsiaTheme="minorEastAsia" w:cstheme="minorEastAsia"/>
                <w:b w:val="0"/>
                <w:bCs w:val="0"/>
                <w:color w:val="auto"/>
                <w:sz w:val="21"/>
                <w:szCs w:val="21"/>
                <w:highlight w:val="none"/>
                <w:rtl w:val="0"/>
                <w:lang w:val="zh-CN" w:eastAsia="zh-CN"/>
              </w:rPr>
              <w:t>配套提供</w:t>
            </w:r>
            <w:r>
              <w:rPr>
                <w:rFonts w:hint="eastAsia" w:asciiTheme="minorEastAsia" w:hAnsiTheme="minorEastAsia" w:eastAsiaTheme="minorEastAsia" w:cstheme="minorEastAsia"/>
                <w:b w:val="0"/>
                <w:bCs w:val="0"/>
                <w:color w:val="auto"/>
                <w:sz w:val="21"/>
                <w:szCs w:val="21"/>
                <w:highlight w:val="none"/>
                <w:rtl w:val="0"/>
                <w:lang w:val="en-US" w:eastAsia="zh-CN"/>
              </w:rPr>
              <w:t>2</w:t>
            </w:r>
            <w:r>
              <w:rPr>
                <w:rFonts w:hint="eastAsia" w:asciiTheme="minorEastAsia" w:hAnsiTheme="minorEastAsia" w:eastAsiaTheme="minorEastAsia" w:cstheme="minorEastAsia"/>
                <w:b w:val="0"/>
                <w:bCs w:val="0"/>
                <w:color w:val="auto"/>
                <w:sz w:val="21"/>
                <w:szCs w:val="21"/>
                <w:highlight w:val="none"/>
                <w:rtl w:val="0"/>
                <w:lang w:val="zh-CN" w:eastAsia="zh-CN"/>
              </w:rPr>
              <w:t>位</w:t>
            </w:r>
            <w:r>
              <w:rPr>
                <w:rFonts w:hint="eastAsia" w:asciiTheme="minorEastAsia" w:hAnsiTheme="minorEastAsia" w:eastAsiaTheme="minorEastAsia" w:cstheme="minorEastAsia"/>
                <w:b w:val="0"/>
                <w:bCs w:val="0"/>
                <w:color w:val="auto"/>
                <w:sz w:val="21"/>
                <w:szCs w:val="21"/>
                <w:highlight w:val="none"/>
                <w:rtl w:val="0"/>
                <w:lang w:val="en-US" w:eastAsia="zh-CN"/>
              </w:rPr>
              <w:t>老师</w:t>
            </w:r>
            <w:r>
              <w:rPr>
                <w:rFonts w:hint="eastAsia" w:asciiTheme="minorEastAsia" w:hAnsiTheme="minorEastAsia" w:eastAsiaTheme="minorEastAsia" w:cstheme="minorEastAsia"/>
                <w:b w:val="0"/>
                <w:bCs w:val="0"/>
                <w:color w:val="auto"/>
                <w:sz w:val="21"/>
                <w:szCs w:val="21"/>
                <w:highlight w:val="none"/>
                <w:rtl w:val="0"/>
                <w:lang w:val="zh-CN" w:eastAsia="zh-CN"/>
              </w:rPr>
              <w:t>的入库名额（需为课程相关教师），并</w:t>
            </w:r>
            <w:r>
              <w:rPr>
                <w:rFonts w:hint="eastAsia" w:asciiTheme="minorEastAsia" w:hAnsiTheme="minorEastAsia" w:eastAsiaTheme="minorEastAsia" w:cstheme="minorEastAsia"/>
                <w:b w:val="0"/>
                <w:bCs w:val="0"/>
                <w:color w:val="auto"/>
                <w:sz w:val="21"/>
                <w:szCs w:val="21"/>
                <w:highlight w:val="none"/>
                <w:rtl w:val="0"/>
                <w:lang w:val="en-US" w:eastAsia="zh-CN"/>
              </w:rPr>
              <w:t>为老师</w:t>
            </w:r>
            <w:r>
              <w:rPr>
                <w:rFonts w:hint="eastAsia" w:asciiTheme="minorEastAsia" w:hAnsiTheme="minorEastAsia" w:eastAsiaTheme="minorEastAsia" w:cstheme="minorEastAsia"/>
                <w:b w:val="0"/>
                <w:bCs w:val="0"/>
                <w:color w:val="auto"/>
                <w:sz w:val="21"/>
                <w:szCs w:val="21"/>
                <w:highlight w:val="none"/>
                <w:rtl w:val="0"/>
                <w:lang w:val="zh-CN" w:eastAsia="zh-CN"/>
              </w:rPr>
              <w:t>提供</w:t>
            </w:r>
            <w:r>
              <w:rPr>
                <w:rFonts w:hint="eastAsia" w:asciiTheme="minorEastAsia" w:hAnsiTheme="minorEastAsia" w:eastAsiaTheme="minorEastAsia" w:cstheme="minorEastAsia"/>
                <w:b w:val="0"/>
                <w:bCs w:val="0"/>
                <w:color w:val="auto"/>
                <w:sz w:val="21"/>
                <w:szCs w:val="21"/>
                <w:highlight w:val="none"/>
                <w:rtl w:val="0"/>
                <w:lang w:val="en-US" w:eastAsia="zh-CN"/>
              </w:rPr>
              <w:t>东盟行业专家库专家认证</w:t>
            </w:r>
            <w:r>
              <w:rPr>
                <w:rFonts w:hint="eastAsia" w:asciiTheme="minorEastAsia" w:hAnsiTheme="minorEastAsia" w:eastAsiaTheme="minorEastAsia" w:cstheme="minorEastAsia"/>
                <w:b w:val="0"/>
                <w:bCs w:val="0"/>
                <w:color w:val="auto"/>
                <w:sz w:val="21"/>
                <w:szCs w:val="21"/>
                <w:highlight w:val="none"/>
                <w:rtl w:val="0"/>
                <w:lang w:val="zh-CN" w:eastAsia="zh-CN"/>
              </w:rPr>
              <w:t>证书</w:t>
            </w:r>
            <w:r>
              <w:rPr>
                <w:rFonts w:hint="eastAsia" w:asciiTheme="minorEastAsia" w:hAnsiTheme="minorEastAsia" w:eastAsiaTheme="minorEastAsia" w:cstheme="minorEastAsia"/>
                <w:b w:val="0"/>
                <w:bCs w:val="0"/>
                <w:color w:val="auto"/>
                <w:sz w:val="21"/>
                <w:szCs w:val="21"/>
                <w:highlight w:val="none"/>
                <w:rtl w:val="0"/>
                <w:lang w:val="en-US" w:eastAsia="zh-CN"/>
              </w:rPr>
              <w:t>和平台录入服务。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240" w:lineRule="exact"/>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val="0"/>
              <w:snapToGrid w:val="0"/>
              <w:spacing w:line="240" w:lineRule="auto"/>
              <w:ind w:left="0" w:leftChars="0"/>
              <w:jc w:val="center"/>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《现代农机应用技术》《无人机植保技术》课程升级制作服务</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2门</w:t>
            </w:r>
          </w:p>
        </w:tc>
        <w:tc>
          <w:tcPr>
            <w:tcW w:w="72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严格对标《教育部办公厅关于开展2023年职业教育国家在线精品课程遴选工作的通知》要求及国家级在线精品课程指标体系，为《现代农机应用技术》《无人机植保技术》课程提供全方位升级服务，确保课程达到国家级精品课程建设水准。</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具体服务内容及要求如下：</w:t>
            </w:r>
          </w:p>
          <w:p>
            <w:pPr>
              <w:keepNext w:val="0"/>
              <w:keepLines w:val="0"/>
              <w:pageBreakBefore w:val="0"/>
              <w:widowControl/>
              <w:overflowPunct/>
              <w:topLinePunct w:val="0"/>
              <w:bidi w:val="0"/>
              <w:adjustRightInd w:val="0"/>
              <w:snapToGrid w:val="0"/>
              <w:spacing w:line="360" w:lineRule="auto"/>
              <w:ind w:right="105" w:rightChars="50"/>
              <w:jc w:val="left"/>
              <w:rPr>
                <w:rFonts w:hint="eastAsia" w:asciiTheme="minorEastAsia" w:hAnsiTheme="minorEastAsia" w:eastAsiaTheme="minorEastAsia" w:cstheme="minorEastAsia"/>
                <w:b/>
                <w:bCs/>
                <w:color w:val="auto"/>
                <w:sz w:val="21"/>
                <w:szCs w:val="21"/>
                <w:highlight w:val="none"/>
                <w:lang w:val="en-US" w:eastAsia="zh-CN" w:bidi="zh-CN"/>
              </w:rPr>
            </w:pPr>
            <w:r>
              <w:rPr>
                <w:rFonts w:hint="eastAsia" w:asciiTheme="minorEastAsia" w:hAnsiTheme="minorEastAsia" w:eastAsiaTheme="minorEastAsia" w:cstheme="minorEastAsia"/>
                <w:b/>
                <w:bCs/>
                <w:color w:val="auto"/>
                <w:sz w:val="21"/>
                <w:szCs w:val="21"/>
                <w:highlight w:val="none"/>
                <w:lang w:val="en-US" w:eastAsia="zh-CN" w:bidi="zh-CN"/>
              </w:rPr>
              <w:t>一、核心服务内容清单</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1、课程宣传片1个，时长1-3分钟。</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2、课程核心知识点视频总时长不少于200分钟，单条视频时长5-10分钟。</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3、二维教学动画3个，</w:t>
            </w:r>
            <w:r>
              <w:rPr>
                <w:rFonts w:hint="eastAsia"/>
                <w:color w:val="auto"/>
                <w:highlight w:val="none"/>
              </w:rPr>
              <w:t>每个</w:t>
            </w:r>
            <w:r>
              <w:rPr>
                <w:rFonts w:hint="eastAsia" w:asciiTheme="minorEastAsia" w:hAnsiTheme="minorEastAsia" w:eastAsiaTheme="minorEastAsia" w:cstheme="minorEastAsia"/>
                <w:color w:val="auto"/>
                <w:sz w:val="21"/>
                <w:szCs w:val="21"/>
                <w:highlight w:val="none"/>
                <w:lang w:val="en-US" w:eastAsia="zh-CN" w:bidi="zh-CN"/>
              </w:rPr>
              <w:t>不少于3分钟，贴合课程核心教学内容。</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4、AI数字人2-3个，基于授课教师真人形象、声音采集生成。</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5、原有微课视频优化（时长不少于100分钟），统一更换片头片尾及整体风格跟升级后的包装风格一致。</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6、配套PPT美化服务，基于教师提供的思维导图优化课件呈现。</w:t>
            </w:r>
          </w:p>
          <w:p>
            <w:pPr>
              <w:keepNext w:val="0"/>
              <w:keepLines w:val="0"/>
              <w:pageBreakBefore w:val="0"/>
              <w:widowControl/>
              <w:overflowPunct/>
              <w:topLinePunct w:val="0"/>
              <w:bidi w:val="0"/>
              <w:adjustRightInd w:val="0"/>
              <w:snapToGrid w:val="0"/>
              <w:spacing w:line="360" w:lineRule="auto"/>
              <w:ind w:right="105" w:rightChars="5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b/>
                <w:bCs/>
                <w:color w:val="auto"/>
                <w:sz w:val="21"/>
                <w:szCs w:val="21"/>
                <w:highlight w:val="none"/>
                <w:lang w:val="en-US" w:eastAsia="zh-CN" w:bidi="zh-CN"/>
              </w:rPr>
              <w:t>二、课程宣传片拍摄制作要求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1、内容规范</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1.1宣传片需突出课程核心学习内容、教学亮点与农机应用技术特色，包含学校LOGO、校名、教师团队介绍、主讲教师姓名/专业技术职务/单位、教学目标、内容简介等关键信息；</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1.2语言及字幕采用国家通用语言文字，无错别字、异体字（国家规定除外）。</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2、技术参数</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2.1录制分辨率≥1920×1080，宽高比16:9，帧率≥25帧/秒；</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2.2视频输出码流率≥1024Kbps，音频码流率128Kbps（恒定），采用MP4封装格式；</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2.3片头、片尾及整体版式风格与课程知识点视频保持统一，成片为单一视频形式。</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3、拍摄服务保障</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3.1拍摄场地由投标人与采购人沟通确定，投标人需配备专业隔音摄影棚，满足课程拍摄基础需求；如需驻校拍摄，需具备场地临时搭建、改造能力，适配农机技术实操场景拍摄；</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3.2配备完整拍摄团队（包括项目经理、编导、摄像、剪辑、平面设计、化妆师、后期制作等），提供随堂拍、基地PPT、场景实操、外景采风、访谈等多种拍摄模式，适配课程不同内容呈现需求。</w:t>
            </w:r>
          </w:p>
          <w:p>
            <w:pPr>
              <w:keepNext w:val="0"/>
              <w:keepLines w:val="0"/>
              <w:pageBreakBefore w:val="0"/>
              <w:widowControl/>
              <w:overflowPunct/>
              <w:topLinePunct w:val="0"/>
              <w:bidi w:val="0"/>
              <w:adjustRightInd w:val="0"/>
              <w:snapToGrid w:val="0"/>
              <w:spacing w:line="360" w:lineRule="auto"/>
              <w:ind w:right="105" w:rightChars="5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b/>
                <w:bCs/>
                <w:color w:val="auto"/>
                <w:sz w:val="21"/>
                <w:szCs w:val="21"/>
                <w:highlight w:val="none"/>
                <w:lang w:val="en-US" w:eastAsia="zh-CN" w:bidi="zh-CN"/>
              </w:rPr>
              <w:t>三、课程知识点视频拍摄制作要求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1、拍摄服务规范</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1.1团队配置：配备2年及以上经验的课程顾问团队，提供一对一课程咨询服务，协助教师完成课程策划、知识点设计、脚本起草、分镜拟定；现场配备资深摄像师、助理、灯光师、化妆师、场记员，负责设备调试、灯光布景、化妆造型、拍摄进度及内容记录；</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1.2拍摄计划：与教学团队充分沟通，制定完善拍摄计划，指导教师编写脚本/讲稿，提前筹备拍摄材料、搭建场景、调试设备；外拍场地由投标人提供，相关费用（化妆、服装、道具、差旅、劳务、专家出场、设备场地租赁等）纳入项目报价；</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1.3机位与场景：根据拍摄模式配置多机位设备，绿幕拍摄配1-2机位，实操拍摄配2-3机位；录像环境光线充足、安静，适配农机实操演示、教师讲解等不同场景。</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2、拍摄制作模式</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提供不少于4种拍摄制作模式供选择，单门课程可组合使用，特殊内容可额外定制模式：</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2.1抠像+PPT模式：摄影棚拍摄，教师部分出镜，全程搭配PPT呈现；</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2.2演示模式：摄影棚多机位拍摄，通过农机实操演示+讲解完成教学；</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2.3场景实操模式：特定场地多机位拍摄，还原农机应用技术实操场景；</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2.4随堂拍摄模式：多机位记录课堂教学现场风采；</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3、设备与后期制作要求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3.1设备标准：录像设备采用2台及以上专业级高清设备（分辨率≥1920×1080，帧率25帧/秒，宽高比16:9）；配备专业领夹收音设备、2-3副监听耳机、足量存储设备及非线性编辑系统；</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3.2后期制作：</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基础处理：进行抠像、颜色校正、双声道处理、音视频降噪，按章节框架及场记剪辑口误、停顿、状态不佳片段，实操部分添加适配背景音乐；</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片头片尾：片头≤10秒（含学院LOGO、课程名称、讲次、主讲教师信息），采用平面设计+后期合成+3D渲染制作；片尾标注版权单位、制作单位、录制时间；</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修改保障：支持不少于3次（含）调整性修改，直至主讲教师审核通过；</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二维动画：单个知识点动画时长按需设计，无缝融入视频内容。</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3.3音视频参数：</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视频：H.264编码，码流率1024-2000Kbps，1920×1080分辨率，25帧/秒逐行扫描；</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音频：H.264编码，采样率48KHz，128Kbps恒定码流率，双声道混音处理；</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字幕：符合GB2312编码，字体、大小、色彩与画面适配，无错别字，出入屏方式协调；</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格式：支持MP4、RMVB、MPG、AVI、WMV等格式，按课程需求确定。</w:t>
            </w:r>
          </w:p>
          <w:p>
            <w:pPr>
              <w:keepNext w:val="0"/>
              <w:keepLines w:val="0"/>
              <w:pageBreakBefore w:val="0"/>
              <w:widowControl/>
              <w:overflowPunct/>
              <w:topLinePunct w:val="0"/>
              <w:bidi w:val="0"/>
              <w:adjustRightInd w:val="0"/>
              <w:snapToGrid w:val="0"/>
              <w:spacing w:line="360" w:lineRule="auto"/>
              <w:ind w:right="105" w:rightChars="5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b/>
                <w:bCs/>
                <w:color w:val="auto"/>
                <w:sz w:val="21"/>
                <w:szCs w:val="21"/>
                <w:highlight w:val="none"/>
                <w:lang w:val="en-US" w:eastAsia="zh-CN" w:bidi="zh-CN"/>
              </w:rPr>
              <w:t>四、AI数字人采集与制作要求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1、采集服务：提供线下上门采集服务，全面采集教师形象、语音、表情、动作数据。</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采集标准：配备影视级无影灯光，确保面部、身体光线均匀，无强阴影、过曝，真实还原肤色及服装材质；录制特定文本语料（覆盖全部中文音素及常见组合），生成纯净干声，无爆音、齿音过重、口水音等瑕疵。</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3、生成标准：数字人模型为高精度写实级，可驱动，无明显“恐怖谷”效应；AI语音克隆与真人音色相似度≥95%。</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4、应用场景：结合专业特效软件融入课程视频后期制作，降低教师重复拍摄成本，适配农机技术知识点讲解场景。</w:t>
            </w:r>
          </w:p>
          <w:p>
            <w:pPr>
              <w:keepNext w:val="0"/>
              <w:keepLines w:val="0"/>
              <w:pageBreakBefore w:val="0"/>
              <w:widowControl/>
              <w:overflowPunct/>
              <w:topLinePunct w:val="0"/>
              <w:bidi w:val="0"/>
              <w:adjustRightInd w:val="0"/>
              <w:snapToGrid w:val="0"/>
              <w:spacing w:line="360" w:lineRule="auto"/>
              <w:ind w:right="105" w:rightChars="5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b/>
                <w:bCs/>
                <w:color w:val="auto"/>
                <w:sz w:val="21"/>
                <w:szCs w:val="21"/>
                <w:highlight w:val="none"/>
                <w:lang w:val="en-US" w:eastAsia="zh-CN" w:bidi="zh-CN"/>
              </w:rPr>
              <w:t>五、二维教学动画制作要求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1、制作规范</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1.1呈现形式：采用MG动画或动态效果，优先制作实拍无法实现、危险性高、逻辑抽象的农机技术内容，具体以投标人与采购人约定为准；</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1.2制作流程：遵循影视片制作流程，完成剧本创作、基础元件制作与入库、动画制作、特效添加、渲染输出全环节；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1.3内容要求：动画标题醒目，文字清晰（字体、字号与内容协调，色彩与背景区分明显）；画面简洁、色彩和谐、节奏流畅，镜头切换有特效，音画同步，帧率≥25帧/秒；配音标准无噪音、音量适中，背景音乐适配内容且音量柔和，可提供解说开关；内容符合法律法规及民族习俗，无版权争议。</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2、技术与交付要求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2.1技术参数：成品分辨率1920×1080，帧率25P，优先采用MP4或MPG格式；</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2.2交付文件：每个动画独立存在，无嵌套链接；提交AEP格式源文件、带LOGO的可执行文件及预览文件，最终交付完整成品。</w:t>
            </w:r>
          </w:p>
          <w:p>
            <w:pPr>
              <w:keepNext w:val="0"/>
              <w:keepLines w:val="0"/>
              <w:pageBreakBefore w:val="0"/>
              <w:widowControl/>
              <w:overflowPunct/>
              <w:topLinePunct w:val="0"/>
              <w:bidi w:val="0"/>
              <w:adjustRightInd w:val="0"/>
              <w:snapToGrid w:val="0"/>
              <w:spacing w:line="360" w:lineRule="auto"/>
              <w:ind w:right="105" w:rightChars="50"/>
              <w:jc w:val="left"/>
              <w:rPr>
                <w:rFonts w:hint="eastAsia" w:asciiTheme="minorEastAsia" w:hAnsiTheme="minorEastAsia" w:eastAsiaTheme="minorEastAsia" w:cstheme="minorEastAsia"/>
                <w:b/>
                <w:bCs/>
                <w:color w:val="auto"/>
                <w:sz w:val="21"/>
                <w:szCs w:val="21"/>
                <w:highlight w:val="none"/>
                <w:lang w:val="en-US" w:eastAsia="zh-CN" w:bidi="zh-CN"/>
              </w:rPr>
            </w:pPr>
            <w:r>
              <w:rPr>
                <w:rFonts w:hint="eastAsia" w:asciiTheme="minorEastAsia" w:hAnsiTheme="minorEastAsia" w:eastAsiaTheme="minorEastAsia" w:cstheme="minorEastAsia"/>
                <w:b/>
                <w:bCs/>
                <w:color w:val="auto"/>
                <w:sz w:val="21"/>
                <w:szCs w:val="21"/>
                <w:highlight w:val="none"/>
                <w:lang w:val="en-US" w:eastAsia="zh-CN" w:bidi="zh-CN"/>
              </w:rPr>
              <w:t>六、PPT美化服务要求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1、优化范围：基于教师提供的课程思维导图及基础PPT底板，优化配色、排版、图片处理、简单文字图片特效，不含动态及视频高级美化；协助教师搜集课程辅助资源（教案、图片、音频等）；</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2、核心标准：</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科学性：内容无知识性错误，文字、符号、单位、公式符合国标及行业标准；</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教学性：主题突出、目标清晰，聚焦知识点及重难点，启发性强，导航清晰、操作便捷；</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美观性：构图合理、色彩协调、风格统一，视觉效果佳，适配教学场景，载入及切换流畅；</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版权性：引用素材合法，无产权纠纷，满足教学团队额外要求。</w:t>
            </w:r>
          </w:p>
          <w:p>
            <w:pPr>
              <w:keepNext w:val="0"/>
              <w:keepLines w:val="0"/>
              <w:pageBreakBefore w:val="0"/>
              <w:widowControl/>
              <w:overflowPunct/>
              <w:topLinePunct w:val="0"/>
              <w:bidi w:val="0"/>
              <w:adjustRightInd w:val="0"/>
              <w:snapToGrid w:val="0"/>
              <w:spacing w:line="360" w:lineRule="auto"/>
              <w:ind w:right="105" w:rightChars="50"/>
              <w:jc w:val="left"/>
              <w:rPr>
                <w:rFonts w:hint="eastAsia" w:asciiTheme="minorEastAsia" w:hAnsiTheme="minorEastAsia" w:eastAsiaTheme="minorEastAsia" w:cstheme="minorEastAsia"/>
                <w:b/>
                <w:bCs/>
                <w:color w:val="auto"/>
                <w:sz w:val="21"/>
                <w:szCs w:val="21"/>
                <w:highlight w:val="none"/>
                <w:lang w:val="en-US" w:eastAsia="zh-CN" w:bidi="zh-CN"/>
              </w:rPr>
            </w:pPr>
            <w:r>
              <w:rPr>
                <w:rFonts w:hint="eastAsia" w:asciiTheme="minorEastAsia" w:hAnsiTheme="minorEastAsia" w:eastAsiaTheme="minorEastAsia" w:cstheme="minorEastAsia"/>
                <w:b/>
                <w:bCs/>
                <w:color w:val="auto"/>
                <w:sz w:val="21"/>
                <w:szCs w:val="21"/>
                <w:highlight w:val="none"/>
                <w:lang w:val="en-US" w:eastAsia="zh-CN" w:bidi="zh-CN"/>
              </w:rPr>
              <w:t>七、团队与服务保障要求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1、团队配置：投入本项服务实施人员不少于4人，具备农机技术课程或同类职业教育课程拍摄制作经验，分工明确、专业能力达标；</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2、服务延伸：按学校进度需求提供建课培训及驻校拍摄服务，协助教学团队优化课程设计，落实国家教学标准与职业岗位标准，融入校企协同育人资源及企业要素；</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3、周期要求：课程拍摄完成后，后期制作周期不超过30天，具体可按课程时长及双方协商调整。</w:t>
            </w:r>
          </w:p>
          <w:p>
            <w:pPr>
              <w:keepNext w:val="0"/>
              <w:keepLines w:val="0"/>
              <w:pageBreakBefore w:val="0"/>
              <w:widowControl/>
              <w:overflowPunct/>
              <w:topLinePunct w:val="0"/>
              <w:bidi w:val="0"/>
              <w:adjustRightInd w:val="0"/>
              <w:snapToGrid w:val="0"/>
              <w:spacing w:line="360" w:lineRule="auto"/>
              <w:ind w:right="105" w:rightChars="50"/>
              <w:jc w:val="left"/>
              <w:rPr>
                <w:rFonts w:hint="eastAsia" w:asciiTheme="minorEastAsia" w:hAnsiTheme="minorEastAsia" w:eastAsiaTheme="minorEastAsia" w:cstheme="minorEastAsia"/>
                <w:b/>
                <w:bCs/>
                <w:color w:val="auto"/>
                <w:sz w:val="21"/>
                <w:szCs w:val="21"/>
                <w:highlight w:val="none"/>
                <w:lang w:val="en-US" w:eastAsia="zh-CN" w:bidi="zh-CN"/>
              </w:rPr>
            </w:pPr>
            <w:r>
              <w:rPr>
                <w:rFonts w:hint="eastAsia" w:asciiTheme="minorEastAsia" w:hAnsiTheme="minorEastAsia" w:eastAsiaTheme="minorEastAsia" w:cstheme="minorEastAsia"/>
                <w:b/>
                <w:bCs/>
                <w:color w:val="auto"/>
                <w:sz w:val="21"/>
                <w:szCs w:val="21"/>
                <w:highlight w:val="none"/>
                <w:lang w:val="en-US" w:eastAsia="zh-CN" w:bidi="zh-CN"/>
              </w:rPr>
              <w:t>八、版权与验收要求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1、版权归属：制作完成的所有课程资源（视频、动画、PPT、数字人模型等）均为原创作品，版权归采购人所有；投标人保证所用素材及成果无版权纠纷，承担相关法律责任；</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bidi="zh-CN"/>
              </w:rPr>
              <w:t>2、验收标准：全程对标国家级在线精品课程指标及本方案要求，由采购人及教学团队审核验收，确保成果符合课程建设及申报需求。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240" w:lineRule="exact"/>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val="0"/>
              <w:snapToGrid w:val="0"/>
              <w:spacing w:line="240" w:lineRule="auto"/>
              <w:ind w:left="0" w:leftChars="0"/>
              <w:jc w:val="center"/>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课程上线运行服务</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6门</w:t>
            </w:r>
          </w:p>
        </w:tc>
        <w:tc>
          <w:tcPr>
            <w:tcW w:w="72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overflowPunct/>
              <w:topLinePunct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《农机驾驶与维护保养》《水肥一体化技术》《设施农业生产技术》《无人机行业应用技术》《现代农业装备自动导航系统使用与维护》</w:t>
            </w:r>
            <w:r>
              <w:rPr>
                <w:rFonts w:hint="eastAsia" w:asciiTheme="minorEastAsia" w:hAnsiTheme="minorEastAsia" w:eastAsiaTheme="minorEastAsia" w:cstheme="minorEastAsia"/>
                <w:b w:val="0"/>
                <w:bCs w:val="0"/>
                <w:color w:val="auto"/>
                <w:sz w:val="21"/>
                <w:szCs w:val="21"/>
                <w:highlight w:val="none"/>
                <w:lang w:val="en-US" w:eastAsia="zh-CN"/>
              </w:rPr>
              <w:t>《现代农机应用技术》</w:t>
            </w:r>
            <w:r>
              <w:rPr>
                <w:rFonts w:hint="eastAsia" w:asciiTheme="minorEastAsia" w:hAnsiTheme="minorEastAsia" w:eastAsiaTheme="minorEastAsia" w:cstheme="minorEastAsia"/>
                <w:color w:val="auto"/>
                <w:spacing w:val="0"/>
                <w:w w:val="100"/>
                <w:kern w:val="0"/>
                <w:position w:val="0"/>
                <w:sz w:val="21"/>
                <w:szCs w:val="21"/>
                <w:highlight w:val="none"/>
                <w:u w:val="none" w:color="auto"/>
                <w:vertAlign w:val="baseline"/>
                <w:lang w:val="en-US" w:eastAsia="zh-CN"/>
              </w:rPr>
              <w:t>6门课程，课程建成后需协助采购人教师完成教学平台上线工作</w:t>
            </w:r>
            <w:r>
              <w:rPr>
                <w:rFonts w:hint="eastAsia" w:asciiTheme="minorEastAsia" w:hAnsiTheme="minorEastAsia" w:eastAsiaTheme="minorEastAsia" w:cstheme="minorEastAsia"/>
                <w:color w:val="auto"/>
                <w:kern w:val="0"/>
                <w:sz w:val="21"/>
                <w:szCs w:val="21"/>
                <w:highlight w:val="none"/>
                <w:lang w:val="en-US" w:eastAsia="zh-CN" w:bidi="ar"/>
              </w:rPr>
              <w:t>，每门课程均需满足以下内容要求：</w:t>
            </w:r>
          </w:p>
          <w:p>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一、课程建设运营服务要求</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rPr>
              <w:t>建设目标</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为满足课程建设与教学需要，改变以往的传统授课模式。把课程转变为内容的多样化、碎片化和体系化建设，充分利用课程资源建设课程，开展班级教学，支持教学策略设计，从而达到良好教学效果。</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在教学方面，让老师能够方便的管理教学内容，在平台上进行网上备课，实现制作网络课程、发布教学内容、设计教学策略、设置考核评价，并提供多种网上交流互动手段。促进主动式、协作式、研究型的学习，从而形成开放、高效的教学模式，更好地培养学生的信息素养以及问题解决能力和创新能力。</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在学生学习方面，学生可以在线学习各种类型学习资源，与为学校的学生提供理想的网络学习环境，充分利用学校的网络资源和知识资源，促进自主学习和协作学习。</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在教学管理方面，实现教育者能够掌握学习者的学习行为，促进学习效果，达到高效管理模式。</w:t>
            </w:r>
          </w:p>
          <w:p>
            <w:pPr>
              <w:keepNext w:val="0"/>
              <w:keepLines w:val="0"/>
              <w:pageBreakBefore w:val="0"/>
              <w:widowControl/>
              <w:overflowPunct/>
              <w:topLinePunct w:val="0"/>
              <w:autoSpaceDE w:val="0"/>
              <w:autoSpaceDN w:val="0"/>
              <w:bidi w:val="0"/>
              <w:adjustRightInd w:val="0"/>
              <w:snapToGrid w:val="0"/>
              <w:spacing w:line="360" w:lineRule="auto"/>
              <w:ind w:firstLine="210" w:firstLineChars="1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为保证课程建设的运行效果，课程运行要求使用互动式在线教学学习平台软件进行统计与分析，确保在不同系统和设备上的功能完整性和性能稳定性，确保在各种环境下都能为用户提供流畅且无错误的体验。（项目验收时提供</w:t>
            </w:r>
            <w:r>
              <w:rPr>
                <w:rFonts w:hint="eastAsia" w:ascii="宋体" w:hAnsi="宋体" w:cs="宋体"/>
                <w:bCs/>
                <w:color w:val="auto"/>
                <w:kern w:val="0"/>
                <w:szCs w:val="21"/>
                <w:highlight w:val="none"/>
                <w:u w:val="none"/>
              </w:rPr>
              <w:t>国家认可</w:t>
            </w:r>
            <w:r>
              <w:rPr>
                <w:rFonts w:hint="eastAsia" w:asciiTheme="minorEastAsia" w:hAnsiTheme="minorEastAsia" w:eastAsiaTheme="minorEastAsia" w:cstheme="minorEastAsia"/>
                <w:color w:val="auto"/>
                <w:kern w:val="0"/>
                <w:sz w:val="21"/>
                <w:szCs w:val="21"/>
                <w:highlight w:val="none"/>
              </w:rPr>
              <w:t>的第三方检测机构出具的在线教学学习平台软件</w:t>
            </w:r>
            <w:r>
              <w:rPr>
                <w:rFonts w:hint="eastAsia" w:asciiTheme="minorEastAsia" w:hAnsiTheme="minorEastAsia" w:eastAsiaTheme="minorEastAsia" w:cstheme="minorEastAsia"/>
                <w:color w:val="auto"/>
                <w:kern w:val="0"/>
                <w:sz w:val="21"/>
                <w:szCs w:val="21"/>
                <w:highlight w:val="none"/>
                <w:lang w:val="en-US" w:eastAsia="zh-CN"/>
              </w:rPr>
              <w:t>相应功能的</w:t>
            </w:r>
            <w:r>
              <w:rPr>
                <w:rFonts w:hint="eastAsia" w:asciiTheme="minorEastAsia" w:hAnsiTheme="minorEastAsia" w:eastAsiaTheme="minorEastAsia" w:cstheme="minorEastAsia"/>
                <w:color w:val="auto"/>
                <w:kern w:val="0"/>
                <w:sz w:val="21"/>
                <w:szCs w:val="21"/>
                <w:highlight w:val="none"/>
              </w:rPr>
              <w:t>检测报告复印件）</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rPr>
              <w:t>为了课程拍摄制作中课程视频存储安全，采用硬盘及数据保护管理系统进行存储课程视频，具体的系统配置如下：</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3.1纯软件设计，免拆机、免重新构建分区，一键安装部署，支持Windows全系列操作系统，包括Windows7/8/8.1/10(x86&amp;x64),支持WIFI网络环境使用；支持一台电脑同时安装Windows全系列和Linux多个操作系统，操作系统数量不受限制。</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3.2支持网络对拷，智能识别增量数据进行差异对拷，百兆网络环境中同传速度可达1GB/Min,千兆网络环境中同传速度可达10GB/Min;接收端可通过网卡、u盘、光驱、硬盘启动方式执行同传，内建智能测速排序机制和同传限速控制，并可跨网段不限台数同时进行对拷。</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3.3支持管理端远程部署网络对拷或增量对拷，无需到每台对拷机操作；如遇对拷机故障或操作难题，通过DOS下远程遥控进行协助操作；支持对3DMAX、CAD等图形设计、工程设计类软件的统一注册，无需手动逐台激活；如遇断电情况，可以进行断电续传。</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3.4自动分配IP,对拷时可按照指定顺序自动分配IP地址和计算机名，也可以通过管理端远程批量修改，无需一台一台操作；支持不同系统分配不同IP地址。</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▲3.5系统保护，支持自动还原/定时还原/自动保存/定时保存/不还原模式，可授权客户端自主切换，或管理端一键指定切换还原保护模式，设置剩余空间报警。</w:t>
            </w:r>
            <w:r>
              <w:rPr>
                <w:rFonts w:hint="eastAsia" w:asciiTheme="minorEastAsia" w:hAnsiTheme="minorEastAsia" w:eastAsiaTheme="minorEastAsia" w:cstheme="minorEastAsia"/>
                <w:b/>
                <w:bCs/>
                <w:color w:val="auto"/>
                <w:kern w:val="0"/>
                <w:sz w:val="21"/>
                <w:szCs w:val="21"/>
                <w:highlight w:val="none"/>
              </w:rPr>
              <w:t>(</w:t>
            </w:r>
            <w:r>
              <w:rPr>
                <w:rFonts w:hint="eastAsia" w:asciiTheme="minorEastAsia" w:hAnsiTheme="minorEastAsia" w:eastAsiaTheme="minorEastAsia" w:cstheme="minorEastAsia"/>
                <w:b/>
                <w:bCs/>
                <w:color w:val="auto"/>
                <w:kern w:val="0"/>
                <w:sz w:val="21"/>
                <w:szCs w:val="21"/>
                <w:highlight w:val="none"/>
                <w:lang w:eastAsia="zh-CN"/>
              </w:rPr>
              <w:t>投标文件中</w:t>
            </w:r>
            <w:r>
              <w:rPr>
                <w:rFonts w:hint="eastAsia" w:asciiTheme="minorEastAsia" w:hAnsiTheme="minorEastAsia" w:eastAsiaTheme="minorEastAsia" w:cstheme="minorEastAsia"/>
                <w:b/>
                <w:bCs/>
                <w:color w:val="auto"/>
                <w:kern w:val="0"/>
                <w:sz w:val="21"/>
                <w:szCs w:val="21"/>
                <w:highlight w:val="none"/>
              </w:rPr>
              <w:t>必须提供相应的功能界面截图证明，并加盖</w:t>
            </w:r>
            <w:r>
              <w:rPr>
                <w:rFonts w:hint="eastAsia" w:asciiTheme="minorEastAsia" w:hAnsiTheme="minorEastAsia" w:eastAsiaTheme="minorEastAsia" w:cstheme="minorEastAsia"/>
                <w:b/>
                <w:bCs/>
                <w:color w:val="auto"/>
                <w:kern w:val="0"/>
                <w:sz w:val="21"/>
                <w:szCs w:val="21"/>
                <w:highlight w:val="none"/>
                <w:lang w:eastAsia="zh-CN"/>
              </w:rPr>
              <w:t>投标人公章</w:t>
            </w:r>
            <w:r>
              <w:rPr>
                <w:rFonts w:hint="eastAsia" w:asciiTheme="minorEastAsia" w:hAnsiTheme="minorEastAsia" w:eastAsiaTheme="minorEastAsia" w:cstheme="minorEastAsia"/>
                <w:b/>
                <w:bCs/>
                <w:color w:val="auto"/>
                <w:kern w:val="0"/>
                <w:sz w:val="21"/>
                <w:szCs w:val="21"/>
                <w:highlight w:val="none"/>
              </w:rPr>
              <w:t>)</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3.6支持机房节能，帮助机房省电：①管理端可设定客户端在多久时间没操作后自动关闭显示器、自动进入待机状态、自动关机；②管理端可设定允许客户端每天开机的时段、一周中哪几天开机等；③根据预先设定费率生成能源使用报告，精确掌握节省的电费。</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3.7按照教学实际需求，可设定计划任务，在指定的时间点自动切换到指定的还原点，且支持离线任务；针对内网的应用，可对接WSUS实现操作系统补丁包的过滤与更新，保证内网的安全。</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▲3.8文件目录管理，提供数据多级加密，可指定文件夹不还原，安全密码加密文件夹，防止重要数据泄露；目录同步可以将重要文件备份，按照后缀名等规格同步备份，单向或双向备份，双重保护文件。</w:t>
            </w:r>
            <w:r>
              <w:rPr>
                <w:rFonts w:hint="eastAsia" w:asciiTheme="minorEastAsia" w:hAnsiTheme="minorEastAsia" w:eastAsiaTheme="minorEastAsia" w:cstheme="minorEastAsia"/>
                <w:b/>
                <w:bCs/>
                <w:color w:val="auto"/>
                <w:kern w:val="0"/>
                <w:sz w:val="21"/>
                <w:szCs w:val="21"/>
                <w:highlight w:val="none"/>
              </w:rPr>
              <w:t>(</w:t>
            </w:r>
            <w:r>
              <w:rPr>
                <w:rFonts w:hint="eastAsia" w:asciiTheme="minorEastAsia" w:hAnsiTheme="minorEastAsia" w:eastAsiaTheme="minorEastAsia" w:cstheme="minorEastAsia"/>
                <w:b/>
                <w:bCs/>
                <w:color w:val="auto"/>
                <w:kern w:val="0"/>
                <w:sz w:val="21"/>
                <w:szCs w:val="21"/>
                <w:highlight w:val="none"/>
                <w:lang w:eastAsia="zh-CN"/>
              </w:rPr>
              <w:t>投标文件中</w:t>
            </w:r>
            <w:r>
              <w:rPr>
                <w:rFonts w:hint="eastAsia" w:asciiTheme="minorEastAsia" w:hAnsiTheme="minorEastAsia" w:eastAsiaTheme="minorEastAsia" w:cstheme="minorEastAsia"/>
                <w:b/>
                <w:bCs/>
                <w:color w:val="auto"/>
                <w:kern w:val="0"/>
                <w:sz w:val="21"/>
                <w:szCs w:val="21"/>
                <w:highlight w:val="none"/>
              </w:rPr>
              <w:t>必须提供相应的功能界面截图证明，并加盖</w:t>
            </w:r>
            <w:r>
              <w:rPr>
                <w:rFonts w:hint="eastAsia" w:asciiTheme="minorEastAsia" w:hAnsiTheme="minorEastAsia" w:eastAsiaTheme="minorEastAsia" w:cstheme="minorEastAsia"/>
                <w:b/>
                <w:bCs/>
                <w:color w:val="auto"/>
                <w:kern w:val="0"/>
                <w:sz w:val="21"/>
                <w:szCs w:val="21"/>
                <w:highlight w:val="none"/>
                <w:lang w:eastAsia="zh-CN"/>
              </w:rPr>
              <w:t>投标人公章</w:t>
            </w:r>
            <w:r>
              <w:rPr>
                <w:rFonts w:hint="eastAsia" w:asciiTheme="minorEastAsia" w:hAnsiTheme="minorEastAsia" w:eastAsiaTheme="minorEastAsia" w:cstheme="minorEastAsia"/>
                <w:b/>
                <w:bCs/>
                <w:color w:val="auto"/>
                <w:kern w:val="0"/>
                <w:sz w:val="21"/>
                <w:szCs w:val="21"/>
                <w:highlight w:val="none"/>
              </w:rPr>
              <w:t>)</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3.9网络同传与增量同传，接收端计算机可通过网卡、u盘、光驱、硬盘启动四种方式执行同传，内建同传智能测速排序机制，可支持同传限速以不影响正常的教学活动支持正版软件(windows操作系统、office软件)的激活，支持CAD等软件批量注册；在Dos下同传也可以进行远程遥控技术指导。</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3.10提供多种集中管理功能，远端还原管理、锁定设备、资产管理、远程监看、远程命令、远程监看、远程开关机、远程重启、远程登录、远程遥控、上网控制。</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3.11支持网络侦测，收集驱动、进程、磁盘、服务、异常进程等信息，快速分析电脑异常原因。</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3.12独立环境技术：支持为学生授权私人密码，建立私人空间，永久存储数据资料。支持主控端远程批量或单一创建、删除独立环境。(管理端可以批量创建Windows账户，通过导入Excel文件批量创建用户名及密码，建立计算机等级考试环境；管理端还可以在同一台电脑上为每个学生创建不被还原的个人作业空间，学生通过密码登录自己的独立空间，永久存储个人作业或者课件资料等。)</w:t>
            </w:r>
            <w:r>
              <w:rPr>
                <w:rFonts w:hint="eastAsia" w:asciiTheme="minorEastAsia" w:hAnsiTheme="minorEastAsia" w:eastAsiaTheme="minorEastAsia" w:cstheme="minorEastAsia"/>
                <w:b/>
                <w:bCs/>
                <w:color w:val="auto"/>
                <w:kern w:val="0"/>
                <w:sz w:val="21"/>
                <w:szCs w:val="21"/>
                <w:highlight w:val="none"/>
              </w:rPr>
              <w:t>(</w:t>
            </w:r>
            <w:r>
              <w:rPr>
                <w:rFonts w:hint="eastAsia" w:asciiTheme="minorEastAsia" w:hAnsiTheme="minorEastAsia" w:eastAsiaTheme="minorEastAsia" w:cstheme="minorEastAsia"/>
                <w:b/>
                <w:bCs/>
                <w:color w:val="auto"/>
                <w:kern w:val="0"/>
                <w:sz w:val="21"/>
                <w:szCs w:val="21"/>
                <w:highlight w:val="none"/>
                <w:lang w:eastAsia="zh-CN"/>
              </w:rPr>
              <w:t>投标文件中</w:t>
            </w:r>
            <w:r>
              <w:rPr>
                <w:rFonts w:hint="eastAsia" w:asciiTheme="minorEastAsia" w:hAnsiTheme="minorEastAsia" w:eastAsiaTheme="minorEastAsia" w:cstheme="minorEastAsia"/>
                <w:b/>
                <w:bCs/>
                <w:color w:val="auto"/>
                <w:kern w:val="0"/>
                <w:sz w:val="21"/>
                <w:szCs w:val="21"/>
                <w:highlight w:val="none"/>
              </w:rPr>
              <w:t>必须提供相应的功能界面截图证明，并加盖</w:t>
            </w:r>
            <w:r>
              <w:rPr>
                <w:rFonts w:hint="eastAsia" w:asciiTheme="minorEastAsia" w:hAnsiTheme="minorEastAsia" w:eastAsiaTheme="minorEastAsia" w:cstheme="minorEastAsia"/>
                <w:b/>
                <w:bCs/>
                <w:color w:val="auto"/>
                <w:kern w:val="0"/>
                <w:sz w:val="21"/>
                <w:szCs w:val="21"/>
                <w:highlight w:val="none"/>
                <w:lang w:eastAsia="zh-CN"/>
              </w:rPr>
              <w:t>投标人公章</w:t>
            </w:r>
            <w:r>
              <w:rPr>
                <w:rFonts w:hint="eastAsia" w:asciiTheme="minorEastAsia" w:hAnsiTheme="minorEastAsia" w:eastAsiaTheme="minorEastAsia" w:cstheme="minorEastAsia"/>
                <w:b/>
                <w:bCs/>
                <w:color w:val="auto"/>
                <w:kern w:val="0"/>
                <w:sz w:val="21"/>
                <w:szCs w:val="21"/>
                <w:highlight w:val="none"/>
              </w:rPr>
              <w:t>)</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▲3.13系统复制技术：系统复制功能可以把保留的系统复制到其他新建立的系统分区中，不用进行系统安装，直接复制源系统来快速的配置系统。</w:t>
            </w:r>
            <w:r>
              <w:rPr>
                <w:rFonts w:hint="eastAsia" w:asciiTheme="minorEastAsia" w:hAnsiTheme="minorEastAsia" w:eastAsiaTheme="minorEastAsia" w:cstheme="minorEastAsia"/>
                <w:b/>
                <w:bCs/>
                <w:color w:val="auto"/>
                <w:kern w:val="0"/>
                <w:sz w:val="21"/>
                <w:szCs w:val="21"/>
                <w:highlight w:val="none"/>
              </w:rPr>
              <w:t>(</w:t>
            </w:r>
            <w:r>
              <w:rPr>
                <w:rFonts w:hint="eastAsia" w:asciiTheme="minorEastAsia" w:hAnsiTheme="minorEastAsia" w:eastAsiaTheme="minorEastAsia" w:cstheme="minorEastAsia"/>
                <w:b/>
                <w:bCs/>
                <w:color w:val="auto"/>
                <w:kern w:val="0"/>
                <w:sz w:val="21"/>
                <w:szCs w:val="21"/>
                <w:highlight w:val="none"/>
                <w:lang w:eastAsia="zh-CN"/>
              </w:rPr>
              <w:t>投标文件中</w:t>
            </w:r>
            <w:r>
              <w:rPr>
                <w:rFonts w:hint="eastAsia" w:asciiTheme="minorEastAsia" w:hAnsiTheme="minorEastAsia" w:eastAsiaTheme="minorEastAsia" w:cstheme="minorEastAsia"/>
                <w:b/>
                <w:bCs/>
                <w:color w:val="auto"/>
                <w:kern w:val="0"/>
                <w:sz w:val="21"/>
                <w:szCs w:val="21"/>
                <w:highlight w:val="none"/>
              </w:rPr>
              <w:t>必须提供相应的功能界面截图证明，并加盖</w:t>
            </w:r>
            <w:r>
              <w:rPr>
                <w:rFonts w:hint="eastAsia" w:asciiTheme="minorEastAsia" w:hAnsiTheme="minorEastAsia" w:eastAsiaTheme="minorEastAsia" w:cstheme="minorEastAsia"/>
                <w:b/>
                <w:bCs/>
                <w:color w:val="auto"/>
                <w:kern w:val="0"/>
                <w:sz w:val="21"/>
                <w:szCs w:val="21"/>
                <w:highlight w:val="none"/>
                <w:lang w:eastAsia="zh-CN"/>
              </w:rPr>
              <w:t>投标人公章</w:t>
            </w:r>
            <w:r>
              <w:rPr>
                <w:rFonts w:hint="eastAsia" w:asciiTheme="minorEastAsia" w:hAnsiTheme="minorEastAsia" w:eastAsiaTheme="minorEastAsia" w:cstheme="minorEastAsia"/>
                <w:b/>
                <w:bCs/>
                <w:color w:val="auto"/>
                <w:kern w:val="0"/>
                <w:sz w:val="21"/>
                <w:szCs w:val="21"/>
                <w:highlight w:val="none"/>
              </w:rPr>
              <w:t>)</w:t>
            </w:r>
          </w:p>
          <w:p>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二、服务要求：</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所建课程均为完整的课程结构，应提供课程建设的整体规划和建设方案。</w:t>
            </w:r>
          </w:p>
          <w:p>
            <w:pPr>
              <w:keepNext w:val="0"/>
              <w:keepLines w:val="0"/>
              <w:pageBreakBefore w:val="0"/>
              <w:widowControl/>
              <w:overflowPunct/>
              <w:topLinePunct w:val="0"/>
              <w:autoSpaceDE w:val="0"/>
              <w:autoSpaceDN w:val="0"/>
              <w:bidi w:val="0"/>
              <w:adjustRightInd w:val="0"/>
              <w:snapToGrid w:val="0"/>
              <w:spacing w:line="360" w:lineRule="auto"/>
              <w:ind w:firstLine="422" w:firstLineChars="200"/>
              <w:jc w:val="left"/>
              <w:rPr>
                <w:rFonts w:hint="eastAsia" w:asciiTheme="minorEastAsia" w:hAnsiTheme="minorEastAsia" w:eastAsiaTheme="minorEastAsia" w:cstheme="minorEastAsia"/>
                <w:color w:val="auto"/>
                <w:kern w:val="0"/>
                <w:sz w:val="21"/>
                <w:szCs w:val="21"/>
                <w:highlight w:val="none"/>
              </w:rPr>
            </w:pPr>
            <w:r>
              <w:rPr>
                <w:rFonts w:hint="default" w:ascii="宋体" w:hAnsi="宋体" w:eastAsia="宋体" w:cs="宋体"/>
                <w:b/>
                <w:bCs/>
                <w:color w:val="auto"/>
                <w:sz w:val="21"/>
                <w:szCs w:val="21"/>
                <w:highlight w:val="none"/>
                <w:lang w:val="en-US"/>
              </w:rPr>
              <w:t>▲</w:t>
            </w: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根据采购人提供的初步脚本框架，</w:t>
            </w:r>
            <w:r>
              <w:rPr>
                <w:rFonts w:hint="eastAsia" w:asciiTheme="minorEastAsia" w:hAnsiTheme="minorEastAsia" w:eastAsiaTheme="minorEastAsia" w:cstheme="minorEastAsia"/>
                <w:color w:val="auto"/>
                <w:kern w:val="0"/>
                <w:sz w:val="21"/>
                <w:szCs w:val="21"/>
                <w:highlight w:val="none"/>
                <w:lang w:eastAsia="zh-CN"/>
              </w:rPr>
              <w:t>中标人</w:t>
            </w:r>
            <w:r>
              <w:rPr>
                <w:rFonts w:hint="eastAsia" w:asciiTheme="minorEastAsia" w:hAnsiTheme="minorEastAsia" w:eastAsiaTheme="minorEastAsia" w:cstheme="minorEastAsia"/>
                <w:color w:val="auto"/>
                <w:kern w:val="0"/>
                <w:sz w:val="21"/>
                <w:szCs w:val="21"/>
                <w:highlight w:val="none"/>
              </w:rPr>
              <w:t>在制作前必须充分熟悉讲授内容，提供修改建议，在与授课老师进行交流沟通达成共识后再课程制作。在拍摄过程中，</w:t>
            </w:r>
            <w:r>
              <w:rPr>
                <w:rFonts w:hint="eastAsia" w:asciiTheme="minorEastAsia" w:hAnsiTheme="minorEastAsia" w:eastAsiaTheme="minorEastAsia" w:cstheme="minorEastAsia"/>
                <w:color w:val="auto"/>
                <w:kern w:val="0"/>
                <w:sz w:val="21"/>
                <w:szCs w:val="21"/>
                <w:highlight w:val="none"/>
                <w:lang w:eastAsia="zh-CN"/>
              </w:rPr>
              <w:t>中标人</w:t>
            </w:r>
            <w:r>
              <w:rPr>
                <w:rFonts w:hint="eastAsia" w:asciiTheme="minorEastAsia" w:hAnsiTheme="minorEastAsia" w:eastAsiaTheme="minorEastAsia" w:cstheme="minorEastAsia"/>
                <w:color w:val="auto"/>
                <w:kern w:val="0"/>
                <w:sz w:val="21"/>
                <w:szCs w:val="21"/>
                <w:highlight w:val="none"/>
              </w:rPr>
              <w:t>提供专业的导演、设备、拍摄场地和摄制。</w:t>
            </w:r>
            <w:r>
              <w:rPr>
                <w:rFonts w:hint="eastAsia" w:asciiTheme="minorEastAsia" w:hAnsiTheme="minorEastAsia" w:eastAsiaTheme="minorEastAsia" w:cstheme="minorEastAsia"/>
                <w:color w:val="auto"/>
                <w:kern w:val="0"/>
                <w:sz w:val="21"/>
                <w:szCs w:val="21"/>
                <w:highlight w:val="none"/>
                <w:lang w:eastAsia="zh-CN"/>
              </w:rPr>
              <w:t>中标人</w:t>
            </w:r>
            <w:r>
              <w:rPr>
                <w:rFonts w:hint="eastAsia" w:asciiTheme="minorEastAsia" w:hAnsiTheme="minorEastAsia" w:eastAsiaTheme="minorEastAsia" w:cstheme="minorEastAsia"/>
                <w:color w:val="auto"/>
                <w:kern w:val="0"/>
                <w:sz w:val="21"/>
                <w:szCs w:val="21"/>
                <w:highlight w:val="none"/>
              </w:rPr>
              <w:t>可根据讲授内容协助课程团队搜集、制作相应的素材资源以确保课程视频生动、形象。</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课程运营服务：提供平台应用培训，协助课程管理运行服务，并能协助将课程向国家级在线开放课程平台推荐，以供课程申报。</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知识产权保护：本项目所制作的课程视频知识产权归属采购人。</w:t>
            </w:r>
          </w:p>
          <w:p>
            <w:pPr>
              <w:keepNext w:val="0"/>
              <w:keepLines w:val="0"/>
              <w:pageBreakBefore w:val="0"/>
              <w:widowControl/>
              <w:overflowPunct/>
              <w:topLinePunct w:val="0"/>
              <w:autoSpaceDE w:val="0"/>
              <w:autoSpaceDN w:val="0"/>
              <w:bidi w:val="0"/>
              <w:adjustRightInd w:val="0"/>
              <w:snapToGrid w:val="0"/>
              <w:spacing w:line="360" w:lineRule="auto"/>
              <w:ind w:firstLine="422" w:firstLineChars="200"/>
              <w:jc w:val="left"/>
              <w:rPr>
                <w:rFonts w:hint="eastAsia" w:asciiTheme="minorEastAsia" w:hAnsiTheme="minorEastAsia" w:eastAsiaTheme="minorEastAsia" w:cstheme="minorEastAsia"/>
                <w:color w:val="auto"/>
                <w:kern w:val="0"/>
                <w:sz w:val="21"/>
                <w:szCs w:val="21"/>
                <w:highlight w:val="none"/>
              </w:rPr>
            </w:pPr>
            <w:r>
              <w:rPr>
                <w:rFonts w:hint="default" w:ascii="宋体" w:hAnsi="宋体" w:eastAsia="宋体" w:cs="宋体"/>
                <w:b/>
                <w:bCs/>
                <w:color w:val="auto"/>
                <w:sz w:val="21"/>
                <w:szCs w:val="21"/>
                <w:highlight w:val="none"/>
                <w:lang w:val="en-US"/>
              </w:rPr>
              <w:t>▲</w:t>
            </w:r>
            <w:r>
              <w:rPr>
                <w:rFonts w:hint="eastAsia" w:asciiTheme="minorEastAsia" w:hAnsiTheme="minorEastAsia" w:eastAsiaTheme="minorEastAsia" w:cstheme="minorEastAsia"/>
                <w:color w:val="auto"/>
                <w:kern w:val="0"/>
                <w:sz w:val="21"/>
                <w:szCs w:val="21"/>
                <w:highlight w:val="none"/>
              </w:rPr>
              <w:t>5</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在项目实施过程中及售后服务期内，供应商须指定专人负责。</w:t>
            </w:r>
          </w:p>
          <w:p>
            <w:pPr>
              <w:ind w:firstLine="420" w:firstLineChars="20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能够提供相关课程设计、运行、翻转课堂教学的线上学习课程供教师学习。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240" w:lineRule="exact"/>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val="0"/>
              <w:snapToGrid w:val="0"/>
              <w:spacing w:line="240" w:lineRule="auto"/>
              <w:ind w:left="0" w:leftChars="0"/>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学院</w:t>
            </w:r>
          </w:p>
          <w:p>
            <w:pPr>
              <w:keepNext w:val="0"/>
              <w:keepLines w:val="0"/>
              <w:pageBreakBefore w:val="0"/>
              <w:widowControl/>
              <w:kinsoku/>
              <w:wordWrap w:val="0"/>
              <w:overflowPunct/>
              <w:topLinePunct w:val="0"/>
              <w:autoSpaceDE/>
              <w:autoSpaceDN/>
              <w:bidi w:val="0"/>
              <w:adjustRightInd w:val="0"/>
              <w:snapToGrid w:val="0"/>
              <w:spacing w:line="240" w:lineRule="auto"/>
              <w:ind w:left="0" w:leftChars="0"/>
              <w:jc w:val="center"/>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AI助理</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1个</w:t>
            </w:r>
          </w:p>
        </w:tc>
        <w:tc>
          <w:tcPr>
            <w:tcW w:w="72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overflowPunct/>
              <w:topLinePunct w:val="0"/>
              <w:bidi w:val="0"/>
              <w:adjustRightInd w:val="0"/>
              <w:snapToGrid w:val="0"/>
              <w:spacing w:line="360" w:lineRule="auto"/>
              <w:ind w:right="105" w:rightChars="50"/>
              <w:jc w:val="left"/>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一、建设内容</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本项标的旨在部署微信小程序AI助教，为学生提供全方位的智能化学习辅助，具体建设内容包括：</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1、智能问答系统:基于DeepSeek等大语言模型，构建覆盖多学科、多知识点的智能问答系统，学生可通过文字、语音等方式进行提问，获得准确、详尽的解答。</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2、个性化学习路径推荐:根据学生的学习历史、知识掌握程度、兴趣爱好等数据，利用机器学习算法构建学生画像，为其推荐个性化的学习路径和资源，提高学习效率。</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3、趣味化学习互动:结合游戏化设计理念，开发趣味化的学习互动功能，例如知识竞赛、学习打卡等，激发学生的学习兴趣，提升学习积极性。</w:t>
            </w:r>
          </w:p>
          <w:p>
            <w:pPr>
              <w:keepNext w:val="0"/>
              <w:keepLines w:val="0"/>
              <w:pageBreakBefore w:val="0"/>
              <w:widowControl/>
              <w:overflowPunct/>
              <w:topLinePunct w:val="0"/>
              <w:bidi w:val="0"/>
              <w:adjustRightInd w:val="0"/>
              <w:snapToGrid w:val="0"/>
              <w:spacing w:line="360" w:lineRule="auto"/>
              <w:ind w:right="105" w:rightChars="50"/>
              <w:jc w:val="left"/>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二、实现效果</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1、提升学习效率:AI助教能够快速解答学生疑问，提供个性化的学习建议，帮助学生高效学习。</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2、提高学习兴趣:趣味化的学习互动功能能够激发学生的学习兴趣，使其更加主动地参与到学习过程中。</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3、促进教育公平:AI助教能够为学生提供优质的教育资源和服务，弥补地区间、学校间的教育资源差距，促进教育公平。</w:t>
            </w:r>
          </w:p>
          <w:p>
            <w:pPr>
              <w:keepNext w:val="0"/>
              <w:keepLines w:val="0"/>
              <w:pageBreakBefore w:val="0"/>
              <w:widowControl/>
              <w:overflowPunct/>
              <w:topLinePunct w:val="0"/>
              <w:bidi w:val="0"/>
              <w:adjustRightInd w:val="0"/>
              <w:snapToGrid w:val="0"/>
              <w:spacing w:line="360" w:lineRule="auto"/>
              <w:ind w:right="105" w:rightChars="50"/>
              <w:jc w:val="left"/>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三、达成的目标</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1、构建智能化、个性化的学习平台:为学生提供全方位、个性化的学习辅助，提升学习效率和学习兴趣。</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2、探索AI技术在教育领域的创新应用:将DeepSeek等AI技术应用于教育领域，推动教育信息化发展。</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3、打造AI教育应用标杆案例:将本项目打造成为AI教育应用的标杆案例，为其他教育机构提供参考和借鉴。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default" w:ascii="宋体" w:hAnsi="宋体" w:eastAsia="宋体" w:cs="宋体"/>
                <w:b/>
                <w:bCs/>
                <w:color w:val="auto"/>
                <w:sz w:val="21"/>
                <w:szCs w:val="21"/>
                <w:highlight w:val="none"/>
                <w:lang w:val="en-US"/>
              </w:rPr>
              <w:t>▲</w:t>
            </w:r>
            <w:r>
              <w:rPr>
                <w:rFonts w:hint="eastAsia" w:asciiTheme="minorEastAsia" w:hAnsiTheme="minorEastAsia" w:eastAsiaTheme="minorEastAsia" w:cstheme="minorEastAsia"/>
                <w:color w:val="auto"/>
                <w:sz w:val="21"/>
                <w:szCs w:val="21"/>
                <w:highlight w:val="none"/>
              </w:rPr>
              <w:t>商务条款</w:t>
            </w:r>
          </w:p>
        </w:tc>
        <w:tc>
          <w:tcPr>
            <w:tcW w:w="957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一、合同签订期：自中标通知书发出之日起</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25 </w:t>
            </w:r>
            <w:r>
              <w:rPr>
                <w:rFonts w:hint="eastAsia" w:asciiTheme="minorEastAsia" w:hAnsiTheme="minorEastAsia" w:eastAsiaTheme="minorEastAsia" w:cstheme="minorEastAsia"/>
                <w:color w:val="auto"/>
                <w:sz w:val="21"/>
                <w:szCs w:val="21"/>
                <w:highlight w:val="none"/>
              </w:rPr>
              <w:t>日内</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br w:type="textWrapping"/>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二、</w:t>
            </w:r>
            <w:r>
              <w:rPr>
                <w:rFonts w:hint="eastAsia" w:asciiTheme="minorEastAsia" w:hAnsiTheme="minorEastAsia" w:eastAsiaTheme="minorEastAsia" w:cstheme="minorEastAsia"/>
                <w:color w:val="auto"/>
                <w:sz w:val="21"/>
                <w:szCs w:val="21"/>
                <w:highlight w:val="none"/>
                <w:lang w:val="en-US" w:eastAsia="zh-CN"/>
              </w:rPr>
              <w:t>交付时间</w:t>
            </w:r>
            <w:r>
              <w:rPr>
                <w:rFonts w:hint="eastAsia" w:asciiTheme="minorEastAsia" w:hAnsiTheme="minorEastAsia" w:eastAsiaTheme="minorEastAsia" w:cstheme="minorEastAsia"/>
                <w:color w:val="auto"/>
                <w:sz w:val="21"/>
                <w:szCs w:val="21"/>
                <w:highlight w:val="none"/>
                <w:lang w:eastAsia="zh-CN"/>
              </w:rPr>
              <w:t>：自合同签订之日起1年内所有成果交付完成并经采购人验收合格。</w:t>
            </w:r>
            <w:r>
              <w:rPr>
                <w:rFonts w:hint="eastAsia" w:asciiTheme="minorEastAsia" w:hAnsiTheme="minorEastAsia" w:eastAsiaTheme="minorEastAsia" w:cstheme="minorEastAsia"/>
                <w:color w:val="auto"/>
                <w:sz w:val="21"/>
                <w:szCs w:val="21"/>
                <w:highlight w:val="none"/>
                <w:lang w:eastAsia="zh-CN"/>
              </w:rPr>
              <w:br w:type="textWrapping"/>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三、</w:t>
            </w:r>
            <w:r>
              <w:rPr>
                <w:rFonts w:hint="eastAsia" w:asciiTheme="minorEastAsia" w:hAnsiTheme="minorEastAsia" w:eastAsiaTheme="minorEastAsia" w:cstheme="minorEastAsia"/>
                <w:color w:val="auto"/>
                <w:sz w:val="21"/>
                <w:szCs w:val="21"/>
                <w:highlight w:val="none"/>
                <w:lang w:eastAsia="zh-CN"/>
              </w:rPr>
              <w:t>服务地点：广西南宁市武鸣区（广西—东盟经济技术开发区）宝源南路29号广西制造工程职业技术学院校内（采购人指定地点）。</w:t>
            </w:r>
            <w:r>
              <w:rPr>
                <w:rFonts w:hint="eastAsia" w:asciiTheme="minorEastAsia" w:hAnsiTheme="minorEastAsia" w:eastAsiaTheme="minorEastAsia" w:cstheme="minorEastAsia"/>
                <w:color w:val="auto"/>
                <w:sz w:val="21"/>
                <w:szCs w:val="21"/>
                <w:highlight w:val="none"/>
                <w:lang w:eastAsia="zh-CN"/>
              </w:rPr>
              <w:br w:type="textWrapping"/>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四、售后服务要求：</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1、质保期：不少于</w:t>
            </w:r>
            <w:r>
              <w:rPr>
                <w:rFonts w:hint="default"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zh-CN"/>
              </w:rPr>
              <w:t>年质保期。自全部服务成果交付并经验收合格后起算。质保期内提供课程维护、运行、调整优化及技术支持服务等。有关费用已包含在总报价中。</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2、在接到用户维修通知后，一般问题应在3小时内解决。重大问题应在1周内解决或提出明确解决方案，提供终身维修服务。应定期到设备现场进行回访，解决现场存在的问题。</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3、中标人负责送货上门、免费技术培训，免费按采购人要求安装调试，直至操作人员熟练操作产品的各项功能。有关费用已包含在总报价中。</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4、包含《农机驾驶与维护保养》《水肥一体化技术》《设施农业生产技术》《无人机行业应用技术》《现代农业装备自动导航系统使用与维护》《现代农机应用技术》6门课程一年的上线平台运行费用，自6门课程全部上线平台之日起算。</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kern w:val="2"/>
                <w:sz w:val="21"/>
                <w:szCs w:val="21"/>
                <w:highlight w:val="none"/>
                <w:lang w:val="en-US" w:eastAsia="zh-CN" w:bidi="ar-SA"/>
              </w:rPr>
              <w:t>五、付款方式：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1、付款方式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（1）预付款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自合同签订生效且采购人收到等金额预付款保函后10个工作日内，采购人向中标人支付合同总金额的50%作为预付款；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（2）进度款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中标人完成第1项精品优质在线课程视频制作服务、第3项国际化双语课程视频升级、第5项《现代农机应用技术》课程升级制作服务，提交服务成果文件且通过采购人阶段性验收合格后（付款时提供《阶段性验收报告》）10个工作日内，采购人向中标人支付合同总金额的20%作为进度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（3）合同尾款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项目完成，中标人提交服务成果且通过采购人验收合格后20个工作日内，采购人向中标人支付合同总金额的</w:t>
            </w:r>
            <w:r>
              <w:rPr>
                <w:rFonts w:hint="eastAsia" w:ascii="宋体" w:hAnsi="宋体" w:eastAsia="宋体" w:cs="宋体"/>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2、采购人付款前，中标人应向采购人开具等额有效的增值税普通发票，采购人未收到发票的，有权不予支付相应款项直至中标人提供合格发票，并不承担延迟付款责任。发票认证通过是付款的必要前提之一。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3、中标人应按照《广西壮族自治区财政厅关于在政府采购活动中推广使用电子保函的通知》（桂财采〔2023〕92 号）要求，在 “广西政府采购金融服务平台”申请预付款保函，于合同预付款支付前提供给采购人，预付款保函有效期至项目整体验收合格之日。</w:t>
            </w:r>
            <w:r>
              <w:rPr>
                <w:rFonts w:hint="eastAsia" w:asciiTheme="minorEastAsia" w:hAnsiTheme="minorEastAsia" w:eastAsiaTheme="minorEastAsia" w:cstheme="minorEastAsia"/>
                <w:color w:val="auto"/>
                <w:sz w:val="21"/>
                <w:szCs w:val="21"/>
                <w:highlight w:val="none"/>
                <w:lang w:val="en-US" w:eastAsia="zh-CN"/>
              </w:rPr>
              <w:br w:type="textWrapp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六、履约保证金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1、履约保证金：中标金额的5%（若中标人被认定为中小企业的，履约保证金数额将按中标金额的2%收取）。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2、履约保证金递交方式：银行转账、电汇、网上支付、支票、汇票、本票、保函等非现金形式。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3、履约保证金递交时间：签订合同后3个工作日内由中标人转入采购人指定保证金账户。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4、履约保证期限：验收合格之日起一年。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履约保证金退还：履约保证期满后中标人无违约行为，中标人提供《政府采购项目履约保证金退付意见书》及《政府采购项目合同验收报告》，向采购人提出书面申请退还，采购人在收到申请后5个工作日内按照履约保证金缴纳的具体方式，配合中标人办理无息退还事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采购人指定履约保证金账户：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开户名：广西制造工程职业技术学院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开户行：农行南宁东盟经济园区支行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账  号：20036501040014065</w:t>
            </w:r>
            <w:r>
              <w:rPr>
                <w:rFonts w:hint="eastAsia" w:asciiTheme="minorEastAsia" w:hAnsiTheme="minorEastAsia" w:eastAsiaTheme="minorEastAsia" w:cstheme="minorEastAsia"/>
                <w:color w:val="auto"/>
                <w:sz w:val="21"/>
                <w:szCs w:val="21"/>
                <w:highlight w:val="none"/>
                <w:lang w:val="en-US" w:eastAsia="zh-CN"/>
              </w:rPr>
              <w:br w:type="textWrapp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七</w:t>
            </w:r>
            <w:r>
              <w:rPr>
                <w:rFonts w:hint="eastAsia" w:asciiTheme="minorEastAsia" w:hAnsiTheme="minorEastAsia" w:eastAsiaTheme="minorEastAsia" w:cstheme="minorEastAsia"/>
                <w:color w:val="auto"/>
                <w:sz w:val="21"/>
                <w:szCs w:val="21"/>
                <w:highlight w:val="none"/>
              </w:rPr>
              <w:t>、其他要求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sz w:val="21"/>
                <w:szCs w:val="21"/>
                <w:highlight w:val="none"/>
              </w:rPr>
              <w:t>报价必须含以下部分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包括：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（1）服务的价格；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（2）完成服务内容所需的标准附件、备品备件、专用工具的价格；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（3）化妆、服装、道具、差旅、劳务、专家出场、设备场地租赁等</w:t>
            </w:r>
            <w:r>
              <w:rPr>
                <w:rFonts w:hint="eastAsia" w:asciiTheme="minorEastAsia" w:hAnsiTheme="minorEastAsia" w:eastAsiaTheme="minorEastAsia" w:cstheme="minorEastAsia"/>
                <w:color w:val="auto"/>
                <w:sz w:val="21"/>
                <w:szCs w:val="21"/>
                <w:highlight w:val="none"/>
                <w:lang w:val="en-US" w:eastAsia="zh-CN"/>
              </w:rPr>
              <w:t>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必要的保险费用和各项税金；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）运输、安装、调试、培训、技术支持、更新升级等费用；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）验收的费用；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r>
              <w:rPr>
                <w:rFonts w:hint="default" w:asciiTheme="minorEastAsia" w:hAnsiTheme="minorEastAsia" w:eastAsiaTheme="minorEastAsia" w:cstheme="minorEastAsia"/>
                <w:color w:val="auto"/>
                <w:sz w:val="21"/>
                <w:szCs w:val="21"/>
                <w:highlight w:val="none"/>
                <w:lang w:val="en-US" w:eastAsia="zh-CN"/>
              </w:rPr>
              <w:t>、投标人于投标文件中对的</w:t>
            </w:r>
            <w:r>
              <w:rPr>
                <w:rFonts w:hint="eastAsia" w:asciiTheme="minorEastAsia" w:hAnsiTheme="minorEastAsia" w:eastAsiaTheme="minorEastAsia" w:cstheme="minorEastAsia"/>
                <w:color w:val="auto"/>
                <w:sz w:val="21"/>
                <w:szCs w:val="21"/>
                <w:highlight w:val="none"/>
                <w:lang w:val="en-US" w:eastAsia="zh-CN"/>
              </w:rPr>
              <w:t>服务</w:t>
            </w:r>
            <w:r>
              <w:rPr>
                <w:rFonts w:hint="default" w:asciiTheme="minorEastAsia" w:hAnsiTheme="minorEastAsia" w:eastAsiaTheme="minorEastAsia" w:cstheme="minorEastAsia"/>
                <w:color w:val="auto"/>
                <w:sz w:val="21"/>
                <w:szCs w:val="21"/>
                <w:highlight w:val="none"/>
                <w:lang w:val="en-US" w:eastAsia="zh-CN"/>
              </w:rPr>
              <w:t>要求作出真实、有效的响应和承诺。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r>
              <w:rPr>
                <w:rFonts w:hint="default" w:asciiTheme="minorEastAsia" w:hAnsiTheme="minorEastAsia" w:eastAsiaTheme="minorEastAsia" w:cstheme="minorEastAsia"/>
                <w:color w:val="auto"/>
                <w:sz w:val="21"/>
                <w:szCs w:val="21"/>
                <w:highlight w:val="none"/>
                <w:lang w:val="en-US" w:eastAsia="zh-CN"/>
              </w:rPr>
              <w:t>、自验收合格之日起为采购人培训技术人员，培训内容包括设备的技术性能、运行程序、安全措施、维修等。培训方式为讲课与实际操作相结合，直到能够熟练操作。</w:t>
            </w:r>
            <w:r>
              <w:rPr>
                <w:rFonts w:hint="eastAsia" w:asciiTheme="minorEastAsia" w:hAnsiTheme="minorEastAsia" w:eastAsiaTheme="minorEastAsia" w:cstheme="minorEastAsia"/>
                <w:color w:val="auto"/>
                <w:sz w:val="21"/>
                <w:szCs w:val="21"/>
                <w:highlight w:val="none"/>
                <w:lang w:val="en-US" w:eastAsia="zh-CN"/>
              </w:rPr>
              <w:t>有关费用已包含在总报价中。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r>
              <w:rPr>
                <w:rFonts w:hint="default" w:asciiTheme="minorEastAsia" w:hAnsiTheme="minorEastAsia" w:eastAsiaTheme="minorEastAsia" w:cstheme="minorEastAsia"/>
                <w:color w:val="auto"/>
                <w:sz w:val="21"/>
                <w:szCs w:val="21"/>
                <w:highlight w:val="none"/>
                <w:lang w:val="en-US" w:eastAsia="zh-CN"/>
              </w:rPr>
              <w:t>、安装调试人员须文明安全操作，安装调试期间所发现一切安全和质量事故及费用，均由</w:t>
            </w:r>
            <w:r>
              <w:rPr>
                <w:rFonts w:hint="eastAsia" w:asciiTheme="minorEastAsia" w:hAnsiTheme="minorEastAsia" w:eastAsiaTheme="minorEastAsia" w:cstheme="minorEastAsia"/>
                <w:color w:val="auto"/>
                <w:sz w:val="21"/>
                <w:szCs w:val="21"/>
                <w:highlight w:val="none"/>
                <w:lang w:val="en-US" w:eastAsia="zh-CN"/>
              </w:rPr>
              <w:t>中标人</w:t>
            </w:r>
            <w:r>
              <w:rPr>
                <w:rFonts w:hint="default" w:asciiTheme="minorEastAsia" w:hAnsiTheme="minorEastAsia" w:eastAsiaTheme="minorEastAsia" w:cstheme="minorEastAsia"/>
                <w:color w:val="auto"/>
                <w:sz w:val="21"/>
                <w:szCs w:val="21"/>
                <w:highlight w:val="none"/>
                <w:lang w:val="en-US" w:eastAsia="zh-CN"/>
              </w:rPr>
              <w:t>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r>
              <w:rPr>
                <w:rFonts w:hint="default" w:asciiTheme="minorEastAsia" w:hAnsiTheme="minorEastAsia" w:eastAsiaTheme="minorEastAsia" w:cstheme="minorEastAsia"/>
                <w:color w:val="auto"/>
                <w:sz w:val="21"/>
                <w:szCs w:val="21"/>
                <w:highlight w:val="none"/>
                <w:lang w:val="en-US" w:eastAsia="zh-CN"/>
              </w:rPr>
              <w:t>、验收过程中产生纠纷的，由采购人检验,如为</w:t>
            </w:r>
            <w:r>
              <w:rPr>
                <w:rFonts w:hint="eastAsia" w:asciiTheme="minorEastAsia" w:hAnsiTheme="minorEastAsia" w:eastAsiaTheme="minorEastAsia" w:cstheme="minorEastAsia"/>
                <w:color w:val="auto"/>
                <w:sz w:val="21"/>
                <w:szCs w:val="21"/>
                <w:highlight w:val="none"/>
                <w:lang w:val="en-US" w:eastAsia="zh-CN"/>
              </w:rPr>
              <w:t>中标人</w:t>
            </w:r>
            <w:r>
              <w:rPr>
                <w:rFonts w:hint="default" w:asciiTheme="minorEastAsia" w:hAnsiTheme="minorEastAsia" w:eastAsiaTheme="minorEastAsia" w:cstheme="minorEastAsia"/>
                <w:color w:val="auto"/>
                <w:sz w:val="21"/>
                <w:szCs w:val="21"/>
                <w:highlight w:val="none"/>
                <w:lang w:val="en-US" w:eastAsia="zh-CN"/>
              </w:rPr>
              <w:t>原因造成的，由</w:t>
            </w:r>
            <w:r>
              <w:rPr>
                <w:rFonts w:hint="eastAsia" w:asciiTheme="minorEastAsia" w:hAnsiTheme="minorEastAsia" w:eastAsiaTheme="minorEastAsia" w:cstheme="minorEastAsia"/>
                <w:color w:val="auto"/>
                <w:sz w:val="21"/>
                <w:szCs w:val="21"/>
                <w:highlight w:val="none"/>
                <w:lang w:val="en-US" w:eastAsia="zh-CN"/>
              </w:rPr>
              <w:t>中标人</w:t>
            </w:r>
            <w:r>
              <w:rPr>
                <w:rFonts w:hint="default" w:asciiTheme="minorEastAsia" w:hAnsiTheme="minorEastAsia" w:eastAsiaTheme="minorEastAsia" w:cstheme="minorEastAsia"/>
                <w:color w:val="auto"/>
                <w:sz w:val="21"/>
                <w:szCs w:val="21"/>
                <w:highlight w:val="none"/>
                <w:lang w:val="en-US" w:eastAsia="zh-CN"/>
              </w:rPr>
              <w:t>承担检测费用；否则，由采购人承担。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r>
              <w:rPr>
                <w:rFonts w:hint="default"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如项目</w:t>
            </w:r>
            <w:r>
              <w:rPr>
                <w:rFonts w:hint="default" w:asciiTheme="minorEastAsia" w:hAnsiTheme="minorEastAsia" w:eastAsiaTheme="minorEastAsia" w:cstheme="minorEastAsia"/>
                <w:color w:val="auto"/>
                <w:sz w:val="21"/>
                <w:szCs w:val="21"/>
                <w:highlight w:val="none"/>
                <w:lang w:val="en-US" w:eastAsia="zh-CN"/>
              </w:rPr>
              <w:t>验收不合格，由</w:t>
            </w:r>
            <w:r>
              <w:rPr>
                <w:rFonts w:hint="eastAsia" w:asciiTheme="minorEastAsia" w:hAnsiTheme="minorEastAsia" w:eastAsiaTheme="minorEastAsia" w:cstheme="minorEastAsia"/>
                <w:color w:val="auto"/>
                <w:sz w:val="21"/>
                <w:szCs w:val="21"/>
                <w:highlight w:val="none"/>
                <w:lang w:val="en-US" w:eastAsia="zh-CN"/>
              </w:rPr>
              <w:t>中标人</w:t>
            </w:r>
            <w:r>
              <w:rPr>
                <w:rFonts w:hint="default" w:asciiTheme="minorEastAsia" w:hAnsiTheme="minorEastAsia" w:eastAsiaTheme="minorEastAsia" w:cstheme="minorEastAsia"/>
                <w:color w:val="auto"/>
                <w:sz w:val="21"/>
                <w:szCs w:val="21"/>
                <w:highlight w:val="none"/>
                <w:lang w:val="en-US" w:eastAsia="zh-CN"/>
              </w:rPr>
              <w:t>返工直至合格，有关返工、再行验收，以及给采购人造成的损失等费用由</w:t>
            </w:r>
            <w:r>
              <w:rPr>
                <w:rFonts w:hint="eastAsia" w:asciiTheme="minorEastAsia" w:hAnsiTheme="minorEastAsia" w:eastAsiaTheme="minorEastAsia" w:cstheme="minorEastAsia"/>
                <w:color w:val="auto"/>
                <w:sz w:val="21"/>
                <w:szCs w:val="21"/>
                <w:highlight w:val="none"/>
                <w:lang w:val="en-US" w:eastAsia="zh-CN"/>
              </w:rPr>
              <w:t>中标人</w:t>
            </w:r>
            <w:r>
              <w:rPr>
                <w:rFonts w:hint="default" w:asciiTheme="minorEastAsia" w:hAnsiTheme="minorEastAsia" w:eastAsiaTheme="minorEastAsia" w:cstheme="minorEastAsia"/>
                <w:color w:val="auto"/>
                <w:sz w:val="21"/>
                <w:szCs w:val="21"/>
                <w:highlight w:val="none"/>
                <w:lang w:val="en-US" w:eastAsia="zh-CN"/>
              </w:rPr>
              <w:t>承担。连续两次项目验收不合格的，采购人可终止合同，由此带来的一切损失由</w:t>
            </w:r>
            <w:r>
              <w:rPr>
                <w:rFonts w:hint="eastAsia" w:asciiTheme="minorEastAsia" w:hAnsiTheme="minorEastAsia" w:eastAsiaTheme="minorEastAsia" w:cstheme="minorEastAsia"/>
                <w:color w:val="auto"/>
                <w:sz w:val="21"/>
                <w:szCs w:val="21"/>
                <w:highlight w:val="none"/>
                <w:lang w:val="en-US" w:eastAsia="zh-CN"/>
              </w:rPr>
              <w:t>中标人</w:t>
            </w:r>
            <w:r>
              <w:rPr>
                <w:rFonts w:hint="default" w:asciiTheme="minorEastAsia" w:hAnsiTheme="minorEastAsia" w:eastAsiaTheme="minorEastAsia" w:cstheme="minorEastAsia"/>
                <w:color w:val="auto"/>
                <w:sz w:val="21"/>
                <w:szCs w:val="21"/>
                <w:highlight w:val="none"/>
                <w:lang w:val="en-US" w:eastAsia="zh-CN"/>
              </w:rPr>
              <w:t>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w:t>
            </w:r>
            <w:r>
              <w:rPr>
                <w:rFonts w:hint="default" w:asciiTheme="minorEastAsia" w:hAnsiTheme="minorEastAsia" w:eastAsiaTheme="minorEastAsia" w:cstheme="minorEastAsia"/>
                <w:color w:val="auto"/>
                <w:sz w:val="21"/>
                <w:szCs w:val="21"/>
                <w:highlight w:val="none"/>
                <w:lang w:val="en-US" w:eastAsia="zh-CN"/>
              </w:rPr>
              <w:t>、保密要求：</w:t>
            </w:r>
            <w:r>
              <w:rPr>
                <w:rFonts w:hint="eastAsia" w:asciiTheme="minorEastAsia" w:hAnsiTheme="minorEastAsia" w:eastAsiaTheme="minorEastAsia" w:cstheme="minorEastAsia"/>
                <w:color w:val="auto"/>
                <w:sz w:val="21"/>
                <w:szCs w:val="21"/>
                <w:highlight w:val="none"/>
                <w:lang w:val="en-US" w:eastAsia="zh-CN"/>
              </w:rPr>
              <w:t>中标人</w:t>
            </w:r>
            <w:r>
              <w:rPr>
                <w:rFonts w:hint="default" w:asciiTheme="minorEastAsia" w:hAnsiTheme="minorEastAsia" w:eastAsiaTheme="minorEastAsia" w:cstheme="minorEastAsia"/>
                <w:color w:val="auto"/>
                <w:sz w:val="21"/>
                <w:szCs w:val="21"/>
                <w:highlight w:val="none"/>
                <w:lang w:val="en-US" w:eastAsia="zh-CN"/>
              </w:rPr>
              <w:t>在项目实施过程中，可能需要了解或知悉采购人的相关业务信息，为确保采购人业务信息的安全，</w:t>
            </w:r>
            <w:r>
              <w:rPr>
                <w:rFonts w:hint="eastAsia" w:asciiTheme="minorEastAsia" w:hAnsiTheme="minorEastAsia" w:eastAsiaTheme="minorEastAsia" w:cstheme="minorEastAsia"/>
                <w:color w:val="auto"/>
                <w:sz w:val="21"/>
                <w:szCs w:val="21"/>
                <w:highlight w:val="none"/>
                <w:lang w:val="en-US" w:eastAsia="zh-CN"/>
              </w:rPr>
              <w:t>中标人</w:t>
            </w:r>
            <w:r>
              <w:rPr>
                <w:rFonts w:hint="default" w:asciiTheme="minorEastAsia" w:hAnsiTheme="minorEastAsia" w:eastAsiaTheme="minorEastAsia" w:cstheme="minorEastAsia"/>
                <w:color w:val="auto"/>
                <w:sz w:val="21"/>
                <w:szCs w:val="21"/>
                <w:highlight w:val="none"/>
                <w:lang w:val="en-US" w:eastAsia="zh-CN"/>
              </w:rPr>
              <w:t>必须对本项目所有项目信息予以保密，未经</w:t>
            </w:r>
            <w:r>
              <w:rPr>
                <w:rFonts w:hint="eastAsia" w:asciiTheme="minorEastAsia" w:hAnsiTheme="minorEastAsia" w:eastAsiaTheme="minorEastAsia" w:cstheme="minorEastAsia"/>
                <w:color w:val="auto"/>
                <w:sz w:val="21"/>
                <w:szCs w:val="21"/>
                <w:highlight w:val="none"/>
                <w:lang w:val="en-US" w:eastAsia="zh-CN"/>
              </w:rPr>
              <w:t>采购人</w:t>
            </w:r>
            <w:r>
              <w:rPr>
                <w:rFonts w:hint="default" w:asciiTheme="minorEastAsia" w:hAnsiTheme="minorEastAsia" w:eastAsiaTheme="minorEastAsia" w:cstheme="minorEastAsia"/>
                <w:color w:val="auto"/>
                <w:sz w:val="21"/>
                <w:szCs w:val="21"/>
                <w:highlight w:val="none"/>
                <w:lang w:val="en-US" w:eastAsia="zh-CN"/>
              </w:rPr>
              <w:t>书面许可，</w:t>
            </w:r>
            <w:r>
              <w:rPr>
                <w:rFonts w:hint="eastAsia" w:asciiTheme="minorEastAsia" w:hAnsiTheme="minorEastAsia" w:eastAsiaTheme="minorEastAsia" w:cstheme="minorEastAsia"/>
                <w:color w:val="auto"/>
                <w:sz w:val="21"/>
                <w:szCs w:val="21"/>
                <w:highlight w:val="none"/>
                <w:lang w:val="en-US" w:eastAsia="zh-CN"/>
              </w:rPr>
              <w:t>中标人</w:t>
            </w:r>
            <w:r>
              <w:rPr>
                <w:rFonts w:hint="default" w:asciiTheme="minorEastAsia" w:hAnsiTheme="minorEastAsia" w:eastAsiaTheme="minorEastAsia" w:cstheme="minorEastAsia"/>
                <w:color w:val="auto"/>
                <w:sz w:val="21"/>
                <w:szCs w:val="21"/>
                <w:highlight w:val="none"/>
                <w:lang w:val="en-US" w:eastAsia="zh-CN"/>
              </w:rPr>
              <w:t>不得以任何形式向第三方透露本项目的任何内容。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w:t>
            </w:r>
            <w:r>
              <w:rPr>
                <w:rFonts w:hint="default" w:asciiTheme="minorEastAsia" w:hAnsiTheme="minorEastAsia" w:eastAsiaTheme="minorEastAsia" w:cstheme="minorEastAsia"/>
                <w:color w:val="auto"/>
                <w:sz w:val="21"/>
                <w:szCs w:val="21"/>
                <w:highlight w:val="none"/>
                <w:lang w:val="en-US" w:eastAsia="zh-CN"/>
              </w:rPr>
              <w:t>、采购标的验收标准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r>
              <w:rPr>
                <w:rFonts w:hint="default" w:asciiTheme="minorEastAsia" w:hAnsiTheme="minorEastAsia" w:eastAsiaTheme="minorEastAsia" w:cstheme="minorEastAsia"/>
                <w:color w:val="auto"/>
                <w:sz w:val="21"/>
                <w:szCs w:val="21"/>
                <w:highlight w:val="none"/>
                <w:lang w:val="en-US" w:eastAsia="zh-CN"/>
              </w:rPr>
              <w:t>1）验收过程中所产生的一切费用均由</w:t>
            </w:r>
            <w:r>
              <w:rPr>
                <w:rFonts w:hint="eastAsia" w:asciiTheme="minorEastAsia" w:hAnsiTheme="minorEastAsia" w:eastAsiaTheme="minorEastAsia" w:cstheme="minorEastAsia"/>
                <w:color w:val="auto"/>
                <w:sz w:val="21"/>
                <w:szCs w:val="21"/>
                <w:highlight w:val="none"/>
                <w:lang w:val="en-US" w:eastAsia="zh-CN"/>
              </w:rPr>
              <w:t>中标人</w:t>
            </w:r>
            <w:r>
              <w:rPr>
                <w:rFonts w:hint="default" w:asciiTheme="minorEastAsia" w:hAnsiTheme="minorEastAsia" w:eastAsiaTheme="minorEastAsia" w:cstheme="minorEastAsia"/>
                <w:color w:val="auto"/>
                <w:sz w:val="21"/>
                <w:szCs w:val="21"/>
                <w:highlight w:val="none"/>
                <w:lang w:val="en-US" w:eastAsia="zh-CN"/>
              </w:rPr>
              <w:t>承担。报价时应考虑相关费用。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r>
              <w:rPr>
                <w:rFonts w:hint="default"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zh-CN"/>
              </w:rPr>
              <w:t>中标人</w:t>
            </w:r>
            <w:r>
              <w:rPr>
                <w:rFonts w:hint="default" w:asciiTheme="minorEastAsia" w:hAnsiTheme="minorEastAsia" w:eastAsiaTheme="minorEastAsia" w:cstheme="minorEastAsia"/>
                <w:color w:val="auto"/>
                <w:sz w:val="21"/>
                <w:szCs w:val="21"/>
                <w:highlight w:val="none"/>
                <w:lang w:val="en-US" w:eastAsia="zh-CN"/>
              </w:rPr>
              <w:t>在项目验收时由</w:t>
            </w:r>
            <w:r>
              <w:rPr>
                <w:rFonts w:hint="eastAsia" w:asciiTheme="minorEastAsia" w:hAnsiTheme="minorEastAsia" w:eastAsiaTheme="minorEastAsia" w:cstheme="minorEastAsia"/>
                <w:color w:val="auto"/>
                <w:sz w:val="21"/>
                <w:szCs w:val="21"/>
                <w:highlight w:val="none"/>
                <w:lang w:val="en-US" w:eastAsia="zh-CN"/>
              </w:rPr>
              <w:t>采购人</w:t>
            </w:r>
            <w:r>
              <w:rPr>
                <w:rFonts w:hint="default" w:asciiTheme="minorEastAsia" w:hAnsiTheme="minorEastAsia" w:eastAsiaTheme="minorEastAsia" w:cstheme="minorEastAsia"/>
                <w:color w:val="auto"/>
                <w:sz w:val="21"/>
                <w:szCs w:val="21"/>
                <w:highlight w:val="none"/>
                <w:lang w:val="en-US" w:eastAsia="zh-CN"/>
              </w:rPr>
              <w:t>对照采购文件的</w:t>
            </w:r>
            <w:r>
              <w:rPr>
                <w:rFonts w:hint="eastAsia" w:asciiTheme="minorEastAsia" w:hAnsiTheme="minorEastAsia" w:eastAsiaTheme="minorEastAsia" w:cstheme="minorEastAsia"/>
                <w:color w:val="auto"/>
                <w:sz w:val="21"/>
                <w:szCs w:val="21"/>
                <w:highlight w:val="none"/>
                <w:lang w:val="en-US" w:eastAsia="zh-CN"/>
              </w:rPr>
              <w:t>服务要求</w:t>
            </w:r>
            <w:r>
              <w:rPr>
                <w:rFonts w:hint="default" w:asciiTheme="minorEastAsia" w:hAnsiTheme="minorEastAsia" w:eastAsiaTheme="minorEastAsia" w:cstheme="minorEastAsia"/>
                <w:color w:val="auto"/>
                <w:sz w:val="21"/>
                <w:szCs w:val="21"/>
                <w:highlight w:val="none"/>
                <w:lang w:val="en-US" w:eastAsia="zh-CN"/>
              </w:rPr>
              <w:t>全面核对检验，对所有要求出具的证明文件的原件进行核查，如不符合采购文件的</w:t>
            </w:r>
            <w:r>
              <w:rPr>
                <w:rFonts w:hint="eastAsia" w:asciiTheme="minorEastAsia" w:hAnsiTheme="minorEastAsia" w:eastAsiaTheme="minorEastAsia" w:cstheme="minorEastAsia"/>
                <w:color w:val="auto"/>
                <w:sz w:val="21"/>
                <w:szCs w:val="21"/>
                <w:highlight w:val="none"/>
                <w:lang w:val="en-US" w:eastAsia="zh-CN"/>
              </w:rPr>
              <w:t>服务</w:t>
            </w:r>
            <w:r>
              <w:rPr>
                <w:rFonts w:hint="default" w:asciiTheme="minorEastAsia" w:hAnsiTheme="minorEastAsia" w:eastAsiaTheme="minorEastAsia" w:cstheme="minorEastAsia"/>
                <w:color w:val="auto"/>
                <w:sz w:val="21"/>
                <w:szCs w:val="21"/>
                <w:highlight w:val="none"/>
                <w:lang w:val="en-US" w:eastAsia="zh-CN"/>
              </w:rPr>
              <w:t>要求以及提供虚假承诺的，按相关规定做违约处理，</w:t>
            </w:r>
            <w:r>
              <w:rPr>
                <w:rFonts w:hint="eastAsia" w:asciiTheme="minorEastAsia" w:hAnsiTheme="minorEastAsia" w:eastAsiaTheme="minorEastAsia" w:cstheme="minorEastAsia"/>
                <w:color w:val="auto"/>
                <w:sz w:val="21"/>
                <w:szCs w:val="21"/>
                <w:highlight w:val="none"/>
                <w:lang w:val="en-US" w:eastAsia="zh-CN"/>
              </w:rPr>
              <w:t>中标人</w:t>
            </w:r>
            <w:r>
              <w:rPr>
                <w:rFonts w:hint="default" w:asciiTheme="minorEastAsia" w:hAnsiTheme="minorEastAsia" w:eastAsiaTheme="minorEastAsia" w:cstheme="minorEastAsia"/>
                <w:color w:val="auto"/>
                <w:sz w:val="21"/>
                <w:szCs w:val="21"/>
                <w:highlight w:val="none"/>
                <w:lang w:val="en-US" w:eastAsia="zh-CN"/>
              </w:rPr>
              <w:t>承担所有责任和费用，采购人保留进一步追究责任的权利。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r>
              <w:rPr>
                <w:rFonts w:hint="default" w:asciiTheme="minorEastAsia" w:hAnsiTheme="minorEastAsia" w:eastAsiaTheme="minorEastAsia" w:cstheme="minorEastAsia"/>
                <w:color w:val="auto"/>
                <w:sz w:val="21"/>
                <w:szCs w:val="21"/>
                <w:highlight w:val="none"/>
                <w:lang w:val="en-US" w:eastAsia="zh-CN"/>
              </w:rPr>
              <w:t>3）其他未尽事宜应严格按照《关于印发广西壮族自治区政府采购项目履约验收管理办法的通知》[桂财采〔2015〕22号]以及《财政部关于进一步加强政府采购需求和履约验收管理的指导意见》[财库〔2016〕205号]规定执行。</w:t>
            </w:r>
          </w:p>
        </w:tc>
      </w:tr>
    </w:tbl>
    <w:p/>
    <w:sectPr>
      <w:footerReference r:id="rId3" w:type="default"/>
      <w:pgSz w:w="11906" w:h="16838"/>
      <w:pgMar w:top="1134"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7F" w:usb3="00000000" w:csb0="203F01FF" w:csb1="DFFF0000"/>
  </w:font>
  <w:font w:name="PingFang SC Regular">
    <w:altName w:val="宋体"/>
    <w:panose1 w:val="020B0400000000000000"/>
    <w:charset w:val="86"/>
    <w:family w:val="roman"/>
    <w:pitch w:val="default"/>
    <w:sig w:usb0="00000000" w:usb1="00000000"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74734C"/>
    <w:multiLevelType w:val="multilevel"/>
    <w:tmpl w:val="4074734C"/>
    <w:lvl w:ilvl="0" w:tentative="0">
      <w:start w:val="1"/>
      <w:numFmt w:val="chineseCountingThousand"/>
      <w:suff w:val="nothing"/>
      <w:lvlText w:val="%1、"/>
      <w:lvlJc w:val="left"/>
      <w:pPr>
        <w:ind w:left="0" w:firstLine="0"/>
      </w:pPr>
      <w:rPr>
        <w:rFonts w:hint="eastAsia"/>
      </w:rPr>
    </w:lvl>
    <w:lvl w:ilvl="1" w:tentative="0">
      <w:start w:val="1"/>
      <w:numFmt w:val="decimal"/>
      <w:isLgl/>
      <w:suff w:val="nothing"/>
      <w:lvlText w:val="%1.%2"/>
      <w:lvlJc w:val="left"/>
      <w:pPr>
        <w:ind w:left="0" w:firstLine="0"/>
      </w:pPr>
      <w:rPr>
        <w:rFonts w:hint="default" w:ascii="Times New Roman" w:hAnsi="Times New Roman" w:cs="Times New Roman"/>
      </w:rPr>
    </w:lvl>
    <w:lvl w:ilvl="2" w:tentative="0">
      <w:start w:val="1"/>
      <w:numFmt w:val="decimal"/>
      <w:isLgl/>
      <w:suff w:val="nothing"/>
      <w:lvlText w:val="%1.%2.%3"/>
      <w:lvlJc w:val="left"/>
      <w:pPr>
        <w:ind w:left="0" w:firstLine="0"/>
      </w:pPr>
      <w:rPr>
        <w:rFonts w:hint="eastAsia"/>
      </w:rPr>
    </w:lvl>
    <w:lvl w:ilvl="3" w:tentative="0">
      <w:start w:val="1"/>
      <w:numFmt w:val="decimal"/>
      <w:pStyle w:val="2"/>
      <w:isLgl/>
      <w:suff w:val="nothing"/>
      <w:lvlText w:val="%1.%2.%3.%4"/>
      <w:lvlJc w:val="left"/>
      <w:pPr>
        <w:ind w:left="0" w:firstLine="0"/>
      </w:pPr>
      <w:rPr>
        <w:rFonts w:hint="default" w:ascii="Times New Roman" w:hAnsi="Times New Roman" w:cs="Times New Roman"/>
      </w:rPr>
    </w:lvl>
    <w:lvl w:ilvl="4" w:tentative="0">
      <w:start w:val="1"/>
      <w:numFmt w:val="decimal"/>
      <w:isLgl/>
      <w:suff w:val="nothing"/>
      <w:lvlText w:val="%1.%2.%3.%4.%5"/>
      <w:lvlJc w:val="left"/>
      <w:pPr>
        <w:ind w:left="0" w:firstLine="0"/>
      </w:pPr>
      <w:rPr>
        <w:rFonts w:hint="eastAsia"/>
      </w:rPr>
    </w:lvl>
    <w:lvl w:ilvl="5" w:tentative="0">
      <w:start w:val="1"/>
      <w:numFmt w:val="decimal"/>
      <w:isLgl/>
      <w:suff w:val="nothing"/>
      <w:lvlText w:val="%1.%2.%3.%4.%5.%6"/>
      <w:lvlJc w:val="left"/>
      <w:pPr>
        <w:ind w:left="0" w:firstLine="0"/>
      </w:pPr>
      <w:rPr>
        <w:rFonts w:hint="default" w:ascii="Times New Roman" w:hAnsi="Times New Roman" w:cs="Times New Roman"/>
      </w:rPr>
    </w:lvl>
    <w:lvl w:ilvl="6" w:tentative="0">
      <w:start w:val="1"/>
      <w:numFmt w:val="decimal"/>
      <w:isLgl/>
      <w:suff w:val="nothing"/>
      <w:lvlText w:val="%1.%2.%3.%4.%5.%6.%7"/>
      <w:lvlJc w:val="left"/>
      <w:pPr>
        <w:ind w:left="0" w:firstLine="0"/>
      </w:pPr>
      <w:rPr>
        <w:rFonts w:hint="eastAsia"/>
      </w:rPr>
    </w:lvl>
    <w:lvl w:ilvl="7" w:tentative="0">
      <w:start w:val="1"/>
      <w:numFmt w:val="decimal"/>
      <w:isLgl/>
      <w:suff w:val="nothing"/>
      <w:lvlText w:val="%1.%2.%3.%4.%5.%6.%7.%8"/>
      <w:lvlJc w:val="left"/>
      <w:pPr>
        <w:ind w:left="0" w:firstLine="0"/>
      </w:pPr>
      <w:rPr>
        <w:rFonts w:hint="default" w:ascii="Times New Roman" w:hAnsi="Times New Roman" w:cs="Times New Roman"/>
      </w:rPr>
    </w:lvl>
    <w:lvl w:ilvl="8" w:tentative="0">
      <w:start w:val="1"/>
      <w:numFmt w:val="decimal"/>
      <w:isLgl/>
      <w:suff w:val="nothing"/>
      <w:lvlText w:val="%1.%2.%3.%4.%5.%6.%7.%8.%9"/>
      <w:lvlJc w:val="left"/>
      <w:pPr>
        <w:ind w:left="0" w:firstLine="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ODFkODNlNjgyOGRiZjM0NGExMDlhMzkzODVlZDMifQ=="/>
  </w:docVars>
  <w:rsids>
    <w:rsidRoot w:val="49574DA3"/>
    <w:rsid w:val="34676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next w:val="1"/>
    <w:autoRedefine/>
    <w:unhideWhenUsed/>
    <w:qFormat/>
    <w:uiPriority w:val="9"/>
    <w:pPr>
      <w:keepNext/>
      <w:keepLines/>
      <w:numPr>
        <w:ilvl w:val="3"/>
        <w:numId w:val="1"/>
      </w:numPr>
      <w:spacing w:line="360" w:lineRule="auto"/>
      <w:jc w:val="both"/>
      <w:outlineLvl w:val="3"/>
    </w:pPr>
    <w:rPr>
      <w:rFonts w:ascii="Times New Roman" w:hAnsi="Times New Roman" w:eastAsia="宋体" w:cstheme="majorBidi"/>
      <w:b/>
      <w:bCs/>
      <w:kern w:val="2"/>
      <w:sz w:val="24"/>
      <w:szCs w:val="28"/>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4">
    <w:name w:val="Body Text"/>
    <w:basedOn w:val="1"/>
    <w:next w:val="1"/>
    <w:autoRedefine/>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5">
    <w:name w:val="Plain Text"/>
    <w:basedOn w:val="1"/>
    <w:qFormat/>
    <w:uiPriority w:val="0"/>
    <w:pPr>
      <w:widowControl w:val="0"/>
      <w:jc w:val="both"/>
    </w:pPr>
    <w:rPr>
      <w:rFonts w:ascii="宋体" w:hAnsi="Courier New" w:eastAsia="宋体" w:cs="Times New Roman"/>
      <w:kern w:val="2"/>
      <w:sz w:val="21"/>
      <w:szCs w:val="20"/>
      <w:lang w:val="en-US" w:eastAsia="zh-CN" w:bidi="ar-SA"/>
    </w:rPr>
  </w:style>
  <w:style w:type="paragraph" w:styleId="6">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1">
    <w:name w:val="正文1"/>
    <w:autoRedefine/>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PingFang SC Regular" w:cs="Arial Unicode MS"/>
      <w:color w:val="000000"/>
      <w:spacing w:val="0"/>
      <w:w w:val="100"/>
      <w:kern w:val="0"/>
      <w:position w:val="0"/>
      <w:sz w:val="22"/>
      <w:szCs w:val="22"/>
      <w:u w:val="none" w:color="auto"/>
      <w:vertAlign w:val="baseline"/>
      <w:lang w:val="zh-CN"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2026-07-13T09:16:00Z</dcterms:created>
  <dc:creator>韦雯思</dc:creator>
  <cp:lastModifiedBy>韦雯思</cp:lastModifiedBy>
  <dcterms:modified xsi:type="dcterms:W3CDTF">2026-07-13T09:17:59Z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CBE6A220FE3848A08D940BC4A3EB11A7_11</vt:lpwstr>
  </property>
</Properties>
</file>