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keepLines/>
        <w:spacing w:before="340" w:after="330" w:line="578" w:lineRule="auto"/>
        <w:ind w:left="4498" w:hanging="4498" w:hangingChars="1400"/>
        <w:jc w:val="both"/>
        <w:outlineLvl w:val="0"/>
        <w:rPr>
          <w:rFonts w:ascii="宋体" w:hAnsi="宋体" w:eastAsia="宋体" w:cs="宋体"/>
          <w:b/>
          <w:bCs/>
          <w:color w:val="auto"/>
          <w:sz w:val="44"/>
          <w:szCs w:val="44"/>
          <w:highlight w:val="none"/>
          <w:lang w:val="zh-CN"/>
        </w:rPr>
      </w:pPr>
      <w:r>
        <w:rPr>
          <w:rFonts w:hint="eastAsia" w:ascii="宋体" w:hAnsi="宋体" w:eastAsia="宋体" w:cs="宋体"/>
          <w:b/>
          <w:color w:val="auto"/>
          <w:sz w:val="32"/>
          <w:szCs w:val="32"/>
          <w:highlight w:val="none"/>
          <w:lang w:val="en-US" w:eastAsia="zh-CN"/>
        </w:rPr>
        <w:t>附件：</w:t>
      </w:r>
      <w:r>
        <w:rPr>
          <w:rFonts w:hint="eastAsia" w:ascii="宋体" w:hAnsi="宋体" w:eastAsia="宋体" w:cs="宋体"/>
          <w:b/>
          <w:color w:val="auto"/>
          <w:sz w:val="32"/>
          <w:szCs w:val="32"/>
          <w:highlight w:val="none"/>
          <w:lang w:val="zh-CN"/>
        </w:rPr>
        <w:t xml:space="preserve"> </w:t>
      </w:r>
      <w:r>
        <w:rPr>
          <w:rFonts w:hint="eastAsia" w:ascii="宋体" w:hAnsi="宋体" w:eastAsia="宋体" w:cs="宋体"/>
          <w:b/>
          <w:color w:val="auto"/>
          <w:sz w:val="32"/>
          <w:szCs w:val="32"/>
          <w:highlight w:val="none"/>
          <w:lang w:val="zh-CN"/>
        </w:rPr>
        <w:br w:type="textWrapping"/>
      </w:r>
      <w:r>
        <w:rPr>
          <w:rFonts w:hint="eastAsia" w:ascii="宋体" w:hAnsi="宋体" w:eastAsia="宋体" w:cs="宋体"/>
          <w:b/>
          <w:color w:val="auto"/>
          <w:sz w:val="32"/>
          <w:szCs w:val="32"/>
          <w:highlight w:val="none"/>
          <w:lang w:val="zh-CN"/>
        </w:rPr>
        <w:t>采购需求</w:t>
      </w:r>
    </w:p>
    <w:p>
      <w:pPr>
        <w:spacing w:line="360" w:lineRule="auto"/>
        <w:jc w:val="left"/>
        <w:rPr>
          <w:rFonts w:ascii="宋体" w:hAnsi="宋体" w:eastAsia="宋体" w:cs="宋体"/>
          <w:color w:val="auto"/>
          <w:szCs w:val="21"/>
          <w:highlight w:val="none"/>
        </w:rPr>
      </w:pPr>
      <w:r>
        <w:rPr>
          <w:rFonts w:hint="eastAsia" w:ascii="宋体" w:hAnsi="宋体" w:eastAsia="宋体" w:cs="宋体"/>
          <w:color w:val="auto"/>
          <w:szCs w:val="21"/>
          <w:highlight w:val="none"/>
        </w:rPr>
        <w:t>说明：</w:t>
      </w:r>
    </w:p>
    <w:p>
      <w:pPr>
        <w:spacing w:line="360" w:lineRule="auto"/>
        <w:ind w:firstLine="420"/>
        <w:jc w:val="left"/>
        <w:rPr>
          <w:rFonts w:ascii="宋体" w:hAnsi="宋体" w:eastAsia="宋体" w:cs="宋体"/>
          <w:color w:val="auto"/>
          <w:szCs w:val="21"/>
          <w:highlight w:val="none"/>
        </w:rPr>
      </w:pPr>
      <w:r>
        <w:rPr>
          <w:rFonts w:hint="eastAsia" w:ascii="宋体" w:hAnsi="宋体" w:eastAsia="宋体" w:cs="宋体"/>
          <w:color w:val="auto"/>
          <w:szCs w:val="24"/>
          <w:highlight w:val="none"/>
        </w:rPr>
        <w:t>1. 为落实政府采购政策需满足的要求：</w:t>
      </w:r>
    </w:p>
    <w:p>
      <w:pPr>
        <w:spacing w:line="360" w:lineRule="auto"/>
        <w:ind w:firstLine="420"/>
        <w:jc w:val="left"/>
        <w:rPr>
          <w:rFonts w:ascii="宋体" w:hAnsi="宋体" w:eastAsia="宋体" w:cs="宋体"/>
          <w:color w:val="auto"/>
          <w:szCs w:val="21"/>
          <w:highlight w:val="none"/>
        </w:rPr>
      </w:pPr>
      <w:r>
        <w:rPr>
          <w:rFonts w:hint="eastAsia" w:ascii="宋体" w:hAnsi="宋体" w:eastAsia="宋体" w:cs="宋体"/>
          <w:color w:val="auto"/>
          <w:szCs w:val="21"/>
          <w:highlight w:val="none"/>
        </w:rPr>
        <w:t>（1）本竞争性谈判文件所称中小企业必须符合《政府采购促进中小企业发展管理办法》（财库〔2020〕46号）的规定。</w:t>
      </w:r>
    </w:p>
    <w:p>
      <w:pPr>
        <w:spacing w:line="360" w:lineRule="auto"/>
        <w:ind w:firstLine="420"/>
        <w:jc w:val="left"/>
        <w:rPr>
          <w:rFonts w:ascii="宋体" w:hAnsi="宋体" w:eastAsia="宋体" w:cs="宋体"/>
          <w:color w:val="auto"/>
          <w:szCs w:val="21"/>
          <w:highlight w:val="none"/>
        </w:rPr>
      </w:pPr>
      <w:r>
        <w:rPr>
          <w:rFonts w:hint="eastAsia" w:ascii="宋体" w:hAnsi="宋体" w:eastAsia="宋体" w:cs="宋体"/>
          <w:color w:val="auto"/>
          <w:szCs w:val="21"/>
          <w:highlight w:val="none"/>
        </w:rPr>
        <w:t>（2）根据《财政部 发展改革委 生态环境部 市场监管总局关于调整优化节能产品、环境标志产品政府采购执行机制的通知》（财库〔2019〕9号）和《关于印发节能产品政府采购品目清单的通知》（财库〔2019〕19号）的规定，采购需求中的产品属于节能产品政府采购品目清单内标注“★”的（详见本章附件1），</w:t>
      </w:r>
      <w:r>
        <w:rPr>
          <w:rFonts w:hint="eastAsia" w:ascii="宋体" w:hAnsi="宋体" w:eastAsia="宋体" w:cs="宋体"/>
          <w:b/>
          <w:bCs/>
          <w:color w:val="auto"/>
          <w:szCs w:val="21"/>
          <w:highlight w:val="none"/>
        </w:rPr>
        <w:t>供应商必须在响应文件中提供所竞标产品有效期内的节能产品认证证书复印件（加盖供应商公章），否则响应文件作无效处理</w:t>
      </w:r>
      <w:r>
        <w:rPr>
          <w:rFonts w:hint="eastAsia" w:ascii="宋体" w:hAnsi="宋体" w:eastAsia="宋体" w:cs="宋体"/>
          <w:color w:val="auto"/>
          <w:szCs w:val="21"/>
          <w:highlight w:val="none"/>
        </w:rPr>
        <w:t>。如本项目包含的配套货物属于品目清单内非标注“★”的产品时，应优先采购，具体详见“第四章 评审程序、评审方法和成交标准”。</w:t>
      </w:r>
    </w:p>
    <w:p>
      <w:pPr>
        <w:pStyle w:val="3"/>
        <w:spacing w:line="360" w:lineRule="auto"/>
        <w:ind w:firstLine="420"/>
        <w:rPr>
          <w:rFonts w:hint="eastAsia" w:ascii="宋体" w:hAnsi="宋体" w:eastAsia="宋体" w:cs="宋体"/>
          <w:b/>
          <w:bCs/>
          <w:color w:val="auto"/>
          <w:szCs w:val="21"/>
          <w:highlight w:val="none"/>
          <w:u w:val="single"/>
          <w:lang w:val="en-US" w:eastAsia="zh-CN"/>
        </w:rPr>
      </w:pPr>
      <w:r>
        <w:rPr>
          <w:rFonts w:hint="eastAsia" w:ascii="宋体" w:hAnsi="宋体" w:cs="宋体"/>
          <w:color w:val="auto"/>
          <w:sz w:val="21"/>
          <w:szCs w:val="21"/>
          <w:highlight w:val="none"/>
          <w:lang w:val="en-US"/>
        </w:rPr>
        <w:t>2.</w:t>
      </w:r>
      <w:r>
        <w:rPr>
          <w:rFonts w:hint="eastAsia" w:ascii="宋体" w:hAnsi="宋体" w:cs="宋体"/>
          <w:b/>
          <w:bCs/>
          <w:color w:val="auto"/>
          <w:sz w:val="21"/>
          <w:szCs w:val="21"/>
          <w:highlight w:val="none"/>
          <w:lang w:val="en-US"/>
        </w:rPr>
        <w:t>采购需求中带“▲”的条款为实质性条款，不满足作无效响应处理</w:t>
      </w:r>
      <w:r>
        <w:rPr>
          <w:rFonts w:hint="eastAsia" w:ascii="宋体" w:hAnsi="宋体" w:cs="宋体"/>
          <w:b/>
          <w:bCs/>
          <w:color w:val="auto"/>
          <w:sz w:val="21"/>
          <w:szCs w:val="21"/>
          <w:highlight w:val="none"/>
          <w:lang w:val="en-US" w:eastAsia="zh-CN"/>
        </w:rPr>
        <w:t>，</w:t>
      </w:r>
      <w:r>
        <w:rPr>
          <w:rFonts w:hint="eastAsia" w:ascii="宋体" w:hAnsi="宋体" w:eastAsia="宋体" w:cs="宋体"/>
          <w:color w:val="auto"/>
          <w:sz w:val="21"/>
          <w:szCs w:val="21"/>
          <w:highlight w:val="none"/>
          <w:u w:val="single"/>
          <w:lang w:val="en-US" w:eastAsia="zh-CN" w:bidi="ar-SA"/>
        </w:rPr>
        <w:t>未标注</w:t>
      </w:r>
      <w:r>
        <w:rPr>
          <w:rFonts w:hint="eastAsia" w:ascii="宋体" w:hAnsi="宋体" w:cs="宋体"/>
          <w:color w:val="auto"/>
          <w:sz w:val="21"/>
          <w:szCs w:val="21"/>
          <w:highlight w:val="none"/>
          <w:u w:val="single"/>
          <w:lang w:val="en-US" w:eastAsia="zh-CN" w:bidi="ar-SA"/>
        </w:rPr>
        <w:t>“</w:t>
      </w:r>
      <w:r>
        <w:rPr>
          <w:rFonts w:hint="eastAsia" w:ascii="宋体" w:hAnsi="宋体" w:eastAsia="宋体" w:cs="宋体"/>
          <w:color w:val="auto"/>
          <w:sz w:val="21"/>
          <w:szCs w:val="21"/>
          <w:highlight w:val="none"/>
          <w:u w:val="single"/>
          <w:lang w:val="en-US" w:eastAsia="zh-CN" w:bidi="ar-SA"/>
        </w:rPr>
        <w:t>▲</w:t>
      </w:r>
      <w:r>
        <w:rPr>
          <w:rFonts w:hint="eastAsia" w:ascii="宋体" w:hAnsi="宋体" w:cs="宋体"/>
          <w:color w:val="auto"/>
          <w:sz w:val="21"/>
          <w:szCs w:val="21"/>
          <w:highlight w:val="none"/>
          <w:u w:val="single"/>
          <w:lang w:val="en-US" w:eastAsia="zh-CN" w:bidi="ar-SA"/>
        </w:rPr>
        <w:t>”</w:t>
      </w:r>
      <w:r>
        <w:rPr>
          <w:rFonts w:hint="eastAsia" w:ascii="宋体" w:hAnsi="宋体" w:eastAsia="宋体" w:cs="宋体"/>
          <w:color w:val="auto"/>
          <w:sz w:val="21"/>
          <w:szCs w:val="21"/>
          <w:highlight w:val="none"/>
          <w:u w:val="single"/>
          <w:lang w:val="en-US" w:eastAsia="zh-CN" w:bidi="ar-SA"/>
        </w:rPr>
        <w:t>的参数或条款发生负偏离或不响应达 3 项（含）以上的，响应无效</w:t>
      </w:r>
      <w:r>
        <w:rPr>
          <w:rFonts w:hint="eastAsia" w:ascii="宋体" w:hAnsi="宋体" w:cs="宋体"/>
          <w:color w:val="auto"/>
          <w:sz w:val="21"/>
          <w:szCs w:val="21"/>
          <w:highlight w:val="none"/>
          <w:u w:val="single"/>
          <w:lang w:val="en-US" w:eastAsia="zh-CN" w:bidi="ar-SA"/>
        </w:rPr>
        <w:t>。</w:t>
      </w:r>
    </w:p>
    <w:p>
      <w:pPr>
        <w:pStyle w:val="3"/>
        <w:spacing w:line="360" w:lineRule="auto"/>
        <w:ind w:firstLine="420"/>
        <w:rPr>
          <w:rFonts w:ascii="宋体" w:hAnsi="宋体" w:cs="宋体"/>
          <w:color w:val="auto"/>
          <w:sz w:val="21"/>
          <w:szCs w:val="21"/>
          <w:highlight w:val="none"/>
          <w:lang w:val="en-US"/>
        </w:rPr>
      </w:pPr>
      <w:r>
        <w:rPr>
          <w:rFonts w:hint="eastAsia" w:ascii="宋体" w:hAnsi="宋体" w:cs="宋体"/>
          <w:color w:val="auto"/>
          <w:sz w:val="21"/>
          <w:szCs w:val="21"/>
          <w:highlight w:val="none"/>
          <w:lang w:val="en-US"/>
        </w:rPr>
        <w:t>3.采购需求中出现的品牌、型号或者制造商仅起参考作用，不属于指定品牌、型号或者制造商的情形。供应商可参照或者选用其他相当的品牌、型号或者制造商替代，但选用的竞标产品技术参数及配置必须满足采购要求。</w:t>
      </w:r>
    </w:p>
    <w:p>
      <w:pPr>
        <w:spacing w:line="360" w:lineRule="auto"/>
        <w:ind w:firstLine="424"/>
        <w:jc w:val="left"/>
        <w:rPr>
          <w:rFonts w:ascii="宋体" w:hAnsi="宋体" w:eastAsia="宋体" w:cs="宋体"/>
          <w:color w:val="auto"/>
          <w:highlight w:val="none"/>
        </w:rPr>
      </w:pPr>
      <w:bookmarkStart w:id="0" w:name="PO_3000001871_PM050"/>
      <w:r>
        <w:rPr>
          <w:rFonts w:hint="eastAsia" w:ascii="宋体" w:hAnsi="宋体" w:eastAsia="宋体" w:cs="宋体"/>
          <w:color w:val="auto"/>
          <w:szCs w:val="21"/>
          <w:highlight w:val="none"/>
        </w:rPr>
        <w:t>4.供应商必须对响应文件中提供的证明材料和资质文件真实性负责，如出现虚假应标情况，供应商除了应接受有关部门的处罚外，还应依据《中华人民共和国民法典》的相关条款来进行赔偿。</w:t>
      </w:r>
    </w:p>
    <w:p>
      <w:pPr>
        <w:tabs>
          <w:tab w:val="left" w:pos="180"/>
          <w:tab w:val="left" w:pos="1620"/>
        </w:tabs>
        <w:spacing w:line="360" w:lineRule="auto"/>
        <w:ind w:firstLine="420"/>
        <w:rPr>
          <w:rFonts w:ascii="宋体" w:hAnsi="宋体" w:eastAsia="宋体" w:cs="宋体"/>
          <w:color w:val="auto"/>
          <w:highlight w:val="none"/>
        </w:rPr>
      </w:pPr>
      <w:r>
        <w:rPr>
          <w:rFonts w:hint="eastAsia" w:ascii="宋体" w:hAnsi="宋体" w:eastAsia="宋体" w:cs="宋体"/>
          <w:color w:val="auto"/>
          <w:highlight w:val="none"/>
        </w:rPr>
        <w:t>5.</w:t>
      </w:r>
      <w:r>
        <w:rPr>
          <w:rFonts w:hint="eastAsia" w:ascii="宋体" w:hAnsi="宋体" w:eastAsia="宋体" w:cs="宋体"/>
          <w:color w:val="auto"/>
          <w:szCs w:val="21"/>
          <w:highlight w:val="none"/>
        </w:rPr>
        <w:t>供应商</w:t>
      </w:r>
      <w:r>
        <w:rPr>
          <w:rFonts w:hint="eastAsia" w:ascii="宋体" w:hAnsi="宋体" w:eastAsia="宋体" w:cs="宋体"/>
          <w:color w:val="auto"/>
          <w:highlight w:val="none"/>
        </w:rPr>
        <w:t>应对竞标内容所涉及的专利承担法律责任，并负责保护采购人的利益不受任何损害。一切由于文字、商标、技术和软件专利授权引起的法律裁决、诉讼和赔偿费用均由成交供应商负责。</w:t>
      </w:r>
    </w:p>
    <w:p>
      <w:pPr>
        <w:tabs>
          <w:tab w:val="left" w:pos="180"/>
          <w:tab w:val="left" w:pos="1620"/>
        </w:tabs>
        <w:spacing w:line="360" w:lineRule="auto"/>
        <w:ind w:firstLine="420"/>
        <w:rPr>
          <w:rFonts w:hint="eastAsia" w:ascii="宋体" w:hAnsi="宋体" w:eastAsia="宋体" w:cs="宋体"/>
          <w:color w:val="auto"/>
          <w:highlight w:val="none"/>
          <w:u w:val="single"/>
        </w:rPr>
      </w:pPr>
      <w:r>
        <w:rPr>
          <w:rFonts w:hint="eastAsia" w:ascii="宋体" w:hAnsi="宋体" w:eastAsia="宋体" w:cs="宋体"/>
          <w:color w:val="auto"/>
          <w:highlight w:val="none"/>
        </w:rPr>
        <w:t>6.采购标的对应的中小企业划分标准所属行业名称：</w:t>
      </w:r>
      <w:r>
        <w:rPr>
          <w:rFonts w:hint="eastAsia" w:ascii="宋体" w:hAnsi="宋体" w:eastAsia="宋体" w:cs="宋体"/>
          <w:color w:val="auto"/>
          <w:highlight w:val="none"/>
          <w:u w:val="single"/>
        </w:rPr>
        <w:t xml:space="preserve"> </w:t>
      </w:r>
      <w:r>
        <w:rPr>
          <w:rFonts w:hint="eastAsia" w:ascii="宋体" w:hAnsi="宋体" w:eastAsia="宋体" w:cs="宋体"/>
          <w:color w:val="auto"/>
          <w:szCs w:val="21"/>
          <w:highlight w:val="none"/>
          <w:u w:val="single"/>
        </w:rPr>
        <w:t>工业</w:t>
      </w:r>
      <w:r>
        <w:rPr>
          <w:rFonts w:hint="eastAsia" w:ascii="宋体" w:hAnsi="宋体" w:eastAsia="宋体" w:cs="宋体"/>
          <w:color w:val="auto"/>
          <w:highlight w:val="none"/>
          <w:u w:val="single"/>
        </w:rPr>
        <w:t>。</w:t>
      </w:r>
    </w:p>
    <w:p>
      <w:pPr>
        <w:spacing w:before="50" w:after="50" w:line="360" w:lineRule="auto"/>
        <w:ind w:firstLine="420"/>
        <w:jc w:val="left"/>
        <w:rPr>
          <w:rFonts w:hint="eastAsia" w:ascii="宋体" w:hAnsi="宋体" w:cs="宋体"/>
          <w:b/>
          <w:bCs/>
          <w:color w:val="auto"/>
          <w:sz w:val="21"/>
          <w:szCs w:val="21"/>
          <w:highlight w:val="none"/>
        </w:rPr>
      </w:pPr>
      <w:r>
        <w:rPr>
          <w:rFonts w:hint="eastAsia" w:ascii="宋体" w:cs="宋体"/>
          <w:b/>
          <w:bCs/>
          <w:color w:val="auto"/>
          <w:szCs w:val="21"/>
          <w:highlight w:val="none"/>
          <w:lang w:val="en-US" w:eastAsia="zh-CN"/>
        </w:rPr>
        <w:t>7.每项标的对应的响应报价</w:t>
      </w:r>
      <w:r>
        <w:rPr>
          <w:rFonts w:hint="eastAsia" w:ascii="宋体" w:hAnsi="宋体" w:eastAsia="宋体" w:cs="宋体"/>
          <w:b/>
          <w:bCs/>
          <w:color w:val="auto"/>
          <w:highlight w:val="none"/>
          <w:lang w:val="en-US" w:eastAsia="zh-CN"/>
        </w:rPr>
        <w:t>不能超过采购需求中对应的分项预算合计，</w:t>
      </w:r>
      <w:r>
        <w:rPr>
          <w:rFonts w:hint="eastAsia" w:ascii="宋体" w:hAnsi="宋体" w:cs="宋体"/>
          <w:b/>
          <w:bCs/>
          <w:color w:val="auto"/>
          <w:sz w:val="21"/>
          <w:szCs w:val="21"/>
          <w:highlight w:val="none"/>
        </w:rPr>
        <w:t>否则其响应按无效响应处理。</w:t>
      </w:r>
    </w:p>
    <w:bookmarkEnd w:id="0"/>
    <w:p>
      <w:pPr>
        <w:jc w:val="center"/>
        <w:rPr>
          <w:rFonts w:ascii="宋体" w:hAnsi="宋体" w:eastAsia="宋体" w:cs="宋体"/>
          <w:color w:val="auto"/>
          <w:szCs w:val="24"/>
          <w:highlight w:val="none"/>
        </w:rPr>
      </w:pPr>
      <w:bookmarkStart w:id="7" w:name="_GoBack"/>
      <w:bookmarkEnd w:id="7"/>
      <w:bookmarkStart w:id="1" w:name="PO_TDCUS_ITEM_PB_REQ_FILE_1_1"/>
    </w:p>
    <w:tbl>
      <w:tblPr>
        <w:tblStyle w:val="5"/>
        <w:tblW w:w="9855"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427"/>
        <w:gridCol w:w="327"/>
        <w:gridCol w:w="879"/>
        <w:gridCol w:w="590"/>
        <w:gridCol w:w="6051"/>
        <w:gridCol w:w="1581"/>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6" w:hRule="atLeast"/>
          <w:jc w:val="center"/>
        </w:trPr>
        <w:tc>
          <w:tcPr>
            <w:tcW w:w="427" w:type="dxa"/>
            <w:vMerge w:val="restart"/>
            <w:tcBorders>
              <w:top w:val="single" w:color="auto" w:sz="4" w:space="0"/>
              <w:left w:val="single" w:color="auto" w:sz="4" w:space="0"/>
              <w:right w:val="single" w:color="auto" w:sz="4" w:space="0"/>
            </w:tcBorders>
            <w:vAlign w:val="center"/>
          </w:tcPr>
          <w:p>
            <w:pPr>
              <w:spacing w:line="360" w:lineRule="auto"/>
              <w:jc w:val="center"/>
              <w:rPr>
                <w:rFonts w:hint="eastAsia" w:ascii="宋体" w:hAnsi="宋体" w:eastAsia="宋体" w:cs="宋体"/>
                <w:color w:val="auto"/>
                <w:sz w:val="21"/>
                <w:szCs w:val="21"/>
                <w:highlight w:val="none"/>
              </w:rPr>
            </w:pPr>
          </w:p>
          <w:p>
            <w:pPr>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b/>
                <w:bCs/>
                <w:color w:val="auto"/>
                <w:sz w:val="21"/>
                <w:szCs w:val="21"/>
                <w:highlight w:val="none"/>
              </w:rPr>
              <w:t>需求一览表</w:t>
            </w:r>
          </w:p>
        </w:tc>
        <w:tc>
          <w:tcPr>
            <w:tcW w:w="327" w:type="dxa"/>
            <w:tcBorders>
              <w:top w:val="single" w:color="auto" w:sz="4" w:space="0"/>
              <w:left w:val="single" w:color="auto" w:sz="4" w:space="0"/>
              <w:bottom w:val="single" w:color="auto" w:sz="4" w:space="0"/>
              <w:right w:val="single" w:color="auto" w:sz="4" w:space="0"/>
            </w:tcBorders>
            <w:tcMar>
              <w:top w:w="0" w:type="dxa"/>
              <w:left w:w="0" w:type="dxa"/>
              <w:bottom w:w="0" w:type="dxa"/>
              <w:right w:w="0" w:type="dxa"/>
            </w:tcMar>
            <w:vAlign w:val="center"/>
          </w:tcPr>
          <w:p>
            <w:pPr>
              <w:spacing w:line="360" w:lineRule="auto"/>
              <w:jc w:val="center"/>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序号</w:t>
            </w:r>
          </w:p>
        </w:tc>
        <w:tc>
          <w:tcPr>
            <w:tcW w:w="879"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标的</w:t>
            </w:r>
          </w:p>
          <w:p>
            <w:pPr>
              <w:spacing w:line="360" w:lineRule="auto"/>
              <w:jc w:val="center"/>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名称</w:t>
            </w:r>
          </w:p>
        </w:tc>
        <w:tc>
          <w:tcPr>
            <w:tcW w:w="59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数量及单位</w:t>
            </w:r>
          </w:p>
        </w:tc>
        <w:tc>
          <w:tcPr>
            <w:tcW w:w="605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技术参数及配置</w:t>
            </w:r>
          </w:p>
        </w:tc>
        <w:tc>
          <w:tcPr>
            <w:tcW w:w="158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分项预算合计（元）</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7" w:hRule="atLeast"/>
          <w:jc w:val="center"/>
        </w:trPr>
        <w:tc>
          <w:tcPr>
            <w:tcW w:w="427" w:type="dxa"/>
            <w:vMerge w:val="continue"/>
            <w:tcBorders>
              <w:left w:val="single" w:color="auto" w:sz="4" w:space="0"/>
              <w:right w:val="single" w:color="auto" w:sz="4" w:space="0"/>
            </w:tcBorders>
            <w:vAlign w:val="center"/>
          </w:tcPr>
          <w:p>
            <w:pPr>
              <w:widowControl/>
              <w:spacing w:line="360" w:lineRule="auto"/>
              <w:jc w:val="center"/>
              <w:rPr>
                <w:rFonts w:hint="eastAsia" w:ascii="宋体" w:hAnsi="宋体" w:eastAsia="宋体" w:cs="宋体"/>
                <w:color w:val="auto"/>
                <w:sz w:val="21"/>
                <w:szCs w:val="21"/>
                <w:highlight w:val="none"/>
              </w:rPr>
            </w:pPr>
          </w:p>
        </w:tc>
        <w:tc>
          <w:tcPr>
            <w:tcW w:w="327" w:type="dxa"/>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w:t>
            </w:r>
          </w:p>
        </w:tc>
        <w:tc>
          <w:tcPr>
            <w:tcW w:w="879" w:type="dxa"/>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多功能一体化产床</w:t>
            </w:r>
          </w:p>
        </w:tc>
        <w:tc>
          <w:tcPr>
            <w:tcW w:w="590" w:type="dxa"/>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1台</w:t>
            </w:r>
          </w:p>
        </w:tc>
        <w:tc>
          <w:tcPr>
            <w:tcW w:w="6051" w:type="dxa"/>
            <w:tcBorders>
              <w:top w:val="single" w:color="auto" w:sz="4" w:space="0"/>
              <w:left w:val="single" w:color="auto" w:sz="4" w:space="0"/>
              <w:bottom w:val="single" w:color="auto" w:sz="4" w:space="0"/>
              <w:right w:val="single" w:color="auto" w:sz="4" w:space="0"/>
            </w:tcBorders>
            <w:vAlign w:val="bottom"/>
          </w:tcPr>
          <w:p>
            <w:pPr>
              <w:widowControl/>
              <w:spacing w:line="360" w:lineRule="auto"/>
              <w:ind w:firstLine="211" w:firstLineChars="100"/>
              <w:jc w:val="left"/>
              <w:rPr>
                <w:rFonts w:hint="eastAsia" w:ascii="宋体" w:hAnsi="宋体" w:eastAsia="宋体" w:cs="宋体"/>
                <w:b/>
                <w:bCs/>
                <w:color w:val="auto"/>
                <w:sz w:val="21"/>
                <w:szCs w:val="21"/>
                <w:highlight w:val="none"/>
                <w:lang w:eastAsia="zh-CN" w:bidi="ar"/>
              </w:rPr>
            </w:pPr>
            <w:r>
              <w:rPr>
                <w:rFonts w:hint="eastAsia" w:ascii="宋体" w:hAnsi="宋体" w:eastAsia="宋体" w:cs="宋体"/>
                <w:b/>
                <w:bCs/>
                <w:color w:val="auto"/>
                <w:sz w:val="21"/>
                <w:szCs w:val="21"/>
                <w:highlight w:val="none"/>
                <w:lang w:val="en-US" w:eastAsia="zh-CN" w:bidi="ar"/>
              </w:rPr>
              <w:t>一、</w:t>
            </w:r>
            <w:r>
              <w:rPr>
                <w:rFonts w:hint="eastAsia" w:ascii="宋体" w:hAnsi="宋体" w:eastAsia="宋体" w:cs="宋体"/>
                <w:b/>
                <w:bCs/>
                <w:color w:val="auto"/>
                <w:sz w:val="21"/>
                <w:szCs w:val="21"/>
                <w:highlight w:val="none"/>
                <w:lang w:eastAsia="zh-CN" w:bidi="ar"/>
              </w:rPr>
              <w:t>设备基本功能</w:t>
            </w:r>
          </w:p>
          <w:p>
            <w:pPr>
              <w:widowControl/>
              <w:spacing w:line="360" w:lineRule="auto"/>
              <w:ind w:firstLine="210" w:firstLineChars="100"/>
              <w:jc w:val="left"/>
              <w:rPr>
                <w:rFonts w:hint="eastAsia" w:ascii="宋体" w:hAnsi="宋体" w:eastAsia="宋体" w:cs="宋体"/>
                <w:b w:val="0"/>
                <w:bCs w:val="0"/>
                <w:color w:val="auto"/>
                <w:sz w:val="21"/>
                <w:szCs w:val="21"/>
                <w:highlight w:val="none"/>
                <w:lang w:eastAsia="zh-CN" w:bidi="ar"/>
              </w:rPr>
            </w:pPr>
            <w:r>
              <w:rPr>
                <w:rFonts w:hint="eastAsia" w:ascii="宋体" w:hAnsi="宋体" w:eastAsia="宋体" w:cs="宋体"/>
                <w:b w:val="0"/>
                <w:bCs w:val="0"/>
                <w:color w:val="auto"/>
                <w:sz w:val="21"/>
                <w:szCs w:val="21"/>
                <w:highlight w:val="none"/>
                <w:lang w:val="en-US" w:eastAsia="zh-CN" w:bidi="ar"/>
              </w:rPr>
              <w:t>能够满足“一体化家庭式分娩理念”，适合产妇待产、分娩、产后恢复各个阶段使用，具有从病床到分娩台的全自动转化功能，为产妇的分娩过程提供充分的舒适性。</w:t>
            </w:r>
          </w:p>
          <w:p>
            <w:pPr>
              <w:widowControl/>
              <w:spacing w:line="360" w:lineRule="auto"/>
              <w:ind w:firstLine="211" w:firstLineChars="100"/>
              <w:jc w:val="left"/>
              <w:rPr>
                <w:rFonts w:hint="eastAsia" w:ascii="宋体" w:hAnsi="宋体" w:eastAsia="宋体" w:cs="宋体"/>
                <w:b/>
                <w:bCs/>
                <w:color w:val="auto"/>
                <w:sz w:val="21"/>
                <w:szCs w:val="21"/>
                <w:highlight w:val="none"/>
                <w:lang w:eastAsia="zh-CN" w:bidi="ar"/>
              </w:rPr>
            </w:pPr>
            <w:r>
              <w:rPr>
                <w:rFonts w:hint="eastAsia" w:ascii="宋体" w:hAnsi="宋体" w:eastAsia="宋体" w:cs="宋体"/>
                <w:b/>
                <w:bCs/>
                <w:color w:val="auto"/>
                <w:sz w:val="21"/>
                <w:szCs w:val="21"/>
                <w:highlight w:val="none"/>
                <w:lang w:eastAsia="zh-CN" w:bidi="ar"/>
              </w:rPr>
              <w:t>二、设备主要配置</w:t>
            </w:r>
          </w:p>
          <w:p>
            <w:pPr>
              <w:widowControl/>
              <w:spacing w:line="360" w:lineRule="auto"/>
              <w:ind w:firstLine="210" w:firstLineChars="100"/>
              <w:jc w:val="left"/>
              <w:rPr>
                <w:rFonts w:hint="eastAsia" w:ascii="宋体" w:hAnsi="宋体" w:eastAsia="宋体" w:cs="宋体"/>
                <w:b w:val="0"/>
                <w:bCs w:val="0"/>
                <w:color w:val="auto"/>
                <w:sz w:val="21"/>
                <w:szCs w:val="21"/>
                <w:highlight w:val="none"/>
                <w:lang w:val="en-US" w:eastAsia="zh-CN" w:bidi="ar"/>
              </w:rPr>
            </w:pPr>
            <w:r>
              <w:rPr>
                <w:rFonts w:hint="eastAsia" w:ascii="宋体" w:hAnsi="宋体" w:eastAsia="宋体" w:cs="宋体"/>
                <w:b w:val="0"/>
                <w:bCs w:val="0"/>
                <w:color w:val="auto"/>
                <w:sz w:val="21"/>
                <w:szCs w:val="21"/>
                <w:highlight w:val="none"/>
                <w:lang w:val="en-US" w:eastAsia="zh-CN" w:bidi="ar"/>
              </w:rPr>
              <w:t>1.电动机械助力系统，整个床体稳定性强。</w:t>
            </w:r>
          </w:p>
          <w:p>
            <w:pPr>
              <w:widowControl/>
              <w:spacing w:line="360" w:lineRule="auto"/>
              <w:ind w:firstLine="210" w:firstLineChars="100"/>
              <w:jc w:val="left"/>
              <w:rPr>
                <w:rFonts w:hint="eastAsia" w:ascii="宋体" w:hAnsi="宋体" w:eastAsia="宋体" w:cs="宋体"/>
                <w:b w:val="0"/>
                <w:bCs w:val="0"/>
                <w:color w:val="auto"/>
                <w:sz w:val="21"/>
                <w:szCs w:val="21"/>
                <w:highlight w:val="none"/>
                <w:lang w:val="en-US" w:eastAsia="zh-CN" w:bidi="ar"/>
              </w:rPr>
            </w:pPr>
            <w:r>
              <w:rPr>
                <w:rFonts w:hint="eastAsia" w:ascii="宋体" w:hAnsi="宋体" w:eastAsia="宋体" w:cs="宋体"/>
                <w:b w:val="0"/>
                <w:bCs w:val="0"/>
                <w:color w:val="auto"/>
                <w:sz w:val="21"/>
                <w:szCs w:val="21"/>
                <w:highlight w:val="none"/>
                <w:lang w:val="en-US" w:eastAsia="zh-CN" w:bidi="ar"/>
              </w:rPr>
              <w:t>2.手控面板和主控上升下降的固定式（非线控）脚踏开关，位于侧护栏内外两侧和床体底部的两侧，方便临床使用。</w:t>
            </w:r>
          </w:p>
          <w:p>
            <w:pPr>
              <w:widowControl/>
              <w:spacing w:line="360" w:lineRule="auto"/>
              <w:ind w:firstLine="210" w:firstLineChars="100"/>
              <w:jc w:val="left"/>
              <w:rPr>
                <w:rFonts w:hint="eastAsia" w:ascii="宋体" w:hAnsi="宋体" w:eastAsia="宋体" w:cs="宋体"/>
                <w:b/>
                <w:bCs/>
                <w:color w:val="auto"/>
                <w:sz w:val="21"/>
                <w:szCs w:val="21"/>
                <w:highlight w:val="none"/>
                <w:lang w:val="en-US" w:eastAsia="zh-CN" w:bidi="ar"/>
              </w:rPr>
            </w:pPr>
            <w:r>
              <w:rPr>
                <w:rFonts w:hint="eastAsia" w:ascii="宋体" w:hAnsi="宋体" w:eastAsia="宋体" w:cs="宋体"/>
                <w:b w:val="0"/>
                <w:bCs w:val="0"/>
                <w:color w:val="auto"/>
                <w:sz w:val="21"/>
                <w:szCs w:val="21"/>
                <w:highlight w:val="none"/>
                <w:lang w:val="en-US" w:eastAsia="zh-CN" w:bidi="ar"/>
              </w:rPr>
              <w:t>3.产病床配有CPR快速释放功能。</w:t>
            </w:r>
          </w:p>
          <w:p>
            <w:pPr>
              <w:widowControl/>
              <w:spacing w:line="360" w:lineRule="auto"/>
              <w:ind w:firstLine="211" w:firstLineChars="100"/>
              <w:jc w:val="left"/>
              <w:rPr>
                <w:rFonts w:hint="eastAsia" w:ascii="宋体" w:hAnsi="宋体" w:eastAsia="宋体" w:cs="宋体"/>
                <w:b/>
                <w:bCs/>
                <w:color w:val="auto"/>
                <w:sz w:val="21"/>
                <w:szCs w:val="21"/>
                <w:highlight w:val="none"/>
                <w:lang w:val="en-US" w:eastAsia="zh-CN" w:bidi="ar"/>
              </w:rPr>
            </w:pPr>
            <w:r>
              <w:rPr>
                <w:rFonts w:hint="eastAsia" w:ascii="宋体" w:hAnsi="宋体" w:eastAsia="宋体" w:cs="宋体"/>
                <w:b/>
                <w:bCs/>
                <w:color w:val="auto"/>
                <w:sz w:val="21"/>
                <w:szCs w:val="21"/>
                <w:highlight w:val="none"/>
                <w:lang w:val="en-US" w:eastAsia="zh-CN" w:bidi="ar"/>
              </w:rPr>
              <w:t>三、主要参数指标</w:t>
            </w:r>
          </w:p>
          <w:p>
            <w:pPr>
              <w:widowControl/>
              <w:spacing w:line="360" w:lineRule="auto"/>
              <w:ind w:firstLine="210" w:firstLineChars="100"/>
              <w:jc w:val="left"/>
              <w:rPr>
                <w:rFonts w:hint="eastAsia" w:ascii="宋体" w:hAnsi="宋体" w:eastAsia="宋体" w:cs="宋体"/>
                <w:b w:val="0"/>
                <w:bCs w:val="0"/>
                <w:color w:val="auto"/>
                <w:sz w:val="21"/>
                <w:szCs w:val="21"/>
                <w:highlight w:val="none"/>
                <w:lang w:val="en-US" w:eastAsia="zh-CN" w:bidi="ar"/>
              </w:rPr>
            </w:pPr>
            <w:r>
              <w:rPr>
                <w:rFonts w:hint="eastAsia" w:ascii="宋体" w:hAnsi="宋体" w:eastAsia="宋体" w:cs="宋体"/>
                <w:b w:val="0"/>
                <w:bCs w:val="0"/>
                <w:color w:val="auto"/>
                <w:sz w:val="21"/>
                <w:szCs w:val="21"/>
                <w:highlight w:val="none"/>
                <w:lang w:val="en-US" w:eastAsia="zh-CN" w:bidi="ar"/>
              </w:rPr>
              <w:t>1.适用范围：供妇产科诊查、分娩、休养及施行一般产科手术用（医疗器械注册证佐证）。</w:t>
            </w:r>
          </w:p>
          <w:p>
            <w:pPr>
              <w:widowControl/>
              <w:spacing w:line="360" w:lineRule="auto"/>
              <w:ind w:firstLine="210" w:firstLineChars="100"/>
              <w:jc w:val="left"/>
              <w:rPr>
                <w:rFonts w:hint="eastAsia" w:ascii="宋体" w:hAnsi="宋体" w:eastAsia="宋体" w:cs="宋体"/>
                <w:b w:val="0"/>
                <w:bCs w:val="0"/>
                <w:color w:val="auto"/>
                <w:sz w:val="21"/>
                <w:szCs w:val="21"/>
                <w:highlight w:val="none"/>
                <w:lang w:val="en-US" w:eastAsia="zh-CN" w:bidi="ar"/>
              </w:rPr>
            </w:pPr>
            <w:r>
              <w:rPr>
                <w:rFonts w:hint="eastAsia" w:ascii="宋体" w:hAnsi="宋体" w:eastAsia="宋体" w:cs="宋体"/>
                <w:b w:val="0"/>
                <w:bCs w:val="0"/>
                <w:color w:val="auto"/>
                <w:sz w:val="21"/>
                <w:szCs w:val="21"/>
                <w:highlight w:val="none"/>
                <w:lang w:val="en-US" w:eastAsia="zh-CN" w:bidi="ar"/>
              </w:rPr>
              <w:t>2.床面尺寸：长度≥ 1950mm，宽度≥ 860mm。</w:t>
            </w:r>
          </w:p>
          <w:p>
            <w:pPr>
              <w:widowControl/>
              <w:spacing w:line="360" w:lineRule="auto"/>
              <w:ind w:firstLine="210" w:firstLineChars="100"/>
              <w:jc w:val="left"/>
              <w:rPr>
                <w:rFonts w:hint="eastAsia" w:ascii="宋体" w:hAnsi="宋体" w:eastAsia="宋体" w:cs="宋体"/>
                <w:b w:val="0"/>
                <w:bCs w:val="0"/>
                <w:color w:val="auto"/>
                <w:sz w:val="21"/>
                <w:szCs w:val="21"/>
                <w:highlight w:val="none"/>
                <w:lang w:val="en-US" w:eastAsia="zh-CN" w:bidi="ar"/>
              </w:rPr>
            </w:pPr>
            <w:r>
              <w:rPr>
                <w:rFonts w:hint="eastAsia" w:ascii="宋体" w:hAnsi="宋体" w:eastAsia="宋体" w:cs="宋体"/>
                <w:b w:val="0"/>
                <w:bCs w:val="0"/>
                <w:color w:val="auto"/>
                <w:sz w:val="21"/>
                <w:szCs w:val="21"/>
                <w:highlight w:val="none"/>
                <w:lang w:val="en-US" w:eastAsia="zh-CN" w:bidi="ar"/>
              </w:rPr>
              <w:t xml:space="preserve">3.床面高度：最低≤485mm，最高≥900 mm（不含床垫）。 </w:t>
            </w:r>
          </w:p>
          <w:p>
            <w:pPr>
              <w:widowControl/>
              <w:spacing w:line="360" w:lineRule="auto"/>
              <w:ind w:firstLine="210" w:firstLineChars="100"/>
              <w:jc w:val="left"/>
              <w:rPr>
                <w:rFonts w:hint="eastAsia" w:ascii="宋体" w:hAnsi="宋体" w:eastAsia="宋体" w:cs="宋体"/>
                <w:b w:val="0"/>
                <w:bCs w:val="0"/>
                <w:color w:val="auto"/>
                <w:sz w:val="21"/>
                <w:szCs w:val="21"/>
                <w:highlight w:val="none"/>
                <w:lang w:val="en-US" w:eastAsia="zh-CN" w:bidi="ar"/>
              </w:rPr>
            </w:pPr>
            <w:r>
              <w:rPr>
                <w:rFonts w:hint="eastAsia" w:ascii="宋体" w:hAnsi="宋体" w:eastAsia="宋体" w:cs="宋体"/>
                <w:b w:val="0"/>
                <w:bCs w:val="0"/>
                <w:color w:val="auto"/>
                <w:sz w:val="21"/>
                <w:szCs w:val="21"/>
                <w:highlight w:val="none"/>
                <w:lang w:val="en-US" w:eastAsia="zh-CN" w:bidi="ar"/>
              </w:rPr>
              <w:t>4.护栏升降距离：≥400mm。</w:t>
            </w:r>
          </w:p>
          <w:p>
            <w:pPr>
              <w:widowControl/>
              <w:spacing w:line="360" w:lineRule="auto"/>
              <w:ind w:firstLine="210" w:firstLineChars="100"/>
              <w:jc w:val="left"/>
              <w:rPr>
                <w:rFonts w:hint="eastAsia" w:ascii="宋体" w:hAnsi="宋体" w:eastAsia="宋体" w:cs="宋体"/>
                <w:b w:val="0"/>
                <w:bCs w:val="0"/>
                <w:color w:val="auto"/>
                <w:sz w:val="21"/>
                <w:szCs w:val="21"/>
                <w:highlight w:val="none"/>
                <w:lang w:val="en-US" w:eastAsia="zh-CN" w:bidi="ar"/>
              </w:rPr>
            </w:pPr>
            <w:r>
              <w:rPr>
                <w:rFonts w:hint="eastAsia" w:ascii="宋体" w:hAnsi="宋体" w:eastAsia="宋体" w:cs="宋体"/>
                <w:b w:val="0"/>
                <w:bCs w:val="0"/>
                <w:color w:val="auto"/>
                <w:sz w:val="21"/>
                <w:szCs w:val="21"/>
                <w:highlight w:val="none"/>
                <w:lang w:val="en-US" w:eastAsia="zh-CN" w:bidi="ar"/>
              </w:rPr>
              <w:t>5.背板最大折转角度≥63°，臀板最大上折角度：≥12°。</w:t>
            </w:r>
          </w:p>
          <w:p>
            <w:pPr>
              <w:widowControl/>
              <w:spacing w:line="360" w:lineRule="auto"/>
              <w:ind w:firstLine="210" w:firstLineChars="100"/>
              <w:jc w:val="left"/>
              <w:rPr>
                <w:rFonts w:hint="eastAsia" w:ascii="宋体" w:hAnsi="宋体" w:eastAsia="宋体" w:cs="宋体"/>
                <w:b w:val="0"/>
                <w:bCs w:val="0"/>
                <w:color w:val="auto"/>
                <w:sz w:val="21"/>
                <w:szCs w:val="21"/>
                <w:highlight w:val="none"/>
                <w:lang w:val="en-US" w:eastAsia="zh-CN" w:bidi="ar"/>
              </w:rPr>
            </w:pPr>
            <w:r>
              <w:rPr>
                <w:rFonts w:hint="eastAsia" w:ascii="宋体" w:hAnsi="宋体" w:eastAsia="宋体" w:cs="宋体"/>
                <w:b w:val="0"/>
                <w:bCs w:val="0"/>
                <w:color w:val="auto"/>
                <w:sz w:val="21"/>
                <w:szCs w:val="21"/>
                <w:highlight w:val="none"/>
                <w:lang w:val="en-US" w:eastAsia="zh-CN" w:bidi="ar"/>
              </w:rPr>
              <w:t>6.前后最大倾斜角度：后倾≥12°。</w:t>
            </w:r>
          </w:p>
          <w:p>
            <w:pPr>
              <w:widowControl/>
              <w:spacing w:line="360" w:lineRule="auto"/>
              <w:ind w:firstLine="210" w:firstLineChars="100"/>
              <w:jc w:val="left"/>
              <w:rPr>
                <w:rFonts w:hint="eastAsia" w:ascii="宋体" w:hAnsi="宋体" w:eastAsia="宋体" w:cs="宋体"/>
                <w:b w:val="0"/>
                <w:bCs w:val="0"/>
                <w:color w:val="auto"/>
                <w:sz w:val="21"/>
                <w:szCs w:val="21"/>
                <w:highlight w:val="none"/>
                <w:lang w:val="en-US" w:eastAsia="zh-CN" w:bidi="ar"/>
              </w:rPr>
            </w:pPr>
            <w:r>
              <w:rPr>
                <w:rFonts w:hint="eastAsia" w:ascii="宋体" w:hAnsi="宋体" w:eastAsia="宋体" w:cs="宋体"/>
                <w:b w:val="0"/>
                <w:bCs w:val="0"/>
                <w:color w:val="auto"/>
                <w:sz w:val="21"/>
                <w:szCs w:val="21"/>
                <w:highlight w:val="none"/>
                <w:lang w:val="en-US" w:eastAsia="zh-CN" w:bidi="ar"/>
              </w:rPr>
              <w:t>7.脚板升降行程：≥190mm，拉手移动行程：≥120mm。</w:t>
            </w:r>
          </w:p>
          <w:p>
            <w:pPr>
              <w:widowControl/>
              <w:spacing w:line="360" w:lineRule="auto"/>
              <w:ind w:firstLine="210" w:firstLineChars="100"/>
              <w:jc w:val="left"/>
              <w:rPr>
                <w:rFonts w:hint="eastAsia" w:ascii="宋体" w:hAnsi="宋体" w:eastAsia="宋体" w:cs="宋体"/>
                <w:b w:val="0"/>
                <w:bCs w:val="0"/>
                <w:color w:val="auto"/>
                <w:sz w:val="21"/>
                <w:szCs w:val="21"/>
                <w:highlight w:val="none"/>
                <w:lang w:val="en-US" w:eastAsia="zh-CN" w:bidi="ar"/>
              </w:rPr>
            </w:pPr>
            <w:r>
              <w:rPr>
                <w:rFonts w:hint="eastAsia" w:ascii="宋体" w:hAnsi="宋体" w:eastAsia="宋体" w:cs="宋体"/>
                <w:b w:val="0"/>
                <w:bCs w:val="0"/>
                <w:color w:val="auto"/>
                <w:sz w:val="21"/>
                <w:szCs w:val="21"/>
                <w:highlight w:val="none"/>
                <w:lang w:val="en-US" w:eastAsia="zh-CN" w:bidi="ar"/>
              </w:rPr>
              <w:t>8.脚板最大外摆角度：≥90°，脚板最大上折角度：≥90°。</w:t>
            </w:r>
          </w:p>
          <w:p>
            <w:pPr>
              <w:widowControl/>
              <w:spacing w:line="360" w:lineRule="auto"/>
              <w:ind w:firstLine="210" w:firstLineChars="100"/>
              <w:jc w:val="left"/>
              <w:rPr>
                <w:rFonts w:hint="eastAsia" w:ascii="宋体" w:hAnsi="宋体" w:eastAsia="宋体" w:cs="宋体"/>
                <w:b w:val="0"/>
                <w:bCs w:val="0"/>
                <w:color w:val="auto"/>
                <w:sz w:val="21"/>
                <w:szCs w:val="21"/>
                <w:highlight w:val="none"/>
                <w:lang w:val="en-US" w:eastAsia="zh-CN" w:bidi="ar"/>
              </w:rPr>
            </w:pPr>
            <w:r>
              <w:rPr>
                <w:rFonts w:hint="eastAsia" w:ascii="宋体" w:hAnsi="宋体" w:eastAsia="宋体" w:cs="宋体"/>
                <w:b w:val="0"/>
                <w:bCs w:val="0"/>
                <w:color w:val="auto"/>
                <w:sz w:val="21"/>
                <w:szCs w:val="21"/>
                <w:highlight w:val="none"/>
                <w:lang w:val="en-US" w:eastAsia="zh-CN" w:bidi="ar"/>
              </w:rPr>
              <w:t>9.背板、膝板、床面高低升降等部位调节方式为电机电动操作系统完成，前后倾斜为手动操作完成。背板座板连动，防止产妇臀部下滑造成安全隐患，便于保护会阴，方便侧切与缝合。</w:t>
            </w:r>
          </w:p>
          <w:p>
            <w:pPr>
              <w:widowControl/>
              <w:spacing w:line="360" w:lineRule="auto"/>
              <w:ind w:firstLine="210" w:firstLineChars="100"/>
              <w:jc w:val="left"/>
              <w:rPr>
                <w:rFonts w:hint="eastAsia" w:ascii="宋体" w:hAnsi="宋体" w:eastAsia="宋体" w:cs="宋体"/>
                <w:b w:val="0"/>
                <w:bCs w:val="0"/>
                <w:color w:val="auto"/>
                <w:sz w:val="21"/>
                <w:szCs w:val="21"/>
                <w:highlight w:val="none"/>
                <w:lang w:val="en-US" w:eastAsia="zh-CN" w:bidi="ar"/>
              </w:rPr>
            </w:pPr>
            <w:r>
              <w:rPr>
                <w:rFonts w:hint="eastAsia" w:ascii="宋体" w:hAnsi="宋体" w:eastAsia="宋体" w:cs="宋体"/>
                <w:b w:val="0"/>
                <w:bCs w:val="0"/>
                <w:color w:val="auto"/>
                <w:sz w:val="21"/>
                <w:szCs w:val="21"/>
                <w:highlight w:val="none"/>
                <w:lang w:val="en-US" w:eastAsia="zh-CN" w:bidi="ar"/>
              </w:rPr>
              <w:t>10.可拆卸 PE 塑料床头板，更贴切家庭化温馨产房的理念。</w:t>
            </w:r>
          </w:p>
          <w:p>
            <w:pPr>
              <w:widowControl/>
              <w:spacing w:line="360" w:lineRule="auto"/>
              <w:ind w:firstLine="210" w:firstLineChars="100"/>
              <w:jc w:val="left"/>
              <w:rPr>
                <w:rFonts w:hint="eastAsia" w:ascii="宋体" w:hAnsi="宋体" w:eastAsia="宋体" w:cs="宋体"/>
                <w:b w:val="0"/>
                <w:bCs w:val="0"/>
                <w:color w:val="auto"/>
                <w:sz w:val="21"/>
                <w:szCs w:val="21"/>
                <w:highlight w:val="none"/>
                <w:lang w:val="en-US" w:eastAsia="zh-CN" w:bidi="ar"/>
              </w:rPr>
            </w:pPr>
            <w:r>
              <w:rPr>
                <w:rFonts w:hint="eastAsia" w:ascii="宋体" w:hAnsi="宋体" w:eastAsia="宋体" w:cs="宋体"/>
                <w:b w:val="0"/>
                <w:bCs w:val="0"/>
                <w:color w:val="auto"/>
                <w:sz w:val="21"/>
                <w:szCs w:val="21"/>
                <w:highlight w:val="none"/>
                <w:lang w:val="en-US" w:eastAsia="zh-CN" w:bidi="ar"/>
              </w:rPr>
              <w:t>11.感应式夜灯可在手动和自动间切换，方便产妇夜晚上下床，配备有音响播放系统，配有插卡器和USB接口双功能，可由产妇自由选择音乐。</w:t>
            </w:r>
          </w:p>
          <w:p>
            <w:pPr>
              <w:widowControl/>
              <w:spacing w:line="360" w:lineRule="auto"/>
              <w:ind w:firstLine="210" w:firstLineChars="100"/>
              <w:jc w:val="left"/>
              <w:rPr>
                <w:rFonts w:hint="eastAsia" w:ascii="宋体" w:hAnsi="宋体" w:eastAsia="宋体" w:cs="宋体"/>
                <w:b w:val="0"/>
                <w:bCs w:val="0"/>
                <w:color w:val="auto"/>
                <w:sz w:val="21"/>
                <w:szCs w:val="21"/>
                <w:highlight w:val="none"/>
                <w:lang w:val="en-US" w:eastAsia="zh-CN" w:bidi="ar"/>
              </w:rPr>
            </w:pPr>
            <w:r>
              <w:rPr>
                <w:rFonts w:hint="eastAsia" w:ascii="宋体" w:hAnsi="宋体" w:eastAsia="宋体" w:cs="宋体"/>
                <w:b w:val="0"/>
                <w:bCs w:val="0"/>
                <w:color w:val="auto"/>
                <w:sz w:val="21"/>
                <w:szCs w:val="21"/>
                <w:highlight w:val="none"/>
                <w:lang w:val="en-US" w:eastAsia="zh-CN" w:bidi="ar"/>
              </w:rPr>
              <w:t>12.不间断电源系统可保证紧急情况下使用。</w:t>
            </w:r>
          </w:p>
          <w:p>
            <w:pPr>
              <w:widowControl/>
              <w:spacing w:line="360" w:lineRule="auto"/>
              <w:ind w:firstLine="210" w:firstLineChars="100"/>
              <w:jc w:val="left"/>
              <w:rPr>
                <w:rFonts w:hint="eastAsia" w:ascii="宋体" w:hAnsi="宋体" w:eastAsia="宋体" w:cs="宋体"/>
                <w:b w:val="0"/>
                <w:bCs w:val="0"/>
                <w:color w:val="auto"/>
                <w:sz w:val="21"/>
                <w:szCs w:val="21"/>
                <w:highlight w:val="none"/>
                <w:lang w:val="en-US" w:eastAsia="zh-CN" w:bidi="ar"/>
              </w:rPr>
            </w:pPr>
            <w:r>
              <w:rPr>
                <w:rFonts w:hint="eastAsia" w:ascii="宋体" w:hAnsi="宋体" w:eastAsia="宋体" w:cs="宋体"/>
                <w:b w:val="0"/>
                <w:bCs w:val="0"/>
                <w:color w:val="auto"/>
                <w:sz w:val="21"/>
                <w:szCs w:val="21"/>
                <w:highlight w:val="none"/>
                <w:lang w:val="en-US" w:eastAsia="zh-CN" w:bidi="ar"/>
              </w:rPr>
              <w:t>13.搁腿架脚蹬一体化设计，带有防滑颗粒和脚掌垫，符合人体工程学，既可当分娩脚蹬使用，又可当搁腿架使用。</w:t>
            </w:r>
          </w:p>
          <w:p>
            <w:pPr>
              <w:widowControl/>
              <w:spacing w:line="360" w:lineRule="auto"/>
              <w:ind w:firstLine="210" w:firstLineChars="100"/>
              <w:jc w:val="left"/>
              <w:rPr>
                <w:rFonts w:hint="eastAsia" w:ascii="宋体" w:hAnsi="宋体" w:eastAsia="宋体" w:cs="宋体"/>
                <w:b w:val="0"/>
                <w:bCs w:val="0"/>
                <w:color w:val="auto"/>
                <w:sz w:val="21"/>
                <w:szCs w:val="21"/>
                <w:highlight w:val="none"/>
                <w:lang w:val="en-US" w:eastAsia="zh-CN" w:bidi="ar"/>
              </w:rPr>
            </w:pPr>
            <w:r>
              <w:rPr>
                <w:rFonts w:hint="eastAsia" w:ascii="宋体" w:hAnsi="宋体" w:eastAsia="宋体" w:cs="宋体"/>
                <w:b w:val="0"/>
                <w:bCs w:val="0"/>
                <w:color w:val="auto"/>
                <w:sz w:val="21"/>
                <w:szCs w:val="21"/>
                <w:highlight w:val="none"/>
                <w:lang w:val="en-US" w:eastAsia="zh-CN" w:bidi="ar"/>
              </w:rPr>
              <w:t>14.床底两侧固定有两组辅助控制器（非线控），能方便医护人员在会阴部缝合时，因双手消毒而无法用双手调节床体，同时辅助控制器具有自锁保护功能，防止分娩时误操作。</w:t>
            </w:r>
          </w:p>
          <w:p>
            <w:pPr>
              <w:widowControl/>
              <w:spacing w:line="360" w:lineRule="auto"/>
              <w:ind w:firstLine="210" w:firstLineChars="100"/>
              <w:jc w:val="left"/>
              <w:rPr>
                <w:rFonts w:hint="eastAsia" w:ascii="宋体" w:hAnsi="宋体" w:eastAsia="宋体" w:cs="宋体"/>
                <w:b w:val="0"/>
                <w:bCs w:val="0"/>
                <w:color w:val="auto"/>
                <w:sz w:val="21"/>
                <w:szCs w:val="21"/>
                <w:highlight w:val="none"/>
                <w:lang w:val="en-US" w:eastAsia="zh-CN" w:bidi="ar"/>
              </w:rPr>
            </w:pPr>
            <w:r>
              <w:rPr>
                <w:rFonts w:hint="eastAsia" w:ascii="宋体" w:hAnsi="宋体" w:eastAsia="宋体" w:cs="宋体"/>
                <w:b w:val="0"/>
                <w:bCs w:val="0"/>
                <w:color w:val="auto"/>
                <w:sz w:val="21"/>
                <w:szCs w:val="21"/>
                <w:highlight w:val="none"/>
                <w:lang w:val="en-US" w:eastAsia="zh-CN" w:bidi="ar"/>
              </w:rPr>
              <w:t>15.床垫为两套纳米银离子材质和高密度凹凸记忆海绵复合而成，内套便于消毒，更换，清洗。外套头部可套于床体背板上，可防止床垫左右滑动。外套臀部有专用的不锈钢卡扣固定，防止上下滑动，脱卸方便。床垫具有阻燃设计。</w:t>
            </w:r>
          </w:p>
          <w:p>
            <w:pPr>
              <w:widowControl/>
              <w:spacing w:line="360" w:lineRule="auto"/>
              <w:ind w:firstLine="210" w:firstLineChars="100"/>
              <w:jc w:val="left"/>
              <w:rPr>
                <w:rFonts w:hint="eastAsia" w:ascii="宋体" w:hAnsi="宋体" w:eastAsia="宋体" w:cs="宋体"/>
                <w:b/>
                <w:bCs/>
                <w:color w:val="auto"/>
                <w:sz w:val="21"/>
                <w:szCs w:val="21"/>
                <w:highlight w:val="none"/>
                <w:lang w:val="en-US" w:eastAsia="zh-CN" w:bidi="ar"/>
              </w:rPr>
            </w:pPr>
            <w:r>
              <w:rPr>
                <w:rFonts w:hint="eastAsia" w:ascii="宋体" w:hAnsi="宋体" w:eastAsia="宋体" w:cs="宋体"/>
                <w:b w:val="0"/>
                <w:bCs w:val="0"/>
                <w:color w:val="auto"/>
                <w:sz w:val="21"/>
                <w:szCs w:val="21"/>
                <w:highlight w:val="none"/>
                <w:lang w:val="en-US" w:eastAsia="zh-CN" w:bidi="ar"/>
              </w:rPr>
              <w:t>16.整床设计最低位具有反弹保护功能及后倾反弹保护功能。</w:t>
            </w:r>
          </w:p>
          <w:p>
            <w:pPr>
              <w:widowControl/>
              <w:spacing w:line="360" w:lineRule="auto"/>
              <w:ind w:firstLine="211" w:firstLineChars="100"/>
              <w:jc w:val="left"/>
              <w:rPr>
                <w:rFonts w:hint="eastAsia" w:ascii="宋体" w:hAnsi="宋体" w:eastAsia="宋体" w:cs="宋体"/>
                <w:b/>
                <w:bCs/>
                <w:color w:val="auto"/>
                <w:sz w:val="21"/>
                <w:szCs w:val="21"/>
                <w:highlight w:val="none"/>
                <w:lang w:bidi="ar"/>
              </w:rPr>
            </w:pPr>
            <w:r>
              <w:rPr>
                <w:rFonts w:hint="eastAsia" w:ascii="宋体" w:hAnsi="宋体" w:eastAsia="宋体" w:cs="宋体"/>
                <w:b/>
                <w:bCs/>
                <w:color w:val="auto"/>
                <w:sz w:val="21"/>
                <w:szCs w:val="21"/>
                <w:highlight w:val="none"/>
                <w:lang w:val="en-US" w:eastAsia="zh-CN" w:bidi="ar"/>
              </w:rPr>
              <w:t>四、</w:t>
            </w:r>
            <w:r>
              <w:rPr>
                <w:rFonts w:hint="eastAsia" w:ascii="宋体" w:hAnsi="宋体" w:eastAsia="宋体" w:cs="宋体"/>
                <w:b/>
                <w:bCs/>
                <w:color w:val="auto"/>
                <w:sz w:val="21"/>
                <w:szCs w:val="21"/>
                <w:highlight w:val="none"/>
                <w:lang w:bidi="ar"/>
              </w:rPr>
              <w:t>配置清单</w:t>
            </w:r>
          </w:p>
          <w:tbl>
            <w:tblPr>
              <w:tblStyle w:val="6"/>
              <w:tblW w:w="4999"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61"/>
              <w:gridCol w:w="3027"/>
              <w:gridCol w:w="163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7" w:type="pct"/>
                  <w:noWrap w:val="0"/>
                  <w:vAlign w:val="top"/>
                </w:tcPr>
                <w:p>
                  <w:pPr>
                    <w:widowControl/>
                    <w:spacing w:line="360" w:lineRule="auto"/>
                    <w:ind w:firstLine="211" w:firstLineChars="100"/>
                    <w:jc w:val="left"/>
                    <w:rPr>
                      <w:rFonts w:hint="eastAsia" w:ascii="宋体" w:hAnsi="宋体" w:eastAsia="宋体" w:cs="宋体"/>
                      <w:b/>
                      <w:bCs/>
                      <w:color w:val="auto"/>
                      <w:sz w:val="21"/>
                      <w:szCs w:val="21"/>
                      <w:highlight w:val="none"/>
                      <w:lang w:val="en-US" w:eastAsia="zh-CN" w:bidi="ar"/>
                    </w:rPr>
                  </w:pPr>
                  <w:r>
                    <w:rPr>
                      <w:rFonts w:hint="eastAsia" w:ascii="宋体" w:hAnsi="宋体" w:eastAsia="宋体" w:cs="宋体"/>
                      <w:b/>
                      <w:bCs/>
                      <w:color w:val="auto"/>
                      <w:sz w:val="21"/>
                      <w:szCs w:val="21"/>
                      <w:highlight w:val="none"/>
                      <w:lang w:val="en-US" w:eastAsia="zh-CN" w:bidi="ar"/>
                    </w:rPr>
                    <w:t>序号</w:t>
                  </w:r>
                </w:p>
              </w:tc>
              <w:tc>
                <w:tcPr>
                  <w:tcW w:w="2598" w:type="pct"/>
                  <w:noWrap w:val="0"/>
                  <w:vAlign w:val="top"/>
                </w:tcPr>
                <w:p>
                  <w:pPr>
                    <w:widowControl/>
                    <w:spacing w:line="360" w:lineRule="auto"/>
                    <w:ind w:firstLine="211" w:firstLineChars="100"/>
                    <w:jc w:val="left"/>
                    <w:rPr>
                      <w:rFonts w:hint="eastAsia" w:ascii="宋体" w:hAnsi="宋体" w:eastAsia="宋体" w:cs="宋体"/>
                      <w:b/>
                      <w:bCs/>
                      <w:color w:val="auto"/>
                      <w:sz w:val="21"/>
                      <w:szCs w:val="21"/>
                      <w:highlight w:val="none"/>
                      <w:lang w:val="en-US" w:eastAsia="zh-CN" w:bidi="ar"/>
                    </w:rPr>
                  </w:pPr>
                  <w:r>
                    <w:rPr>
                      <w:rFonts w:hint="eastAsia" w:ascii="宋体" w:hAnsi="宋体" w:eastAsia="宋体" w:cs="宋体"/>
                      <w:b/>
                      <w:bCs/>
                      <w:color w:val="auto"/>
                      <w:sz w:val="21"/>
                      <w:szCs w:val="21"/>
                      <w:highlight w:val="none"/>
                      <w:lang w:val="en-US" w:eastAsia="zh-CN" w:bidi="ar"/>
                    </w:rPr>
                    <w:t>名称</w:t>
                  </w:r>
                </w:p>
              </w:tc>
              <w:tc>
                <w:tcPr>
                  <w:tcW w:w="1404" w:type="pct"/>
                  <w:noWrap w:val="0"/>
                  <w:vAlign w:val="top"/>
                </w:tcPr>
                <w:p>
                  <w:pPr>
                    <w:widowControl/>
                    <w:spacing w:line="360" w:lineRule="auto"/>
                    <w:ind w:firstLine="211" w:firstLineChars="100"/>
                    <w:jc w:val="left"/>
                    <w:rPr>
                      <w:rFonts w:hint="eastAsia" w:ascii="宋体" w:hAnsi="宋体" w:eastAsia="宋体" w:cs="宋体"/>
                      <w:b/>
                      <w:bCs/>
                      <w:color w:val="auto"/>
                      <w:sz w:val="21"/>
                      <w:szCs w:val="21"/>
                      <w:highlight w:val="none"/>
                      <w:lang w:val="en-US" w:eastAsia="zh-CN" w:bidi="ar"/>
                    </w:rPr>
                  </w:pPr>
                  <w:r>
                    <w:rPr>
                      <w:rFonts w:hint="eastAsia" w:ascii="宋体" w:hAnsi="宋体" w:eastAsia="宋体" w:cs="宋体"/>
                      <w:b/>
                      <w:bCs/>
                      <w:color w:val="auto"/>
                      <w:sz w:val="21"/>
                      <w:szCs w:val="21"/>
                      <w:highlight w:val="none"/>
                      <w:lang w:val="en-US" w:eastAsia="zh-CN" w:bidi="ar"/>
                    </w:rPr>
                    <w:t>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7" w:type="pct"/>
                  <w:noWrap w:val="0"/>
                  <w:vAlign w:val="top"/>
                </w:tcPr>
                <w:p>
                  <w:pPr>
                    <w:widowControl/>
                    <w:spacing w:line="360" w:lineRule="auto"/>
                    <w:ind w:firstLine="211" w:firstLineChars="100"/>
                    <w:jc w:val="left"/>
                    <w:rPr>
                      <w:rFonts w:hint="eastAsia" w:ascii="宋体" w:hAnsi="宋体" w:eastAsia="宋体" w:cs="宋体"/>
                      <w:b/>
                      <w:bCs/>
                      <w:color w:val="auto"/>
                      <w:sz w:val="21"/>
                      <w:szCs w:val="21"/>
                      <w:highlight w:val="none"/>
                      <w:lang w:val="en-US" w:eastAsia="zh-CN" w:bidi="ar"/>
                    </w:rPr>
                  </w:pPr>
                  <w:r>
                    <w:rPr>
                      <w:rFonts w:hint="eastAsia" w:ascii="宋体" w:hAnsi="宋体" w:eastAsia="宋体" w:cs="宋体"/>
                      <w:b/>
                      <w:bCs/>
                      <w:color w:val="auto"/>
                      <w:sz w:val="21"/>
                      <w:szCs w:val="21"/>
                      <w:highlight w:val="none"/>
                      <w:lang w:val="en-US" w:eastAsia="zh-CN" w:bidi="ar"/>
                    </w:rPr>
                    <w:t>1</w:t>
                  </w:r>
                </w:p>
              </w:tc>
              <w:tc>
                <w:tcPr>
                  <w:tcW w:w="2598" w:type="pct"/>
                  <w:noWrap w:val="0"/>
                  <w:vAlign w:val="top"/>
                </w:tcPr>
                <w:p>
                  <w:pPr>
                    <w:widowControl/>
                    <w:spacing w:line="360" w:lineRule="auto"/>
                    <w:ind w:firstLine="211" w:firstLineChars="100"/>
                    <w:jc w:val="left"/>
                    <w:rPr>
                      <w:rFonts w:hint="eastAsia" w:ascii="宋体" w:hAnsi="宋体" w:eastAsia="宋体" w:cs="宋体"/>
                      <w:b/>
                      <w:bCs/>
                      <w:color w:val="auto"/>
                      <w:sz w:val="21"/>
                      <w:szCs w:val="21"/>
                      <w:highlight w:val="none"/>
                      <w:lang w:val="en-US" w:eastAsia="zh-CN" w:bidi="ar"/>
                    </w:rPr>
                  </w:pPr>
                  <w:r>
                    <w:rPr>
                      <w:rFonts w:hint="eastAsia" w:ascii="宋体" w:hAnsi="宋体" w:eastAsia="宋体" w:cs="宋体"/>
                      <w:b/>
                      <w:bCs/>
                      <w:color w:val="auto"/>
                      <w:sz w:val="21"/>
                      <w:szCs w:val="21"/>
                      <w:highlight w:val="none"/>
                      <w:lang w:val="en-US" w:eastAsia="zh-CN" w:bidi="ar"/>
                    </w:rPr>
                    <w:t>多功能一体化产床</w:t>
                  </w:r>
                </w:p>
              </w:tc>
              <w:tc>
                <w:tcPr>
                  <w:tcW w:w="1404" w:type="pct"/>
                  <w:noWrap w:val="0"/>
                  <w:vAlign w:val="top"/>
                </w:tcPr>
                <w:p>
                  <w:pPr>
                    <w:widowControl/>
                    <w:spacing w:line="360" w:lineRule="auto"/>
                    <w:ind w:firstLine="211" w:firstLineChars="100"/>
                    <w:jc w:val="left"/>
                    <w:rPr>
                      <w:rFonts w:hint="eastAsia" w:ascii="宋体" w:hAnsi="宋体" w:eastAsia="宋体" w:cs="宋体"/>
                      <w:b/>
                      <w:bCs/>
                      <w:color w:val="auto"/>
                      <w:sz w:val="21"/>
                      <w:szCs w:val="21"/>
                      <w:highlight w:val="none"/>
                      <w:lang w:val="en-US" w:eastAsia="zh-CN" w:bidi="ar"/>
                    </w:rPr>
                  </w:pPr>
                  <w:r>
                    <w:rPr>
                      <w:rFonts w:hint="eastAsia" w:ascii="宋体" w:hAnsi="宋体" w:eastAsia="宋体" w:cs="宋体"/>
                      <w:b/>
                      <w:bCs/>
                      <w:color w:val="auto"/>
                      <w:sz w:val="21"/>
                      <w:szCs w:val="21"/>
                      <w:highlight w:val="none"/>
                      <w:lang w:val="en-US" w:eastAsia="zh-CN" w:bidi="ar"/>
                    </w:rPr>
                    <w:t>1台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7" w:type="pct"/>
                  <w:noWrap w:val="0"/>
                  <w:vAlign w:val="top"/>
                </w:tcPr>
                <w:p>
                  <w:pPr>
                    <w:widowControl/>
                    <w:spacing w:line="360" w:lineRule="auto"/>
                    <w:ind w:firstLine="211" w:firstLineChars="100"/>
                    <w:jc w:val="left"/>
                    <w:rPr>
                      <w:rFonts w:hint="eastAsia" w:ascii="宋体" w:hAnsi="宋体" w:eastAsia="宋体" w:cs="宋体"/>
                      <w:b/>
                      <w:bCs/>
                      <w:color w:val="auto"/>
                      <w:sz w:val="21"/>
                      <w:szCs w:val="21"/>
                      <w:highlight w:val="none"/>
                      <w:lang w:val="en-US" w:eastAsia="zh-CN" w:bidi="ar"/>
                    </w:rPr>
                  </w:pPr>
                  <w:r>
                    <w:rPr>
                      <w:rFonts w:hint="eastAsia" w:ascii="宋体" w:hAnsi="宋体" w:eastAsia="宋体" w:cs="宋体"/>
                      <w:b/>
                      <w:bCs/>
                      <w:color w:val="auto"/>
                      <w:sz w:val="21"/>
                      <w:szCs w:val="21"/>
                      <w:highlight w:val="none"/>
                      <w:lang w:val="en-US" w:eastAsia="zh-CN" w:bidi="ar"/>
                    </w:rPr>
                    <w:t>2</w:t>
                  </w:r>
                </w:p>
              </w:tc>
              <w:tc>
                <w:tcPr>
                  <w:tcW w:w="2598" w:type="pct"/>
                  <w:noWrap w:val="0"/>
                  <w:vAlign w:val="top"/>
                </w:tcPr>
                <w:p>
                  <w:pPr>
                    <w:widowControl/>
                    <w:spacing w:line="360" w:lineRule="auto"/>
                    <w:ind w:firstLine="211" w:firstLineChars="100"/>
                    <w:jc w:val="left"/>
                    <w:rPr>
                      <w:rFonts w:hint="eastAsia" w:ascii="宋体" w:hAnsi="宋体" w:eastAsia="宋体" w:cs="宋体"/>
                      <w:b/>
                      <w:bCs/>
                      <w:color w:val="auto"/>
                      <w:sz w:val="21"/>
                      <w:szCs w:val="21"/>
                      <w:highlight w:val="none"/>
                      <w:lang w:val="en-US" w:eastAsia="zh-CN" w:bidi="ar"/>
                    </w:rPr>
                  </w:pPr>
                  <w:r>
                    <w:rPr>
                      <w:rFonts w:hint="eastAsia" w:ascii="宋体" w:hAnsi="宋体" w:eastAsia="宋体" w:cs="宋体"/>
                      <w:b/>
                      <w:bCs/>
                      <w:color w:val="auto"/>
                      <w:sz w:val="21"/>
                      <w:szCs w:val="21"/>
                      <w:highlight w:val="none"/>
                      <w:lang w:val="en-US" w:eastAsia="zh-CN" w:bidi="ar"/>
                    </w:rPr>
                    <w:t>搁腿架</w:t>
                  </w:r>
                </w:p>
              </w:tc>
              <w:tc>
                <w:tcPr>
                  <w:tcW w:w="1404" w:type="pct"/>
                  <w:noWrap w:val="0"/>
                  <w:vAlign w:val="top"/>
                </w:tcPr>
                <w:p>
                  <w:pPr>
                    <w:widowControl/>
                    <w:spacing w:line="360" w:lineRule="auto"/>
                    <w:ind w:firstLine="211" w:firstLineChars="100"/>
                    <w:jc w:val="left"/>
                    <w:rPr>
                      <w:rFonts w:hint="eastAsia" w:ascii="宋体" w:hAnsi="宋体" w:eastAsia="宋体" w:cs="宋体"/>
                      <w:b/>
                      <w:bCs/>
                      <w:color w:val="auto"/>
                      <w:sz w:val="21"/>
                      <w:szCs w:val="21"/>
                      <w:highlight w:val="none"/>
                      <w:lang w:val="en-US" w:eastAsia="zh-CN" w:bidi="ar"/>
                    </w:rPr>
                  </w:pPr>
                  <w:r>
                    <w:rPr>
                      <w:rFonts w:hint="eastAsia" w:ascii="宋体" w:hAnsi="宋体" w:eastAsia="宋体" w:cs="宋体"/>
                      <w:b/>
                      <w:bCs/>
                      <w:color w:val="auto"/>
                      <w:sz w:val="21"/>
                      <w:szCs w:val="21"/>
                      <w:highlight w:val="none"/>
                      <w:lang w:val="en-US" w:eastAsia="zh-CN" w:bidi="ar"/>
                    </w:rPr>
                    <w:t>1 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7" w:type="pct"/>
                  <w:noWrap w:val="0"/>
                  <w:vAlign w:val="center"/>
                </w:tcPr>
                <w:p>
                  <w:pPr>
                    <w:widowControl/>
                    <w:spacing w:line="360" w:lineRule="auto"/>
                    <w:ind w:firstLine="211" w:firstLineChars="100"/>
                    <w:jc w:val="left"/>
                    <w:rPr>
                      <w:rFonts w:hint="eastAsia" w:ascii="宋体" w:hAnsi="宋体" w:eastAsia="宋体" w:cs="宋体"/>
                      <w:b/>
                      <w:bCs/>
                      <w:color w:val="auto"/>
                      <w:sz w:val="21"/>
                      <w:szCs w:val="21"/>
                      <w:highlight w:val="none"/>
                      <w:lang w:val="en-US" w:eastAsia="zh-CN" w:bidi="ar"/>
                    </w:rPr>
                  </w:pPr>
                  <w:r>
                    <w:rPr>
                      <w:rFonts w:hint="eastAsia" w:ascii="宋体" w:hAnsi="宋体" w:eastAsia="宋体" w:cs="宋体"/>
                      <w:b/>
                      <w:bCs/>
                      <w:color w:val="auto"/>
                      <w:sz w:val="21"/>
                      <w:szCs w:val="21"/>
                      <w:highlight w:val="none"/>
                      <w:lang w:val="en-US" w:eastAsia="zh-CN" w:bidi="ar"/>
                    </w:rPr>
                    <w:t>3</w:t>
                  </w:r>
                </w:p>
              </w:tc>
              <w:tc>
                <w:tcPr>
                  <w:tcW w:w="2598" w:type="pct"/>
                  <w:noWrap w:val="0"/>
                  <w:vAlign w:val="center"/>
                </w:tcPr>
                <w:p>
                  <w:pPr>
                    <w:widowControl/>
                    <w:spacing w:line="360" w:lineRule="auto"/>
                    <w:ind w:firstLine="211" w:firstLineChars="100"/>
                    <w:jc w:val="left"/>
                    <w:rPr>
                      <w:rFonts w:hint="eastAsia" w:ascii="宋体" w:hAnsi="宋体" w:eastAsia="宋体" w:cs="宋体"/>
                      <w:b/>
                      <w:bCs/>
                      <w:color w:val="auto"/>
                      <w:sz w:val="21"/>
                      <w:szCs w:val="21"/>
                      <w:highlight w:val="none"/>
                      <w:lang w:val="en-US" w:eastAsia="zh-CN" w:bidi="ar"/>
                    </w:rPr>
                  </w:pPr>
                  <w:r>
                    <w:rPr>
                      <w:rFonts w:hint="eastAsia" w:ascii="宋体" w:hAnsi="宋体" w:eastAsia="宋体" w:cs="宋体"/>
                      <w:b/>
                      <w:bCs/>
                      <w:color w:val="auto"/>
                      <w:sz w:val="21"/>
                      <w:szCs w:val="21"/>
                      <w:highlight w:val="none"/>
                      <w:lang w:val="en-US" w:eastAsia="zh-CN" w:bidi="ar"/>
                    </w:rPr>
                    <w:t>脚蹬</w:t>
                  </w:r>
                </w:p>
              </w:tc>
              <w:tc>
                <w:tcPr>
                  <w:tcW w:w="1404" w:type="pct"/>
                  <w:noWrap w:val="0"/>
                  <w:vAlign w:val="center"/>
                </w:tcPr>
                <w:p>
                  <w:pPr>
                    <w:widowControl/>
                    <w:spacing w:line="360" w:lineRule="auto"/>
                    <w:ind w:firstLine="211" w:firstLineChars="100"/>
                    <w:jc w:val="left"/>
                    <w:rPr>
                      <w:rFonts w:hint="eastAsia" w:ascii="宋体" w:hAnsi="宋体" w:eastAsia="宋体" w:cs="宋体"/>
                      <w:b/>
                      <w:bCs/>
                      <w:color w:val="auto"/>
                      <w:sz w:val="21"/>
                      <w:szCs w:val="21"/>
                      <w:highlight w:val="none"/>
                      <w:lang w:val="en-US" w:eastAsia="zh-CN" w:bidi="ar"/>
                    </w:rPr>
                  </w:pPr>
                  <w:r>
                    <w:rPr>
                      <w:rFonts w:hint="eastAsia" w:ascii="宋体" w:hAnsi="宋体" w:eastAsia="宋体" w:cs="宋体"/>
                      <w:b/>
                      <w:bCs/>
                      <w:color w:val="auto"/>
                      <w:sz w:val="21"/>
                      <w:szCs w:val="21"/>
                      <w:highlight w:val="none"/>
                      <w:lang w:val="en-US" w:eastAsia="zh-CN" w:bidi="ar"/>
                    </w:rPr>
                    <w:t>1副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7" w:type="pct"/>
                  <w:noWrap w:val="0"/>
                  <w:vAlign w:val="center"/>
                </w:tcPr>
                <w:p>
                  <w:pPr>
                    <w:widowControl/>
                    <w:spacing w:line="360" w:lineRule="auto"/>
                    <w:ind w:firstLine="211" w:firstLineChars="100"/>
                    <w:jc w:val="left"/>
                    <w:rPr>
                      <w:rFonts w:hint="eastAsia" w:ascii="宋体" w:hAnsi="宋体" w:eastAsia="宋体" w:cs="宋体"/>
                      <w:b/>
                      <w:bCs/>
                      <w:color w:val="auto"/>
                      <w:sz w:val="21"/>
                      <w:szCs w:val="21"/>
                      <w:highlight w:val="none"/>
                      <w:lang w:val="en-US" w:eastAsia="zh-CN" w:bidi="ar"/>
                    </w:rPr>
                  </w:pPr>
                  <w:r>
                    <w:rPr>
                      <w:rFonts w:hint="eastAsia" w:ascii="宋体" w:hAnsi="宋体" w:eastAsia="宋体" w:cs="宋体"/>
                      <w:b/>
                      <w:bCs/>
                      <w:color w:val="auto"/>
                      <w:sz w:val="21"/>
                      <w:szCs w:val="21"/>
                      <w:highlight w:val="none"/>
                      <w:lang w:val="en-US" w:eastAsia="zh-CN" w:bidi="ar"/>
                    </w:rPr>
                    <w:t>4</w:t>
                  </w:r>
                </w:p>
              </w:tc>
              <w:tc>
                <w:tcPr>
                  <w:tcW w:w="2598" w:type="pct"/>
                  <w:noWrap w:val="0"/>
                  <w:vAlign w:val="center"/>
                </w:tcPr>
                <w:p>
                  <w:pPr>
                    <w:widowControl/>
                    <w:spacing w:line="360" w:lineRule="auto"/>
                    <w:ind w:firstLine="211" w:firstLineChars="100"/>
                    <w:jc w:val="left"/>
                    <w:rPr>
                      <w:rFonts w:hint="eastAsia" w:ascii="宋体" w:hAnsi="宋体" w:eastAsia="宋体" w:cs="宋体"/>
                      <w:b/>
                      <w:bCs/>
                      <w:color w:val="auto"/>
                      <w:sz w:val="21"/>
                      <w:szCs w:val="21"/>
                      <w:highlight w:val="none"/>
                      <w:lang w:val="en-US" w:eastAsia="zh-CN" w:bidi="ar"/>
                    </w:rPr>
                  </w:pPr>
                  <w:r>
                    <w:rPr>
                      <w:rFonts w:hint="eastAsia" w:ascii="宋体" w:hAnsi="宋体" w:eastAsia="宋体" w:cs="宋体"/>
                      <w:b/>
                      <w:bCs/>
                      <w:color w:val="auto"/>
                      <w:sz w:val="21"/>
                      <w:szCs w:val="21"/>
                      <w:highlight w:val="none"/>
                      <w:lang w:val="en-US" w:eastAsia="zh-CN" w:bidi="ar"/>
                    </w:rPr>
                    <w:t>床垫</w:t>
                  </w:r>
                </w:p>
              </w:tc>
              <w:tc>
                <w:tcPr>
                  <w:tcW w:w="1404" w:type="pct"/>
                  <w:noWrap w:val="0"/>
                  <w:vAlign w:val="center"/>
                </w:tcPr>
                <w:p>
                  <w:pPr>
                    <w:widowControl/>
                    <w:spacing w:line="360" w:lineRule="auto"/>
                    <w:ind w:firstLine="211" w:firstLineChars="100"/>
                    <w:jc w:val="left"/>
                    <w:rPr>
                      <w:rFonts w:hint="eastAsia" w:ascii="宋体" w:hAnsi="宋体" w:eastAsia="宋体" w:cs="宋体"/>
                      <w:b/>
                      <w:bCs/>
                      <w:color w:val="auto"/>
                      <w:sz w:val="21"/>
                      <w:szCs w:val="21"/>
                      <w:highlight w:val="none"/>
                      <w:lang w:val="en-US" w:eastAsia="zh-CN" w:bidi="ar"/>
                    </w:rPr>
                  </w:pPr>
                  <w:r>
                    <w:rPr>
                      <w:rFonts w:hint="eastAsia" w:ascii="宋体" w:hAnsi="宋体" w:eastAsia="宋体" w:cs="宋体"/>
                      <w:b/>
                      <w:bCs/>
                      <w:color w:val="auto"/>
                      <w:sz w:val="21"/>
                      <w:szCs w:val="21"/>
                      <w:highlight w:val="none"/>
                      <w:lang w:val="en-US" w:eastAsia="zh-CN" w:bidi="ar"/>
                    </w:rPr>
                    <w:t>1套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7" w:type="pct"/>
                  <w:noWrap w:val="0"/>
                  <w:vAlign w:val="top"/>
                </w:tcPr>
                <w:p>
                  <w:pPr>
                    <w:widowControl/>
                    <w:spacing w:line="360" w:lineRule="auto"/>
                    <w:ind w:firstLine="211" w:firstLineChars="100"/>
                    <w:jc w:val="left"/>
                    <w:rPr>
                      <w:rFonts w:hint="eastAsia" w:ascii="宋体" w:hAnsi="宋体" w:eastAsia="宋体" w:cs="宋体"/>
                      <w:b/>
                      <w:bCs/>
                      <w:color w:val="auto"/>
                      <w:sz w:val="21"/>
                      <w:szCs w:val="21"/>
                      <w:highlight w:val="none"/>
                      <w:lang w:val="en-US" w:eastAsia="zh-CN" w:bidi="ar"/>
                    </w:rPr>
                  </w:pPr>
                  <w:r>
                    <w:rPr>
                      <w:rFonts w:hint="eastAsia" w:ascii="宋体" w:hAnsi="宋体" w:eastAsia="宋体" w:cs="宋体"/>
                      <w:b/>
                      <w:bCs/>
                      <w:color w:val="auto"/>
                      <w:sz w:val="21"/>
                      <w:szCs w:val="21"/>
                      <w:highlight w:val="none"/>
                      <w:lang w:val="en-US" w:eastAsia="zh-CN" w:bidi="ar"/>
                    </w:rPr>
                    <w:t>5</w:t>
                  </w:r>
                </w:p>
              </w:tc>
              <w:tc>
                <w:tcPr>
                  <w:tcW w:w="2598" w:type="pct"/>
                  <w:noWrap w:val="0"/>
                  <w:vAlign w:val="center"/>
                </w:tcPr>
                <w:p>
                  <w:pPr>
                    <w:widowControl/>
                    <w:spacing w:line="360" w:lineRule="auto"/>
                    <w:ind w:firstLine="211" w:firstLineChars="100"/>
                    <w:jc w:val="left"/>
                    <w:rPr>
                      <w:rFonts w:hint="eastAsia" w:ascii="宋体" w:hAnsi="宋体" w:eastAsia="宋体" w:cs="宋体"/>
                      <w:b/>
                      <w:bCs/>
                      <w:color w:val="auto"/>
                      <w:sz w:val="21"/>
                      <w:szCs w:val="21"/>
                      <w:highlight w:val="none"/>
                      <w:lang w:val="en-US" w:eastAsia="zh-CN" w:bidi="ar"/>
                    </w:rPr>
                  </w:pPr>
                  <w:r>
                    <w:rPr>
                      <w:rFonts w:hint="eastAsia" w:ascii="宋体" w:hAnsi="宋体" w:eastAsia="宋体" w:cs="宋体"/>
                      <w:b/>
                      <w:bCs/>
                      <w:color w:val="auto"/>
                      <w:sz w:val="21"/>
                      <w:szCs w:val="21"/>
                      <w:highlight w:val="none"/>
                      <w:lang w:val="en-US" w:eastAsia="zh-CN" w:bidi="ar"/>
                    </w:rPr>
                    <w:t>输液架</w:t>
                  </w:r>
                </w:p>
              </w:tc>
              <w:tc>
                <w:tcPr>
                  <w:tcW w:w="1404" w:type="pct"/>
                  <w:noWrap w:val="0"/>
                  <w:vAlign w:val="center"/>
                </w:tcPr>
                <w:p>
                  <w:pPr>
                    <w:widowControl/>
                    <w:spacing w:line="360" w:lineRule="auto"/>
                    <w:ind w:firstLine="211" w:firstLineChars="100"/>
                    <w:jc w:val="left"/>
                    <w:rPr>
                      <w:rFonts w:hint="eastAsia" w:ascii="宋体" w:hAnsi="宋体" w:eastAsia="宋体" w:cs="宋体"/>
                      <w:b/>
                      <w:bCs/>
                      <w:color w:val="auto"/>
                      <w:sz w:val="21"/>
                      <w:szCs w:val="21"/>
                      <w:highlight w:val="none"/>
                      <w:lang w:val="en-US" w:eastAsia="zh-CN" w:bidi="ar"/>
                    </w:rPr>
                  </w:pPr>
                  <w:r>
                    <w:rPr>
                      <w:rFonts w:hint="eastAsia" w:ascii="宋体" w:hAnsi="宋体" w:eastAsia="宋体" w:cs="宋体"/>
                      <w:b/>
                      <w:bCs/>
                      <w:color w:val="auto"/>
                      <w:sz w:val="21"/>
                      <w:szCs w:val="21"/>
                      <w:highlight w:val="none"/>
                      <w:lang w:val="en-US" w:eastAsia="zh-CN" w:bidi="ar"/>
                    </w:rPr>
                    <w:t>1件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7" w:type="pct"/>
                  <w:noWrap w:val="0"/>
                  <w:vAlign w:val="top"/>
                </w:tcPr>
                <w:p>
                  <w:pPr>
                    <w:widowControl/>
                    <w:spacing w:line="360" w:lineRule="auto"/>
                    <w:ind w:firstLine="211" w:firstLineChars="100"/>
                    <w:jc w:val="left"/>
                    <w:rPr>
                      <w:rFonts w:hint="eastAsia" w:ascii="宋体" w:hAnsi="宋体" w:eastAsia="宋体" w:cs="宋体"/>
                      <w:b/>
                      <w:bCs/>
                      <w:color w:val="auto"/>
                      <w:sz w:val="21"/>
                      <w:szCs w:val="21"/>
                      <w:highlight w:val="none"/>
                      <w:lang w:val="en-US" w:eastAsia="zh-CN" w:bidi="ar"/>
                    </w:rPr>
                  </w:pPr>
                  <w:r>
                    <w:rPr>
                      <w:rFonts w:hint="eastAsia" w:ascii="宋体" w:hAnsi="宋体" w:eastAsia="宋体" w:cs="宋体"/>
                      <w:b/>
                      <w:bCs/>
                      <w:color w:val="auto"/>
                      <w:sz w:val="21"/>
                      <w:szCs w:val="21"/>
                      <w:highlight w:val="none"/>
                      <w:lang w:val="en-US" w:eastAsia="zh-CN" w:bidi="ar"/>
                    </w:rPr>
                    <w:t>6</w:t>
                  </w:r>
                </w:p>
              </w:tc>
              <w:tc>
                <w:tcPr>
                  <w:tcW w:w="2598" w:type="pct"/>
                  <w:noWrap w:val="0"/>
                  <w:vAlign w:val="top"/>
                </w:tcPr>
                <w:p>
                  <w:pPr>
                    <w:widowControl/>
                    <w:spacing w:line="360" w:lineRule="auto"/>
                    <w:ind w:firstLine="211" w:firstLineChars="100"/>
                    <w:jc w:val="left"/>
                    <w:rPr>
                      <w:rFonts w:hint="eastAsia" w:ascii="宋体" w:hAnsi="宋体" w:eastAsia="宋体" w:cs="宋体"/>
                      <w:b/>
                      <w:bCs/>
                      <w:color w:val="auto"/>
                      <w:sz w:val="21"/>
                      <w:szCs w:val="21"/>
                      <w:highlight w:val="none"/>
                      <w:lang w:val="en-US" w:eastAsia="zh-CN" w:bidi="ar"/>
                    </w:rPr>
                  </w:pPr>
                  <w:r>
                    <w:rPr>
                      <w:rFonts w:hint="eastAsia" w:ascii="宋体" w:hAnsi="宋体" w:eastAsia="宋体" w:cs="宋体"/>
                      <w:b/>
                      <w:bCs/>
                      <w:color w:val="auto"/>
                      <w:sz w:val="21"/>
                      <w:szCs w:val="21"/>
                      <w:highlight w:val="none"/>
                      <w:lang w:val="en-US" w:eastAsia="zh-CN" w:bidi="ar"/>
                    </w:rPr>
                    <w:t>床头板</w:t>
                  </w:r>
                </w:p>
              </w:tc>
              <w:tc>
                <w:tcPr>
                  <w:tcW w:w="1404" w:type="pct"/>
                  <w:noWrap w:val="0"/>
                  <w:vAlign w:val="top"/>
                </w:tcPr>
                <w:p>
                  <w:pPr>
                    <w:widowControl/>
                    <w:spacing w:line="360" w:lineRule="auto"/>
                    <w:ind w:firstLine="211" w:firstLineChars="100"/>
                    <w:jc w:val="left"/>
                    <w:rPr>
                      <w:rFonts w:hint="eastAsia" w:ascii="宋体" w:hAnsi="宋体" w:eastAsia="宋体" w:cs="宋体"/>
                      <w:b/>
                      <w:bCs/>
                      <w:color w:val="auto"/>
                      <w:sz w:val="21"/>
                      <w:szCs w:val="21"/>
                      <w:highlight w:val="none"/>
                      <w:lang w:val="en-US" w:eastAsia="zh-CN" w:bidi="ar"/>
                    </w:rPr>
                  </w:pPr>
                  <w:r>
                    <w:rPr>
                      <w:rFonts w:hint="eastAsia" w:ascii="宋体" w:hAnsi="宋体" w:eastAsia="宋体" w:cs="宋体"/>
                      <w:b/>
                      <w:bCs/>
                      <w:color w:val="auto"/>
                      <w:sz w:val="21"/>
                      <w:szCs w:val="21"/>
                      <w:highlight w:val="none"/>
                      <w:lang w:val="en-US" w:eastAsia="zh-CN" w:bidi="ar"/>
                    </w:rPr>
                    <w:t>1件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7" w:type="pct"/>
                  <w:noWrap w:val="0"/>
                  <w:vAlign w:val="top"/>
                </w:tcPr>
                <w:p>
                  <w:pPr>
                    <w:widowControl/>
                    <w:spacing w:line="360" w:lineRule="auto"/>
                    <w:ind w:firstLine="211" w:firstLineChars="100"/>
                    <w:jc w:val="left"/>
                    <w:rPr>
                      <w:rFonts w:hint="eastAsia" w:ascii="宋体" w:hAnsi="宋体" w:eastAsia="宋体" w:cs="宋体"/>
                      <w:b/>
                      <w:bCs/>
                      <w:color w:val="auto"/>
                      <w:sz w:val="21"/>
                      <w:szCs w:val="21"/>
                      <w:highlight w:val="none"/>
                      <w:lang w:val="en-US" w:eastAsia="zh-CN" w:bidi="ar"/>
                    </w:rPr>
                  </w:pPr>
                  <w:r>
                    <w:rPr>
                      <w:rFonts w:hint="eastAsia" w:ascii="宋体" w:hAnsi="宋体" w:eastAsia="宋体" w:cs="宋体"/>
                      <w:b/>
                      <w:bCs/>
                      <w:color w:val="auto"/>
                      <w:sz w:val="21"/>
                      <w:szCs w:val="21"/>
                      <w:highlight w:val="none"/>
                      <w:lang w:val="en-US" w:eastAsia="zh-CN" w:bidi="ar"/>
                    </w:rPr>
                    <w:t>7</w:t>
                  </w:r>
                </w:p>
              </w:tc>
              <w:tc>
                <w:tcPr>
                  <w:tcW w:w="2598" w:type="pct"/>
                  <w:noWrap w:val="0"/>
                  <w:vAlign w:val="top"/>
                </w:tcPr>
                <w:p>
                  <w:pPr>
                    <w:widowControl/>
                    <w:spacing w:line="360" w:lineRule="auto"/>
                    <w:ind w:firstLine="211" w:firstLineChars="100"/>
                    <w:jc w:val="left"/>
                    <w:rPr>
                      <w:rFonts w:hint="eastAsia" w:ascii="宋体" w:hAnsi="宋体" w:eastAsia="宋体" w:cs="宋体"/>
                      <w:b/>
                      <w:bCs/>
                      <w:color w:val="auto"/>
                      <w:sz w:val="21"/>
                      <w:szCs w:val="21"/>
                      <w:highlight w:val="none"/>
                      <w:lang w:val="en-US" w:eastAsia="zh-CN" w:bidi="ar"/>
                    </w:rPr>
                  </w:pPr>
                  <w:r>
                    <w:rPr>
                      <w:rFonts w:hint="eastAsia" w:ascii="宋体" w:hAnsi="宋体" w:eastAsia="宋体" w:cs="宋体"/>
                      <w:b/>
                      <w:bCs/>
                      <w:color w:val="auto"/>
                      <w:sz w:val="21"/>
                      <w:szCs w:val="21"/>
                      <w:highlight w:val="none"/>
                      <w:lang w:val="en-US" w:eastAsia="zh-CN" w:bidi="ar"/>
                    </w:rPr>
                    <w:t>辅助台</w:t>
                  </w:r>
                </w:p>
              </w:tc>
              <w:tc>
                <w:tcPr>
                  <w:tcW w:w="1404" w:type="pct"/>
                  <w:noWrap w:val="0"/>
                  <w:vAlign w:val="top"/>
                </w:tcPr>
                <w:p>
                  <w:pPr>
                    <w:widowControl/>
                    <w:spacing w:line="360" w:lineRule="auto"/>
                    <w:ind w:firstLine="211" w:firstLineChars="100"/>
                    <w:jc w:val="left"/>
                    <w:rPr>
                      <w:rFonts w:hint="eastAsia" w:ascii="宋体" w:hAnsi="宋体" w:eastAsia="宋体" w:cs="宋体"/>
                      <w:b/>
                      <w:bCs/>
                      <w:color w:val="auto"/>
                      <w:sz w:val="21"/>
                      <w:szCs w:val="21"/>
                      <w:highlight w:val="none"/>
                      <w:lang w:val="en-US" w:eastAsia="zh-CN" w:bidi="ar"/>
                    </w:rPr>
                  </w:pPr>
                  <w:r>
                    <w:rPr>
                      <w:rFonts w:hint="eastAsia" w:ascii="宋体" w:hAnsi="宋体" w:eastAsia="宋体" w:cs="宋体"/>
                      <w:b/>
                      <w:bCs/>
                      <w:color w:val="auto"/>
                      <w:sz w:val="21"/>
                      <w:szCs w:val="21"/>
                      <w:highlight w:val="none"/>
                      <w:lang w:val="en-US" w:eastAsia="zh-CN" w:bidi="ar"/>
                    </w:rPr>
                    <w:t>1件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7" w:type="pct"/>
                  <w:noWrap w:val="0"/>
                  <w:vAlign w:val="top"/>
                </w:tcPr>
                <w:p>
                  <w:pPr>
                    <w:widowControl/>
                    <w:spacing w:line="360" w:lineRule="auto"/>
                    <w:ind w:firstLine="211" w:firstLineChars="100"/>
                    <w:jc w:val="left"/>
                    <w:rPr>
                      <w:rFonts w:hint="eastAsia" w:ascii="宋体" w:hAnsi="宋体" w:eastAsia="宋体" w:cs="宋体"/>
                      <w:b/>
                      <w:bCs/>
                      <w:color w:val="auto"/>
                      <w:sz w:val="21"/>
                      <w:szCs w:val="21"/>
                      <w:highlight w:val="none"/>
                      <w:lang w:val="en-US" w:eastAsia="zh-CN" w:bidi="ar"/>
                    </w:rPr>
                  </w:pPr>
                  <w:r>
                    <w:rPr>
                      <w:rFonts w:hint="eastAsia" w:ascii="宋体" w:hAnsi="宋体" w:eastAsia="宋体" w:cs="宋体"/>
                      <w:b/>
                      <w:bCs/>
                      <w:color w:val="auto"/>
                      <w:sz w:val="21"/>
                      <w:szCs w:val="21"/>
                      <w:highlight w:val="none"/>
                      <w:lang w:val="en-US" w:eastAsia="zh-CN" w:bidi="ar"/>
                    </w:rPr>
                    <w:t>8</w:t>
                  </w:r>
                </w:p>
              </w:tc>
              <w:tc>
                <w:tcPr>
                  <w:tcW w:w="2598" w:type="pct"/>
                  <w:noWrap w:val="0"/>
                  <w:vAlign w:val="top"/>
                </w:tcPr>
                <w:p>
                  <w:pPr>
                    <w:widowControl/>
                    <w:spacing w:line="360" w:lineRule="auto"/>
                    <w:ind w:firstLine="211" w:firstLineChars="100"/>
                    <w:jc w:val="left"/>
                    <w:rPr>
                      <w:rFonts w:hint="eastAsia" w:ascii="宋体" w:hAnsi="宋体" w:eastAsia="宋体" w:cs="宋体"/>
                      <w:b/>
                      <w:bCs/>
                      <w:color w:val="auto"/>
                      <w:sz w:val="21"/>
                      <w:szCs w:val="21"/>
                      <w:highlight w:val="none"/>
                      <w:lang w:bidi="ar"/>
                    </w:rPr>
                  </w:pPr>
                  <w:r>
                    <w:rPr>
                      <w:rFonts w:hint="eastAsia" w:ascii="宋体" w:hAnsi="宋体" w:eastAsia="宋体" w:cs="宋体"/>
                      <w:b/>
                      <w:bCs/>
                      <w:color w:val="auto"/>
                      <w:sz w:val="21"/>
                      <w:szCs w:val="21"/>
                      <w:highlight w:val="none"/>
                      <w:lang w:val="en-US" w:eastAsia="zh-CN" w:bidi="ar"/>
                    </w:rPr>
                    <w:t>污物盆</w:t>
                  </w:r>
                </w:p>
              </w:tc>
              <w:tc>
                <w:tcPr>
                  <w:tcW w:w="1404" w:type="pct"/>
                  <w:noWrap w:val="0"/>
                  <w:vAlign w:val="top"/>
                </w:tcPr>
                <w:p>
                  <w:pPr>
                    <w:widowControl/>
                    <w:spacing w:line="360" w:lineRule="auto"/>
                    <w:ind w:firstLine="211" w:firstLineChars="100"/>
                    <w:jc w:val="left"/>
                    <w:rPr>
                      <w:rFonts w:hint="eastAsia" w:ascii="宋体" w:hAnsi="宋体" w:eastAsia="宋体" w:cs="宋体"/>
                      <w:b/>
                      <w:bCs/>
                      <w:color w:val="auto"/>
                      <w:sz w:val="21"/>
                      <w:szCs w:val="21"/>
                      <w:highlight w:val="none"/>
                      <w:lang w:val="en-US" w:eastAsia="zh-CN" w:bidi="ar"/>
                    </w:rPr>
                  </w:pPr>
                  <w:r>
                    <w:rPr>
                      <w:rFonts w:hint="eastAsia" w:ascii="宋体" w:hAnsi="宋体" w:eastAsia="宋体" w:cs="宋体"/>
                      <w:b/>
                      <w:bCs/>
                      <w:color w:val="auto"/>
                      <w:sz w:val="21"/>
                      <w:szCs w:val="21"/>
                      <w:highlight w:val="none"/>
                      <w:lang w:val="en-US" w:eastAsia="zh-CN" w:bidi="ar"/>
                    </w:rPr>
                    <w:t>1件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7" w:type="pct"/>
                  <w:noWrap w:val="0"/>
                  <w:vAlign w:val="top"/>
                </w:tcPr>
                <w:p>
                  <w:pPr>
                    <w:widowControl/>
                    <w:spacing w:line="360" w:lineRule="auto"/>
                    <w:ind w:firstLine="211" w:firstLineChars="100"/>
                    <w:jc w:val="left"/>
                    <w:rPr>
                      <w:rFonts w:hint="eastAsia" w:ascii="宋体" w:hAnsi="宋体" w:eastAsia="宋体" w:cs="宋体"/>
                      <w:b/>
                      <w:bCs/>
                      <w:color w:val="auto"/>
                      <w:sz w:val="21"/>
                      <w:szCs w:val="21"/>
                      <w:highlight w:val="none"/>
                      <w:lang w:val="en-US" w:eastAsia="zh-CN" w:bidi="ar"/>
                    </w:rPr>
                  </w:pPr>
                  <w:r>
                    <w:rPr>
                      <w:rFonts w:hint="eastAsia" w:ascii="宋体" w:hAnsi="宋体" w:eastAsia="宋体" w:cs="宋体"/>
                      <w:b/>
                      <w:bCs/>
                      <w:color w:val="auto"/>
                      <w:sz w:val="21"/>
                      <w:szCs w:val="21"/>
                      <w:highlight w:val="none"/>
                      <w:lang w:val="en-US" w:eastAsia="zh-CN" w:bidi="ar"/>
                    </w:rPr>
                    <w:t>9</w:t>
                  </w:r>
                </w:p>
              </w:tc>
              <w:tc>
                <w:tcPr>
                  <w:tcW w:w="2598" w:type="pct"/>
                  <w:noWrap w:val="0"/>
                  <w:vAlign w:val="top"/>
                </w:tcPr>
                <w:p>
                  <w:pPr>
                    <w:widowControl/>
                    <w:spacing w:line="360" w:lineRule="auto"/>
                    <w:ind w:firstLine="211" w:firstLineChars="100"/>
                    <w:jc w:val="left"/>
                    <w:rPr>
                      <w:rFonts w:hint="eastAsia" w:ascii="宋体" w:hAnsi="宋体" w:eastAsia="宋体" w:cs="宋体"/>
                      <w:b/>
                      <w:bCs/>
                      <w:color w:val="auto"/>
                      <w:sz w:val="21"/>
                      <w:szCs w:val="21"/>
                      <w:highlight w:val="none"/>
                      <w:lang w:val="en-US" w:eastAsia="zh-CN" w:bidi="ar"/>
                    </w:rPr>
                  </w:pPr>
                  <w:r>
                    <w:rPr>
                      <w:rFonts w:hint="eastAsia" w:ascii="宋体" w:hAnsi="宋体" w:eastAsia="宋体" w:cs="宋体"/>
                      <w:b/>
                      <w:bCs/>
                      <w:color w:val="auto"/>
                      <w:sz w:val="21"/>
                      <w:szCs w:val="21"/>
                      <w:highlight w:val="none"/>
                      <w:lang w:val="en-US" w:eastAsia="zh-CN" w:bidi="ar"/>
                    </w:rPr>
                    <w:t>防水垫</w:t>
                  </w:r>
                </w:p>
              </w:tc>
              <w:tc>
                <w:tcPr>
                  <w:tcW w:w="1404" w:type="pct"/>
                  <w:noWrap w:val="0"/>
                  <w:vAlign w:val="top"/>
                </w:tcPr>
                <w:p>
                  <w:pPr>
                    <w:widowControl/>
                    <w:spacing w:line="360" w:lineRule="auto"/>
                    <w:ind w:firstLine="211" w:firstLineChars="100"/>
                    <w:jc w:val="left"/>
                    <w:rPr>
                      <w:rFonts w:hint="eastAsia" w:ascii="宋体" w:hAnsi="宋体" w:eastAsia="宋体" w:cs="宋体"/>
                      <w:b/>
                      <w:bCs/>
                      <w:color w:val="auto"/>
                      <w:sz w:val="21"/>
                      <w:szCs w:val="21"/>
                      <w:highlight w:val="none"/>
                      <w:lang w:val="en-US" w:eastAsia="zh-CN" w:bidi="ar"/>
                    </w:rPr>
                  </w:pPr>
                  <w:r>
                    <w:rPr>
                      <w:rFonts w:hint="eastAsia" w:ascii="宋体" w:hAnsi="宋体" w:eastAsia="宋体" w:cs="宋体"/>
                      <w:b/>
                      <w:bCs/>
                      <w:color w:val="auto"/>
                      <w:sz w:val="21"/>
                      <w:szCs w:val="21"/>
                      <w:highlight w:val="none"/>
                      <w:lang w:val="en-US" w:eastAsia="zh-CN" w:bidi="ar"/>
                    </w:rPr>
                    <w:t>2件</w:t>
                  </w:r>
                </w:p>
              </w:tc>
            </w:tr>
          </w:tbl>
          <w:p>
            <w:pPr>
              <w:widowControl/>
              <w:spacing w:line="360" w:lineRule="auto"/>
              <w:ind w:firstLine="211" w:firstLineChars="100"/>
              <w:jc w:val="left"/>
              <w:rPr>
                <w:rFonts w:hint="eastAsia" w:ascii="宋体" w:hAnsi="宋体" w:eastAsia="宋体" w:cs="宋体"/>
                <w:b/>
                <w:bCs/>
                <w:color w:val="auto"/>
                <w:sz w:val="21"/>
                <w:szCs w:val="21"/>
                <w:highlight w:val="none"/>
                <w:lang w:val="en-US" w:eastAsia="zh-CN" w:bidi="ar"/>
              </w:rPr>
            </w:pPr>
            <w:r>
              <w:rPr>
                <w:rFonts w:hint="eastAsia" w:ascii="宋体" w:hAnsi="宋体" w:eastAsia="宋体" w:cs="宋体"/>
                <w:b/>
                <w:bCs/>
                <w:color w:val="auto"/>
                <w:sz w:val="21"/>
                <w:szCs w:val="21"/>
                <w:highlight w:val="none"/>
                <w:lang w:val="en-US" w:eastAsia="zh-CN" w:bidi="ar"/>
              </w:rPr>
              <w:t>▲五、售后服务</w:t>
            </w:r>
          </w:p>
          <w:p>
            <w:pPr>
              <w:widowControl/>
              <w:spacing w:line="360" w:lineRule="auto"/>
              <w:ind w:firstLine="210" w:firstLineChars="100"/>
              <w:jc w:val="left"/>
              <w:rPr>
                <w:rFonts w:hint="eastAsia" w:ascii="宋体" w:hAnsi="宋体" w:eastAsia="宋体" w:cs="宋体"/>
                <w:b w:val="0"/>
                <w:bCs w:val="0"/>
                <w:color w:val="auto"/>
                <w:sz w:val="21"/>
                <w:szCs w:val="21"/>
                <w:highlight w:val="none"/>
                <w:lang w:val="en-US" w:eastAsia="zh-CN" w:bidi="ar"/>
              </w:rPr>
            </w:pPr>
            <w:r>
              <w:rPr>
                <w:rFonts w:hint="eastAsia" w:ascii="宋体" w:hAnsi="宋体" w:eastAsia="宋体" w:cs="宋体"/>
                <w:b w:val="0"/>
                <w:bCs w:val="0"/>
                <w:color w:val="auto"/>
                <w:sz w:val="21"/>
                <w:szCs w:val="21"/>
                <w:highlight w:val="none"/>
                <w:lang w:val="en-US" w:eastAsia="zh-CN" w:bidi="ar"/>
              </w:rPr>
              <w:t>1.主机质保期不低于5年；</w:t>
            </w:r>
          </w:p>
          <w:p>
            <w:pPr>
              <w:widowControl/>
              <w:spacing w:line="360" w:lineRule="auto"/>
              <w:ind w:firstLine="210" w:firstLineChars="100"/>
              <w:jc w:val="left"/>
              <w:rPr>
                <w:rFonts w:hint="default" w:ascii="宋体" w:hAnsi="宋体" w:eastAsia="宋体" w:cs="宋体"/>
                <w:b/>
                <w:bCs/>
                <w:color w:val="auto"/>
                <w:sz w:val="21"/>
                <w:szCs w:val="21"/>
                <w:highlight w:val="none"/>
                <w:lang w:val="en-US" w:bidi="ar"/>
              </w:rPr>
            </w:pPr>
            <w:r>
              <w:rPr>
                <w:rFonts w:hint="eastAsia" w:ascii="宋体" w:hAnsi="宋体" w:eastAsia="宋体" w:cs="宋体"/>
                <w:b w:val="0"/>
                <w:bCs w:val="0"/>
                <w:color w:val="auto"/>
                <w:sz w:val="21"/>
                <w:szCs w:val="21"/>
                <w:highlight w:val="none"/>
                <w:lang w:val="en-US" w:eastAsia="zh-CN" w:bidi="ar"/>
              </w:rPr>
              <w:t>2.质保期内，一般故障2小时内响应。</w:t>
            </w:r>
          </w:p>
        </w:tc>
        <w:tc>
          <w:tcPr>
            <w:tcW w:w="1581" w:type="dxa"/>
            <w:tcBorders>
              <w:top w:val="single" w:color="auto" w:sz="4" w:space="0"/>
              <w:left w:val="single" w:color="auto" w:sz="4" w:space="0"/>
              <w:bottom w:val="single" w:color="auto" w:sz="4" w:space="0"/>
              <w:right w:val="single" w:color="auto" w:sz="4" w:space="0"/>
            </w:tcBorders>
            <w:vAlign w:val="top"/>
          </w:tcPr>
          <w:p>
            <w:pPr>
              <w:widowControl/>
              <w:spacing w:line="360" w:lineRule="auto"/>
              <w:jc w:val="both"/>
              <w:rPr>
                <w:rFonts w:hint="default" w:ascii="宋体" w:hAnsi="宋体" w:eastAsia="宋体" w:cs="宋体"/>
                <w:b w:val="0"/>
                <w:bCs w:val="0"/>
                <w:color w:val="auto"/>
                <w:sz w:val="21"/>
                <w:szCs w:val="21"/>
                <w:highlight w:val="none"/>
                <w:lang w:val="en-US" w:eastAsia="zh-CN" w:bidi="ar"/>
              </w:rPr>
            </w:pPr>
            <w:r>
              <w:rPr>
                <w:rFonts w:hint="eastAsia" w:ascii="宋体" w:hAnsi="宋体" w:eastAsia="宋体" w:cs="宋体"/>
                <w:b w:val="0"/>
                <w:bCs w:val="0"/>
                <w:color w:val="auto"/>
                <w:sz w:val="21"/>
                <w:szCs w:val="21"/>
                <w:highlight w:val="none"/>
                <w:lang w:val="en-US" w:eastAsia="zh-CN" w:bidi="ar"/>
              </w:rPr>
              <w:t>146000.00</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7" w:hRule="atLeast"/>
          <w:jc w:val="center"/>
        </w:trPr>
        <w:tc>
          <w:tcPr>
            <w:tcW w:w="427" w:type="dxa"/>
            <w:tcBorders>
              <w:left w:val="single" w:color="auto" w:sz="4" w:space="0"/>
              <w:right w:val="single" w:color="auto" w:sz="4" w:space="0"/>
            </w:tcBorders>
            <w:vAlign w:val="center"/>
          </w:tcPr>
          <w:p>
            <w:pPr>
              <w:widowControl/>
              <w:spacing w:line="360" w:lineRule="auto"/>
              <w:jc w:val="center"/>
              <w:rPr>
                <w:rFonts w:hint="eastAsia" w:ascii="宋体" w:hAnsi="宋体" w:eastAsia="宋体" w:cs="宋体"/>
                <w:color w:val="auto"/>
                <w:sz w:val="21"/>
                <w:szCs w:val="21"/>
                <w:highlight w:val="none"/>
              </w:rPr>
            </w:pPr>
          </w:p>
        </w:tc>
        <w:tc>
          <w:tcPr>
            <w:tcW w:w="327" w:type="dxa"/>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w:t>
            </w:r>
          </w:p>
        </w:tc>
        <w:tc>
          <w:tcPr>
            <w:tcW w:w="879" w:type="dxa"/>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神经肌肉刺激治疗仪</w:t>
            </w:r>
          </w:p>
        </w:tc>
        <w:tc>
          <w:tcPr>
            <w:tcW w:w="590" w:type="dxa"/>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1台</w:t>
            </w:r>
          </w:p>
        </w:tc>
        <w:tc>
          <w:tcPr>
            <w:tcW w:w="6051" w:type="dxa"/>
            <w:tcBorders>
              <w:top w:val="single" w:color="auto" w:sz="4" w:space="0"/>
              <w:left w:val="single" w:color="auto" w:sz="4" w:space="0"/>
              <w:bottom w:val="single" w:color="auto" w:sz="4" w:space="0"/>
              <w:right w:val="single" w:color="auto" w:sz="4" w:space="0"/>
            </w:tcBorders>
            <w:vAlign w:val="bottom"/>
          </w:tcPr>
          <w:p>
            <w:pPr>
              <w:keepNext w:val="0"/>
              <w:keepLines w:val="0"/>
              <w:pageBreakBefore w:val="0"/>
              <w:widowControl w:val="0"/>
              <w:kinsoku/>
              <w:wordWrap/>
              <w:overflowPunct/>
              <w:topLinePunct w:val="0"/>
              <w:autoSpaceDE/>
              <w:autoSpaceDN/>
              <w:bidi w:val="0"/>
              <w:adjustRightInd/>
              <w:snapToGrid/>
              <w:spacing w:line="360" w:lineRule="auto"/>
              <w:ind w:firstLine="422" w:firstLineChars="200"/>
              <w:textAlignment w:val="auto"/>
              <w:outlineLvl w:val="9"/>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一、设备基本功能</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baseline"/>
              <w:rPr>
                <w:rStyle w:val="8"/>
                <w:rFonts w:hint="eastAsia" w:ascii="宋体" w:hAnsi="宋体" w:eastAsia="宋体" w:cs="宋体"/>
                <w:color w:val="auto"/>
                <w:kern w:val="2"/>
                <w:sz w:val="21"/>
                <w:szCs w:val="21"/>
                <w:highlight w:val="none"/>
                <w:lang w:val="en-US" w:eastAsia="zh-CN" w:bidi="ar-SA"/>
              </w:rPr>
            </w:pPr>
            <w:r>
              <w:rPr>
                <w:rStyle w:val="8"/>
                <w:rFonts w:hint="eastAsia" w:ascii="宋体" w:hAnsi="宋体" w:eastAsia="宋体" w:cs="宋体"/>
                <w:color w:val="auto"/>
                <w:kern w:val="2"/>
                <w:sz w:val="21"/>
                <w:szCs w:val="21"/>
                <w:highlight w:val="none"/>
                <w:lang w:val="en-US" w:eastAsia="zh-CN" w:bidi="ar-SA"/>
              </w:rPr>
              <w:t>配合体表电极、盆底治疗头，可进行神经肌肉刺激治疗，促进局部血液循环、缓解疼痛、兴奋神经肌肉和盆底肌训练，同时可通过3D形体评估技术对骨盆倾斜等部分体态问题进行快速检测。</w:t>
            </w:r>
          </w:p>
          <w:p>
            <w:pPr>
              <w:keepNext w:val="0"/>
              <w:keepLines w:val="0"/>
              <w:pageBreakBefore w:val="0"/>
              <w:widowControl w:val="0"/>
              <w:kinsoku/>
              <w:wordWrap/>
              <w:overflowPunct/>
              <w:topLinePunct w:val="0"/>
              <w:autoSpaceDE/>
              <w:autoSpaceDN/>
              <w:bidi w:val="0"/>
              <w:adjustRightInd/>
              <w:snapToGrid/>
              <w:spacing w:line="360" w:lineRule="auto"/>
              <w:ind w:firstLine="422" w:firstLineChars="200"/>
              <w:textAlignment w:val="auto"/>
              <w:outlineLvl w:val="9"/>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二、主要参数指标</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baseline"/>
              <w:rPr>
                <w:rStyle w:val="8"/>
                <w:rFonts w:hint="eastAsia" w:ascii="宋体" w:hAnsi="宋体" w:eastAsia="宋体" w:cs="宋体"/>
                <w:color w:val="auto"/>
                <w:kern w:val="2"/>
                <w:sz w:val="21"/>
                <w:szCs w:val="21"/>
                <w:highlight w:val="none"/>
                <w:lang w:val="en-US" w:eastAsia="zh-CN" w:bidi="ar-SA"/>
              </w:rPr>
            </w:pPr>
            <w:r>
              <w:rPr>
                <w:rStyle w:val="8"/>
                <w:rFonts w:hint="eastAsia" w:ascii="宋体" w:hAnsi="宋体" w:eastAsia="宋体" w:cs="宋体"/>
                <w:color w:val="auto"/>
                <w:kern w:val="2"/>
                <w:sz w:val="21"/>
                <w:szCs w:val="21"/>
                <w:highlight w:val="none"/>
                <w:lang w:val="en-US" w:eastAsia="zh-CN" w:bidi="ar-SA"/>
              </w:rPr>
              <w:t>1.电刺激通道≥4个，多功能通道≥4个，外部数字通道≥1个，可同时调整≥4个通道的电流强度。</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baseline"/>
              <w:rPr>
                <w:rStyle w:val="8"/>
                <w:rFonts w:hint="eastAsia" w:ascii="宋体" w:hAnsi="宋体" w:eastAsia="宋体" w:cs="宋体"/>
                <w:color w:val="auto"/>
                <w:kern w:val="2"/>
                <w:sz w:val="21"/>
                <w:szCs w:val="21"/>
                <w:highlight w:val="none"/>
                <w:lang w:val="en-US" w:eastAsia="zh-CN" w:bidi="ar-SA"/>
              </w:rPr>
            </w:pPr>
            <w:r>
              <w:rPr>
                <w:rStyle w:val="8"/>
                <w:rFonts w:hint="eastAsia" w:ascii="宋体" w:hAnsi="宋体" w:eastAsia="宋体" w:cs="宋体"/>
                <w:color w:val="auto"/>
                <w:kern w:val="2"/>
                <w:sz w:val="21"/>
                <w:szCs w:val="21"/>
                <w:highlight w:val="none"/>
                <w:lang w:val="en-US" w:eastAsia="zh-CN" w:bidi="ar-SA"/>
              </w:rPr>
              <w:t>2.电流类型≥3种，设备刺激电流最小强度增减步阶≤0.1mA。</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baseline"/>
              <w:rPr>
                <w:rStyle w:val="8"/>
                <w:rFonts w:hint="eastAsia" w:ascii="宋体" w:hAnsi="宋体" w:eastAsia="宋体" w:cs="宋体"/>
                <w:color w:val="auto"/>
                <w:kern w:val="2"/>
                <w:sz w:val="21"/>
                <w:szCs w:val="21"/>
                <w:highlight w:val="none"/>
                <w:lang w:val="en-US" w:eastAsia="zh-CN" w:bidi="ar-SA"/>
              </w:rPr>
            </w:pPr>
            <w:r>
              <w:rPr>
                <w:rStyle w:val="8"/>
                <w:rFonts w:hint="eastAsia" w:ascii="宋体" w:hAnsi="宋体" w:eastAsia="宋体" w:cs="宋体"/>
                <w:color w:val="auto"/>
                <w:kern w:val="2"/>
                <w:sz w:val="21"/>
                <w:szCs w:val="21"/>
                <w:highlight w:val="none"/>
                <w:lang w:val="en-US" w:eastAsia="zh-CN" w:bidi="ar-SA"/>
              </w:rPr>
              <w:t>3.压力传感器量程：0-</w:t>
            </w:r>
            <w:r>
              <w:rPr>
                <w:rStyle w:val="8"/>
                <w:rFonts w:hint="eastAsia" w:ascii="宋体" w:hAnsi="宋体" w:eastAsia="宋体" w:cs="宋体"/>
                <w:color w:val="auto"/>
                <w:kern w:val="2"/>
                <w:sz w:val="21"/>
                <w:szCs w:val="21"/>
                <w:highlight w:val="none"/>
                <w:lang w:val="fr-FR" w:eastAsia="zh-CN" w:bidi="ar-SA"/>
              </w:rPr>
              <w:t>10</w:t>
            </w:r>
            <w:r>
              <w:rPr>
                <w:rStyle w:val="8"/>
                <w:rFonts w:hint="eastAsia" w:ascii="宋体" w:hAnsi="宋体" w:eastAsia="宋体" w:cs="宋体"/>
                <w:color w:val="auto"/>
                <w:kern w:val="2"/>
                <w:sz w:val="21"/>
                <w:szCs w:val="21"/>
                <w:highlight w:val="none"/>
                <w:lang w:val="en-US" w:eastAsia="zh-CN" w:bidi="ar-SA"/>
              </w:rPr>
              <w:t>00cmH</w:t>
            </w:r>
            <w:r>
              <w:rPr>
                <w:rStyle w:val="8"/>
                <w:rFonts w:hint="eastAsia" w:ascii="宋体" w:hAnsi="宋体" w:eastAsia="宋体" w:cs="宋体"/>
                <w:color w:val="auto"/>
                <w:kern w:val="2"/>
                <w:sz w:val="21"/>
                <w:szCs w:val="21"/>
                <w:highlight w:val="none"/>
                <w:vertAlign w:val="subscript"/>
                <w:lang w:val="en-US" w:eastAsia="zh-CN" w:bidi="ar-SA"/>
              </w:rPr>
              <w:t>2</w:t>
            </w:r>
            <w:r>
              <w:rPr>
                <w:rStyle w:val="8"/>
                <w:rFonts w:hint="eastAsia" w:ascii="宋体" w:hAnsi="宋体" w:eastAsia="宋体" w:cs="宋体"/>
                <w:color w:val="auto"/>
                <w:kern w:val="2"/>
                <w:sz w:val="21"/>
                <w:szCs w:val="21"/>
                <w:highlight w:val="none"/>
                <w:lang w:val="en-US" w:eastAsia="zh-CN" w:bidi="ar-SA"/>
              </w:rPr>
              <w:t>O，压力分辨率≤0.1cmH</w:t>
            </w:r>
            <w:r>
              <w:rPr>
                <w:rStyle w:val="8"/>
                <w:rFonts w:hint="eastAsia" w:ascii="宋体" w:hAnsi="宋体" w:eastAsia="宋体" w:cs="宋体"/>
                <w:color w:val="auto"/>
                <w:kern w:val="2"/>
                <w:sz w:val="21"/>
                <w:szCs w:val="21"/>
                <w:highlight w:val="none"/>
                <w:vertAlign w:val="subscript"/>
                <w:lang w:val="en-US" w:eastAsia="zh-CN" w:bidi="ar-SA"/>
              </w:rPr>
              <w:t>2</w:t>
            </w:r>
            <w:r>
              <w:rPr>
                <w:rStyle w:val="8"/>
                <w:rFonts w:hint="eastAsia" w:ascii="宋体" w:hAnsi="宋体" w:eastAsia="宋体" w:cs="宋体"/>
                <w:color w:val="auto"/>
                <w:kern w:val="2"/>
                <w:sz w:val="21"/>
                <w:szCs w:val="21"/>
                <w:highlight w:val="none"/>
                <w:lang w:val="en-US" w:eastAsia="zh-CN" w:bidi="ar-SA"/>
              </w:rPr>
              <w:t>O。</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baseline"/>
              <w:rPr>
                <w:rStyle w:val="8"/>
                <w:rFonts w:hint="eastAsia" w:ascii="宋体" w:hAnsi="宋体" w:eastAsia="宋体" w:cs="宋体"/>
                <w:color w:val="auto"/>
                <w:kern w:val="2"/>
                <w:sz w:val="21"/>
                <w:szCs w:val="21"/>
                <w:highlight w:val="none"/>
                <w:lang w:val="en-US" w:eastAsia="zh-CN" w:bidi="ar-SA"/>
              </w:rPr>
            </w:pPr>
            <w:r>
              <w:rPr>
                <w:rStyle w:val="8"/>
                <w:rFonts w:hint="eastAsia" w:ascii="宋体" w:hAnsi="宋体" w:eastAsia="宋体" w:cs="宋体"/>
                <w:color w:val="auto"/>
                <w:kern w:val="2"/>
                <w:sz w:val="21"/>
                <w:szCs w:val="21"/>
                <w:highlight w:val="none"/>
                <w:lang w:val="en-US" w:eastAsia="zh-CN" w:bidi="ar-SA"/>
              </w:rPr>
              <w:t>4.电流输出延迟时间0-120s，上升时间0-10s,平台时间0-30s，下降时间0-10s，休息时间0-30s。</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baseline"/>
              <w:rPr>
                <w:rStyle w:val="8"/>
                <w:rFonts w:hint="eastAsia" w:ascii="宋体" w:hAnsi="宋体" w:eastAsia="宋体" w:cs="宋体"/>
                <w:color w:val="auto"/>
                <w:kern w:val="2"/>
                <w:sz w:val="21"/>
                <w:szCs w:val="21"/>
                <w:highlight w:val="none"/>
                <w:lang w:val="en-US" w:eastAsia="zh-CN" w:bidi="ar-SA"/>
              </w:rPr>
            </w:pPr>
            <w:r>
              <w:rPr>
                <w:rStyle w:val="8"/>
                <w:rFonts w:hint="eastAsia" w:ascii="宋体" w:hAnsi="宋体" w:eastAsia="宋体" w:cs="宋体"/>
                <w:color w:val="auto"/>
                <w:kern w:val="2"/>
                <w:sz w:val="21"/>
                <w:szCs w:val="21"/>
                <w:highlight w:val="none"/>
                <w:lang w:val="en-US" w:eastAsia="zh-CN" w:bidi="ar-SA"/>
              </w:rPr>
              <w:t>5.设备内置≥6种常规筛查评估模式，满足中华预防医学会《中国妇女盆底功能障碍防治项目》盆底压力及肌电评估指标要求。</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baseline"/>
              <w:rPr>
                <w:rStyle w:val="8"/>
                <w:rFonts w:hint="eastAsia" w:ascii="宋体" w:hAnsi="宋体" w:eastAsia="宋体" w:cs="宋体"/>
                <w:color w:val="auto"/>
                <w:kern w:val="2"/>
                <w:sz w:val="21"/>
                <w:szCs w:val="21"/>
                <w:highlight w:val="none"/>
                <w:lang w:val="en-US" w:eastAsia="zh-CN" w:bidi="ar-SA"/>
              </w:rPr>
            </w:pPr>
            <w:r>
              <w:rPr>
                <w:rStyle w:val="8"/>
                <w:rFonts w:hint="eastAsia" w:ascii="宋体" w:hAnsi="宋体" w:eastAsia="宋体" w:cs="宋体"/>
                <w:color w:val="auto"/>
                <w:kern w:val="2"/>
                <w:sz w:val="21"/>
                <w:szCs w:val="21"/>
                <w:highlight w:val="none"/>
                <w:lang w:val="en-US" w:eastAsia="zh-CN" w:bidi="ar-SA"/>
              </w:rPr>
              <w:t>6.支持采集人体正面、背面的体表深度3D实际图像模型，以及动态原地踏步三维模型录像。</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baseline"/>
              <w:rPr>
                <w:rStyle w:val="8"/>
                <w:rFonts w:hint="eastAsia" w:ascii="宋体" w:hAnsi="宋体" w:eastAsia="宋体" w:cs="宋体"/>
                <w:color w:val="auto"/>
                <w:kern w:val="2"/>
                <w:sz w:val="21"/>
                <w:szCs w:val="21"/>
                <w:highlight w:val="none"/>
                <w:lang w:val="en-US" w:eastAsia="zh-CN" w:bidi="ar-SA"/>
              </w:rPr>
            </w:pPr>
            <w:r>
              <w:rPr>
                <w:rStyle w:val="8"/>
                <w:rFonts w:hint="eastAsia" w:ascii="宋体" w:hAnsi="宋体" w:eastAsia="宋体" w:cs="宋体"/>
                <w:color w:val="auto"/>
                <w:kern w:val="2"/>
                <w:sz w:val="21"/>
                <w:szCs w:val="21"/>
                <w:highlight w:val="none"/>
                <w:lang w:val="en-US" w:eastAsia="zh-CN" w:bidi="ar-SA"/>
              </w:rPr>
              <w:t>7.具有≥9种治疗模式。</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baseline"/>
              <w:rPr>
                <w:rStyle w:val="8"/>
                <w:rFonts w:hint="eastAsia" w:ascii="宋体" w:hAnsi="宋体" w:eastAsia="宋体" w:cs="宋体"/>
                <w:color w:val="auto"/>
                <w:kern w:val="2"/>
                <w:sz w:val="21"/>
                <w:szCs w:val="21"/>
                <w:highlight w:val="none"/>
                <w:lang w:val="en-US" w:eastAsia="zh-CN" w:bidi="ar-SA"/>
              </w:rPr>
            </w:pPr>
            <w:r>
              <w:rPr>
                <w:rStyle w:val="8"/>
                <w:rFonts w:hint="eastAsia" w:ascii="宋体" w:hAnsi="宋体" w:eastAsia="宋体" w:cs="宋体"/>
                <w:color w:val="auto"/>
                <w:kern w:val="2"/>
                <w:sz w:val="21"/>
                <w:szCs w:val="21"/>
                <w:highlight w:val="none"/>
                <w:lang w:val="en-US" w:eastAsia="zh-CN" w:bidi="ar-SA"/>
              </w:rPr>
              <w:t>8.预置治疗方案数达≥200个以上。</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baseline"/>
              <w:rPr>
                <w:rStyle w:val="8"/>
                <w:rFonts w:hint="eastAsia" w:ascii="宋体" w:hAnsi="宋体" w:eastAsia="宋体" w:cs="宋体"/>
                <w:color w:val="auto"/>
                <w:kern w:val="2"/>
                <w:sz w:val="21"/>
                <w:szCs w:val="21"/>
                <w:highlight w:val="none"/>
                <w:lang w:val="en-US" w:eastAsia="zh-CN" w:bidi="ar-SA"/>
              </w:rPr>
            </w:pPr>
            <w:r>
              <w:rPr>
                <w:rStyle w:val="8"/>
                <w:rFonts w:hint="eastAsia" w:ascii="宋体" w:hAnsi="宋体" w:eastAsia="宋体" w:cs="宋体"/>
                <w:color w:val="auto"/>
                <w:kern w:val="2"/>
                <w:sz w:val="21"/>
                <w:szCs w:val="21"/>
                <w:highlight w:val="none"/>
                <w:lang w:val="en-US" w:eastAsia="zh-CN" w:bidi="ar-SA"/>
              </w:rPr>
              <w:t>9.支持在同一台设备完成体态图像采集、评估及治疗。</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baseline"/>
              <w:rPr>
                <w:rStyle w:val="8"/>
                <w:rFonts w:hint="eastAsia" w:ascii="宋体" w:hAnsi="宋体" w:eastAsia="宋体" w:cs="宋体"/>
                <w:color w:val="auto"/>
                <w:kern w:val="2"/>
                <w:sz w:val="21"/>
                <w:szCs w:val="21"/>
                <w:highlight w:val="none"/>
                <w:lang w:val="en-US" w:eastAsia="zh-CN" w:bidi="ar-SA"/>
              </w:rPr>
            </w:pPr>
            <w:r>
              <w:rPr>
                <w:rStyle w:val="8"/>
                <w:rFonts w:hint="eastAsia" w:ascii="宋体" w:hAnsi="宋体" w:eastAsia="宋体" w:cs="宋体"/>
                <w:color w:val="auto"/>
                <w:kern w:val="2"/>
                <w:sz w:val="21"/>
                <w:szCs w:val="21"/>
                <w:highlight w:val="none"/>
                <w:lang w:val="en-US" w:eastAsia="zh-CN" w:bidi="ar-SA"/>
              </w:rPr>
              <w:t>10.方案可提供禁忌症、适应症、电极位置示意图等信息，同一方案支持内置≥50个电极贴片示意图。</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baseline"/>
              <w:rPr>
                <w:rStyle w:val="8"/>
                <w:rFonts w:hint="eastAsia" w:ascii="宋体" w:hAnsi="宋体" w:eastAsia="宋体" w:cs="宋体"/>
                <w:color w:val="auto"/>
                <w:kern w:val="2"/>
                <w:sz w:val="21"/>
                <w:szCs w:val="21"/>
                <w:highlight w:val="none"/>
                <w:lang w:val="en-US" w:eastAsia="zh-CN" w:bidi="ar-SA"/>
              </w:rPr>
            </w:pPr>
            <w:r>
              <w:rPr>
                <w:rStyle w:val="8"/>
                <w:rFonts w:hint="eastAsia" w:ascii="宋体" w:hAnsi="宋体" w:eastAsia="宋体" w:cs="宋体"/>
                <w:color w:val="auto"/>
                <w:kern w:val="2"/>
                <w:sz w:val="21"/>
                <w:szCs w:val="21"/>
                <w:highlight w:val="none"/>
                <w:lang w:val="en-US" w:eastAsia="zh-CN" w:bidi="ar-SA"/>
              </w:rPr>
              <w:t>11.具有可视化POP-Q评估功能、治疗方案管理功能、疗效分析功能、自动评估功能、双刺激方案组合功能、疼痛评分及不适评分。</w:t>
            </w:r>
          </w:p>
          <w:p>
            <w:pPr>
              <w:keepNext w:val="0"/>
              <w:keepLines w:val="0"/>
              <w:pageBreakBefore w:val="0"/>
              <w:widowControl w:val="0"/>
              <w:kinsoku/>
              <w:wordWrap/>
              <w:overflowPunct/>
              <w:topLinePunct w:val="0"/>
              <w:autoSpaceDE/>
              <w:autoSpaceDN/>
              <w:bidi w:val="0"/>
              <w:adjustRightInd/>
              <w:snapToGrid/>
              <w:spacing w:line="360" w:lineRule="auto"/>
              <w:ind w:firstLine="422" w:firstLineChars="200"/>
              <w:jc w:val="both"/>
              <w:textAlignment w:val="baseline"/>
              <w:rPr>
                <w:rStyle w:val="8"/>
                <w:rFonts w:hint="eastAsia" w:ascii="宋体" w:hAnsi="宋体" w:eastAsia="宋体" w:cs="宋体"/>
                <w:b/>
                <w:bCs/>
                <w:color w:val="auto"/>
                <w:kern w:val="2"/>
                <w:sz w:val="21"/>
                <w:szCs w:val="21"/>
                <w:highlight w:val="none"/>
                <w:lang w:val="en-US" w:eastAsia="zh-CN" w:bidi="ar-SA"/>
              </w:rPr>
            </w:pPr>
            <w:r>
              <w:rPr>
                <w:rStyle w:val="8"/>
                <w:rFonts w:hint="eastAsia" w:ascii="宋体" w:hAnsi="宋体" w:eastAsia="宋体" w:cs="宋体"/>
                <w:b/>
                <w:bCs/>
                <w:color w:val="auto"/>
                <w:kern w:val="2"/>
                <w:sz w:val="21"/>
                <w:szCs w:val="21"/>
                <w:highlight w:val="none"/>
                <w:lang w:val="en-US" w:eastAsia="zh-CN" w:bidi="ar-SA"/>
              </w:rPr>
              <w:t>三、配置清单</w:t>
            </w:r>
          </w:p>
          <w:tbl>
            <w:tblPr>
              <w:tblStyle w:val="6"/>
              <w:tblW w:w="4833"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22"/>
              <w:gridCol w:w="4312"/>
              <w:gridCol w:w="6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2" w:type="pct"/>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序号</w:t>
                  </w:r>
                </w:p>
              </w:tc>
              <w:tc>
                <w:tcPr>
                  <w:tcW w:w="3829" w:type="pct"/>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名称</w:t>
                  </w:r>
                </w:p>
              </w:tc>
              <w:tc>
                <w:tcPr>
                  <w:tcW w:w="618" w:type="pct"/>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2" w:type="pct"/>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w:t>
                  </w:r>
                </w:p>
              </w:tc>
              <w:tc>
                <w:tcPr>
                  <w:tcW w:w="3829" w:type="pct"/>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outlineLvl w:val="9"/>
                    <w:rPr>
                      <w:rFonts w:hint="eastAsia" w:ascii="宋体" w:hAnsi="宋体" w:eastAsia="宋体" w:cs="宋体"/>
                      <w:color w:val="auto"/>
                      <w:sz w:val="21"/>
                      <w:szCs w:val="21"/>
                      <w:highlight w:val="none"/>
                      <w:lang w:val="en-US" w:eastAsia="zh-CN"/>
                    </w:rPr>
                  </w:pPr>
                  <w:r>
                    <w:rPr>
                      <w:rStyle w:val="8"/>
                      <w:rFonts w:hint="eastAsia" w:ascii="宋体" w:hAnsi="宋体" w:eastAsia="宋体" w:cs="宋体"/>
                      <w:color w:val="auto"/>
                      <w:kern w:val="2"/>
                      <w:sz w:val="21"/>
                      <w:szCs w:val="21"/>
                      <w:highlight w:val="none"/>
                      <w:lang w:val="en-US" w:eastAsia="zh-CN" w:bidi="ar-SA"/>
                    </w:rPr>
                    <w:t>神经肌肉刺激治疗仪（含移动小车）</w:t>
                  </w:r>
                </w:p>
              </w:tc>
              <w:tc>
                <w:tcPr>
                  <w:tcW w:w="618" w:type="pct"/>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2" w:type="pct"/>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w:t>
                  </w:r>
                </w:p>
              </w:tc>
              <w:tc>
                <w:tcPr>
                  <w:tcW w:w="3829" w:type="pct"/>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outlineLvl w:val="9"/>
                    <w:rPr>
                      <w:rFonts w:hint="eastAsia" w:ascii="宋体" w:hAnsi="宋体" w:eastAsia="宋体" w:cs="宋体"/>
                      <w:color w:val="auto"/>
                      <w:sz w:val="21"/>
                      <w:szCs w:val="21"/>
                      <w:highlight w:val="none"/>
                      <w:lang w:val="en-US" w:eastAsia="zh-CN"/>
                    </w:rPr>
                  </w:pPr>
                  <w:r>
                    <w:rPr>
                      <w:rStyle w:val="8"/>
                      <w:rFonts w:hint="eastAsia" w:ascii="宋体" w:hAnsi="宋体" w:eastAsia="宋体" w:cs="宋体"/>
                      <w:color w:val="auto"/>
                      <w:kern w:val="2"/>
                      <w:sz w:val="21"/>
                      <w:szCs w:val="21"/>
                      <w:highlight w:val="none"/>
                      <w:lang w:val="en-US" w:eastAsia="zh-CN" w:bidi="ar-SA"/>
                    </w:rPr>
                    <w:t>软件包(盆底功能个性化治疗系统、治疗工作站软件)</w:t>
                  </w:r>
                </w:p>
              </w:tc>
              <w:tc>
                <w:tcPr>
                  <w:tcW w:w="618" w:type="pct"/>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outlineLvl w:val="9"/>
                    <w:rPr>
                      <w:rFonts w:hint="eastAsia" w:ascii="宋体" w:hAnsi="宋体" w:eastAsia="宋体" w:cs="宋体"/>
                      <w:color w:val="auto"/>
                      <w:sz w:val="21"/>
                      <w:szCs w:val="21"/>
                      <w:highlight w:val="none"/>
                      <w:lang w:val="en-US" w:eastAsia="zh-CN"/>
                    </w:rPr>
                  </w:pPr>
                  <w:r>
                    <w:rPr>
                      <w:rStyle w:val="8"/>
                      <w:rFonts w:hint="eastAsia" w:ascii="宋体" w:hAnsi="宋体" w:eastAsia="宋体" w:cs="宋体"/>
                      <w:color w:val="auto"/>
                      <w:kern w:val="2"/>
                      <w:sz w:val="21"/>
                      <w:szCs w:val="21"/>
                      <w:highlight w:val="none"/>
                      <w:lang w:val="en-US" w:eastAsia="zh-CN" w:bidi="ar-SA"/>
                    </w:rPr>
                    <w:t>1套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2" w:type="pct"/>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w:t>
                  </w:r>
                </w:p>
              </w:tc>
              <w:tc>
                <w:tcPr>
                  <w:tcW w:w="3829" w:type="pct"/>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outlineLvl w:val="9"/>
                    <w:rPr>
                      <w:rFonts w:hint="eastAsia" w:ascii="宋体" w:hAnsi="宋体" w:eastAsia="宋体" w:cs="宋体"/>
                      <w:color w:val="auto"/>
                      <w:sz w:val="21"/>
                      <w:szCs w:val="21"/>
                      <w:highlight w:val="none"/>
                      <w:lang w:val="en-US" w:eastAsia="zh-CN"/>
                    </w:rPr>
                  </w:pPr>
                  <w:r>
                    <w:rPr>
                      <w:rStyle w:val="8"/>
                      <w:rFonts w:hint="eastAsia" w:ascii="宋体" w:hAnsi="宋体" w:eastAsia="宋体" w:cs="宋体"/>
                      <w:color w:val="auto"/>
                      <w:kern w:val="2"/>
                      <w:sz w:val="21"/>
                      <w:szCs w:val="21"/>
                      <w:highlight w:val="none"/>
                      <w:lang w:val="en-US" w:eastAsia="zh-CN" w:bidi="ar-SA"/>
                    </w:rPr>
                    <w:t>输出电缆线</w:t>
                  </w:r>
                </w:p>
              </w:tc>
              <w:tc>
                <w:tcPr>
                  <w:tcW w:w="618" w:type="pct"/>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outlineLvl w:val="9"/>
                    <w:rPr>
                      <w:rFonts w:hint="eastAsia" w:ascii="宋体" w:hAnsi="宋体" w:eastAsia="宋体" w:cs="宋体"/>
                      <w:color w:val="auto"/>
                      <w:sz w:val="21"/>
                      <w:szCs w:val="21"/>
                      <w:highlight w:val="none"/>
                      <w:lang w:val="en-US" w:eastAsia="zh-CN"/>
                    </w:rPr>
                  </w:pPr>
                  <w:r>
                    <w:rPr>
                      <w:rStyle w:val="8"/>
                      <w:rFonts w:hint="eastAsia" w:ascii="宋体" w:hAnsi="宋体" w:eastAsia="宋体" w:cs="宋体"/>
                      <w:color w:val="auto"/>
                      <w:kern w:val="2"/>
                      <w:sz w:val="21"/>
                      <w:szCs w:val="21"/>
                      <w:highlight w:val="none"/>
                      <w:lang w:val="en-US" w:eastAsia="zh-CN" w:bidi="ar-SA"/>
                    </w:rPr>
                    <w:t>2条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2" w:type="pct"/>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4</w:t>
                  </w:r>
                </w:p>
              </w:tc>
              <w:tc>
                <w:tcPr>
                  <w:tcW w:w="3829" w:type="pct"/>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outlineLvl w:val="9"/>
                    <w:rPr>
                      <w:rFonts w:hint="eastAsia" w:ascii="宋体" w:hAnsi="宋体" w:eastAsia="宋体" w:cs="宋体"/>
                      <w:color w:val="auto"/>
                      <w:sz w:val="21"/>
                      <w:szCs w:val="21"/>
                      <w:highlight w:val="none"/>
                      <w:lang w:val="en-US" w:eastAsia="zh-CN"/>
                    </w:rPr>
                  </w:pPr>
                  <w:r>
                    <w:rPr>
                      <w:rStyle w:val="8"/>
                      <w:rFonts w:hint="eastAsia" w:ascii="宋体" w:hAnsi="宋体" w:eastAsia="宋体" w:cs="宋体"/>
                      <w:color w:val="auto"/>
                      <w:kern w:val="2"/>
                      <w:sz w:val="21"/>
                      <w:szCs w:val="21"/>
                      <w:highlight w:val="none"/>
                      <w:lang w:val="en-US" w:eastAsia="zh-CN" w:bidi="ar-SA"/>
                    </w:rPr>
                    <w:t>压力传感器</w:t>
                  </w:r>
                </w:p>
              </w:tc>
              <w:tc>
                <w:tcPr>
                  <w:tcW w:w="618" w:type="pct"/>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outlineLvl w:val="9"/>
                    <w:rPr>
                      <w:rFonts w:hint="eastAsia" w:ascii="宋体" w:hAnsi="宋体" w:eastAsia="宋体" w:cs="宋体"/>
                      <w:color w:val="auto"/>
                      <w:sz w:val="21"/>
                      <w:szCs w:val="21"/>
                      <w:highlight w:val="none"/>
                      <w:lang w:val="en-US" w:eastAsia="zh-CN"/>
                    </w:rPr>
                  </w:pPr>
                  <w:r>
                    <w:rPr>
                      <w:rStyle w:val="8"/>
                      <w:rFonts w:hint="eastAsia" w:ascii="宋体" w:hAnsi="宋体" w:eastAsia="宋体" w:cs="宋体"/>
                      <w:color w:val="auto"/>
                      <w:kern w:val="2"/>
                      <w:sz w:val="21"/>
                      <w:szCs w:val="21"/>
                      <w:highlight w:val="none"/>
                      <w:lang w:val="en-US" w:eastAsia="zh-CN" w:bidi="ar-SA"/>
                    </w:rPr>
                    <w:t>1套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2" w:type="pct"/>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5</w:t>
                  </w:r>
                </w:p>
              </w:tc>
              <w:tc>
                <w:tcPr>
                  <w:tcW w:w="3829" w:type="pct"/>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jc w:val="center"/>
                    <w:textAlignment w:val="auto"/>
                    <w:outlineLvl w:val="9"/>
                    <w:rPr>
                      <w:rFonts w:hint="eastAsia" w:ascii="宋体" w:hAnsi="宋体" w:eastAsia="宋体" w:cs="宋体"/>
                      <w:color w:val="auto"/>
                      <w:kern w:val="2"/>
                      <w:sz w:val="21"/>
                      <w:szCs w:val="21"/>
                      <w:highlight w:val="none"/>
                      <w:lang w:val="en-US" w:eastAsia="zh-CN" w:bidi="ar-SA"/>
                    </w:rPr>
                  </w:pPr>
                  <w:r>
                    <w:rPr>
                      <w:rStyle w:val="8"/>
                      <w:rFonts w:hint="eastAsia" w:ascii="宋体" w:hAnsi="宋体" w:eastAsia="宋体" w:cs="宋体"/>
                      <w:color w:val="auto"/>
                      <w:kern w:val="2"/>
                      <w:sz w:val="21"/>
                      <w:szCs w:val="21"/>
                      <w:highlight w:val="none"/>
                      <w:lang w:val="en-US" w:eastAsia="zh-CN" w:bidi="ar-SA"/>
                    </w:rPr>
                    <w:t>形体三维图像采集软件</w:t>
                  </w:r>
                </w:p>
              </w:tc>
              <w:tc>
                <w:tcPr>
                  <w:tcW w:w="618" w:type="pct"/>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jc w:val="center"/>
                    <w:textAlignment w:val="auto"/>
                    <w:outlineLvl w:val="9"/>
                    <w:rPr>
                      <w:rFonts w:hint="eastAsia" w:ascii="宋体" w:hAnsi="宋体" w:eastAsia="宋体" w:cs="宋体"/>
                      <w:color w:val="auto"/>
                      <w:kern w:val="2"/>
                      <w:sz w:val="21"/>
                      <w:szCs w:val="21"/>
                      <w:highlight w:val="none"/>
                      <w:lang w:val="en-US" w:eastAsia="zh-CN" w:bidi="ar-SA"/>
                    </w:rPr>
                  </w:pPr>
                  <w:r>
                    <w:rPr>
                      <w:rStyle w:val="8"/>
                      <w:rFonts w:hint="eastAsia" w:ascii="宋体" w:hAnsi="宋体" w:eastAsia="宋体" w:cs="宋体"/>
                      <w:color w:val="auto"/>
                      <w:kern w:val="2"/>
                      <w:sz w:val="21"/>
                      <w:szCs w:val="21"/>
                      <w:highlight w:val="none"/>
                      <w:lang w:val="en-US" w:eastAsia="zh-CN" w:bidi="ar-SA"/>
                    </w:rPr>
                    <w:t>1套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2" w:type="pct"/>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6</w:t>
                  </w:r>
                </w:p>
              </w:tc>
              <w:tc>
                <w:tcPr>
                  <w:tcW w:w="3829" w:type="pct"/>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jc w:val="center"/>
                    <w:textAlignment w:val="auto"/>
                    <w:outlineLvl w:val="9"/>
                    <w:rPr>
                      <w:rFonts w:hint="eastAsia" w:ascii="宋体" w:hAnsi="宋体" w:eastAsia="宋体" w:cs="宋体"/>
                      <w:color w:val="auto"/>
                      <w:kern w:val="2"/>
                      <w:sz w:val="21"/>
                      <w:szCs w:val="21"/>
                      <w:highlight w:val="none"/>
                      <w:lang w:val="en-US" w:eastAsia="zh-CN" w:bidi="ar-SA"/>
                    </w:rPr>
                  </w:pPr>
                  <w:r>
                    <w:rPr>
                      <w:rStyle w:val="8"/>
                      <w:rFonts w:hint="eastAsia" w:ascii="宋体" w:hAnsi="宋体" w:eastAsia="宋体" w:cs="宋体"/>
                      <w:color w:val="auto"/>
                      <w:kern w:val="2"/>
                      <w:sz w:val="21"/>
                      <w:szCs w:val="21"/>
                      <w:highlight w:val="none"/>
                      <w:lang w:val="en-US" w:eastAsia="zh-CN" w:bidi="ar-SA"/>
                    </w:rPr>
                    <w:t>导联线</w:t>
                  </w:r>
                </w:p>
              </w:tc>
              <w:tc>
                <w:tcPr>
                  <w:tcW w:w="618" w:type="pct"/>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jc w:val="center"/>
                    <w:textAlignment w:val="auto"/>
                    <w:outlineLvl w:val="9"/>
                    <w:rPr>
                      <w:rFonts w:hint="eastAsia" w:ascii="宋体" w:hAnsi="宋体" w:eastAsia="宋体" w:cs="宋体"/>
                      <w:color w:val="auto"/>
                      <w:kern w:val="2"/>
                      <w:sz w:val="21"/>
                      <w:szCs w:val="21"/>
                      <w:highlight w:val="none"/>
                      <w:lang w:val="en-US" w:eastAsia="zh-CN" w:bidi="ar-SA"/>
                    </w:rPr>
                  </w:pPr>
                  <w:r>
                    <w:rPr>
                      <w:rStyle w:val="8"/>
                      <w:rFonts w:hint="eastAsia" w:ascii="宋体" w:hAnsi="宋体" w:eastAsia="宋体" w:cs="宋体"/>
                      <w:color w:val="auto"/>
                      <w:kern w:val="2"/>
                      <w:sz w:val="21"/>
                      <w:szCs w:val="21"/>
                      <w:highlight w:val="none"/>
                      <w:lang w:val="en-US" w:eastAsia="zh-CN" w:bidi="ar-SA"/>
                    </w:rPr>
                    <w:t>9条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2" w:type="pct"/>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7</w:t>
                  </w:r>
                </w:p>
              </w:tc>
              <w:tc>
                <w:tcPr>
                  <w:tcW w:w="3829" w:type="pct"/>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jc w:val="center"/>
                    <w:textAlignment w:val="auto"/>
                    <w:outlineLvl w:val="9"/>
                    <w:rPr>
                      <w:rFonts w:hint="eastAsia" w:ascii="宋体" w:hAnsi="宋体" w:eastAsia="宋体" w:cs="宋体"/>
                      <w:color w:val="auto"/>
                      <w:kern w:val="2"/>
                      <w:sz w:val="21"/>
                      <w:szCs w:val="21"/>
                      <w:highlight w:val="none"/>
                      <w:lang w:val="en-US" w:eastAsia="zh-CN" w:bidi="ar-SA"/>
                    </w:rPr>
                  </w:pPr>
                  <w:r>
                    <w:rPr>
                      <w:rStyle w:val="8"/>
                      <w:rFonts w:hint="eastAsia" w:ascii="宋体" w:hAnsi="宋体" w:eastAsia="宋体" w:cs="宋体"/>
                      <w:color w:val="auto"/>
                      <w:kern w:val="2"/>
                      <w:sz w:val="21"/>
                      <w:szCs w:val="21"/>
                      <w:highlight w:val="none"/>
                      <w:lang w:val="en-US" w:eastAsia="zh-CN" w:bidi="ar-SA"/>
                    </w:rPr>
                    <w:t>USB线</w:t>
                  </w:r>
                </w:p>
              </w:tc>
              <w:tc>
                <w:tcPr>
                  <w:tcW w:w="618" w:type="pct"/>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jc w:val="center"/>
                    <w:textAlignment w:val="auto"/>
                    <w:outlineLvl w:val="9"/>
                    <w:rPr>
                      <w:rFonts w:hint="eastAsia" w:ascii="宋体" w:hAnsi="宋体" w:eastAsia="宋体" w:cs="宋体"/>
                      <w:color w:val="auto"/>
                      <w:kern w:val="2"/>
                      <w:sz w:val="21"/>
                      <w:szCs w:val="21"/>
                      <w:highlight w:val="none"/>
                      <w:lang w:val="en-US" w:eastAsia="zh-CN" w:bidi="ar-SA"/>
                    </w:rPr>
                  </w:pPr>
                  <w:r>
                    <w:rPr>
                      <w:rStyle w:val="8"/>
                      <w:rFonts w:hint="eastAsia" w:ascii="宋体" w:hAnsi="宋体" w:eastAsia="宋体" w:cs="宋体"/>
                      <w:color w:val="auto"/>
                      <w:kern w:val="2"/>
                      <w:sz w:val="21"/>
                      <w:szCs w:val="21"/>
                      <w:highlight w:val="none"/>
                      <w:lang w:val="en-US" w:eastAsia="zh-CN" w:bidi="ar-SA"/>
                    </w:rPr>
                    <w:t>1条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2" w:type="pct"/>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8</w:t>
                  </w:r>
                </w:p>
              </w:tc>
              <w:tc>
                <w:tcPr>
                  <w:tcW w:w="3829" w:type="pct"/>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jc w:val="center"/>
                    <w:textAlignment w:val="auto"/>
                    <w:outlineLvl w:val="9"/>
                    <w:rPr>
                      <w:rFonts w:hint="eastAsia" w:ascii="宋体" w:hAnsi="宋体" w:eastAsia="宋体" w:cs="宋体"/>
                      <w:color w:val="auto"/>
                      <w:sz w:val="21"/>
                      <w:szCs w:val="21"/>
                      <w:highlight w:val="none"/>
                    </w:rPr>
                  </w:pPr>
                  <w:r>
                    <w:rPr>
                      <w:rStyle w:val="8"/>
                      <w:rFonts w:hint="eastAsia" w:ascii="宋体" w:hAnsi="宋体" w:eastAsia="宋体" w:cs="宋体"/>
                      <w:color w:val="auto"/>
                      <w:kern w:val="2"/>
                      <w:sz w:val="21"/>
                      <w:szCs w:val="21"/>
                      <w:highlight w:val="none"/>
                      <w:lang w:val="en-US" w:eastAsia="zh-CN" w:bidi="ar-SA"/>
                    </w:rPr>
                    <w:t>操作主机</w:t>
                  </w:r>
                </w:p>
              </w:tc>
              <w:tc>
                <w:tcPr>
                  <w:tcW w:w="618" w:type="pct"/>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jc w:val="center"/>
                    <w:textAlignment w:val="auto"/>
                    <w:outlineLvl w:val="9"/>
                    <w:rPr>
                      <w:rFonts w:hint="eastAsia" w:ascii="宋体" w:hAnsi="宋体" w:eastAsia="宋体" w:cs="宋体"/>
                      <w:color w:val="auto"/>
                      <w:sz w:val="21"/>
                      <w:szCs w:val="21"/>
                      <w:highlight w:val="none"/>
                      <w:lang w:val="en-US" w:eastAsia="zh-CN"/>
                    </w:rPr>
                  </w:pPr>
                  <w:r>
                    <w:rPr>
                      <w:rStyle w:val="8"/>
                      <w:rFonts w:hint="eastAsia" w:ascii="宋体" w:hAnsi="宋体" w:eastAsia="宋体" w:cs="宋体"/>
                      <w:color w:val="auto"/>
                      <w:kern w:val="2"/>
                      <w:sz w:val="21"/>
                      <w:szCs w:val="21"/>
                      <w:highlight w:val="none"/>
                      <w:lang w:val="en-US" w:eastAsia="zh-CN" w:bidi="ar-SA"/>
                    </w:rPr>
                    <w:t>1台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2" w:type="pct"/>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9</w:t>
                  </w:r>
                </w:p>
              </w:tc>
              <w:tc>
                <w:tcPr>
                  <w:tcW w:w="3829" w:type="pct"/>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jc w:val="center"/>
                    <w:textAlignment w:val="auto"/>
                    <w:outlineLvl w:val="9"/>
                    <w:rPr>
                      <w:rFonts w:hint="eastAsia" w:ascii="宋体" w:hAnsi="宋体" w:eastAsia="宋体" w:cs="宋体"/>
                      <w:color w:val="auto"/>
                      <w:kern w:val="2"/>
                      <w:sz w:val="21"/>
                      <w:szCs w:val="21"/>
                      <w:highlight w:val="none"/>
                      <w:lang w:val="en-US" w:eastAsia="zh-CN" w:bidi="ar-SA"/>
                    </w:rPr>
                  </w:pPr>
                  <w:r>
                    <w:rPr>
                      <w:rStyle w:val="8"/>
                      <w:rFonts w:hint="eastAsia" w:ascii="宋体" w:hAnsi="宋体" w:eastAsia="宋体" w:cs="宋体"/>
                      <w:color w:val="auto"/>
                      <w:kern w:val="2"/>
                      <w:sz w:val="21"/>
                      <w:szCs w:val="21"/>
                      <w:highlight w:val="none"/>
                      <w:lang w:val="en-US" w:eastAsia="zh-CN" w:bidi="ar-SA"/>
                    </w:rPr>
                    <w:t>扫码枪</w:t>
                  </w:r>
                </w:p>
              </w:tc>
              <w:tc>
                <w:tcPr>
                  <w:tcW w:w="618" w:type="pct"/>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jc w:val="center"/>
                    <w:textAlignment w:val="auto"/>
                    <w:outlineLvl w:val="9"/>
                    <w:rPr>
                      <w:rFonts w:hint="eastAsia" w:ascii="宋体" w:hAnsi="宋体" w:eastAsia="宋体" w:cs="宋体"/>
                      <w:color w:val="auto"/>
                      <w:kern w:val="2"/>
                      <w:sz w:val="21"/>
                      <w:szCs w:val="21"/>
                      <w:highlight w:val="none"/>
                      <w:lang w:val="en-US" w:eastAsia="zh-CN" w:bidi="ar-SA"/>
                    </w:rPr>
                  </w:pPr>
                  <w:r>
                    <w:rPr>
                      <w:rStyle w:val="8"/>
                      <w:rFonts w:hint="eastAsia" w:ascii="宋体" w:hAnsi="宋体" w:eastAsia="宋体" w:cs="宋体"/>
                      <w:color w:val="auto"/>
                      <w:kern w:val="2"/>
                      <w:sz w:val="21"/>
                      <w:szCs w:val="21"/>
                      <w:highlight w:val="none"/>
                      <w:lang w:val="en-US" w:eastAsia="zh-CN" w:bidi="ar-SA"/>
                    </w:rPr>
                    <w:t>1个</w:t>
                  </w:r>
                </w:p>
              </w:tc>
            </w:tr>
          </w:tbl>
          <w:p>
            <w:pPr>
              <w:keepNext w:val="0"/>
              <w:keepLines w:val="0"/>
              <w:pageBreakBefore w:val="0"/>
              <w:widowControl w:val="0"/>
              <w:kinsoku/>
              <w:wordWrap/>
              <w:overflowPunct/>
              <w:topLinePunct w:val="0"/>
              <w:autoSpaceDE/>
              <w:autoSpaceDN/>
              <w:bidi w:val="0"/>
              <w:adjustRightInd/>
              <w:snapToGrid/>
              <w:spacing w:line="360" w:lineRule="auto"/>
              <w:ind w:firstLine="422" w:firstLineChars="200"/>
              <w:textAlignment w:val="auto"/>
              <w:outlineLvl w:val="9"/>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▲四、售后服务</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1.主机质保期不低于5年。</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color w:val="auto"/>
                <w:highlight w:val="none"/>
              </w:rPr>
            </w:pPr>
            <w:r>
              <w:rPr>
                <w:rFonts w:hint="eastAsia" w:ascii="宋体" w:hAnsi="宋体" w:eastAsia="宋体" w:cs="宋体"/>
                <w:color w:val="auto"/>
                <w:sz w:val="21"/>
                <w:szCs w:val="21"/>
                <w:highlight w:val="none"/>
                <w:lang w:val="en-US" w:eastAsia="zh-CN"/>
              </w:rPr>
              <w:t>2.质保期内，一般故障2小时内响应。</w:t>
            </w:r>
          </w:p>
        </w:tc>
        <w:tc>
          <w:tcPr>
            <w:tcW w:w="1581" w:type="dxa"/>
            <w:tcBorders>
              <w:top w:val="single" w:color="auto" w:sz="4" w:space="0"/>
              <w:left w:val="single" w:color="auto" w:sz="4" w:space="0"/>
              <w:bottom w:val="single" w:color="auto" w:sz="4" w:space="0"/>
              <w:right w:val="single" w:color="auto" w:sz="4" w:space="0"/>
            </w:tcBorders>
            <w:vAlign w:val="top"/>
          </w:tcPr>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205000.00</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7" w:hRule="atLeast"/>
          <w:jc w:val="center"/>
        </w:trPr>
        <w:tc>
          <w:tcPr>
            <w:tcW w:w="427" w:type="dxa"/>
            <w:tcBorders>
              <w:left w:val="single" w:color="auto" w:sz="4" w:space="0"/>
              <w:right w:val="single" w:color="auto" w:sz="4" w:space="0"/>
            </w:tcBorders>
            <w:vAlign w:val="center"/>
          </w:tcPr>
          <w:p>
            <w:pPr>
              <w:widowControl/>
              <w:spacing w:line="360" w:lineRule="auto"/>
              <w:jc w:val="center"/>
              <w:rPr>
                <w:rFonts w:hint="eastAsia" w:ascii="宋体" w:hAnsi="宋体" w:eastAsia="宋体" w:cs="宋体"/>
                <w:color w:val="auto"/>
                <w:sz w:val="21"/>
                <w:szCs w:val="21"/>
                <w:highlight w:val="none"/>
              </w:rPr>
            </w:pPr>
          </w:p>
        </w:tc>
        <w:tc>
          <w:tcPr>
            <w:tcW w:w="327" w:type="dxa"/>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w:t>
            </w:r>
          </w:p>
        </w:tc>
        <w:tc>
          <w:tcPr>
            <w:tcW w:w="879" w:type="dxa"/>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吊塔</w:t>
            </w:r>
          </w:p>
        </w:tc>
        <w:tc>
          <w:tcPr>
            <w:tcW w:w="590" w:type="dxa"/>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8套</w:t>
            </w:r>
          </w:p>
        </w:tc>
        <w:tc>
          <w:tcPr>
            <w:tcW w:w="6051" w:type="dxa"/>
            <w:tcBorders>
              <w:top w:val="single" w:color="auto" w:sz="4" w:space="0"/>
              <w:left w:val="single" w:color="auto" w:sz="4" w:space="0"/>
              <w:bottom w:val="single" w:color="auto" w:sz="4" w:space="0"/>
              <w:right w:val="single" w:color="auto" w:sz="4" w:space="0"/>
            </w:tcBorders>
            <w:vAlign w:val="bottom"/>
          </w:tcPr>
          <w:p>
            <w:pPr>
              <w:keepNext w:val="0"/>
              <w:keepLines w:val="0"/>
              <w:pageBreakBefore w:val="0"/>
              <w:widowControl w:val="0"/>
              <w:kinsoku/>
              <w:wordWrap/>
              <w:overflowPunct/>
              <w:topLinePunct w:val="0"/>
              <w:autoSpaceDE/>
              <w:autoSpaceDN/>
              <w:bidi w:val="0"/>
              <w:adjustRightInd/>
              <w:snapToGrid/>
              <w:spacing w:line="360" w:lineRule="auto"/>
              <w:ind w:firstLine="422" w:firstLineChars="200"/>
              <w:jc w:val="both"/>
              <w:textAlignment w:val="baseline"/>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一、主要参数指标</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baseline"/>
              <w:rPr>
                <w:rStyle w:val="8"/>
                <w:rFonts w:hint="eastAsia" w:ascii="宋体" w:hAnsi="宋体" w:eastAsia="宋体" w:cs="宋体"/>
                <w:color w:val="auto"/>
                <w:kern w:val="2"/>
                <w:sz w:val="21"/>
                <w:szCs w:val="21"/>
                <w:highlight w:val="none"/>
                <w:lang w:val="en-US" w:eastAsia="zh-CN" w:bidi="ar-SA"/>
              </w:rPr>
            </w:pPr>
            <w:r>
              <w:rPr>
                <w:rStyle w:val="8"/>
                <w:rFonts w:hint="eastAsia" w:ascii="宋体" w:hAnsi="宋体" w:eastAsia="宋体" w:cs="宋体"/>
                <w:color w:val="auto"/>
                <w:kern w:val="2"/>
                <w:sz w:val="21"/>
                <w:szCs w:val="21"/>
                <w:highlight w:val="none"/>
                <w:lang w:val="en-US" w:eastAsia="zh-CN" w:bidi="ar-SA"/>
              </w:rPr>
              <w:t xml:space="preserve">1.吊塔主体材料要求为6005高强度铝合金，吊塔所采用的材料必须防腐蚀，设备表面喷塑采用环保抗菌粉末，附着力达到最高等级0，防止发生感控风险。 </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baseline"/>
              <w:rPr>
                <w:rStyle w:val="8"/>
                <w:rFonts w:hint="eastAsia" w:ascii="宋体" w:hAnsi="宋体" w:eastAsia="宋体" w:cs="宋体"/>
                <w:color w:val="auto"/>
                <w:kern w:val="2"/>
                <w:sz w:val="21"/>
                <w:szCs w:val="21"/>
                <w:highlight w:val="none"/>
                <w:lang w:val="en-US" w:eastAsia="zh-CN" w:bidi="ar-SA"/>
              </w:rPr>
            </w:pPr>
            <w:r>
              <w:rPr>
                <w:rStyle w:val="8"/>
                <w:rFonts w:hint="eastAsia" w:ascii="宋体" w:hAnsi="宋体" w:eastAsia="宋体" w:cs="宋体"/>
                <w:color w:val="auto"/>
                <w:kern w:val="2"/>
                <w:sz w:val="21"/>
                <w:szCs w:val="21"/>
                <w:highlight w:val="none"/>
                <w:lang w:val="en-US" w:eastAsia="zh-CN" w:bidi="ar-SA"/>
              </w:rPr>
              <w:t>2.所有吊塔上承载的设备的电源线路及气源管路和塔体之间没有相对移动，所有电源线路及气源管路必须在塔体内不能外露，保证吊塔在移动过程中，不会因位置的改变导致线路脱落的意外发生。</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baseline"/>
              <w:rPr>
                <w:rStyle w:val="8"/>
                <w:rFonts w:hint="eastAsia" w:ascii="宋体" w:hAnsi="宋体" w:eastAsia="宋体" w:cs="宋体"/>
                <w:color w:val="auto"/>
                <w:kern w:val="2"/>
                <w:sz w:val="21"/>
                <w:szCs w:val="21"/>
                <w:highlight w:val="none"/>
                <w:lang w:val="en-US" w:eastAsia="zh-CN" w:bidi="ar-SA"/>
              </w:rPr>
            </w:pPr>
            <w:r>
              <w:rPr>
                <w:rStyle w:val="8"/>
                <w:rFonts w:hint="eastAsia" w:ascii="宋体" w:hAnsi="宋体" w:eastAsia="宋体" w:cs="宋体"/>
                <w:color w:val="auto"/>
                <w:kern w:val="2"/>
                <w:sz w:val="21"/>
                <w:szCs w:val="21"/>
                <w:highlight w:val="none"/>
                <w:lang w:val="en-US" w:eastAsia="zh-CN" w:bidi="ar-SA"/>
              </w:rPr>
              <w:t>3.配有良好的机械刹车系统，保证吊塔不产生漂移。</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baseline"/>
              <w:rPr>
                <w:rStyle w:val="8"/>
                <w:rFonts w:hint="eastAsia" w:ascii="宋体" w:hAnsi="宋体" w:eastAsia="宋体" w:cs="宋体"/>
                <w:color w:val="auto"/>
                <w:kern w:val="2"/>
                <w:sz w:val="21"/>
                <w:szCs w:val="21"/>
                <w:highlight w:val="none"/>
                <w:lang w:val="en-US" w:eastAsia="zh-CN" w:bidi="ar-SA"/>
              </w:rPr>
            </w:pPr>
            <w:r>
              <w:rPr>
                <w:rStyle w:val="8"/>
                <w:rFonts w:hint="eastAsia" w:ascii="宋体" w:hAnsi="宋体" w:eastAsia="宋体" w:cs="宋体"/>
                <w:color w:val="auto"/>
                <w:kern w:val="2"/>
                <w:sz w:val="21"/>
                <w:szCs w:val="21"/>
                <w:highlight w:val="none"/>
                <w:lang w:val="en-US" w:eastAsia="zh-CN" w:bidi="ar-SA"/>
              </w:rPr>
              <w:t xml:space="preserve">4.抽屉，采用抽拉式，且自带吸合功能；抽屉内部可进行分隔管理。 </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baseline"/>
              <w:rPr>
                <w:rStyle w:val="8"/>
                <w:rFonts w:hint="eastAsia" w:ascii="宋体" w:hAnsi="宋体" w:eastAsia="宋体" w:cs="宋体"/>
                <w:color w:val="auto"/>
                <w:kern w:val="2"/>
                <w:sz w:val="21"/>
                <w:szCs w:val="21"/>
                <w:highlight w:val="none"/>
                <w:lang w:val="en-US" w:eastAsia="zh-CN" w:bidi="ar-SA"/>
              </w:rPr>
            </w:pPr>
            <w:r>
              <w:rPr>
                <w:rStyle w:val="8"/>
                <w:rFonts w:hint="eastAsia" w:ascii="宋体" w:hAnsi="宋体" w:eastAsia="宋体" w:cs="宋体"/>
                <w:color w:val="auto"/>
                <w:kern w:val="2"/>
                <w:sz w:val="21"/>
                <w:szCs w:val="21"/>
                <w:highlight w:val="none"/>
                <w:lang w:val="en-US" w:eastAsia="zh-CN" w:bidi="ar-SA"/>
              </w:rPr>
              <w:t>5.吊塔的最大承重≥250kg，工作过程中产生噪音≤30dB。</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baseline"/>
              <w:rPr>
                <w:rStyle w:val="8"/>
                <w:rFonts w:hint="eastAsia" w:ascii="宋体" w:hAnsi="宋体" w:eastAsia="宋体" w:cs="宋体"/>
                <w:color w:val="auto"/>
                <w:kern w:val="2"/>
                <w:sz w:val="21"/>
                <w:szCs w:val="21"/>
                <w:highlight w:val="none"/>
                <w:lang w:val="en-US" w:eastAsia="zh-CN" w:bidi="ar-SA"/>
              </w:rPr>
            </w:pPr>
            <w:r>
              <w:rPr>
                <w:rStyle w:val="8"/>
                <w:rFonts w:hint="eastAsia" w:ascii="宋体" w:hAnsi="宋体" w:eastAsia="宋体" w:cs="宋体"/>
                <w:color w:val="auto"/>
                <w:kern w:val="2"/>
                <w:sz w:val="21"/>
                <w:szCs w:val="21"/>
                <w:highlight w:val="none"/>
                <w:lang w:val="en-US" w:eastAsia="zh-CN" w:bidi="ar-SA"/>
              </w:rPr>
              <w:t>6.所有气体插座和接头为标准制式。各种气体插座均为不同颜色和不同形状，防止误操作，具有Standby (中文译义：原位待接通状态)功能，可带气维修。</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baseline"/>
              <w:rPr>
                <w:rStyle w:val="8"/>
                <w:rFonts w:hint="eastAsia" w:ascii="宋体" w:hAnsi="宋体" w:eastAsia="宋体" w:cs="宋体"/>
                <w:color w:val="auto"/>
                <w:kern w:val="2"/>
                <w:sz w:val="21"/>
                <w:szCs w:val="21"/>
                <w:highlight w:val="none"/>
                <w:lang w:val="en-US" w:eastAsia="zh-CN" w:bidi="ar-SA"/>
              </w:rPr>
            </w:pPr>
            <w:r>
              <w:rPr>
                <w:rStyle w:val="8"/>
                <w:rFonts w:hint="eastAsia" w:ascii="宋体" w:hAnsi="宋体" w:eastAsia="宋体" w:cs="宋体"/>
                <w:color w:val="auto"/>
                <w:kern w:val="2"/>
                <w:sz w:val="21"/>
                <w:szCs w:val="21"/>
                <w:highlight w:val="none"/>
                <w:lang w:val="en-US" w:eastAsia="zh-CN" w:bidi="ar-SA"/>
              </w:rPr>
              <w:t>7.吊塔所有气体终端和接头与吊塔同品牌。</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baseline"/>
              <w:rPr>
                <w:rStyle w:val="8"/>
                <w:rFonts w:hint="eastAsia" w:ascii="宋体" w:hAnsi="宋体" w:eastAsia="宋体" w:cs="宋体"/>
                <w:color w:val="auto"/>
                <w:kern w:val="2"/>
                <w:sz w:val="21"/>
                <w:szCs w:val="21"/>
                <w:highlight w:val="none"/>
                <w:lang w:val="en-US" w:eastAsia="zh-CN" w:bidi="ar-SA"/>
              </w:rPr>
            </w:pPr>
            <w:r>
              <w:rPr>
                <w:rStyle w:val="8"/>
                <w:rFonts w:hint="eastAsia" w:ascii="宋体" w:hAnsi="宋体" w:eastAsia="宋体" w:cs="宋体"/>
                <w:color w:val="auto"/>
                <w:kern w:val="2"/>
                <w:sz w:val="21"/>
                <w:szCs w:val="21"/>
                <w:highlight w:val="none"/>
                <w:lang w:val="en-US" w:eastAsia="zh-CN" w:bidi="ar-SA"/>
              </w:rPr>
              <w:t>8.单臂吊塔配置要求：</w:t>
            </w:r>
          </w:p>
          <w:p>
            <w:pPr>
              <w:keepNext w:val="0"/>
              <w:keepLines w:val="0"/>
              <w:pageBreakBefore w:val="0"/>
              <w:widowControl w:val="0"/>
              <w:kinsoku/>
              <w:wordWrap/>
              <w:overflowPunct/>
              <w:topLinePunct w:val="0"/>
              <w:autoSpaceDE/>
              <w:autoSpaceDN/>
              <w:bidi w:val="0"/>
              <w:adjustRightInd/>
              <w:snapToGrid/>
              <w:spacing w:line="360" w:lineRule="auto"/>
              <w:ind w:firstLine="630" w:firstLineChars="300"/>
              <w:jc w:val="both"/>
              <w:textAlignment w:val="baseline"/>
              <w:rPr>
                <w:rStyle w:val="8"/>
                <w:rFonts w:hint="eastAsia" w:ascii="宋体" w:hAnsi="宋体" w:eastAsia="宋体" w:cs="宋体"/>
                <w:color w:val="auto"/>
                <w:kern w:val="2"/>
                <w:sz w:val="21"/>
                <w:szCs w:val="21"/>
                <w:highlight w:val="none"/>
                <w:lang w:val="en-US" w:eastAsia="zh-CN" w:bidi="ar-SA"/>
              </w:rPr>
            </w:pPr>
            <w:r>
              <w:rPr>
                <w:rStyle w:val="8"/>
                <w:rFonts w:hint="eastAsia" w:ascii="宋体" w:hAnsi="宋体" w:eastAsia="宋体" w:cs="宋体"/>
                <w:color w:val="auto"/>
                <w:kern w:val="2"/>
                <w:sz w:val="21"/>
                <w:szCs w:val="21"/>
                <w:highlight w:val="none"/>
                <w:lang w:val="en-US" w:eastAsia="zh-CN" w:bidi="ar-SA"/>
              </w:rPr>
              <w:t>8.1吊柱式，气电箱长度≥800mm。</w:t>
            </w:r>
          </w:p>
          <w:p>
            <w:pPr>
              <w:keepNext w:val="0"/>
              <w:keepLines w:val="0"/>
              <w:pageBreakBefore w:val="0"/>
              <w:widowControl w:val="0"/>
              <w:kinsoku/>
              <w:wordWrap/>
              <w:overflowPunct/>
              <w:topLinePunct w:val="0"/>
              <w:autoSpaceDE/>
              <w:autoSpaceDN/>
              <w:bidi w:val="0"/>
              <w:adjustRightInd/>
              <w:snapToGrid/>
              <w:spacing w:line="360" w:lineRule="auto"/>
              <w:ind w:firstLine="630" w:firstLineChars="300"/>
              <w:jc w:val="both"/>
              <w:textAlignment w:val="baseline"/>
              <w:rPr>
                <w:rStyle w:val="8"/>
                <w:rFonts w:hint="eastAsia" w:ascii="宋体" w:hAnsi="宋体" w:eastAsia="宋体" w:cs="宋体"/>
                <w:color w:val="auto"/>
                <w:kern w:val="2"/>
                <w:sz w:val="21"/>
                <w:szCs w:val="21"/>
                <w:highlight w:val="none"/>
                <w:lang w:val="en-US" w:eastAsia="zh-CN" w:bidi="ar-SA"/>
              </w:rPr>
            </w:pPr>
            <w:r>
              <w:rPr>
                <w:rStyle w:val="8"/>
                <w:rFonts w:hint="eastAsia" w:ascii="宋体" w:hAnsi="宋体" w:eastAsia="宋体" w:cs="宋体"/>
                <w:color w:val="auto"/>
                <w:kern w:val="2"/>
                <w:sz w:val="21"/>
                <w:szCs w:val="21"/>
                <w:highlight w:val="none"/>
                <w:lang w:val="en-US" w:eastAsia="zh-CN" w:bidi="ar-SA"/>
              </w:rPr>
              <w:t>8.2气电箱旋转角度≥340°。</w:t>
            </w:r>
          </w:p>
          <w:p>
            <w:pPr>
              <w:keepNext w:val="0"/>
              <w:keepLines w:val="0"/>
              <w:pageBreakBefore w:val="0"/>
              <w:widowControl w:val="0"/>
              <w:kinsoku/>
              <w:wordWrap/>
              <w:overflowPunct/>
              <w:topLinePunct w:val="0"/>
              <w:autoSpaceDE/>
              <w:autoSpaceDN/>
              <w:bidi w:val="0"/>
              <w:adjustRightInd/>
              <w:snapToGrid/>
              <w:spacing w:line="360" w:lineRule="auto"/>
              <w:ind w:firstLine="630" w:firstLineChars="300"/>
              <w:jc w:val="both"/>
              <w:textAlignment w:val="baseline"/>
              <w:rPr>
                <w:rStyle w:val="8"/>
                <w:rFonts w:hint="eastAsia" w:ascii="宋体" w:hAnsi="宋体" w:eastAsia="宋体" w:cs="宋体"/>
                <w:color w:val="auto"/>
                <w:kern w:val="2"/>
                <w:sz w:val="21"/>
                <w:szCs w:val="21"/>
                <w:highlight w:val="none"/>
                <w:lang w:val="en-US" w:eastAsia="zh-CN" w:bidi="ar-SA"/>
              </w:rPr>
            </w:pPr>
            <w:r>
              <w:rPr>
                <w:rStyle w:val="8"/>
                <w:rFonts w:hint="eastAsia" w:ascii="宋体" w:hAnsi="宋体" w:eastAsia="宋体" w:cs="宋体"/>
                <w:color w:val="auto"/>
                <w:kern w:val="2"/>
                <w:sz w:val="21"/>
                <w:szCs w:val="21"/>
                <w:highlight w:val="none"/>
                <w:lang w:val="en-US" w:eastAsia="zh-CN" w:bidi="ar-SA"/>
              </w:rPr>
              <w:t>8.3机械单臂，旋转半径总长≥750mm。</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baseline"/>
              <w:rPr>
                <w:rStyle w:val="8"/>
                <w:rFonts w:hint="eastAsia" w:ascii="宋体" w:hAnsi="宋体" w:eastAsia="宋体" w:cs="宋体"/>
                <w:color w:val="auto"/>
                <w:kern w:val="2"/>
                <w:sz w:val="21"/>
                <w:szCs w:val="21"/>
                <w:highlight w:val="none"/>
                <w:lang w:val="en-US" w:eastAsia="zh-CN" w:bidi="ar-SA"/>
              </w:rPr>
            </w:pPr>
            <w:r>
              <w:rPr>
                <w:rStyle w:val="8"/>
                <w:rFonts w:hint="eastAsia" w:ascii="宋体" w:hAnsi="宋体" w:eastAsia="宋体" w:cs="宋体"/>
                <w:color w:val="auto"/>
                <w:kern w:val="2"/>
                <w:sz w:val="21"/>
                <w:szCs w:val="21"/>
                <w:highlight w:val="none"/>
                <w:lang w:val="en-US" w:eastAsia="zh-CN" w:bidi="ar-SA"/>
              </w:rPr>
              <w:t xml:space="preserve">9.每套附件配置： </w:t>
            </w:r>
          </w:p>
          <w:p>
            <w:pPr>
              <w:keepNext w:val="0"/>
              <w:keepLines w:val="0"/>
              <w:pageBreakBefore w:val="0"/>
              <w:widowControl w:val="0"/>
              <w:kinsoku/>
              <w:wordWrap/>
              <w:overflowPunct/>
              <w:topLinePunct w:val="0"/>
              <w:autoSpaceDE/>
              <w:autoSpaceDN/>
              <w:bidi w:val="0"/>
              <w:adjustRightInd/>
              <w:snapToGrid/>
              <w:spacing w:line="360" w:lineRule="auto"/>
              <w:ind w:firstLine="630" w:firstLineChars="300"/>
              <w:jc w:val="both"/>
              <w:textAlignment w:val="baseline"/>
              <w:rPr>
                <w:rStyle w:val="8"/>
                <w:rFonts w:hint="eastAsia" w:ascii="宋体" w:hAnsi="宋体" w:eastAsia="宋体" w:cs="宋体"/>
                <w:color w:val="auto"/>
                <w:kern w:val="2"/>
                <w:sz w:val="21"/>
                <w:szCs w:val="21"/>
                <w:highlight w:val="none"/>
                <w:lang w:val="en-US" w:eastAsia="zh-CN" w:bidi="ar-SA"/>
              </w:rPr>
            </w:pPr>
            <w:r>
              <w:rPr>
                <w:rStyle w:val="8"/>
                <w:rFonts w:hint="eastAsia" w:ascii="宋体" w:hAnsi="宋体" w:eastAsia="宋体" w:cs="宋体"/>
                <w:color w:val="auto"/>
                <w:kern w:val="2"/>
                <w:sz w:val="21"/>
                <w:szCs w:val="21"/>
                <w:highlight w:val="none"/>
                <w:lang w:val="en-US" w:eastAsia="zh-CN" w:bidi="ar-SA"/>
              </w:rPr>
              <w:t>9.1国标气体插座（氧气≥2个，空气≥2个，负压吸引≥1个），并包含所有插头，具体可根据需求进行调整。</w:t>
            </w:r>
          </w:p>
          <w:p>
            <w:pPr>
              <w:keepNext w:val="0"/>
              <w:keepLines w:val="0"/>
              <w:pageBreakBefore w:val="0"/>
              <w:widowControl w:val="0"/>
              <w:kinsoku/>
              <w:wordWrap/>
              <w:overflowPunct/>
              <w:topLinePunct w:val="0"/>
              <w:autoSpaceDE/>
              <w:autoSpaceDN/>
              <w:bidi w:val="0"/>
              <w:adjustRightInd/>
              <w:snapToGrid/>
              <w:spacing w:line="360" w:lineRule="auto"/>
              <w:ind w:firstLine="630" w:firstLineChars="300"/>
              <w:jc w:val="both"/>
              <w:textAlignment w:val="baseline"/>
              <w:rPr>
                <w:rStyle w:val="8"/>
                <w:rFonts w:hint="eastAsia" w:ascii="宋体" w:hAnsi="宋体" w:eastAsia="宋体" w:cs="宋体"/>
                <w:color w:val="auto"/>
                <w:kern w:val="2"/>
                <w:sz w:val="21"/>
                <w:szCs w:val="21"/>
                <w:highlight w:val="none"/>
                <w:lang w:val="en-US" w:eastAsia="zh-CN" w:bidi="ar-SA"/>
              </w:rPr>
            </w:pPr>
            <w:r>
              <w:rPr>
                <w:rStyle w:val="8"/>
                <w:rFonts w:hint="eastAsia" w:ascii="宋体" w:hAnsi="宋体" w:eastAsia="宋体" w:cs="宋体"/>
                <w:color w:val="auto"/>
                <w:kern w:val="2"/>
                <w:sz w:val="21"/>
                <w:szCs w:val="21"/>
                <w:highlight w:val="none"/>
                <w:lang w:val="en-US" w:eastAsia="zh-CN" w:bidi="ar-SA"/>
              </w:rPr>
              <w:t>9.2 10A五孔电源插座≥10个。</w:t>
            </w:r>
          </w:p>
          <w:p>
            <w:pPr>
              <w:keepNext w:val="0"/>
              <w:keepLines w:val="0"/>
              <w:pageBreakBefore w:val="0"/>
              <w:widowControl w:val="0"/>
              <w:kinsoku/>
              <w:wordWrap/>
              <w:overflowPunct/>
              <w:topLinePunct w:val="0"/>
              <w:autoSpaceDE/>
              <w:autoSpaceDN/>
              <w:bidi w:val="0"/>
              <w:adjustRightInd/>
              <w:snapToGrid/>
              <w:spacing w:line="360" w:lineRule="auto"/>
              <w:ind w:firstLine="630" w:firstLineChars="300"/>
              <w:jc w:val="both"/>
              <w:textAlignment w:val="baseline"/>
              <w:rPr>
                <w:rStyle w:val="8"/>
                <w:rFonts w:hint="eastAsia" w:ascii="宋体" w:hAnsi="宋体" w:eastAsia="宋体" w:cs="宋体"/>
                <w:color w:val="auto"/>
                <w:kern w:val="2"/>
                <w:sz w:val="21"/>
                <w:szCs w:val="21"/>
                <w:highlight w:val="none"/>
                <w:lang w:val="en-US" w:eastAsia="zh-CN" w:bidi="ar-SA"/>
              </w:rPr>
            </w:pPr>
            <w:r>
              <w:rPr>
                <w:rStyle w:val="8"/>
                <w:rFonts w:hint="eastAsia" w:ascii="宋体" w:hAnsi="宋体" w:eastAsia="宋体" w:cs="宋体"/>
                <w:color w:val="auto"/>
                <w:kern w:val="2"/>
                <w:sz w:val="21"/>
                <w:szCs w:val="21"/>
                <w:highlight w:val="none"/>
                <w:lang w:val="en-US" w:eastAsia="zh-CN" w:bidi="ar-SA"/>
              </w:rPr>
              <w:t>9.3网络接口≥ 2个。</w:t>
            </w:r>
          </w:p>
          <w:p>
            <w:pPr>
              <w:keepNext w:val="0"/>
              <w:keepLines w:val="0"/>
              <w:pageBreakBefore w:val="0"/>
              <w:widowControl w:val="0"/>
              <w:kinsoku/>
              <w:wordWrap/>
              <w:overflowPunct/>
              <w:topLinePunct w:val="0"/>
              <w:autoSpaceDE/>
              <w:autoSpaceDN/>
              <w:bidi w:val="0"/>
              <w:adjustRightInd/>
              <w:snapToGrid/>
              <w:spacing w:line="360" w:lineRule="auto"/>
              <w:ind w:firstLine="630" w:firstLineChars="300"/>
              <w:jc w:val="both"/>
              <w:textAlignment w:val="baseline"/>
              <w:rPr>
                <w:rStyle w:val="8"/>
                <w:rFonts w:hint="eastAsia" w:ascii="宋体" w:hAnsi="宋体" w:eastAsia="宋体" w:cs="宋体"/>
                <w:color w:val="auto"/>
                <w:kern w:val="2"/>
                <w:sz w:val="21"/>
                <w:szCs w:val="21"/>
                <w:highlight w:val="none"/>
                <w:lang w:val="en-US" w:eastAsia="zh-CN" w:bidi="ar-SA"/>
              </w:rPr>
            </w:pPr>
            <w:r>
              <w:rPr>
                <w:rStyle w:val="8"/>
                <w:rFonts w:hint="eastAsia" w:ascii="宋体" w:hAnsi="宋体" w:eastAsia="宋体" w:cs="宋体"/>
                <w:color w:val="auto"/>
                <w:kern w:val="2"/>
                <w:sz w:val="21"/>
                <w:szCs w:val="21"/>
                <w:highlight w:val="none"/>
                <w:lang w:val="en-US" w:eastAsia="zh-CN" w:bidi="ar-SA"/>
              </w:rPr>
              <w:t>9.4等电位柱≥2个。</w:t>
            </w:r>
          </w:p>
          <w:p>
            <w:pPr>
              <w:keepNext w:val="0"/>
              <w:keepLines w:val="0"/>
              <w:pageBreakBefore w:val="0"/>
              <w:widowControl w:val="0"/>
              <w:kinsoku/>
              <w:wordWrap/>
              <w:overflowPunct/>
              <w:topLinePunct w:val="0"/>
              <w:autoSpaceDE/>
              <w:autoSpaceDN/>
              <w:bidi w:val="0"/>
              <w:adjustRightInd/>
              <w:snapToGrid/>
              <w:spacing w:line="360" w:lineRule="auto"/>
              <w:ind w:firstLine="630" w:firstLineChars="300"/>
              <w:jc w:val="both"/>
              <w:textAlignment w:val="baseline"/>
              <w:rPr>
                <w:rStyle w:val="8"/>
                <w:rFonts w:hint="eastAsia" w:ascii="宋体" w:hAnsi="宋体" w:eastAsia="宋体" w:cs="宋体"/>
                <w:color w:val="auto"/>
                <w:kern w:val="2"/>
                <w:sz w:val="21"/>
                <w:szCs w:val="21"/>
                <w:highlight w:val="none"/>
                <w:lang w:val="en-US" w:eastAsia="zh-CN" w:bidi="ar-SA"/>
              </w:rPr>
            </w:pPr>
            <w:r>
              <w:rPr>
                <w:rStyle w:val="8"/>
                <w:rFonts w:hint="eastAsia" w:ascii="宋体" w:hAnsi="宋体" w:eastAsia="宋体" w:cs="宋体"/>
                <w:color w:val="auto"/>
                <w:kern w:val="2"/>
                <w:sz w:val="21"/>
                <w:szCs w:val="21"/>
                <w:highlight w:val="none"/>
                <w:lang w:val="en-US" w:eastAsia="zh-CN" w:bidi="ar-SA"/>
              </w:rPr>
              <w:t>9.5仪器承载托盘≥2个，托盘尺寸（长×宽）约530mm×480mm,其中一个带抽屉。</w:t>
            </w:r>
          </w:p>
          <w:p>
            <w:pPr>
              <w:keepNext w:val="0"/>
              <w:keepLines w:val="0"/>
              <w:pageBreakBefore w:val="0"/>
              <w:widowControl w:val="0"/>
              <w:kinsoku/>
              <w:wordWrap/>
              <w:overflowPunct/>
              <w:topLinePunct w:val="0"/>
              <w:autoSpaceDE/>
              <w:autoSpaceDN/>
              <w:bidi w:val="0"/>
              <w:adjustRightInd/>
              <w:snapToGrid/>
              <w:spacing w:line="360" w:lineRule="auto"/>
              <w:ind w:firstLine="630" w:firstLineChars="300"/>
              <w:jc w:val="both"/>
              <w:textAlignment w:val="baseline"/>
              <w:rPr>
                <w:rStyle w:val="8"/>
                <w:rFonts w:hint="eastAsia" w:ascii="宋体" w:hAnsi="宋体" w:eastAsia="宋体" w:cs="宋体"/>
                <w:color w:val="auto"/>
                <w:kern w:val="2"/>
                <w:sz w:val="21"/>
                <w:szCs w:val="21"/>
                <w:highlight w:val="none"/>
                <w:lang w:val="en-US" w:eastAsia="zh-CN" w:bidi="ar-SA"/>
              </w:rPr>
            </w:pPr>
            <w:r>
              <w:rPr>
                <w:rStyle w:val="8"/>
                <w:rFonts w:hint="eastAsia" w:ascii="宋体" w:hAnsi="宋体" w:eastAsia="宋体" w:cs="宋体"/>
                <w:color w:val="auto"/>
                <w:kern w:val="2"/>
                <w:sz w:val="21"/>
                <w:szCs w:val="21"/>
                <w:highlight w:val="none"/>
                <w:lang w:val="en-US" w:eastAsia="zh-CN" w:bidi="ar-SA"/>
              </w:rPr>
              <w:t>9.6集线器≥4个。</w:t>
            </w:r>
          </w:p>
          <w:p>
            <w:pPr>
              <w:keepNext w:val="0"/>
              <w:keepLines w:val="0"/>
              <w:pageBreakBefore w:val="0"/>
              <w:widowControl w:val="0"/>
              <w:kinsoku/>
              <w:wordWrap/>
              <w:overflowPunct/>
              <w:topLinePunct w:val="0"/>
              <w:autoSpaceDE/>
              <w:autoSpaceDN/>
              <w:bidi w:val="0"/>
              <w:adjustRightInd/>
              <w:snapToGrid/>
              <w:spacing w:line="360" w:lineRule="auto"/>
              <w:ind w:firstLine="630" w:firstLineChars="300"/>
              <w:jc w:val="both"/>
              <w:textAlignment w:val="baseline"/>
              <w:rPr>
                <w:rStyle w:val="8"/>
                <w:rFonts w:hint="eastAsia" w:ascii="宋体" w:hAnsi="宋体" w:eastAsia="宋体" w:cs="宋体"/>
                <w:color w:val="auto"/>
                <w:kern w:val="2"/>
                <w:sz w:val="21"/>
                <w:szCs w:val="21"/>
                <w:highlight w:val="none"/>
                <w:lang w:val="en-US" w:eastAsia="zh-CN" w:bidi="ar-SA"/>
              </w:rPr>
            </w:pPr>
            <w:r>
              <w:rPr>
                <w:rStyle w:val="8"/>
                <w:rFonts w:hint="eastAsia" w:ascii="宋体" w:hAnsi="宋体" w:eastAsia="宋体" w:cs="宋体"/>
                <w:color w:val="auto"/>
                <w:kern w:val="2"/>
                <w:sz w:val="21"/>
                <w:szCs w:val="21"/>
                <w:highlight w:val="none"/>
                <w:lang w:val="en-US" w:eastAsia="zh-CN" w:bidi="ar-SA"/>
              </w:rPr>
              <w:t>9.7双臂延伸臂≥1个。</w:t>
            </w:r>
          </w:p>
          <w:p>
            <w:pPr>
              <w:keepNext w:val="0"/>
              <w:keepLines w:val="0"/>
              <w:pageBreakBefore w:val="0"/>
              <w:widowControl w:val="0"/>
              <w:kinsoku/>
              <w:wordWrap/>
              <w:overflowPunct/>
              <w:topLinePunct w:val="0"/>
              <w:autoSpaceDE/>
              <w:autoSpaceDN/>
              <w:bidi w:val="0"/>
              <w:adjustRightInd/>
              <w:snapToGrid/>
              <w:spacing w:line="360" w:lineRule="auto"/>
              <w:ind w:firstLine="630" w:firstLineChars="300"/>
              <w:jc w:val="both"/>
              <w:textAlignment w:val="baseline"/>
              <w:rPr>
                <w:rStyle w:val="8"/>
                <w:rFonts w:hint="eastAsia" w:ascii="宋体" w:hAnsi="宋体" w:eastAsia="宋体" w:cs="宋体"/>
                <w:color w:val="auto"/>
                <w:kern w:val="2"/>
                <w:sz w:val="21"/>
                <w:szCs w:val="21"/>
                <w:highlight w:val="none"/>
                <w:lang w:val="en-US" w:eastAsia="zh-CN" w:bidi="ar-SA"/>
              </w:rPr>
            </w:pPr>
            <w:r>
              <w:rPr>
                <w:rStyle w:val="8"/>
                <w:rFonts w:hint="eastAsia" w:ascii="宋体" w:hAnsi="宋体" w:eastAsia="宋体" w:cs="宋体"/>
                <w:color w:val="auto"/>
                <w:kern w:val="2"/>
                <w:sz w:val="21"/>
                <w:szCs w:val="21"/>
                <w:highlight w:val="none"/>
                <w:lang w:val="en-US" w:eastAsia="zh-CN" w:bidi="ar-SA"/>
              </w:rPr>
              <w:t>9.8输液架≥1个。</w:t>
            </w:r>
          </w:p>
          <w:p>
            <w:pPr>
              <w:keepNext w:val="0"/>
              <w:keepLines w:val="0"/>
              <w:pageBreakBefore w:val="0"/>
              <w:widowControl w:val="0"/>
              <w:kinsoku/>
              <w:wordWrap/>
              <w:overflowPunct/>
              <w:topLinePunct w:val="0"/>
              <w:autoSpaceDE/>
              <w:autoSpaceDN/>
              <w:bidi w:val="0"/>
              <w:adjustRightInd/>
              <w:snapToGrid/>
              <w:spacing w:line="360" w:lineRule="auto"/>
              <w:ind w:firstLine="422" w:firstLineChars="200"/>
              <w:textAlignment w:val="auto"/>
              <w:outlineLvl w:val="9"/>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▲二、售后服务</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1.主机质保期不低于5年；</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b/>
                <w:bCs/>
                <w:color w:val="auto"/>
                <w:sz w:val="21"/>
                <w:szCs w:val="21"/>
                <w:highlight w:val="none"/>
                <w:lang w:bidi="ar"/>
              </w:rPr>
            </w:pPr>
            <w:r>
              <w:rPr>
                <w:rFonts w:hint="eastAsia" w:ascii="宋体" w:hAnsi="宋体" w:eastAsia="宋体" w:cs="宋体"/>
                <w:color w:val="auto"/>
                <w:sz w:val="21"/>
                <w:szCs w:val="21"/>
                <w:highlight w:val="none"/>
                <w:lang w:val="en-US" w:eastAsia="zh-CN"/>
              </w:rPr>
              <w:t>2.质保期内，一般故障2小时内响应。</w:t>
            </w:r>
          </w:p>
        </w:tc>
        <w:tc>
          <w:tcPr>
            <w:tcW w:w="1581" w:type="dxa"/>
            <w:tcBorders>
              <w:top w:val="single" w:color="auto" w:sz="4" w:space="0"/>
              <w:left w:val="single" w:color="auto" w:sz="4" w:space="0"/>
              <w:bottom w:val="single" w:color="auto" w:sz="4" w:space="0"/>
              <w:right w:val="single" w:color="auto" w:sz="4" w:space="0"/>
            </w:tcBorders>
            <w:vAlign w:val="top"/>
          </w:tcPr>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center"/>
              <w:textAlignment w:val="auto"/>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312000.00</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7" w:hRule="atLeast"/>
          <w:jc w:val="center"/>
        </w:trPr>
        <w:tc>
          <w:tcPr>
            <w:tcW w:w="427" w:type="dxa"/>
            <w:tcBorders>
              <w:left w:val="single" w:color="auto" w:sz="4" w:space="0"/>
              <w:right w:val="single" w:color="auto" w:sz="4" w:space="0"/>
            </w:tcBorders>
            <w:vAlign w:val="center"/>
          </w:tcPr>
          <w:p>
            <w:pPr>
              <w:widowControl/>
              <w:spacing w:line="360" w:lineRule="auto"/>
              <w:jc w:val="center"/>
              <w:rPr>
                <w:rFonts w:hint="eastAsia" w:ascii="宋体" w:hAnsi="宋体" w:eastAsia="宋体" w:cs="宋体"/>
                <w:color w:val="auto"/>
                <w:sz w:val="21"/>
                <w:szCs w:val="21"/>
                <w:highlight w:val="none"/>
              </w:rPr>
            </w:pPr>
          </w:p>
        </w:tc>
        <w:tc>
          <w:tcPr>
            <w:tcW w:w="327" w:type="dxa"/>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4</w:t>
            </w:r>
          </w:p>
        </w:tc>
        <w:tc>
          <w:tcPr>
            <w:tcW w:w="879" w:type="dxa"/>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心电监护系统（一拖八）</w:t>
            </w:r>
          </w:p>
        </w:tc>
        <w:tc>
          <w:tcPr>
            <w:tcW w:w="590" w:type="dxa"/>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1套</w:t>
            </w:r>
          </w:p>
        </w:tc>
        <w:tc>
          <w:tcPr>
            <w:tcW w:w="6051" w:type="dxa"/>
            <w:tcBorders>
              <w:top w:val="single" w:color="auto" w:sz="4" w:space="0"/>
              <w:left w:val="single" w:color="auto" w:sz="4" w:space="0"/>
              <w:bottom w:val="single" w:color="auto" w:sz="4" w:space="0"/>
              <w:right w:val="single" w:color="auto" w:sz="4" w:space="0"/>
            </w:tcBorders>
            <w:vAlign w:val="bottom"/>
          </w:tcPr>
          <w:p>
            <w:pPr>
              <w:keepNext w:val="0"/>
              <w:keepLines w:val="0"/>
              <w:pageBreakBefore w:val="0"/>
              <w:widowControl w:val="0"/>
              <w:kinsoku/>
              <w:wordWrap/>
              <w:overflowPunct/>
              <w:topLinePunct w:val="0"/>
              <w:autoSpaceDE/>
              <w:autoSpaceDN/>
              <w:bidi w:val="0"/>
              <w:adjustRightInd/>
              <w:snapToGrid/>
              <w:spacing w:line="360" w:lineRule="auto"/>
              <w:ind w:firstLine="422" w:firstLineChars="200"/>
              <w:textAlignment w:val="auto"/>
              <w:outlineLvl w:val="9"/>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一、中央监护系统参数</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（一）产品形态</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1.中心监护系统支持中央站, 工作站, 浏览站, 远程查询系统等多种产品形态互连，中央站提供其他产品形态访问中央站的权限设置，且提供单个床位是否允许外部进行访问的设置，工作站支持远程集中监护中央站上接收的病人，并提供不同控制权限的设置，满足不同临床场景下的部署要求。</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2.中心监护系统支持有线、无线、遥测多元化的组网方式，中心监护网络中支持≥1000台床旁设备互连。</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color w:val="auto"/>
                <w:sz w:val="21"/>
                <w:szCs w:val="21"/>
                <w:highlight w:val="none"/>
                <w:lang w:val="en-US" w:eastAsia="zh-CN"/>
              </w:rPr>
            </w:pPr>
            <w:bookmarkStart w:id="2" w:name="_Toc446926731"/>
            <w:r>
              <w:rPr>
                <w:rFonts w:hint="eastAsia" w:ascii="宋体" w:hAnsi="宋体" w:eastAsia="宋体" w:cs="宋体"/>
                <w:color w:val="auto"/>
                <w:sz w:val="21"/>
                <w:szCs w:val="21"/>
                <w:highlight w:val="none"/>
                <w:lang w:val="en-US" w:eastAsia="zh-CN"/>
              </w:rPr>
              <w:t>（二）系统功能</w:t>
            </w:r>
            <w:bookmarkEnd w:id="2"/>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1.中心监护系统可支持参数监测ECG， ST, QT/QTc， RESP，SPO2， PR， TEMP，NIBP， IBP， C.O.，CCO， ScvO2，ICG，BIS，RM，CO2，AG，EEG，NMT，rSO2，TcGas等。</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2.支持设备集成参数的监测。</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color w:val="auto"/>
                <w:sz w:val="21"/>
                <w:szCs w:val="21"/>
                <w:highlight w:val="none"/>
                <w:lang w:val="en-US" w:eastAsia="zh-CN"/>
              </w:rPr>
            </w:pPr>
            <w:bookmarkStart w:id="3" w:name="_Toc446926733"/>
            <w:r>
              <w:rPr>
                <w:rFonts w:hint="eastAsia" w:ascii="宋体" w:hAnsi="宋体" w:eastAsia="宋体" w:cs="宋体"/>
                <w:color w:val="auto"/>
                <w:sz w:val="21"/>
                <w:szCs w:val="21"/>
                <w:highlight w:val="none"/>
                <w:lang w:val="en-US" w:eastAsia="zh-CN"/>
              </w:rPr>
              <w:t>（三）显示</w:t>
            </w:r>
            <w:bookmarkEnd w:id="3"/>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▲1.可同时集中监护64个病人。</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2.提供全床位最近24h的报警事件浏览功能。</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color w:val="auto"/>
                <w:sz w:val="21"/>
                <w:szCs w:val="21"/>
                <w:highlight w:val="none"/>
                <w:lang w:val="en-US" w:eastAsia="zh-CN"/>
              </w:rPr>
            </w:pPr>
            <w:bookmarkStart w:id="4" w:name="_Toc446926734"/>
            <w:r>
              <w:rPr>
                <w:rFonts w:hint="eastAsia" w:ascii="宋体" w:hAnsi="宋体" w:eastAsia="宋体" w:cs="宋体"/>
                <w:color w:val="auto"/>
                <w:sz w:val="21"/>
                <w:szCs w:val="21"/>
                <w:highlight w:val="none"/>
                <w:lang w:val="en-US" w:eastAsia="zh-CN"/>
              </w:rPr>
              <w:t>（四）数据回顾</w:t>
            </w:r>
            <w:bookmarkEnd w:id="4"/>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▲1.支持至少240小时长趋势回顾和4小时短趋势回顾，至少240小时全息波形回顾，至少720条报警事件回顾，至少720条12导分析报告回顾，至少240小时的ST片段回顾，至少720条C.O. 测量结果回顾，至少100条呼吸氧合事件回顾。</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2.支持至少75条药物计算结果回顾，至少100条血液动力学计算结果回顾，至少100条氧合计算结果回顾，至少100条通气计算结果回顾，至少100条肾功能计算结果回顾。</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color w:val="auto"/>
                <w:sz w:val="21"/>
                <w:szCs w:val="21"/>
                <w:highlight w:val="none"/>
                <w:lang w:val="en-US" w:eastAsia="zh-CN"/>
              </w:rPr>
            </w:pPr>
            <w:bookmarkStart w:id="5" w:name="_Toc446926736"/>
            <w:bookmarkStart w:id="6" w:name="_Toc446926735"/>
            <w:r>
              <w:rPr>
                <w:rFonts w:hint="eastAsia" w:ascii="宋体" w:hAnsi="宋体" w:eastAsia="宋体" w:cs="宋体"/>
                <w:color w:val="auto"/>
                <w:sz w:val="21"/>
                <w:szCs w:val="21"/>
                <w:highlight w:val="none"/>
                <w:lang w:val="en-US" w:eastAsia="zh-CN"/>
              </w:rPr>
              <w:t>（五）打印</w:t>
            </w:r>
            <w:bookmarkEnd w:id="5"/>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1.支持热敏记录仪及激光打印机输出病人报告；支持报警报告、波形报告、趋势报告、ARR统计报告、24h动态血压报告等。</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（六）双向控制</w:t>
            </w:r>
            <w:bookmarkEnd w:id="6"/>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1.可远程控制对床旁监护仪进行病人信息设置，解除病人，进行standby</w:t>
            </w:r>
            <w:r>
              <w:rPr>
                <w:rStyle w:val="8"/>
                <w:rFonts w:hint="eastAsia" w:ascii="宋体" w:hAnsi="宋体" w:eastAsia="宋体" w:cs="宋体"/>
                <w:color w:val="auto"/>
                <w:kern w:val="2"/>
                <w:sz w:val="21"/>
                <w:szCs w:val="21"/>
                <w:highlight w:val="none"/>
                <w:lang w:val="en-US" w:eastAsia="zh-CN" w:bidi="ar-SA"/>
              </w:rPr>
              <w:t xml:space="preserve"> (中文译义：原位待接通状态)</w:t>
            </w:r>
            <w:r>
              <w:rPr>
                <w:rFonts w:hint="eastAsia" w:ascii="宋体" w:hAnsi="宋体" w:eastAsia="宋体" w:cs="宋体"/>
                <w:color w:val="auto"/>
                <w:sz w:val="21"/>
                <w:szCs w:val="21"/>
                <w:highlight w:val="none"/>
                <w:lang w:val="en-US" w:eastAsia="zh-CN"/>
              </w:rPr>
              <w:t>。</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2.支持远程控制床旁监护仪报警暂停、报警复位，设置报警开关、报警级别、报警上下限等。</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3.支持远程控制床旁监护仪启动NIBP测量，设置NIBP（</w:t>
            </w:r>
            <w:r>
              <w:rPr>
                <w:rStyle w:val="8"/>
                <w:rFonts w:hint="eastAsia" w:ascii="宋体" w:hAnsi="宋体" w:eastAsia="宋体" w:cs="宋体"/>
                <w:color w:val="auto"/>
                <w:kern w:val="2"/>
                <w:sz w:val="21"/>
                <w:szCs w:val="21"/>
                <w:highlight w:val="none"/>
                <w:lang w:val="en-US" w:eastAsia="zh-CN" w:bidi="ar-SA"/>
              </w:rPr>
              <w:t>中文译义：</w:t>
            </w:r>
            <w:r>
              <w:rPr>
                <w:rFonts w:hint="eastAsia" w:ascii="宋体" w:hAnsi="宋体" w:eastAsia="宋体" w:cs="宋体"/>
                <w:color w:val="auto"/>
                <w:sz w:val="21"/>
                <w:szCs w:val="21"/>
                <w:highlight w:val="none"/>
                <w:lang w:val="en-US" w:eastAsia="zh-CN"/>
              </w:rPr>
              <w:t>非侵入性血压测量）测量模式和时间间隔。</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4.支持远程控制床旁监护仪进入隐私、夜间模式。</w:t>
            </w:r>
          </w:p>
          <w:p>
            <w:pPr>
              <w:keepNext w:val="0"/>
              <w:keepLines w:val="0"/>
              <w:pageBreakBefore w:val="0"/>
              <w:widowControl w:val="0"/>
              <w:kinsoku/>
              <w:wordWrap/>
              <w:overflowPunct/>
              <w:topLinePunct w:val="0"/>
              <w:autoSpaceDE/>
              <w:autoSpaceDN/>
              <w:bidi w:val="0"/>
              <w:adjustRightInd/>
              <w:snapToGrid/>
              <w:spacing w:line="360" w:lineRule="auto"/>
              <w:ind w:firstLine="422" w:firstLineChars="200"/>
              <w:textAlignment w:val="auto"/>
              <w:outlineLvl w:val="9"/>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lang w:val="en-US" w:eastAsia="zh-CN"/>
              </w:rPr>
              <w:t>二、常规监护仪参数</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（一）整机要求</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1.≥10英寸彩色液晶触摸屏，分辨率高达1280</w:t>
            </w:r>
            <w:r>
              <w:rPr>
                <w:rStyle w:val="8"/>
                <w:rFonts w:hint="eastAsia" w:ascii="宋体" w:hAnsi="宋体" w:eastAsia="宋体" w:cs="宋体"/>
                <w:color w:val="auto"/>
                <w:kern w:val="2"/>
                <w:sz w:val="21"/>
                <w:szCs w:val="21"/>
                <w:highlight w:val="none"/>
                <w:lang w:val="en-US" w:eastAsia="zh-CN" w:bidi="ar-SA"/>
              </w:rPr>
              <w:t>×</w:t>
            </w:r>
            <w:r>
              <w:rPr>
                <w:rFonts w:hint="eastAsia" w:ascii="宋体" w:hAnsi="宋体" w:eastAsia="宋体" w:cs="宋体"/>
                <w:color w:val="auto"/>
                <w:sz w:val="21"/>
                <w:szCs w:val="21"/>
                <w:highlight w:val="none"/>
                <w:lang w:val="en-US" w:eastAsia="zh-CN"/>
              </w:rPr>
              <w:t>800像素或更高，≥8通道波形显示。屏幕采用最新电容屏非电阻屏。显示屏可支持亮度自动调节功能。屏幕倾斜10-15度设计，符合人机工程学，便于临床团队观察和操作。</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2.可支持遥控器无线远程操作监护仪。</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3.监护仪设计使用年限≥8年。</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4.安全规格：ECG（</w:t>
            </w:r>
            <w:r>
              <w:rPr>
                <w:rStyle w:val="8"/>
                <w:rFonts w:hint="eastAsia" w:ascii="宋体" w:hAnsi="宋体" w:eastAsia="宋体" w:cs="宋体"/>
                <w:color w:val="auto"/>
                <w:kern w:val="2"/>
                <w:sz w:val="21"/>
                <w:szCs w:val="21"/>
                <w:highlight w:val="none"/>
                <w:lang w:val="en-US" w:eastAsia="zh-CN" w:bidi="ar-SA"/>
              </w:rPr>
              <w:t>中文译义：</w:t>
            </w:r>
            <w:r>
              <w:rPr>
                <w:rFonts w:hint="eastAsia" w:ascii="宋体" w:hAnsi="宋体" w:eastAsia="宋体" w:cs="宋体"/>
                <w:color w:val="auto"/>
                <w:sz w:val="21"/>
                <w:szCs w:val="21"/>
                <w:highlight w:val="none"/>
                <w:lang w:val="en-US" w:eastAsia="zh-CN"/>
              </w:rPr>
              <w:t>心电图）, TEMP（</w:t>
            </w:r>
            <w:r>
              <w:rPr>
                <w:rStyle w:val="8"/>
                <w:rFonts w:hint="eastAsia" w:ascii="宋体" w:hAnsi="宋体" w:eastAsia="宋体" w:cs="宋体"/>
                <w:color w:val="auto"/>
                <w:kern w:val="2"/>
                <w:sz w:val="21"/>
                <w:szCs w:val="21"/>
                <w:highlight w:val="none"/>
                <w:lang w:val="en-US" w:eastAsia="zh-CN" w:bidi="ar-SA"/>
              </w:rPr>
              <w:t>中文译义：</w:t>
            </w:r>
            <w:r>
              <w:rPr>
                <w:rFonts w:hint="eastAsia" w:ascii="宋体" w:hAnsi="宋体" w:eastAsia="宋体" w:cs="宋体"/>
                <w:color w:val="auto"/>
                <w:sz w:val="21"/>
                <w:szCs w:val="21"/>
                <w:highlight w:val="none"/>
                <w:lang w:val="en-US" w:eastAsia="zh-CN"/>
              </w:rPr>
              <w:t>体温）, IBP（</w:t>
            </w:r>
            <w:r>
              <w:rPr>
                <w:rStyle w:val="8"/>
                <w:rFonts w:hint="eastAsia" w:ascii="宋体" w:hAnsi="宋体" w:eastAsia="宋体" w:cs="宋体"/>
                <w:color w:val="auto"/>
                <w:kern w:val="2"/>
                <w:sz w:val="21"/>
                <w:szCs w:val="21"/>
                <w:highlight w:val="none"/>
                <w:lang w:val="en-US" w:eastAsia="zh-CN" w:bidi="ar-SA"/>
              </w:rPr>
              <w:t>中文译义：</w:t>
            </w:r>
            <w:r>
              <w:rPr>
                <w:rFonts w:hint="eastAsia" w:ascii="宋体" w:hAnsi="宋体" w:eastAsia="宋体" w:cs="宋体"/>
                <w:color w:val="auto"/>
                <w:sz w:val="21"/>
                <w:szCs w:val="21"/>
                <w:highlight w:val="none"/>
                <w:lang w:val="en-US" w:eastAsia="zh-CN"/>
              </w:rPr>
              <w:t>有创动脉血压）, SpO2（</w:t>
            </w:r>
            <w:r>
              <w:rPr>
                <w:rStyle w:val="8"/>
                <w:rFonts w:hint="eastAsia" w:ascii="宋体" w:hAnsi="宋体" w:eastAsia="宋体" w:cs="宋体"/>
                <w:color w:val="auto"/>
                <w:kern w:val="2"/>
                <w:sz w:val="21"/>
                <w:szCs w:val="21"/>
                <w:highlight w:val="none"/>
                <w:lang w:val="en-US" w:eastAsia="zh-CN" w:bidi="ar-SA"/>
              </w:rPr>
              <w:t>中文译义：</w:t>
            </w:r>
            <w:r>
              <w:rPr>
                <w:rFonts w:hint="eastAsia" w:ascii="宋体" w:hAnsi="宋体" w:eastAsia="宋体" w:cs="宋体"/>
                <w:color w:val="auto"/>
                <w:sz w:val="21"/>
                <w:szCs w:val="21"/>
                <w:highlight w:val="none"/>
                <w:lang w:val="en-US" w:eastAsia="zh-CN"/>
              </w:rPr>
              <w:t>血氧饱和度）, NIBP（</w:t>
            </w:r>
            <w:r>
              <w:rPr>
                <w:rStyle w:val="8"/>
                <w:rFonts w:hint="eastAsia" w:ascii="宋体" w:hAnsi="宋体" w:eastAsia="宋体" w:cs="宋体"/>
                <w:color w:val="auto"/>
                <w:kern w:val="2"/>
                <w:sz w:val="21"/>
                <w:szCs w:val="21"/>
                <w:highlight w:val="none"/>
                <w:lang w:val="en-US" w:eastAsia="zh-CN" w:bidi="ar-SA"/>
              </w:rPr>
              <w:t>中文译义：</w:t>
            </w:r>
            <w:r>
              <w:rPr>
                <w:rFonts w:hint="eastAsia" w:ascii="宋体" w:hAnsi="宋体" w:eastAsia="宋体" w:cs="宋体"/>
                <w:color w:val="auto"/>
                <w:sz w:val="21"/>
                <w:szCs w:val="21"/>
                <w:highlight w:val="none"/>
                <w:lang w:val="en-US" w:eastAsia="zh-CN"/>
              </w:rPr>
              <w:t>非侵入性血压测量）监测参数抗电击程度为防除颤CF型。</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5.内置锂电池，插槽式设计，无需螺丝刀工具支持快速拆卸和安装。</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6.监护仪清洁维护支持的清洁剂≥40种，要求在厂家手册或产品使用手册中清晰列举清洁剂的种类。</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7.防水等级≥IPX2，提供机器标贴。</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（二）监测参数</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1.心电监护支持心率，ST段测量，心律失常分析，QT/QTc连续实时测量和对应报警功能。</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2.心电算法通过AHA/MIT-BIH数据库验证。心电波形扫描速度支持6.25mm/s、12.5 mm/s、25 mm/s和50 mm/s。提供窗口支持心脏下壁，侧壁和前壁对应多个ST片段的同屏实时显示，提供参考片段和实时片段的对比查看。</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3.支持≥20种心律失常分析,包括房颤分析。</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4.QT和QTc实时监测参数测量范围：200ms～800ms。支持升级提供过去24小时心电概览报告查看与打印，包括心率统计结果，心律失常统计结果，ST统计和QT/QTc统计结果。</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5.提供SpO2,PR和PI参数的实时监测，适用于成人，小儿和新生儿。支持指套式血氧探头，探头的防水等级≥IPX7，支持液体浸泡消毒和清洁。</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6.配置无创血压测量，适用于成人，小儿和新生儿。</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▲7.提供手动、自动、连续和序列4种测量模式，并提供24小时血压统计结果，满足临床应用。</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8.提供辅助静脉穿刺功能。</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（三）系统功能</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1.支持所有监测参数报警限一键自动设置功能，满足医护团队快速管理患者报警需求，产品用户手册提供报警限自动设置规则。</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2.支持肾功能计算功能。</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3.具有图形化技术报警指示功能，帮助医护团队快速识别报警来源。</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4.支持≥120小时趋势图和趋势表回顾，支持选择不同趋势组回顾、≥1000条事件回顾。每条报警事件至少能够存储32秒三道相关波形，以及报警触发时所有测量参数值、≥1000组NIBP测量结果、≥120小时（分辨率1分钟）ST模板存储与回顾、支持48小时全息波形的存储与回顾功能、支持监护仪历史病人数据的存储和回顾，并支持通过USB接口将历史病人数据导出到U盘。</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5.支持监护仪进入夜间模式，隐私模式，演示模式和待机模式。</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6.可升级配置临床评分系统，如MEWS（改良早期预警评分）、NEWS（英国早期预警评分），可支持定时自动EWS评分功能。</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7.提供心肌缺血评估工具，可以快速查看ST值的变化。</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8.提供计时器功能，界面区提供设置≥4个计时器，每个计时器支持独立设置和计时功能，计时方向包括正计时和倒计时两种选择。</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9.支持格拉斯哥昏迷评分（GCS）功能。</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10.动态趋势界面可支持统计1-24小时心律失常报警、参数超限报警信息，并对超限报警区间的波形进行高亮显示，帮助医护人员快速识别异常趋势信息。</w:t>
            </w:r>
          </w:p>
          <w:p>
            <w:pPr>
              <w:keepNext w:val="0"/>
              <w:keepLines w:val="0"/>
              <w:pageBreakBefore w:val="0"/>
              <w:widowControl w:val="0"/>
              <w:kinsoku/>
              <w:wordWrap/>
              <w:overflowPunct/>
              <w:topLinePunct w:val="0"/>
              <w:autoSpaceDE/>
              <w:autoSpaceDN/>
              <w:bidi w:val="0"/>
              <w:adjustRightInd/>
              <w:snapToGrid/>
              <w:spacing w:line="360" w:lineRule="auto"/>
              <w:ind w:firstLine="422" w:firstLineChars="200"/>
              <w:textAlignment w:val="auto"/>
              <w:outlineLvl w:val="9"/>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lang w:val="en-US" w:eastAsia="zh-CN"/>
              </w:rPr>
              <w:t>三、多功能监护仪参数</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▲1.模块化插件式床边监护仪，主机、显示屏和插件槽一体化设计，主机插槽位数≥4个。</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2.主机显示屏≥12英寸彩色电容触摸屏、多点触摸，高分辨率≥1280×800像素，≥8通道显示，监护仪会根据环境光强度自动调节屏幕亮度。整机无风扇设计，标配内置高能锂离子电池，供电时间≥2小时。</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3.配置≥4个USB接口，支持连接存储介质、鼠标、键盘、条码扫描枪等USB设备。</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4.支持心电，呼吸，心率，无创血压，血氧饱和度，脉搏，双通道体温和双通道有创血压的同时监测。</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5.支持3/5导心电监测,支持升级≥12导心电测量，并在监护仪上完成≥12导静息分析。支持≥3通道心电波形同步分析算法。支持双通道有创压IBP监测，适用于成人，小儿和新生儿，支持升级≥8通道有创压监测支持房颤心律失常分析功能，支持≥27种实时心律失常分析。提供ST段分析功能，支持在专门的窗口中分组显示心脏前壁，下壁和侧壁的ST实时片段和参考片段。具有QT/QTc测量功能，提供QT，QTc和ΔQTc参数值，并提供QTc和ΔQTc报警。</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6.支持RR呼吸率测量，测量范围：1～200rpm。</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7.无创血压，适用于成人，小儿和新生儿，提供手动、自动间隔、连续、序列和整点≥5种测量模式。无创血压成人测量范围：25-290mmHg（收缩压），10-250mmHg（舒张压），15-260mmHg（平均压）。</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8.血氧监测提供灌注指数（PI）的监测，支持升级CQI心肺复苏质量指数显示配置指套式血氧探头，支持浸泡清洁与消毒，探头的防水等级≥IPX7,提供肺动脉锲压（PAWP）的监测和PPV参数监测</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9.支持≥4道IBP波形叠加显示，满足临床对比查看和节约显示空间的需求</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10.支持升级 EtCO</w:t>
            </w:r>
            <w:r>
              <w:rPr>
                <w:rFonts w:hint="eastAsia" w:ascii="宋体" w:hAnsi="宋体" w:eastAsia="宋体" w:cs="宋体"/>
                <w:color w:val="auto"/>
                <w:sz w:val="21"/>
                <w:szCs w:val="21"/>
                <w:highlight w:val="none"/>
                <w:vertAlign w:val="subscript"/>
                <w:lang w:val="en-US" w:eastAsia="zh-CN"/>
              </w:rPr>
              <w:t>2</w:t>
            </w:r>
            <w:r>
              <w:rPr>
                <w:rFonts w:hint="eastAsia" w:ascii="宋体" w:hAnsi="宋体" w:eastAsia="宋体" w:cs="宋体"/>
                <w:color w:val="auto"/>
                <w:sz w:val="21"/>
                <w:szCs w:val="21"/>
                <w:highlight w:val="none"/>
                <w:lang w:val="en-US" w:eastAsia="zh-CN"/>
              </w:rPr>
              <w:t>+（EtCO</w:t>
            </w:r>
            <w:r>
              <w:rPr>
                <w:rFonts w:hint="eastAsia" w:ascii="宋体" w:hAnsi="宋体" w:eastAsia="宋体" w:cs="宋体"/>
                <w:color w:val="auto"/>
                <w:sz w:val="21"/>
                <w:szCs w:val="21"/>
                <w:highlight w:val="none"/>
                <w:vertAlign w:val="subscript"/>
                <w:lang w:val="en-US" w:eastAsia="zh-CN"/>
              </w:rPr>
              <w:t>2</w:t>
            </w:r>
            <w:r>
              <w:rPr>
                <w:rFonts w:hint="eastAsia" w:ascii="宋体" w:hAnsi="宋体" w:eastAsia="宋体" w:cs="宋体"/>
                <w:color w:val="auto"/>
                <w:sz w:val="21"/>
                <w:szCs w:val="21"/>
                <w:highlight w:val="none"/>
                <w:vertAlign w:val="baseline"/>
                <w:lang w:val="en-US" w:eastAsia="zh-CN"/>
              </w:rPr>
              <w:t>是指</w:t>
            </w:r>
            <w:r>
              <w:rPr>
                <w:rFonts w:hint="eastAsia" w:ascii="宋体" w:hAnsi="宋体" w:eastAsia="宋体" w:cs="宋体"/>
                <w:color w:val="auto"/>
                <w:sz w:val="21"/>
                <w:szCs w:val="21"/>
                <w:highlight w:val="none"/>
                <w:lang w:val="en-US" w:eastAsia="zh-CN"/>
              </w:rPr>
              <w:t>呼气末二氧化碳）顺磁氧集成监测模块，单槽位设计；支持升级BISx4监测模块或者单机、支持升级NMT监测参数，采用三轴加速度方向识别技术，支持升级rSO2组织氧饱和度的监测、支持升级FloTrac监测功能模块。</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11.配置PiCCO监测模块，采用PiCCO技术股动脉和中心静脉常规穿刺实现微创CCO等血液动力学监测参数，并提供蛛网图，观察病人的变化情况。</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12.具备血液动力学，药物计算，氧合计算，通气计算和肾功能计算功能。</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13.≥120小时趋势表和趋势图回顾。≥1000条事件回顾，事件回顾时能够提供报警事件列表。能够根据时间、报警优先级、报警类型和参数组对事件进行筛选。具备≥48小时全息波形的存储与回顾功能。≥120小时ST片段回顾。</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14.工作模式提供：监护模式、待机模式、体外循环模式、插管模式，夜间模式、隐私模式、演示模式。</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15.支持升级具有血流动力学辅助应用，能够图形化显示监测参数，体现参数之间的关系，提供目标治疗决策建议，提供抬腿试验辅助工具，提供心功能图指示，提供蛛网图参数跟踪。</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16.支持升级脓毒症筛查工具，以及满足最新SSC指南和Sepsis3.0的治疗建议检查清单，并提供治疗建议。</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17.支持升级输注泵用药信息回顾工具，可同时间轴显示病人生命体征参数及用药信息回顾，呈现病人生命体征变化趋势与药物输注流速变化之间的关系。</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18.具备趋势共存界面、呼吸氧合图界面，大字体显示界面，及标准显示界面等多种显示界面。</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19.支持与除颤监护仪，遥测，生命体征监测仪、呼吸机、输注泵、超声混合联通至中心监护系统，实现护士站的集中管理。</w:t>
            </w:r>
          </w:p>
          <w:p>
            <w:pPr>
              <w:keepNext w:val="0"/>
              <w:keepLines w:val="0"/>
              <w:pageBreakBefore w:val="0"/>
              <w:widowControl w:val="0"/>
              <w:kinsoku/>
              <w:wordWrap/>
              <w:overflowPunct/>
              <w:topLinePunct w:val="0"/>
              <w:autoSpaceDE/>
              <w:autoSpaceDN/>
              <w:bidi w:val="0"/>
              <w:adjustRightInd/>
              <w:snapToGrid/>
              <w:spacing w:line="360" w:lineRule="auto"/>
              <w:ind w:firstLine="422" w:firstLineChars="200"/>
              <w:jc w:val="both"/>
              <w:textAlignment w:val="baseline"/>
              <w:rPr>
                <w:rStyle w:val="8"/>
                <w:rFonts w:hint="eastAsia" w:ascii="宋体" w:hAnsi="宋体" w:eastAsia="宋体" w:cs="宋体"/>
                <w:b/>
                <w:bCs/>
                <w:color w:val="auto"/>
                <w:kern w:val="2"/>
                <w:sz w:val="21"/>
                <w:szCs w:val="21"/>
                <w:highlight w:val="none"/>
                <w:lang w:val="en-US" w:eastAsia="zh-CN" w:bidi="ar-SA"/>
              </w:rPr>
            </w:pPr>
            <w:r>
              <w:rPr>
                <w:rStyle w:val="8"/>
                <w:rFonts w:hint="eastAsia" w:ascii="宋体" w:hAnsi="宋体" w:eastAsia="宋体" w:cs="宋体"/>
                <w:b/>
                <w:bCs/>
                <w:color w:val="auto"/>
                <w:kern w:val="2"/>
                <w:sz w:val="21"/>
                <w:szCs w:val="21"/>
                <w:highlight w:val="none"/>
                <w:lang w:val="en-US" w:eastAsia="zh-CN" w:bidi="ar-SA"/>
              </w:rPr>
              <w:t>四、配置清单</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32"/>
              <w:gridCol w:w="732"/>
              <w:gridCol w:w="2713"/>
              <w:gridCol w:w="164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6" w:type="dxa"/>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序号</w:t>
                  </w:r>
                </w:p>
              </w:tc>
              <w:tc>
                <w:tcPr>
                  <w:tcW w:w="5488" w:type="dxa"/>
                  <w:gridSpan w:val="2"/>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名称</w:t>
                  </w:r>
                </w:p>
              </w:tc>
              <w:tc>
                <w:tcPr>
                  <w:tcW w:w="2745" w:type="dxa"/>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6" w:type="dxa"/>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w:t>
                  </w:r>
                </w:p>
              </w:tc>
              <w:tc>
                <w:tcPr>
                  <w:tcW w:w="5488" w:type="dxa"/>
                  <w:gridSpan w:val="2"/>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中央监护系统</w:t>
                  </w:r>
                </w:p>
              </w:tc>
              <w:tc>
                <w:tcPr>
                  <w:tcW w:w="2745" w:type="dxa"/>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6" w:type="dxa"/>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w:t>
                  </w:r>
                </w:p>
              </w:tc>
              <w:tc>
                <w:tcPr>
                  <w:tcW w:w="1006" w:type="dxa"/>
                  <w:vMerge w:val="restart"/>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常规监护仪</w:t>
                  </w:r>
                </w:p>
              </w:tc>
              <w:tc>
                <w:tcPr>
                  <w:tcW w:w="4482" w:type="dxa"/>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主机</w:t>
                  </w:r>
                </w:p>
              </w:tc>
              <w:tc>
                <w:tcPr>
                  <w:tcW w:w="2745" w:type="dxa"/>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6"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w:t>
                  </w:r>
                </w:p>
              </w:tc>
              <w:tc>
                <w:tcPr>
                  <w:tcW w:w="1006" w:type="dxa"/>
                  <w:vMerge w:val="continue"/>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outlineLvl w:val="9"/>
                    <w:rPr>
                      <w:rFonts w:hint="eastAsia" w:ascii="宋体" w:hAnsi="宋体" w:eastAsia="宋体" w:cs="宋体"/>
                      <w:color w:val="auto"/>
                      <w:sz w:val="21"/>
                      <w:szCs w:val="21"/>
                      <w:highlight w:val="none"/>
                      <w:lang w:val="en-US" w:eastAsia="zh-CN"/>
                    </w:rPr>
                  </w:pPr>
                </w:p>
              </w:tc>
              <w:tc>
                <w:tcPr>
                  <w:tcW w:w="4482"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3导/5导除颤型心电导联线</w:t>
                  </w:r>
                </w:p>
              </w:tc>
              <w:tc>
                <w:tcPr>
                  <w:tcW w:w="2745"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6"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4</w:t>
                  </w:r>
                </w:p>
              </w:tc>
              <w:tc>
                <w:tcPr>
                  <w:tcW w:w="1006" w:type="dxa"/>
                  <w:vMerge w:val="continue"/>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outlineLvl w:val="9"/>
                    <w:rPr>
                      <w:rFonts w:hint="eastAsia" w:ascii="宋体" w:hAnsi="宋体" w:eastAsia="宋体" w:cs="宋体"/>
                      <w:color w:val="auto"/>
                      <w:sz w:val="21"/>
                      <w:szCs w:val="21"/>
                      <w:highlight w:val="none"/>
                      <w:lang w:val="en-US" w:eastAsia="zh-CN"/>
                    </w:rPr>
                  </w:pPr>
                </w:p>
              </w:tc>
              <w:tc>
                <w:tcPr>
                  <w:tcW w:w="4482"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心电电极5片装</w:t>
                  </w:r>
                </w:p>
              </w:tc>
              <w:tc>
                <w:tcPr>
                  <w:tcW w:w="2745"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6" w:type="dxa"/>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5</w:t>
                  </w:r>
                </w:p>
              </w:tc>
              <w:tc>
                <w:tcPr>
                  <w:tcW w:w="1006" w:type="dxa"/>
                  <w:vMerge w:val="continue"/>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outlineLvl w:val="9"/>
                    <w:rPr>
                      <w:rFonts w:hint="eastAsia" w:ascii="宋体" w:hAnsi="宋体" w:eastAsia="宋体" w:cs="宋体"/>
                      <w:color w:val="auto"/>
                      <w:sz w:val="21"/>
                      <w:szCs w:val="21"/>
                      <w:highlight w:val="none"/>
                      <w:lang w:val="en-US" w:eastAsia="zh-CN"/>
                    </w:rPr>
                  </w:pPr>
                </w:p>
              </w:tc>
              <w:tc>
                <w:tcPr>
                  <w:tcW w:w="4482"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jc w:val="center"/>
                    <w:textAlignment w:val="auto"/>
                    <w:outlineLvl w:val="9"/>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血氧探头</w:t>
                  </w:r>
                </w:p>
              </w:tc>
              <w:tc>
                <w:tcPr>
                  <w:tcW w:w="2745"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jc w:val="center"/>
                    <w:textAlignment w:val="auto"/>
                    <w:outlineLvl w:val="9"/>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3套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6" w:type="dxa"/>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6</w:t>
                  </w:r>
                </w:p>
              </w:tc>
              <w:tc>
                <w:tcPr>
                  <w:tcW w:w="1006" w:type="dxa"/>
                  <w:vMerge w:val="continue"/>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outlineLvl w:val="9"/>
                    <w:rPr>
                      <w:rFonts w:hint="eastAsia" w:ascii="宋体" w:hAnsi="宋体" w:eastAsia="宋体" w:cs="宋体"/>
                      <w:color w:val="auto"/>
                      <w:sz w:val="21"/>
                      <w:szCs w:val="21"/>
                      <w:highlight w:val="none"/>
                      <w:lang w:val="en-US" w:eastAsia="zh-CN"/>
                    </w:rPr>
                  </w:pPr>
                </w:p>
              </w:tc>
              <w:tc>
                <w:tcPr>
                  <w:tcW w:w="4482" w:type="dxa"/>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jc w:val="center"/>
                    <w:textAlignment w:val="auto"/>
                    <w:outlineLvl w:val="9"/>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无创血压导气管（直插式插头）</w:t>
                  </w:r>
                </w:p>
              </w:tc>
              <w:tc>
                <w:tcPr>
                  <w:tcW w:w="2745" w:type="dxa"/>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jc w:val="center"/>
                    <w:textAlignment w:val="auto"/>
                    <w:outlineLvl w:val="9"/>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3根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6" w:type="dxa"/>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7</w:t>
                  </w:r>
                </w:p>
              </w:tc>
              <w:tc>
                <w:tcPr>
                  <w:tcW w:w="1006" w:type="dxa"/>
                  <w:vMerge w:val="continue"/>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outlineLvl w:val="9"/>
                    <w:rPr>
                      <w:rFonts w:hint="eastAsia" w:ascii="宋体" w:hAnsi="宋体" w:eastAsia="宋体" w:cs="宋体"/>
                      <w:color w:val="auto"/>
                      <w:sz w:val="21"/>
                      <w:szCs w:val="21"/>
                      <w:highlight w:val="none"/>
                      <w:lang w:val="en-US" w:eastAsia="zh-CN"/>
                    </w:rPr>
                  </w:pPr>
                </w:p>
              </w:tc>
              <w:tc>
                <w:tcPr>
                  <w:tcW w:w="4482" w:type="dxa"/>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jc w:val="center"/>
                    <w:textAlignment w:val="auto"/>
                    <w:outlineLvl w:val="9"/>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成人血压袖套</w:t>
                  </w:r>
                </w:p>
              </w:tc>
              <w:tc>
                <w:tcPr>
                  <w:tcW w:w="2745" w:type="dxa"/>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jc w:val="center"/>
                    <w:textAlignment w:val="auto"/>
                    <w:outlineLvl w:val="9"/>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3套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6" w:type="dxa"/>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8</w:t>
                  </w:r>
                </w:p>
              </w:tc>
              <w:tc>
                <w:tcPr>
                  <w:tcW w:w="1006" w:type="dxa"/>
                  <w:vMerge w:val="continue"/>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outlineLvl w:val="9"/>
                    <w:rPr>
                      <w:rFonts w:hint="eastAsia" w:ascii="宋体" w:hAnsi="宋体" w:eastAsia="宋体" w:cs="宋体"/>
                      <w:color w:val="auto"/>
                      <w:sz w:val="21"/>
                      <w:szCs w:val="21"/>
                      <w:highlight w:val="none"/>
                      <w:lang w:val="en-US" w:eastAsia="zh-CN"/>
                    </w:rPr>
                  </w:pPr>
                </w:p>
              </w:tc>
              <w:tc>
                <w:tcPr>
                  <w:tcW w:w="4482" w:type="dxa"/>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jc w:val="center"/>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锂电池</w:t>
                  </w:r>
                </w:p>
              </w:tc>
              <w:tc>
                <w:tcPr>
                  <w:tcW w:w="2745" w:type="dxa"/>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jc w:val="center"/>
                    <w:textAlignment w:val="auto"/>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6" w:type="dxa"/>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9</w:t>
                  </w:r>
                </w:p>
              </w:tc>
              <w:tc>
                <w:tcPr>
                  <w:tcW w:w="1006" w:type="dxa"/>
                  <w:vMerge w:val="restart"/>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多功能监护仪</w:t>
                  </w:r>
                </w:p>
              </w:tc>
              <w:tc>
                <w:tcPr>
                  <w:tcW w:w="4482" w:type="dxa"/>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jc w:val="center"/>
                    <w:textAlignment w:val="auto"/>
                    <w:outlineLvl w:val="9"/>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主机</w:t>
                  </w:r>
                </w:p>
              </w:tc>
              <w:tc>
                <w:tcPr>
                  <w:tcW w:w="2745" w:type="dxa"/>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jc w:val="center"/>
                    <w:textAlignment w:val="auto"/>
                    <w:outlineLvl w:val="9"/>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5台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6" w:type="dxa"/>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10</w:t>
                  </w:r>
                </w:p>
              </w:tc>
              <w:tc>
                <w:tcPr>
                  <w:tcW w:w="1006" w:type="dxa"/>
                  <w:vMerge w:val="continue"/>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outlineLvl w:val="9"/>
                    <w:rPr>
                      <w:rFonts w:hint="eastAsia" w:ascii="宋体" w:hAnsi="宋体" w:eastAsia="宋体" w:cs="宋体"/>
                      <w:color w:val="auto"/>
                      <w:sz w:val="21"/>
                      <w:szCs w:val="21"/>
                      <w:highlight w:val="none"/>
                      <w:lang w:val="en-US" w:eastAsia="zh-CN"/>
                    </w:rPr>
                  </w:pPr>
                </w:p>
              </w:tc>
              <w:tc>
                <w:tcPr>
                  <w:tcW w:w="4482" w:type="dxa"/>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jc w:val="center"/>
                    <w:textAlignment w:val="auto"/>
                    <w:outlineLvl w:val="9"/>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多参数模块</w:t>
                  </w:r>
                </w:p>
              </w:tc>
              <w:tc>
                <w:tcPr>
                  <w:tcW w:w="2745" w:type="dxa"/>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jc w:val="center"/>
                    <w:textAlignment w:val="auto"/>
                    <w:outlineLvl w:val="9"/>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5个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6" w:type="dxa"/>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11</w:t>
                  </w:r>
                </w:p>
              </w:tc>
              <w:tc>
                <w:tcPr>
                  <w:tcW w:w="1006" w:type="dxa"/>
                  <w:vMerge w:val="continue"/>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outlineLvl w:val="9"/>
                    <w:rPr>
                      <w:rFonts w:hint="eastAsia" w:ascii="宋体" w:hAnsi="宋体" w:eastAsia="宋体" w:cs="宋体"/>
                      <w:color w:val="auto"/>
                      <w:sz w:val="21"/>
                      <w:szCs w:val="21"/>
                      <w:highlight w:val="none"/>
                      <w:lang w:val="en-US" w:eastAsia="zh-CN"/>
                    </w:rPr>
                  </w:pPr>
                </w:p>
              </w:tc>
              <w:tc>
                <w:tcPr>
                  <w:tcW w:w="4482" w:type="dxa"/>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jc w:val="center"/>
                    <w:textAlignment w:val="auto"/>
                    <w:outlineLvl w:val="9"/>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分体式心电主电缆组件</w:t>
                  </w:r>
                </w:p>
              </w:tc>
              <w:tc>
                <w:tcPr>
                  <w:tcW w:w="2745" w:type="dxa"/>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jc w:val="center"/>
                    <w:textAlignment w:val="auto"/>
                    <w:outlineLvl w:val="9"/>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5根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6" w:type="dxa"/>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12</w:t>
                  </w:r>
                </w:p>
              </w:tc>
              <w:tc>
                <w:tcPr>
                  <w:tcW w:w="1006" w:type="dxa"/>
                  <w:vMerge w:val="continue"/>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outlineLvl w:val="9"/>
                    <w:rPr>
                      <w:rFonts w:hint="eastAsia" w:ascii="宋体" w:hAnsi="宋体" w:eastAsia="宋体" w:cs="宋体"/>
                      <w:color w:val="auto"/>
                      <w:sz w:val="21"/>
                      <w:szCs w:val="21"/>
                      <w:highlight w:val="none"/>
                      <w:lang w:val="en-US" w:eastAsia="zh-CN"/>
                    </w:rPr>
                  </w:pPr>
                </w:p>
              </w:tc>
              <w:tc>
                <w:tcPr>
                  <w:tcW w:w="4482" w:type="dxa"/>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jc w:val="center"/>
                    <w:textAlignment w:val="auto"/>
                    <w:outlineLvl w:val="9"/>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5导分体式导联线组件AHA按扣式</w:t>
                  </w:r>
                </w:p>
              </w:tc>
              <w:tc>
                <w:tcPr>
                  <w:tcW w:w="2745" w:type="dxa"/>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jc w:val="center"/>
                    <w:textAlignment w:val="auto"/>
                    <w:outlineLvl w:val="9"/>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5根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6" w:type="dxa"/>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13</w:t>
                  </w:r>
                </w:p>
              </w:tc>
              <w:tc>
                <w:tcPr>
                  <w:tcW w:w="1006" w:type="dxa"/>
                  <w:vMerge w:val="continue"/>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outlineLvl w:val="9"/>
                    <w:rPr>
                      <w:rFonts w:hint="eastAsia" w:ascii="宋体" w:hAnsi="宋体" w:eastAsia="宋体" w:cs="宋体"/>
                      <w:color w:val="auto"/>
                      <w:sz w:val="21"/>
                      <w:szCs w:val="21"/>
                      <w:highlight w:val="none"/>
                      <w:lang w:val="en-US" w:eastAsia="zh-CN"/>
                    </w:rPr>
                  </w:pPr>
                </w:p>
              </w:tc>
              <w:tc>
                <w:tcPr>
                  <w:tcW w:w="4482" w:type="dxa"/>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jc w:val="center"/>
                    <w:textAlignment w:val="auto"/>
                    <w:outlineLvl w:val="9"/>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无内胆成人袖套</w:t>
                  </w:r>
                </w:p>
              </w:tc>
              <w:tc>
                <w:tcPr>
                  <w:tcW w:w="2745" w:type="dxa"/>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jc w:val="center"/>
                    <w:textAlignment w:val="auto"/>
                    <w:outlineLvl w:val="9"/>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5个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6" w:type="dxa"/>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14</w:t>
                  </w:r>
                </w:p>
              </w:tc>
              <w:tc>
                <w:tcPr>
                  <w:tcW w:w="1006" w:type="dxa"/>
                  <w:vMerge w:val="continue"/>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outlineLvl w:val="9"/>
                    <w:rPr>
                      <w:rFonts w:hint="eastAsia" w:ascii="宋体" w:hAnsi="宋体" w:eastAsia="宋体" w:cs="宋体"/>
                      <w:color w:val="auto"/>
                      <w:sz w:val="21"/>
                      <w:szCs w:val="21"/>
                      <w:highlight w:val="none"/>
                      <w:lang w:val="en-US" w:eastAsia="zh-CN"/>
                    </w:rPr>
                  </w:pPr>
                </w:p>
              </w:tc>
              <w:tc>
                <w:tcPr>
                  <w:tcW w:w="4482" w:type="dxa"/>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jc w:val="center"/>
                    <w:textAlignment w:val="auto"/>
                    <w:outlineLvl w:val="9"/>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无创血压导气管</w:t>
                  </w:r>
                </w:p>
              </w:tc>
              <w:tc>
                <w:tcPr>
                  <w:tcW w:w="2745" w:type="dxa"/>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jc w:val="center"/>
                    <w:textAlignment w:val="auto"/>
                    <w:outlineLvl w:val="9"/>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5条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6" w:type="dxa"/>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15</w:t>
                  </w:r>
                </w:p>
              </w:tc>
              <w:tc>
                <w:tcPr>
                  <w:tcW w:w="1006" w:type="dxa"/>
                  <w:vMerge w:val="continue"/>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outlineLvl w:val="9"/>
                    <w:rPr>
                      <w:rFonts w:hint="eastAsia" w:ascii="宋体" w:hAnsi="宋体" w:eastAsia="宋体" w:cs="宋体"/>
                      <w:color w:val="auto"/>
                      <w:sz w:val="21"/>
                      <w:szCs w:val="21"/>
                      <w:highlight w:val="none"/>
                      <w:lang w:val="en-US" w:eastAsia="zh-CN"/>
                    </w:rPr>
                  </w:pPr>
                </w:p>
              </w:tc>
              <w:tc>
                <w:tcPr>
                  <w:tcW w:w="4482" w:type="dxa"/>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jc w:val="center"/>
                    <w:textAlignment w:val="auto"/>
                    <w:outlineLvl w:val="9"/>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成人软指套血氧探头</w:t>
                  </w:r>
                </w:p>
              </w:tc>
              <w:tc>
                <w:tcPr>
                  <w:tcW w:w="2745" w:type="dxa"/>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jc w:val="center"/>
                    <w:textAlignment w:val="auto"/>
                    <w:outlineLvl w:val="9"/>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5根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6" w:type="dxa"/>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16</w:t>
                  </w:r>
                </w:p>
              </w:tc>
              <w:tc>
                <w:tcPr>
                  <w:tcW w:w="1006" w:type="dxa"/>
                  <w:vMerge w:val="continue"/>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outlineLvl w:val="9"/>
                    <w:rPr>
                      <w:rFonts w:hint="eastAsia" w:ascii="宋体" w:hAnsi="宋体" w:eastAsia="宋体" w:cs="宋体"/>
                      <w:color w:val="auto"/>
                      <w:sz w:val="21"/>
                      <w:szCs w:val="21"/>
                      <w:highlight w:val="none"/>
                      <w:lang w:val="en-US" w:eastAsia="zh-CN"/>
                    </w:rPr>
                  </w:pPr>
                </w:p>
              </w:tc>
              <w:tc>
                <w:tcPr>
                  <w:tcW w:w="4482" w:type="dxa"/>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jc w:val="center"/>
                    <w:textAlignment w:val="auto"/>
                    <w:outlineLvl w:val="9"/>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血氧探头主电缆</w:t>
                  </w:r>
                </w:p>
              </w:tc>
              <w:tc>
                <w:tcPr>
                  <w:tcW w:w="2745" w:type="dxa"/>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jc w:val="center"/>
                    <w:textAlignment w:val="auto"/>
                    <w:outlineLvl w:val="9"/>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5根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6" w:type="dxa"/>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17</w:t>
                  </w:r>
                </w:p>
              </w:tc>
              <w:tc>
                <w:tcPr>
                  <w:tcW w:w="1006" w:type="dxa"/>
                  <w:vMerge w:val="continue"/>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outlineLvl w:val="9"/>
                    <w:rPr>
                      <w:rFonts w:hint="eastAsia" w:ascii="宋体" w:hAnsi="宋体" w:eastAsia="宋体" w:cs="宋体"/>
                      <w:color w:val="auto"/>
                      <w:sz w:val="21"/>
                      <w:szCs w:val="21"/>
                      <w:highlight w:val="none"/>
                      <w:lang w:val="en-US" w:eastAsia="zh-CN"/>
                    </w:rPr>
                  </w:pPr>
                </w:p>
              </w:tc>
              <w:tc>
                <w:tcPr>
                  <w:tcW w:w="4482" w:type="dxa"/>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jc w:val="center"/>
                    <w:textAlignment w:val="auto"/>
                    <w:outlineLvl w:val="9"/>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心电电极</w:t>
                  </w:r>
                </w:p>
              </w:tc>
              <w:tc>
                <w:tcPr>
                  <w:tcW w:w="2745" w:type="dxa"/>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jc w:val="center"/>
                    <w:textAlignment w:val="auto"/>
                    <w:outlineLvl w:val="9"/>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5包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6" w:type="dxa"/>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18</w:t>
                  </w:r>
                </w:p>
              </w:tc>
              <w:tc>
                <w:tcPr>
                  <w:tcW w:w="1006" w:type="dxa"/>
                  <w:vMerge w:val="continue"/>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outlineLvl w:val="9"/>
                    <w:rPr>
                      <w:rFonts w:hint="eastAsia" w:ascii="宋体" w:hAnsi="宋体" w:eastAsia="宋体" w:cs="宋体"/>
                      <w:color w:val="auto"/>
                      <w:sz w:val="21"/>
                      <w:szCs w:val="21"/>
                      <w:highlight w:val="none"/>
                      <w:lang w:val="en-US" w:eastAsia="zh-CN"/>
                    </w:rPr>
                  </w:pPr>
                </w:p>
              </w:tc>
              <w:tc>
                <w:tcPr>
                  <w:tcW w:w="4482" w:type="dxa"/>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jc w:val="center"/>
                    <w:textAlignment w:val="auto"/>
                    <w:outlineLvl w:val="9"/>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有创血压监测功能</w:t>
                  </w:r>
                </w:p>
              </w:tc>
              <w:tc>
                <w:tcPr>
                  <w:tcW w:w="2745" w:type="dxa"/>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jc w:val="center"/>
                    <w:textAlignment w:val="auto"/>
                    <w:outlineLvl w:val="9"/>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内置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6" w:type="dxa"/>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19</w:t>
                  </w:r>
                </w:p>
              </w:tc>
              <w:tc>
                <w:tcPr>
                  <w:tcW w:w="1006" w:type="dxa"/>
                  <w:vMerge w:val="continue"/>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outlineLvl w:val="9"/>
                    <w:rPr>
                      <w:rFonts w:hint="eastAsia" w:ascii="宋体" w:hAnsi="宋体" w:eastAsia="宋体" w:cs="宋体"/>
                      <w:color w:val="auto"/>
                      <w:sz w:val="21"/>
                      <w:szCs w:val="21"/>
                      <w:highlight w:val="none"/>
                      <w:lang w:val="en-US" w:eastAsia="zh-CN"/>
                    </w:rPr>
                  </w:pPr>
                </w:p>
              </w:tc>
              <w:tc>
                <w:tcPr>
                  <w:tcW w:w="4482" w:type="dxa"/>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jc w:val="center"/>
                    <w:textAlignment w:val="auto"/>
                    <w:outlineLvl w:val="9"/>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PICCO模块（指脉搏指示连续心排血量监测模块）</w:t>
                  </w:r>
                </w:p>
              </w:tc>
              <w:tc>
                <w:tcPr>
                  <w:tcW w:w="2745" w:type="dxa"/>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jc w:val="center"/>
                    <w:textAlignment w:val="auto"/>
                    <w:outlineLvl w:val="9"/>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1个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6" w:type="dxa"/>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20</w:t>
                  </w:r>
                </w:p>
              </w:tc>
              <w:tc>
                <w:tcPr>
                  <w:tcW w:w="1006" w:type="dxa"/>
                  <w:vMerge w:val="continue"/>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outlineLvl w:val="9"/>
                    <w:rPr>
                      <w:rFonts w:hint="eastAsia" w:ascii="宋体" w:hAnsi="宋体" w:eastAsia="宋体" w:cs="宋体"/>
                      <w:color w:val="auto"/>
                      <w:sz w:val="21"/>
                      <w:szCs w:val="21"/>
                      <w:highlight w:val="none"/>
                      <w:lang w:val="en-US" w:eastAsia="zh-CN"/>
                    </w:rPr>
                  </w:pPr>
                </w:p>
              </w:tc>
              <w:tc>
                <w:tcPr>
                  <w:tcW w:w="4482" w:type="dxa"/>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jc w:val="center"/>
                    <w:textAlignment w:val="auto"/>
                    <w:outlineLvl w:val="9"/>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PICCO附件包</w:t>
                  </w:r>
                </w:p>
              </w:tc>
              <w:tc>
                <w:tcPr>
                  <w:tcW w:w="2745" w:type="dxa"/>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jc w:val="center"/>
                    <w:textAlignment w:val="auto"/>
                    <w:outlineLvl w:val="9"/>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1套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6" w:type="dxa"/>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21</w:t>
                  </w:r>
                </w:p>
              </w:tc>
              <w:tc>
                <w:tcPr>
                  <w:tcW w:w="1006" w:type="dxa"/>
                  <w:vMerge w:val="continue"/>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outlineLvl w:val="9"/>
                    <w:rPr>
                      <w:rFonts w:hint="eastAsia" w:ascii="宋体" w:hAnsi="宋体" w:eastAsia="宋体" w:cs="宋体"/>
                      <w:color w:val="auto"/>
                      <w:sz w:val="21"/>
                      <w:szCs w:val="21"/>
                      <w:highlight w:val="none"/>
                      <w:lang w:val="en-US" w:eastAsia="zh-CN"/>
                    </w:rPr>
                  </w:pPr>
                </w:p>
              </w:tc>
              <w:tc>
                <w:tcPr>
                  <w:tcW w:w="4482" w:type="dxa"/>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jc w:val="center"/>
                    <w:textAlignment w:val="auto"/>
                    <w:outlineLvl w:val="9"/>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电缆</w:t>
                  </w:r>
                </w:p>
              </w:tc>
              <w:tc>
                <w:tcPr>
                  <w:tcW w:w="2745" w:type="dxa"/>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jc w:val="center"/>
                    <w:textAlignment w:val="auto"/>
                    <w:outlineLvl w:val="9"/>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1根</w:t>
                  </w:r>
                </w:p>
              </w:tc>
            </w:tr>
          </w:tbl>
          <w:p>
            <w:pPr>
              <w:keepNext w:val="0"/>
              <w:keepLines w:val="0"/>
              <w:pageBreakBefore w:val="0"/>
              <w:widowControl w:val="0"/>
              <w:kinsoku/>
              <w:wordWrap/>
              <w:overflowPunct/>
              <w:topLinePunct w:val="0"/>
              <w:autoSpaceDE/>
              <w:autoSpaceDN/>
              <w:bidi w:val="0"/>
              <w:adjustRightInd/>
              <w:snapToGrid/>
              <w:spacing w:line="360" w:lineRule="auto"/>
              <w:ind w:firstLine="422" w:firstLineChars="200"/>
              <w:textAlignment w:val="auto"/>
              <w:outlineLvl w:val="9"/>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▲五、售后服务</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1.主机质保期不低于5年；</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b/>
                <w:bCs/>
                <w:color w:val="auto"/>
                <w:sz w:val="21"/>
                <w:szCs w:val="21"/>
                <w:highlight w:val="none"/>
                <w:lang w:bidi="ar"/>
              </w:rPr>
            </w:pPr>
            <w:r>
              <w:rPr>
                <w:rFonts w:hint="eastAsia" w:ascii="宋体" w:hAnsi="宋体" w:eastAsia="宋体" w:cs="宋体"/>
                <w:color w:val="auto"/>
                <w:sz w:val="21"/>
                <w:szCs w:val="21"/>
                <w:highlight w:val="none"/>
                <w:lang w:val="en-US" w:eastAsia="zh-CN"/>
              </w:rPr>
              <w:t>2.质保期内，一般故障2小时内响应。</w:t>
            </w:r>
          </w:p>
        </w:tc>
        <w:tc>
          <w:tcPr>
            <w:tcW w:w="1581" w:type="dxa"/>
            <w:tcBorders>
              <w:top w:val="single" w:color="auto" w:sz="4" w:space="0"/>
              <w:left w:val="single" w:color="auto" w:sz="4" w:space="0"/>
              <w:bottom w:val="single" w:color="auto" w:sz="4" w:space="0"/>
              <w:right w:val="single" w:color="auto" w:sz="4" w:space="0"/>
            </w:tcBorders>
            <w:vAlign w:val="top"/>
          </w:tcPr>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358000.00</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7" w:hRule="atLeast"/>
          <w:jc w:val="center"/>
        </w:trPr>
        <w:tc>
          <w:tcPr>
            <w:tcW w:w="427" w:type="dxa"/>
            <w:tcBorders>
              <w:left w:val="single" w:color="auto" w:sz="4" w:space="0"/>
              <w:right w:val="single" w:color="auto" w:sz="4" w:space="0"/>
            </w:tcBorders>
            <w:vAlign w:val="center"/>
          </w:tcPr>
          <w:p>
            <w:pPr>
              <w:widowControl/>
              <w:spacing w:line="360" w:lineRule="auto"/>
              <w:jc w:val="center"/>
              <w:rPr>
                <w:rFonts w:hint="eastAsia" w:ascii="宋体" w:hAnsi="宋体" w:eastAsia="宋体" w:cs="宋体"/>
                <w:color w:val="auto"/>
                <w:sz w:val="21"/>
                <w:szCs w:val="21"/>
                <w:highlight w:val="none"/>
              </w:rPr>
            </w:pPr>
          </w:p>
        </w:tc>
        <w:tc>
          <w:tcPr>
            <w:tcW w:w="327" w:type="dxa"/>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5</w:t>
            </w:r>
          </w:p>
        </w:tc>
        <w:tc>
          <w:tcPr>
            <w:tcW w:w="879" w:type="dxa"/>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多功能心电监护仪</w:t>
            </w:r>
          </w:p>
        </w:tc>
        <w:tc>
          <w:tcPr>
            <w:tcW w:w="590" w:type="dxa"/>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8台</w:t>
            </w:r>
          </w:p>
        </w:tc>
        <w:tc>
          <w:tcPr>
            <w:tcW w:w="6051" w:type="dxa"/>
            <w:tcBorders>
              <w:top w:val="single" w:color="auto" w:sz="4" w:space="0"/>
              <w:left w:val="single" w:color="auto" w:sz="4" w:space="0"/>
              <w:bottom w:val="single" w:color="auto" w:sz="4" w:space="0"/>
              <w:right w:val="single" w:color="auto" w:sz="4" w:space="0"/>
            </w:tcBorders>
            <w:vAlign w:val="bottom"/>
          </w:tcPr>
          <w:p>
            <w:pPr>
              <w:keepNext w:val="0"/>
              <w:keepLines w:val="0"/>
              <w:pageBreakBefore w:val="0"/>
              <w:widowControl w:val="0"/>
              <w:kinsoku/>
              <w:wordWrap/>
              <w:overflowPunct/>
              <w:topLinePunct w:val="0"/>
              <w:autoSpaceDE/>
              <w:autoSpaceDN/>
              <w:bidi w:val="0"/>
              <w:adjustRightInd/>
              <w:snapToGrid/>
              <w:spacing w:line="360" w:lineRule="auto"/>
              <w:ind w:firstLine="422" w:firstLineChars="200"/>
              <w:textAlignment w:val="auto"/>
              <w:outlineLvl w:val="9"/>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一、中央监护系统参数</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（一）产品形态</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1.中心监护系统支持中央站, 工作站, 浏览站, 远程查询系统等多种产品形态互连，中央站提供其他产品形态访问中央站的权限设置，且提供单个床位是否允许外部进行访问的设置，工作站支持远程集中监护中央站上接收的病人，并提供不同控制权限的设置，满足不同临床场景下的部署要求。</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2.中心监护系统支持有线、无线、遥测多元化的组网方式，中心监护网络中支持≥1000台床旁设备互连。</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（二）系统功能</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1.中心监护系统可支持参数监测ECG， ST, QT/QTc， RESP，SPO2， PR， TEMP，NIBP， IBP， C.O.，CCO， ScvO2，ICG，BIS，RM，CO</w:t>
            </w:r>
            <w:r>
              <w:rPr>
                <w:rFonts w:hint="eastAsia" w:ascii="宋体" w:hAnsi="宋体" w:eastAsia="宋体" w:cs="宋体"/>
                <w:color w:val="auto"/>
                <w:sz w:val="21"/>
                <w:szCs w:val="21"/>
                <w:highlight w:val="none"/>
                <w:vertAlign w:val="subscript"/>
                <w:lang w:val="en-US" w:eastAsia="zh-CN"/>
              </w:rPr>
              <w:t>2</w:t>
            </w:r>
            <w:r>
              <w:rPr>
                <w:rFonts w:hint="eastAsia" w:ascii="宋体" w:hAnsi="宋体" w:eastAsia="宋体" w:cs="宋体"/>
                <w:color w:val="auto"/>
                <w:sz w:val="21"/>
                <w:szCs w:val="21"/>
                <w:highlight w:val="none"/>
                <w:lang w:val="en-US" w:eastAsia="zh-CN"/>
              </w:rPr>
              <w:t>，AG，EEG，NMT，rSO2，TcGas等。</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2.支持设备集成参数的监测。</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（三）显示</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▲1.可同时集中监护64个病人。</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2.提供全床位最近24h的报警事件浏览功能。</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（四）数据回顾</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▲1.支持至少240小时长趋势回顾和4小时短趋势回顾，至少240小时全息波形回顾，至少720条报警事件回顾，至少720条12导分析报告回顾，至少240小时的ST片段回顾，至少720条C.O. 测量结果回顾，至少100条呼吸氧合事件回顾。</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2.支持至少75条药物计算结果回顾，至少100条血液动力学计算结果回顾，至少100条氧合计算结果回顾，至少100条通气计算结果回顾，至少100条肾功能计算结果回顾。</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（五）打印</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1.支持热敏记录仪及激光打印机输出病人报告；支持报警报告、波形报告、趋势报告、ARR统计报告、24h动态血压报告等。</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（六）双向控制</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1.可远程控制对床旁监护仪进行病人信息设置，解除病人，进行standby。</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2.支持远程控制床旁监护仪报警暂停、报警复位，设置报警开关、报警级别、报警上下限等。</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3.支持远程控制床旁监护仪启动NIBP测量，设置NIBP测量模式和时间间隔。</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4.支持远程控制床旁监护仪进入隐私、夜间模式。</w:t>
            </w:r>
          </w:p>
          <w:p>
            <w:pPr>
              <w:keepNext w:val="0"/>
              <w:keepLines w:val="0"/>
              <w:pageBreakBefore w:val="0"/>
              <w:widowControl w:val="0"/>
              <w:kinsoku/>
              <w:wordWrap/>
              <w:overflowPunct/>
              <w:topLinePunct w:val="0"/>
              <w:autoSpaceDE/>
              <w:autoSpaceDN/>
              <w:bidi w:val="0"/>
              <w:adjustRightInd/>
              <w:snapToGrid/>
              <w:spacing w:line="360" w:lineRule="auto"/>
              <w:ind w:firstLine="422" w:firstLineChars="200"/>
              <w:textAlignment w:val="auto"/>
              <w:outlineLvl w:val="9"/>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lang w:val="en-US" w:eastAsia="zh-CN"/>
              </w:rPr>
              <w:t>二、多功能监护仪参数</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▲1.模块化插件式床边监护仪，主机、显示屏和插件槽一体化设计，主机插槽位数≥4个。</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2.主机显示屏≥12英寸彩色电容触摸屏、多点触摸，高分辨率≥1280×800像素，≥8通道显示，监护仪会根据环境光强度自动调节屏幕亮度。整机无风扇设计，标配内置高能锂离子电池，供电时间≥2小时。</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3.配置≥4个USB接口，支持连接存储介质、鼠标、键盘、条码扫描枪等USB设备。</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4.支持心电，呼吸，心率，无创血压，血氧饱和度，脉搏，双通道体温和双通道有创血压的同时监测。</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5.支持3/5导心电监测,支持升级≥12导心电测量，并在监护仪上完成≥12导静息分析。支持≥3通道心电波形同步分析算法。支持双通道有创压IBP监测，适用于成人，小儿和新生儿，支持升级≥8通道有创压监测支持房颤心律失常分析功能，支持≥27种实时心律失常分析。提供ST段分析功能，支持在专门的窗口中分组显示心脏前壁，下壁和侧壁的ST实时片段和参考片段。具有QT/QTc测量功能，提供QT，QTc和ΔQTc参数值，并提供QTc和ΔQTc报警。</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6.支持RR呼吸率测量，测量范围：1rpm～200rpm。</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7.无创血压，适用于成人，小儿和新生儿，提供手动、自动间隔、连续、序列和整点≥5种测量模式。无创血压成人测量范围：25mmHg-290mmHg（收缩压），10mmHg-250mmHg（舒张压），15mmHg-260mmHg（平均压）。</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8.血氧监测提供灌注指数（PI）的监测，支持升级CQI心肺复苏质量指数显示配置指套式血氧探头，支持浸泡清洁与消毒，探头的防水等级≥IPX7提供肺动脉锲压（PAWP）的监测和PPV参数监测。</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9.支持≥4道IBP波形叠加显示，满足临床对比查看和节约显示空间的需求</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10.支持升级 EtCO</w:t>
            </w:r>
            <w:r>
              <w:rPr>
                <w:rFonts w:hint="eastAsia" w:ascii="宋体" w:hAnsi="宋体" w:eastAsia="宋体" w:cs="宋体"/>
                <w:color w:val="auto"/>
                <w:sz w:val="21"/>
                <w:szCs w:val="21"/>
                <w:highlight w:val="none"/>
                <w:vertAlign w:val="subscript"/>
                <w:lang w:val="en-US" w:eastAsia="zh-CN"/>
              </w:rPr>
              <w:t>2</w:t>
            </w:r>
            <w:r>
              <w:rPr>
                <w:rFonts w:hint="eastAsia" w:ascii="宋体" w:hAnsi="宋体" w:eastAsia="宋体" w:cs="宋体"/>
                <w:color w:val="auto"/>
                <w:sz w:val="21"/>
                <w:szCs w:val="21"/>
                <w:highlight w:val="none"/>
                <w:lang w:val="en-US" w:eastAsia="zh-CN"/>
              </w:rPr>
              <w:t>+顺磁氧集成监测模块，单槽位设计；支持升级BISx4监测模块或者单机、支持升级NMT监测参数，采用三轴加速度方向识别技术，支持升级rSO2组织氧饱和度的监测、支持升级FloTrac监测功能模块。</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11.配置PiCCO监测模块，采用PiCCO技术股动脉和中心静脉常规穿刺实现微创CCO等血液动力学监测参数，并提供蛛网图，观察病人的变化情况。</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12.具备血液动力学，药物计算，氧合计算，通气计算和肾功能计算功能。</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13.≥120小时趋势表和趋势图回顾。≥1000条事件回顾，事件回顾时能够提供报警事件列表。能够根据时间、报警优先级、报警类型和参数组对事件进行筛选。具备≥48小时全息波形的存储与回顾功能。≥120小时ST片段回顾。</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14.工作模式提供：监护模式、待机模式、体外循环模式、插管模式，夜间模式、隐私模式、演示模式。</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15.支持升级具有血流动力学辅助应用，能够图形化显示监测参数，体现参数之间的关系，提供目标治疗决策建议，提供抬腿试验辅助工具，提供心功能图指示，提供蛛网图参数跟踪。</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16.支持升级脓毒症筛查工具，以及满足最新SSC指南和Sepsis3.0的治疗建议检查清单，并提供治疗建议。</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17.支持升级输注泵用药信息回顾工具，可同时间轴显示病人生命体征参数及用药信息回顾，呈现病人生命体征变化趋势与药物输注流速变化之间的关系</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18.具备趋势共存界面、呼吸氧合图界面，大字体显示界面，及标准显示界面等多种显示界面。</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19.支持与除颤监护仪，遥测，生命体征监测仪、呼吸机、输注泵、超声混合联通至中心监护系统，实现护士站的集中管理。</w:t>
            </w:r>
          </w:p>
          <w:p>
            <w:pPr>
              <w:keepNext w:val="0"/>
              <w:keepLines w:val="0"/>
              <w:pageBreakBefore w:val="0"/>
              <w:widowControl w:val="0"/>
              <w:kinsoku/>
              <w:wordWrap/>
              <w:overflowPunct/>
              <w:topLinePunct w:val="0"/>
              <w:autoSpaceDE/>
              <w:autoSpaceDN/>
              <w:bidi w:val="0"/>
              <w:adjustRightInd/>
              <w:snapToGrid/>
              <w:spacing w:line="360" w:lineRule="auto"/>
              <w:ind w:firstLine="422" w:firstLineChars="200"/>
              <w:jc w:val="both"/>
              <w:textAlignment w:val="baseline"/>
              <w:rPr>
                <w:rStyle w:val="8"/>
                <w:rFonts w:hint="eastAsia" w:ascii="宋体" w:hAnsi="宋体" w:eastAsia="宋体" w:cs="宋体"/>
                <w:b/>
                <w:bCs/>
                <w:color w:val="auto"/>
                <w:kern w:val="2"/>
                <w:sz w:val="21"/>
                <w:szCs w:val="21"/>
                <w:highlight w:val="none"/>
                <w:lang w:val="en-US" w:eastAsia="zh-CN" w:bidi="ar-SA"/>
              </w:rPr>
            </w:pPr>
            <w:r>
              <w:rPr>
                <w:rStyle w:val="8"/>
                <w:rFonts w:hint="eastAsia" w:ascii="宋体" w:hAnsi="宋体" w:eastAsia="宋体" w:cs="宋体"/>
                <w:b/>
                <w:bCs/>
                <w:color w:val="auto"/>
                <w:kern w:val="2"/>
                <w:sz w:val="21"/>
                <w:szCs w:val="21"/>
                <w:highlight w:val="none"/>
                <w:lang w:val="en-US" w:eastAsia="zh-CN" w:bidi="ar-SA"/>
              </w:rPr>
              <w:t>三、配置清单</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02"/>
              <w:gridCol w:w="3951"/>
              <w:gridCol w:w="107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8" w:type="dxa"/>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序号</w:t>
                  </w:r>
                </w:p>
              </w:tc>
              <w:tc>
                <w:tcPr>
                  <w:tcW w:w="4851" w:type="dxa"/>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名称</w:t>
                  </w:r>
                </w:p>
              </w:tc>
              <w:tc>
                <w:tcPr>
                  <w:tcW w:w="1252" w:type="dxa"/>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8" w:type="dxa"/>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w:t>
                  </w:r>
                </w:p>
              </w:tc>
              <w:tc>
                <w:tcPr>
                  <w:tcW w:w="4851" w:type="dxa"/>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jc w:val="center"/>
                    <w:textAlignment w:val="auto"/>
                    <w:outlineLvl w:val="9"/>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中央监护系统</w:t>
                  </w:r>
                </w:p>
              </w:tc>
              <w:tc>
                <w:tcPr>
                  <w:tcW w:w="1252" w:type="dxa"/>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jc w:val="center"/>
                    <w:textAlignment w:val="auto"/>
                    <w:outlineLvl w:val="9"/>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1套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8" w:type="dxa"/>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w:t>
                  </w:r>
                </w:p>
              </w:tc>
              <w:tc>
                <w:tcPr>
                  <w:tcW w:w="4851" w:type="dxa"/>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主机</w:t>
                  </w:r>
                </w:p>
              </w:tc>
              <w:tc>
                <w:tcPr>
                  <w:tcW w:w="1252" w:type="dxa"/>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8台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8"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w:t>
                  </w:r>
                </w:p>
              </w:tc>
              <w:tc>
                <w:tcPr>
                  <w:tcW w:w="4851"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多参数模块</w:t>
                  </w:r>
                </w:p>
              </w:tc>
              <w:tc>
                <w:tcPr>
                  <w:tcW w:w="1252"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8个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8"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4</w:t>
                  </w:r>
                </w:p>
              </w:tc>
              <w:tc>
                <w:tcPr>
                  <w:tcW w:w="4851"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分体式心电主电缆组件</w:t>
                  </w:r>
                </w:p>
              </w:tc>
              <w:tc>
                <w:tcPr>
                  <w:tcW w:w="1252"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8根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8" w:type="dxa"/>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5</w:t>
                  </w:r>
                </w:p>
              </w:tc>
              <w:tc>
                <w:tcPr>
                  <w:tcW w:w="4851"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jc w:val="center"/>
                    <w:textAlignment w:val="auto"/>
                    <w:outlineLvl w:val="9"/>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5导分体式导联线组件AHA按扣式</w:t>
                  </w:r>
                </w:p>
              </w:tc>
              <w:tc>
                <w:tcPr>
                  <w:tcW w:w="1252"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jc w:val="center"/>
                    <w:textAlignment w:val="auto"/>
                    <w:outlineLvl w:val="9"/>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8根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8" w:type="dxa"/>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6</w:t>
                  </w:r>
                </w:p>
              </w:tc>
              <w:tc>
                <w:tcPr>
                  <w:tcW w:w="4851" w:type="dxa"/>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jc w:val="center"/>
                    <w:textAlignment w:val="auto"/>
                    <w:outlineLvl w:val="9"/>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无内胆成人袖套</w:t>
                  </w:r>
                </w:p>
              </w:tc>
              <w:tc>
                <w:tcPr>
                  <w:tcW w:w="1252" w:type="dxa"/>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jc w:val="center"/>
                    <w:textAlignment w:val="auto"/>
                    <w:outlineLvl w:val="9"/>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8个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8" w:type="dxa"/>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7</w:t>
                  </w:r>
                </w:p>
              </w:tc>
              <w:tc>
                <w:tcPr>
                  <w:tcW w:w="4851" w:type="dxa"/>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jc w:val="center"/>
                    <w:textAlignment w:val="auto"/>
                    <w:outlineLvl w:val="9"/>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无创血压导气管</w:t>
                  </w:r>
                </w:p>
              </w:tc>
              <w:tc>
                <w:tcPr>
                  <w:tcW w:w="1252" w:type="dxa"/>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jc w:val="center"/>
                    <w:textAlignment w:val="auto"/>
                    <w:outlineLvl w:val="9"/>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8条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8" w:type="dxa"/>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8</w:t>
                  </w:r>
                </w:p>
              </w:tc>
              <w:tc>
                <w:tcPr>
                  <w:tcW w:w="4851" w:type="dxa"/>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jc w:val="center"/>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成人软指套血氧探头</w:t>
                  </w:r>
                </w:p>
              </w:tc>
              <w:tc>
                <w:tcPr>
                  <w:tcW w:w="1252" w:type="dxa"/>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jc w:val="center"/>
                    <w:textAlignment w:val="auto"/>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8根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8" w:type="dxa"/>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9</w:t>
                  </w:r>
                </w:p>
              </w:tc>
              <w:tc>
                <w:tcPr>
                  <w:tcW w:w="4851" w:type="dxa"/>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jc w:val="center"/>
                    <w:textAlignment w:val="auto"/>
                    <w:outlineLvl w:val="9"/>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血氧探头主电缆</w:t>
                  </w:r>
                </w:p>
              </w:tc>
              <w:tc>
                <w:tcPr>
                  <w:tcW w:w="1252" w:type="dxa"/>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jc w:val="center"/>
                    <w:textAlignment w:val="auto"/>
                    <w:outlineLvl w:val="9"/>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8根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8" w:type="dxa"/>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10</w:t>
                  </w:r>
                </w:p>
              </w:tc>
              <w:tc>
                <w:tcPr>
                  <w:tcW w:w="4851" w:type="dxa"/>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jc w:val="center"/>
                    <w:textAlignment w:val="auto"/>
                    <w:outlineLvl w:val="9"/>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心电电极</w:t>
                  </w:r>
                </w:p>
              </w:tc>
              <w:tc>
                <w:tcPr>
                  <w:tcW w:w="1252" w:type="dxa"/>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jc w:val="center"/>
                    <w:textAlignment w:val="auto"/>
                    <w:outlineLvl w:val="9"/>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8包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8" w:type="dxa"/>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11</w:t>
                  </w:r>
                </w:p>
              </w:tc>
              <w:tc>
                <w:tcPr>
                  <w:tcW w:w="4851" w:type="dxa"/>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jc w:val="center"/>
                    <w:textAlignment w:val="auto"/>
                    <w:outlineLvl w:val="9"/>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有创血压监测功能</w:t>
                  </w:r>
                </w:p>
              </w:tc>
              <w:tc>
                <w:tcPr>
                  <w:tcW w:w="1252" w:type="dxa"/>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jc w:val="center"/>
                    <w:textAlignment w:val="auto"/>
                    <w:outlineLvl w:val="9"/>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内置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8" w:type="dxa"/>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12</w:t>
                  </w:r>
                </w:p>
              </w:tc>
              <w:tc>
                <w:tcPr>
                  <w:tcW w:w="4851" w:type="dxa"/>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jc w:val="center"/>
                    <w:textAlignment w:val="auto"/>
                    <w:outlineLvl w:val="9"/>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PICCO模块（指脉搏指示连续心排血量监测模块）</w:t>
                  </w:r>
                </w:p>
              </w:tc>
              <w:tc>
                <w:tcPr>
                  <w:tcW w:w="1252" w:type="dxa"/>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jc w:val="center"/>
                    <w:textAlignment w:val="auto"/>
                    <w:outlineLvl w:val="9"/>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1个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8" w:type="dxa"/>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13</w:t>
                  </w:r>
                </w:p>
              </w:tc>
              <w:tc>
                <w:tcPr>
                  <w:tcW w:w="4851" w:type="dxa"/>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jc w:val="center"/>
                    <w:textAlignment w:val="auto"/>
                    <w:outlineLvl w:val="9"/>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PICCO附件</w:t>
                  </w:r>
                </w:p>
              </w:tc>
              <w:tc>
                <w:tcPr>
                  <w:tcW w:w="1252" w:type="dxa"/>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jc w:val="center"/>
                    <w:textAlignment w:val="auto"/>
                    <w:outlineLvl w:val="9"/>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1套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8" w:type="dxa"/>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14</w:t>
                  </w:r>
                </w:p>
              </w:tc>
              <w:tc>
                <w:tcPr>
                  <w:tcW w:w="4851" w:type="dxa"/>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jc w:val="center"/>
                    <w:textAlignment w:val="auto"/>
                    <w:outlineLvl w:val="9"/>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电缆</w:t>
                  </w:r>
                </w:p>
              </w:tc>
              <w:tc>
                <w:tcPr>
                  <w:tcW w:w="1252" w:type="dxa"/>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jc w:val="center"/>
                    <w:textAlignment w:val="auto"/>
                    <w:outlineLvl w:val="9"/>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1根</w:t>
                  </w:r>
                </w:p>
              </w:tc>
            </w:tr>
          </w:tbl>
          <w:p>
            <w:pPr>
              <w:keepNext w:val="0"/>
              <w:keepLines w:val="0"/>
              <w:pageBreakBefore w:val="0"/>
              <w:widowControl w:val="0"/>
              <w:kinsoku/>
              <w:wordWrap/>
              <w:overflowPunct/>
              <w:topLinePunct w:val="0"/>
              <w:autoSpaceDE/>
              <w:autoSpaceDN/>
              <w:bidi w:val="0"/>
              <w:adjustRightInd/>
              <w:snapToGrid/>
              <w:spacing w:line="360" w:lineRule="auto"/>
              <w:ind w:firstLine="422" w:firstLineChars="200"/>
              <w:textAlignment w:val="auto"/>
              <w:outlineLvl w:val="9"/>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▲四、售后服务</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1.主机质保期不低于5年。</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b/>
                <w:bCs/>
                <w:color w:val="auto"/>
                <w:sz w:val="21"/>
                <w:szCs w:val="21"/>
                <w:highlight w:val="none"/>
                <w:lang w:bidi="ar"/>
              </w:rPr>
            </w:pPr>
            <w:r>
              <w:rPr>
                <w:rFonts w:hint="eastAsia" w:ascii="宋体" w:hAnsi="宋体" w:eastAsia="宋体" w:cs="宋体"/>
                <w:color w:val="auto"/>
                <w:sz w:val="21"/>
                <w:szCs w:val="21"/>
                <w:highlight w:val="none"/>
                <w:lang w:val="en-US" w:eastAsia="zh-CN"/>
              </w:rPr>
              <w:t>2.质保期内，一般故障2小时内响应。</w:t>
            </w:r>
          </w:p>
        </w:tc>
        <w:tc>
          <w:tcPr>
            <w:tcW w:w="1581" w:type="dxa"/>
            <w:tcBorders>
              <w:top w:val="single" w:color="auto" w:sz="4" w:space="0"/>
              <w:left w:val="single" w:color="auto" w:sz="4" w:space="0"/>
              <w:bottom w:val="single" w:color="auto" w:sz="4" w:space="0"/>
              <w:right w:val="single" w:color="auto" w:sz="4" w:space="0"/>
            </w:tcBorders>
            <w:vAlign w:val="top"/>
          </w:tcPr>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center"/>
              <w:textAlignment w:val="auto"/>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427000.00</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7" w:hRule="atLeast"/>
          <w:jc w:val="center"/>
        </w:trPr>
        <w:tc>
          <w:tcPr>
            <w:tcW w:w="427" w:type="dxa"/>
            <w:tcBorders>
              <w:left w:val="single" w:color="auto" w:sz="4" w:space="0"/>
              <w:right w:val="single" w:color="auto" w:sz="4" w:space="0"/>
            </w:tcBorders>
            <w:vAlign w:val="center"/>
          </w:tcPr>
          <w:p>
            <w:pPr>
              <w:widowControl/>
              <w:spacing w:line="360" w:lineRule="auto"/>
              <w:jc w:val="center"/>
              <w:rPr>
                <w:rFonts w:hint="eastAsia" w:ascii="宋体" w:hAnsi="宋体" w:eastAsia="宋体" w:cs="宋体"/>
                <w:color w:val="auto"/>
                <w:sz w:val="21"/>
                <w:szCs w:val="21"/>
                <w:highlight w:val="none"/>
              </w:rPr>
            </w:pPr>
          </w:p>
        </w:tc>
        <w:tc>
          <w:tcPr>
            <w:tcW w:w="327" w:type="dxa"/>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6</w:t>
            </w:r>
          </w:p>
        </w:tc>
        <w:tc>
          <w:tcPr>
            <w:tcW w:w="879" w:type="dxa"/>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有创呼吸机</w:t>
            </w:r>
          </w:p>
        </w:tc>
        <w:tc>
          <w:tcPr>
            <w:tcW w:w="590" w:type="dxa"/>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1台</w:t>
            </w:r>
          </w:p>
        </w:tc>
        <w:tc>
          <w:tcPr>
            <w:tcW w:w="6051" w:type="dxa"/>
            <w:tcBorders>
              <w:top w:val="single" w:color="auto" w:sz="4" w:space="0"/>
              <w:left w:val="single" w:color="auto" w:sz="4" w:space="0"/>
              <w:bottom w:val="single" w:color="auto" w:sz="4" w:space="0"/>
              <w:right w:val="single" w:color="auto" w:sz="4" w:space="0"/>
            </w:tcBorders>
            <w:vAlign w:val="bottom"/>
          </w:tcPr>
          <w:p>
            <w:pPr>
              <w:keepNext w:val="0"/>
              <w:keepLines w:val="0"/>
              <w:pageBreakBefore w:val="0"/>
              <w:widowControl w:val="0"/>
              <w:kinsoku/>
              <w:wordWrap/>
              <w:overflowPunct/>
              <w:topLinePunct w:val="0"/>
              <w:autoSpaceDE/>
              <w:autoSpaceDN/>
              <w:bidi w:val="0"/>
              <w:adjustRightInd/>
              <w:snapToGrid/>
              <w:spacing w:line="360" w:lineRule="auto"/>
              <w:ind w:firstLine="422" w:firstLineChars="200"/>
              <w:textAlignment w:val="auto"/>
              <w:outlineLvl w:val="9"/>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一、基本要求</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1.适用于儿童和成人呼吸支持和治疗的呼吸机，中文操作界面，中文报警显示。</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2.时间常数阀门控制技术，将病人呼气开始时做功减到最低，伺服反馈控制系统跟踪病人细微的变化。</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▲3.呼出端采用远端流量传感器，非耗材，非压差式传感器。</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▲4.呼出气体模块可整体浸泡消毒或高温高压灭菌。</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9"/>
              <w:rPr>
                <w:rFonts w:hint="eastAsia" w:ascii="宋体" w:hAnsi="宋体" w:eastAsia="宋体" w:cs="宋体"/>
                <w:color w:val="auto"/>
                <w:sz w:val="21"/>
                <w:szCs w:val="21"/>
                <w:highlight w:val="none"/>
                <w:lang w:val="de-DE" w:eastAsia="zh-CN"/>
              </w:rPr>
            </w:pPr>
            <w:r>
              <w:rPr>
                <w:rFonts w:hint="eastAsia" w:ascii="宋体" w:hAnsi="宋体" w:eastAsia="宋体" w:cs="宋体"/>
                <w:color w:val="auto"/>
                <w:sz w:val="21"/>
                <w:szCs w:val="21"/>
                <w:highlight w:val="none"/>
                <w:lang w:val="en-US" w:eastAsia="zh-CN"/>
              </w:rPr>
              <w:t>5.彩色触摸控制屏幕，并能根据操作者需要进行屏幕视角上下调整，全触摸屏操作，可</w:t>
            </w:r>
            <w:r>
              <w:rPr>
                <w:rFonts w:hint="eastAsia" w:ascii="宋体" w:hAnsi="宋体" w:eastAsia="宋体" w:cs="宋体"/>
                <w:color w:val="auto"/>
                <w:sz w:val="21"/>
                <w:szCs w:val="21"/>
                <w:highlight w:val="none"/>
                <w:lang w:val="de-DE" w:eastAsia="zh-CN"/>
              </w:rPr>
              <w:t>同屏显示多道呼吸环，多道波形。</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6.要求具有开机自检功能，可进行系统顺应性补偿，可跳过自检进行紧急通气。</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7.120分钟内置后备可充电电池，电池总剩余电量能显示在屏幕上。</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8.操作屏具有吸气屏气和呼气屏气快捷按钮，能迅速获得全面的肺功能监测参数。</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9"/>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9.供气方式：采用一体化高性能涡轮供气，无需空压机或其他空气组件。</w:t>
            </w:r>
          </w:p>
          <w:p>
            <w:pPr>
              <w:keepNext w:val="0"/>
              <w:keepLines w:val="0"/>
              <w:pageBreakBefore w:val="0"/>
              <w:widowControl w:val="0"/>
              <w:kinsoku/>
              <w:wordWrap/>
              <w:overflowPunct/>
              <w:topLinePunct w:val="0"/>
              <w:autoSpaceDE/>
              <w:autoSpaceDN/>
              <w:bidi w:val="0"/>
              <w:adjustRightInd/>
              <w:snapToGrid/>
              <w:spacing w:line="360" w:lineRule="auto"/>
              <w:ind w:firstLine="422" w:firstLineChars="200"/>
              <w:textAlignment w:val="auto"/>
              <w:outlineLvl w:val="9"/>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二、通气模式</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1.控制模式：</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流量自适应容量控制（VC）；</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压力控制（PC）；</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压力调节容量控制（PRVC）。</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2.支持模式：</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持续气道正压（CPAP）；</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压力支持模式（PS/SPONT）。</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3．混合模式：</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同步间歇指令通气（SIMV），该模式应能叠加VC、PC、PRVC 、PS，如：SIMV(VC+PS)、SIMV(PC+PS)、SIMV（PRVC+PS）等。</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textAlignment w:val="auto"/>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kern w:val="2"/>
                <w:sz w:val="21"/>
                <w:szCs w:val="21"/>
                <w:highlight w:val="none"/>
                <w:lang w:val="en-US" w:eastAsia="zh-CN" w:bidi="ar-SA"/>
              </w:rPr>
              <w:t>4．</w:t>
            </w:r>
            <w:r>
              <w:rPr>
                <w:rFonts w:hint="eastAsia" w:ascii="宋体" w:hAnsi="宋体" w:eastAsia="宋体" w:cs="宋体"/>
                <w:color w:val="auto"/>
                <w:sz w:val="21"/>
                <w:szCs w:val="21"/>
                <w:highlight w:val="none"/>
                <w:lang w:val="en-US" w:eastAsia="zh-CN"/>
              </w:rPr>
              <w:t>智能吸痰模式和窒息后备通气（Back-up Ventilation）。</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textAlignment w:val="auto"/>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5.高流量氧疗。</w:t>
            </w:r>
          </w:p>
          <w:p>
            <w:pPr>
              <w:keepNext w:val="0"/>
              <w:keepLines w:val="0"/>
              <w:pageBreakBefore w:val="0"/>
              <w:widowControl w:val="0"/>
              <w:kinsoku/>
              <w:wordWrap/>
              <w:overflowPunct/>
              <w:topLinePunct w:val="0"/>
              <w:autoSpaceDE/>
              <w:autoSpaceDN/>
              <w:bidi w:val="0"/>
              <w:adjustRightInd/>
              <w:snapToGrid/>
              <w:spacing w:line="360" w:lineRule="auto"/>
              <w:ind w:firstLine="422" w:firstLineChars="200"/>
              <w:textAlignment w:val="auto"/>
              <w:outlineLvl w:val="9"/>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三、呼吸机参数要求</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1.潮气量：范围达到20ml-2000ml。</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2.氧浓度：21%—100%可调。</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3.压力支持：0—99㎝H</w:t>
            </w:r>
            <w:r>
              <w:rPr>
                <w:rFonts w:hint="eastAsia" w:ascii="宋体" w:hAnsi="宋体" w:eastAsia="宋体" w:cs="宋体"/>
                <w:color w:val="auto"/>
                <w:sz w:val="21"/>
                <w:szCs w:val="21"/>
                <w:highlight w:val="none"/>
                <w:vertAlign w:val="subscript"/>
                <w:lang w:val="en-US" w:eastAsia="zh-CN"/>
              </w:rPr>
              <w:t>2</w:t>
            </w:r>
            <w:r>
              <w:rPr>
                <w:rFonts w:hint="eastAsia" w:ascii="宋体" w:hAnsi="宋体" w:eastAsia="宋体" w:cs="宋体"/>
                <w:color w:val="auto"/>
                <w:sz w:val="21"/>
                <w:szCs w:val="21"/>
                <w:highlight w:val="none"/>
                <w:lang w:val="en-US" w:eastAsia="zh-CN"/>
              </w:rPr>
              <w:t>O。</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4.PEEP：1㎝ H</w:t>
            </w:r>
            <w:r>
              <w:rPr>
                <w:rFonts w:hint="eastAsia" w:ascii="宋体" w:hAnsi="宋体" w:eastAsia="宋体" w:cs="宋体"/>
                <w:color w:val="auto"/>
                <w:sz w:val="21"/>
                <w:szCs w:val="21"/>
                <w:highlight w:val="none"/>
                <w:vertAlign w:val="subscript"/>
                <w:lang w:val="en-US" w:eastAsia="zh-CN"/>
              </w:rPr>
              <w:t>2</w:t>
            </w:r>
            <w:r>
              <w:rPr>
                <w:rFonts w:hint="eastAsia" w:ascii="宋体" w:hAnsi="宋体" w:eastAsia="宋体" w:cs="宋体"/>
                <w:color w:val="auto"/>
                <w:sz w:val="21"/>
                <w:szCs w:val="21"/>
                <w:highlight w:val="none"/>
                <w:lang w:val="en-US" w:eastAsia="zh-CN"/>
              </w:rPr>
              <w:t>O～50㎝H</w:t>
            </w:r>
            <w:r>
              <w:rPr>
                <w:rFonts w:hint="eastAsia" w:ascii="宋体" w:hAnsi="宋体" w:eastAsia="宋体" w:cs="宋体"/>
                <w:color w:val="auto"/>
                <w:sz w:val="21"/>
                <w:szCs w:val="21"/>
                <w:highlight w:val="none"/>
                <w:vertAlign w:val="subscript"/>
                <w:lang w:val="en-US" w:eastAsia="zh-CN"/>
              </w:rPr>
              <w:t>2</w:t>
            </w:r>
            <w:r>
              <w:rPr>
                <w:rFonts w:hint="eastAsia" w:ascii="宋体" w:hAnsi="宋体" w:eastAsia="宋体" w:cs="宋体"/>
                <w:color w:val="auto"/>
                <w:sz w:val="21"/>
                <w:szCs w:val="21"/>
                <w:highlight w:val="none"/>
                <w:lang w:val="en-US" w:eastAsia="zh-CN"/>
              </w:rPr>
              <w:t>O。</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5.呼吸频率：4次/分～150次/分。</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6.吸气时间 ：0.1秒-10秒。</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7.窒息通气报警：2秒-45秒。</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8.吸气终止切换时间：1%～70%（压力支持时峰值流量）。</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▲9.峰值流量：0—240升/分。</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10.吸呼比：1：10～4：1。</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▲11.具备压力触发/流量触发双触发方式：流量触发灵敏度：0-2L/min偏流，压力触发灵敏度：-20～-1㎝H</w:t>
            </w:r>
            <w:r>
              <w:rPr>
                <w:rFonts w:hint="eastAsia" w:ascii="宋体" w:hAnsi="宋体" w:eastAsia="宋体" w:cs="宋体"/>
                <w:color w:val="auto"/>
                <w:sz w:val="21"/>
                <w:szCs w:val="21"/>
                <w:highlight w:val="none"/>
                <w:vertAlign w:val="subscript"/>
                <w:lang w:val="en-US" w:eastAsia="zh-CN"/>
              </w:rPr>
              <w:t>2</w:t>
            </w:r>
            <w:r>
              <w:rPr>
                <w:rFonts w:hint="eastAsia" w:ascii="宋体" w:hAnsi="宋体" w:eastAsia="宋体" w:cs="宋体"/>
                <w:color w:val="auto"/>
                <w:sz w:val="21"/>
                <w:szCs w:val="21"/>
                <w:highlight w:val="none"/>
                <w:lang w:val="en-US" w:eastAsia="zh-CN"/>
              </w:rPr>
              <w:t>O。</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12.平台时间：0-1.5秒可调。</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13. 压力控制：0-99㎝H</w:t>
            </w:r>
            <w:r>
              <w:rPr>
                <w:rFonts w:hint="eastAsia" w:ascii="宋体" w:hAnsi="宋体" w:eastAsia="宋体" w:cs="宋体"/>
                <w:color w:val="auto"/>
                <w:sz w:val="21"/>
                <w:szCs w:val="21"/>
                <w:highlight w:val="none"/>
                <w:vertAlign w:val="subscript"/>
                <w:lang w:val="en-US" w:eastAsia="zh-CN"/>
              </w:rPr>
              <w:t>2</w:t>
            </w:r>
            <w:r>
              <w:rPr>
                <w:rFonts w:hint="eastAsia" w:ascii="宋体" w:hAnsi="宋体" w:eastAsia="宋体" w:cs="宋体"/>
                <w:color w:val="auto"/>
                <w:sz w:val="21"/>
                <w:szCs w:val="21"/>
                <w:highlight w:val="none"/>
                <w:lang w:val="en-US" w:eastAsia="zh-CN"/>
              </w:rPr>
              <w:t>O。</w:t>
            </w:r>
          </w:p>
          <w:p>
            <w:pPr>
              <w:keepNext w:val="0"/>
              <w:keepLines w:val="0"/>
              <w:pageBreakBefore w:val="0"/>
              <w:widowControl w:val="0"/>
              <w:kinsoku/>
              <w:wordWrap/>
              <w:overflowPunct/>
              <w:topLinePunct w:val="0"/>
              <w:autoSpaceDE/>
              <w:autoSpaceDN/>
              <w:bidi w:val="0"/>
              <w:adjustRightInd/>
              <w:snapToGrid/>
              <w:spacing w:line="360" w:lineRule="auto"/>
              <w:ind w:firstLine="422" w:firstLineChars="200"/>
              <w:textAlignment w:val="auto"/>
              <w:outlineLvl w:val="9"/>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四、监测和显示的参数及功能</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1.监测参数：</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1.1吸入和呼出潮气量。</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1.2分钟通气量。</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1.3自主呼吸潮气量。</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1.4自主呼吸分钟通气量。</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1.5峰压。</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1.6平台压。</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1.7呼气末正压。</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1.8平均压。</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1.9峰值流速。</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1.10平均流速。</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1.11呼吸频率。</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1.12自主呼吸频率。</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1.13呼吸比。</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1.14吸气时间。</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1.15氧浓度监测。</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1.16 潮气量/ 理想体重。</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2.肺功能参数：</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2.1肺顺应性（包含动态和静态）。</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2.2肺弹性。</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2.3吸气及呼气阻力。</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2.4呼吸功。</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2.5总PEEP/内源性PEEP。</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2.6浅快呼吸指数。</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2.7呼吸时间常数。</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2.8 P0.1口腔闭合压。</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2.9 VT／PBW监测及设置指导。</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3.其他监测</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3.1 屏幕布局视图提供显示的波形，环形和呈现的数值的特定组合，至少5种界面可选。呼吸环具备参考环。</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3.2可提供≥72小时内的所有监测参数。</w:t>
            </w:r>
          </w:p>
          <w:p>
            <w:pPr>
              <w:keepNext w:val="0"/>
              <w:keepLines w:val="0"/>
              <w:pageBreakBefore w:val="0"/>
              <w:widowControl w:val="0"/>
              <w:kinsoku/>
              <w:wordWrap/>
              <w:overflowPunct/>
              <w:topLinePunct w:val="0"/>
              <w:autoSpaceDE/>
              <w:autoSpaceDN/>
              <w:bidi w:val="0"/>
              <w:adjustRightInd/>
              <w:snapToGrid/>
              <w:spacing w:line="360" w:lineRule="auto"/>
              <w:ind w:firstLine="422" w:firstLineChars="200"/>
              <w:textAlignment w:val="auto"/>
              <w:outlineLvl w:val="9"/>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五、报警功能</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1．具有供气压力。</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2．气道压力。</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3．分钟通气量。</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4．氧浓度。</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5．呼吸频率。</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6．窒息报警时间。</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7．供电、硬件故障等参数报警。</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8.智能化分级报警，文字提示等，并能记录报警事件和回顾。</w:t>
            </w:r>
          </w:p>
          <w:p>
            <w:pPr>
              <w:keepNext w:val="0"/>
              <w:keepLines w:val="0"/>
              <w:pageBreakBefore w:val="0"/>
              <w:widowControl w:val="0"/>
              <w:kinsoku/>
              <w:wordWrap/>
              <w:overflowPunct/>
              <w:topLinePunct w:val="0"/>
              <w:autoSpaceDE/>
              <w:autoSpaceDN/>
              <w:bidi w:val="0"/>
              <w:adjustRightInd/>
              <w:snapToGrid/>
              <w:spacing w:line="360" w:lineRule="auto"/>
              <w:ind w:firstLine="422" w:firstLineChars="200"/>
              <w:textAlignment w:val="auto"/>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六、其他要求</w:t>
            </w:r>
            <w:r>
              <w:rPr>
                <w:rFonts w:hint="eastAsia" w:ascii="宋体" w:hAnsi="宋体" w:eastAsia="宋体" w:cs="宋体"/>
                <w:color w:val="auto"/>
                <w:sz w:val="21"/>
                <w:szCs w:val="21"/>
                <w:highlight w:val="none"/>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1.具备USB接口。</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2.可储存波形记录和屏幕截图共不少于40条，可导出。</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3.两个RS-232C端口。用于通过伺服通信接口进行数据通信。</w:t>
            </w:r>
          </w:p>
          <w:p>
            <w:pPr>
              <w:keepNext w:val="0"/>
              <w:keepLines w:val="0"/>
              <w:pageBreakBefore w:val="0"/>
              <w:widowControl w:val="0"/>
              <w:kinsoku/>
              <w:wordWrap/>
              <w:overflowPunct/>
              <w:topLinePunct w:val="0"/>
              <w:autoSpaceDE/>
              <w:autoSpaceDN/>
              <w:bidi w:val="0"/>
              <w:adjustRightInd/>
              <w:snapToGrid/>
              <w:spacing w:line="360" w:lineRule="auto"/>
              <w:ind w:firstLine="422" w:firstLineChars="200"/>
              <w:jc w:val="both"/>
              <w:textAlignment w:val="baseline"/>
              <w:rPr>
                <w:rStyle w:val="8"/>
                <w:rFonts w:hint="eastAsia" w:ascii="宋体" w:hAnsi="宋体" w:eastAsia="宋体" w:cs="宋体"/>
                <w:b/>
                <w:bCs/>
                <w:color w:val="auto"/>
                <w:kern w:val="2"/>
                <w:sz w:val="21"/>
                <w:szCs w:val="21"/>
                <w:highlight w:val="none"/>
                <w:lang w:val="en-US" w:eastAsia="zh-CN" w:bidi="ar-SA"/>
              </w:rPr>
            </w:pPr>
            <w:r>
              <w:rPr>
                <w:rStyle w:val="8"/>
                <w:rFonts w:hint="eastAsia" w:ascii="宋体" w:hAnsi="宋体" w:eastAsia="宋体" w:cs="宋体"/>
                <w:b/>
                <w:bCs/>
                <w:color w:val="auto"/>
                <w:kern w:val="2"/>
                <w:sz w:val="21"/>
                <w:szCs w:val="21"/>
                <w:highlight w:val="none"/>
                <w:lang w:val="en-US" w:eastAsia="zh-CN" w:bidi="ar-SA"/>
              </w:rPr>
              <w:t>七、配置清单</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06"/>
              <w:gridCol w:w="3104"/>
              <w:gridCol w:w="191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42" w:type="dxa"/>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序号</w:t>
                  </w:r>
                </w:p>
              </w:tc>
              <w:tc>
                <w:tcPr>
                  <w:tcW w:w="4639" w:type="dxa"/>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名称</w:t>
                  </w:r>
                </w:p>
              </w:tc>
              <w:tc>
                <w:tcPr>
                  <w:tcW w:w="2841" w:type="dxa"/>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42" w:type="dxa"/>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w:t>
                  </w:r>
                </w:p>
              </w:tc>
              <w:tc>
                <w:tcPr>
                  <w:tcW w:w="4639" w:type="dxa"/>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jc w:val="center"/>
                    <w:textAlignment w:val="auto"/>
                    <w:outlineLvl w:val="9"/>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有创呼吸机</w:t>
                  </w:r>
                </w:p>
              </w:tc>
              <w:tc>
                <w:tcPr>
                  <w:tcW w:w="2841" w:type="dxa"/>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jc w:val="center"/>
                    <w:textAlignment w:val="auto"/>
                    <w:outlineLvl w:val="9"/>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1台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42" w:type="dxa"/>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w:t>
                  </w:r>
                </w:p>
              </w:tc>
              <w:tc>
                <w:tcPr>
                  <w:tcW w:w="4639" w:type="dxa"/>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专用移动台车（不带抽屉）</w:t>
                  </w:r>
                </w:p>
              </w:tc>
              <w:tc>
                <w:tcPr>
                  <w:tcW w:w="2841" w:type="dxa"/>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42"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w:t>
                  </w:r>
                </w:p>
              </w:tc>
              <w:tc>
                <w:tcPr>
                  <w:tcW w:w="4639"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湿化器固定架</w:t>
                  </w:r>
                </w:p>
              </w:tc>
              <w:tc>
                <w:tcPr>
                  <w:tcW w:w="2841"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42"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4</w:t>
                  </w:r>
                </w:p>
              </w:tc>
              <w:tc>
                <w:tcPr>
                  <w:tcW w:w="4639"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支撑臂</w:t>
                  </w:r>
                </w:p>
              </w:tc>
              <w:tc>
                <w:tcPr>
                  <w:tcW w:w="2841"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42" w:type="dxa"/>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5</w:t>
                  </w:r>
                </w:p>
              </w:tc>
              <w:tc>
                <w:tcPr>
                  <w:tcW w:w="4639"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jc w:val="center"/>
                    <w:textAlignment w:val="auto"/>
                    <w:outlineLvl w:val="9"/>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高压氧气管</w:t>
                  </w:r>
                </w:p>
              </w:tc>
              <w:tc>
                <w:tcPr>
                  <w:tcW w:w="2841"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jc w:val="center"/>
                    <w:textAlignment w:val="auto"/>
                    <w:outlineLvl w:val="9"/>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1根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42" w:type="dxa"/>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6</w:t>
                  </w:r>
                </w:p>
              </w:tc>
              <w:tc>
                <w:tcPr>
                  <w:tcW w:w="4639" w:type="dxa"/>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jc w:val="center"/>
                    <w:textAlignment w:val="auto"/>
                    <w:outlineLvl w:val="9"/>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线缆固定装置</w:t>
                  </w:r>
                </w:p>
              </w:tc>
              <w:tc>
                <w:tcPr>
                  <w:tcW w:w="2841" w:type="dxa"/>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jc w:val="center"/>
                    <w:textAlignment w:val="auto"/>
                    <w:outlineLvl w:val="9"/>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1个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42" w:type="dxa"/>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7</w:t>
                  </w:r>
                </w:p>
              </w:tc>
              <w:tc>
                <w:tcPr>
                  <w:tcW w:w="4639" w:type="dxa"/>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jc w:val="center"/>
                    <w:textAlignment w:val="auto"/>
                    <w:outlineLvl w:val="9"/>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Y接口固定装置</w:t>
                  </w:r>
                </w:p>
              </w:tc>
              <w:tc>
                <w:tcPr>
                  <w:tcW w:w="2841" w:type="dxa"/>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jc w:val="center"/>
                    <w:textAlignment w:val="auto"/>
                    <w:outlineLvl w:val="9"/>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1个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42" w:type="dxa"/>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8</w:t>
                  </w:r>
                </w:p>
              </w:tc>
              <w:tc>
                <w:tcPr>
                  <w:tcW w:w="4639" w:type="dxa"/>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jc w:val="center"/>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重复用成人呼吸管路</w:t>
                  </w:r>
                </w:p>
              </w:tc>
              <w:tc>
                <w:tcPr>
                  <w:tcW w:w="2841" w:type="dxa"/>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jc w:val="center"/>
                    <w:textAlignment w:val="auto"/>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42" w:type="dxa"/>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9</w:t>
                  </w:r>
                </w:p>
              </w:tc>
              <w:tc>
                <w:tcPr>
                  <w:tcW w:w="4639" w:type="dxa"/>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jc w:val="center"/>
                    <w:textAlignment w:val="auto"/>
                    <w:outlineLvl w:val="9"/>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湿化器</w:t>
                  </w:r>
                </w:p>
              </w:tc>
              <w:tc>
                <w:tcPr>
                  <w:tcW w:w="2841" w:type="dxa"/>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jc w:val="center"/>
                    <w:textAlignment w:val="auto"/>
                    <w:outlineLvl w:val="9"/>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1台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42" w:type="dxa"/>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10</w:t>
                  </w:r>
                </w:p>
              </w:tc>
              <w:tc>
                <w:tcPr>
                  <w:tcW w:w="4639" w:type="dxa"/>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jc w:val="center"/>
                    <w:textAlignment w:val="auto"/>
                    <w:outlineLvl w:val="9"/>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成人湿化水罐</w:t>
                  </w:r>
                </w:p>
              </w:tc>
              <w:tc>
                <w:tcPr>
                  <w:tcW w:w="2841" w:type="dxa"/>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jc w:val="center"/>
                    <w:textAlignment w:val="auto"/>
                    <w:outlineLvl w:val="9"/>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1个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42" w:type="dxa"/>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11</w:t>
                  </w:r>
                </w:p>
              </w:tc>
              <w:tc>
                <w:tcPr>
                  <w:tcW w:w="4639" w:type="dxa"/>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jc w:val="center"/>
                    <w:textAlignment w:val="auto"/>
                    <w:outlineLvl w:val="9"/>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水罐出气口拐弯接头</w:t>
                  </w:r>
                </w:p>
              </w:tc>
              <w:tc>
                <w:tcPr>
                  <w:tcW w:w="2841" w:type="dxa"/>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jc w:val="center"/>
                    <w:textAlignment w:val="auto"/>
                    <w:outlineLvl w:val="9"/>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1套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42" w:type="dxa"/>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12</w:t>
                  </w:r>
                </w:p>
              </w:tc>
              <w:tc>
                <w:tcPr>
                  <w:tcW w:w="4639" w:type="dxa"/>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jc w:val="center"/>
                    <w:textAlignment w:val="auto"/>
                    <w:outlineLvl w:val="9"/>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水罐进气口接头</w:t>
                  </w:r>
                </w:p>
              </w:tc>
              <w:tc>
                <w:tcPr>
                  <w:tcW w:w="2841" w:type="dxa"/>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jc w:val="center"/>
                    <w:textAlignment w:val="auto"/>
                    <w:outlineLvl w:val="9"/>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1套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42" w:type="dxa"/>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13</w:t>
                  </w:r>
                </w:p>
              </w:tc>
              <w:tc>
                <w:tcPr>
                  <w:tcW w:w="4639" w:type="dxa"/>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jc w:val="center"/>
                    <w:textAlignment w:val="auto"/>
                    <w:outlineLvl w:val="9"/>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温度探头/计接头</w:t>
                  </w:r>
                </w:p>
              </w:tc>
              <w:tc>
                <w:tcPr>
                  <w:tcW w:w="2841" w:type="dxa"/>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jc w:val="center"/>
                    <w:textAlignment w:val="auto"/>
                    <w:outlineLvl w:val="9"/>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1个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42" w:type="dxa"/>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14</w:t>
                  </w:r>
                </w:p>
              </w:tc>
              <w:tc>
                <w:tcPr>
                  <w:tcW w:w="4639" w:type="dxa"/>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jc w:val="center"/>
                    <w:textAlignment w:val="auto"/>
                    <w:outlineLvl w:val="9"/>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温度计</w:t>
                  </w:r>
                </w:p>
              </w:tc>
              <w:tc>
                <w:tcPr>
                  <w:tcW w:w="2841" w:type="dxa"/>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jc w:val="center"/>
                    <w:textAlignment w:val="auto"/>
                    <w:outlineLvl w:val="9"/>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1个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42" w:type="dxa"/>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15</w:t>
                  </w:r>
                </w:p>
              </w:tc>
              <w:tc>
                <w:tcPr>
                  <w:tcW w:w="4639" w:type="dxa"/>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jc w:val="center"/>
                    <w:textAlignment w:val="auto"/>
                    <w:outlineLvl w:val="9"/>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可复消雾化药杯</w:t>
                  </w:r>
                </w:p>
              </w:tc>
              <w:tc>
                <w:tcPr>
                  <w:tcW w:w="2841" w:type="dxa"/>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jc w:val="center"/>
                    <w:textAlignment w:val="auto"/>
                    <w:outlineLvl w:val="9"/>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1个</w:t>
                  </w:r>
                </w:p>
              </w:tc>
            </w:tr>
          </w:tbl>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▲八、售后服务</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1.主机质保期不低于5年。</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b/>
                <w:bCs/>
                <w:color w:val="auto"/>
                <w:sz w:val="21"/>
                <w:szCs w:val="21"/>
                <w:highlight w:val="none"/>
                <w:lang w:bidi="ar"/>
              </w:rPr>
            </w:pPr>
            <w:r>
              <w:rPr>
                <w:rFonts w:hint="eastAsia" w:ascii="宋体" w:hAnsi="宋体" w:eastAsia="宋体" w:cs="宋体"/>
                <w:color w:val="auto"/>
                <w:sz w:val="21"/>
                <w:szCs w:val="21"/>
                <w:highlight w:val="none"/>
                <w:lang w:val="en-US" w:eastAsia="zh-CN"/>
              </w:rPr>
              <w:t>2.质保期内，一般故障2小时内响应。</w:t>
            </w:r>
          </w:p>
        </w:tc>
        <w:tc>
          <w:tcPr>
            <w:tcW w:w="1581" w:type="dxa"/>
            <w:tcBorders>
              <w:top w:val="single" w:color="auto" w:sz="4" w:space="0"/>
              <w:left w:val="single" w:color="auto" w:sz="4" w:space="0"/>
              <w:bottom w:val="single" w:color="auto" w:sz="4" w:space="0"/>
              <w:right w:val="single" w:color="auto" w:sz="4" w:space="0"/>
            </w:tcBorders>
            <w:vAlign w:val="top"/>
          </w:tcPr>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center"/>
              <w:textAlignment w:val="auto"/>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250000.00</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7" w:hRule="atLeast"/>
          <w:jc w:val="center"/>
        </w:trPr>
        <w:tc>
          <w:tcPr>
            <w:tcW w:w="427" w:type="dxa"/>
            <w:tcBorders>
              <w:left w:val="single" w:color="auto" w:sz="4" w:space="0"/>
              <w:right w:val="single" w:color="auto" w:sz="4" w:space="0"/>
            </w:tcBorders>
            <w:vAlign w:val="center"/>
          </w:tcPr>
          <w:p>
            <w:pPr>
              <w:widowControl/>
              <w:spacing w:line="360" w:lineRule="auto"/>
              <w:jc w:val="center"/>
              <w:rPr>
                <w:rFonts w:hint="eastAsia" w:ascii="宋体" w:hAnsi="宋体" w:eastAsia="宋体" w:cs="宋体"/>
                <w:color w:val="auto"/>
                <w:sz w:val="21"/>
                <w:szCs w:val="21"/>
                <w:highlight w:val="none"/>
              </w:rPr>
            </w:pPr>
          </w:p>
        </w:tc>
        <w:tc>
          <w:tcPr>
            <w:tcW w:w="9428" w:type="dxa"/>
            <w:gridSpan w:val="5"/>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b/>
                <w:bCs/>
                <w:color w:val="auto"/>
                <w:sz w:val="21"/>
                <w:szCs w:val="21"/>
                <w:highlight w:val="none"/>
                <w:u w:val="single"/>
                <w:lang w:val="en-US" w:eastAsia="zh-CN"/>
              </w:rPr>
              <w:t>▲供应商须在首次响应文件中提供本项目采购的第二、三类医疗器械产品的有效的医疗器械注册证复印件。</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269" w:hRule="atLeast"/>
          <w:jc w:val="center"/>
        </w:trPr>
        <w:tc>
          <w:tcPr>
            <w:tcW w:w="42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宋体" w:hAnsi="宋体" w:eastAsia="宋体" w:cs="宋体"/>
                <w:color w:val="auto"/>
                <w:sz w:val="21"/>
                <w:szCs w:val="21"/>
                <w:highlight w:val="none"/>
              </w:rPr>
            </w:pPr>
          </w:p>
          <w:p>
            <w:pPr>
              <w:spacing w:line="360" w:lineRule="auto"/>
              <w:jc w:val="center"/>
              <w:rPr>
                <w:rFonts w:hint="eastAsia" w:ascii="宋体" w:hAnsi="宋体" w:eastAsia="宋体" w:cs="宋体"/>
                <w:b/>
                <w:bCs/>
                <w:color w:val="auto"/>
                <w:sz w:val="21"/>
                <w:szCs w:val="21"/>
                <w:highlight w:val="none"/>
              </w:rPr>
            </w:pPr>
            <w:r>
              <w:rPr>
                <w:rFonts w:hint="eastAsia" w:ascii="宋体" w:hAnsi="宋体" w:eastAsia="宋体" w:cs="宋体"/>
                <w:color w:val="auto"/>
                <w:sz w:val="21"/>
                <w:szCs w:val="21"/>
                <w:highlight w:val="none"/>
              </w:rPr>
              <w:t>▲</w:t>
            </w:r>
          </w:p>
          <w:p>
            <w:pPr>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b/>
                <w:bCs/>
                <w:color w:val="auto"/>
                <w:sz w:val="21"/>
                <w:szCs w:val="21"/>
                <w:highlight w:val="none"/>
              </w:rPr>
              <w:t>商务条款</w:t>
            </w:r>
          </w:p>
        </w:tc>
        <w:tc>
          <w:tcPr>
            <w:tcW w:w="9428" w:type="dxa"/>
            <w:gridSpan w:val="5"/>
            <w:tcBorders>
              <w:top w:val="single" w:color="auto" w:sz="4" w:space="0"/>
              <w:left w:val="single" w:color="auto" w:sz="4" w:space="0"/>
              <w:bottom w:val="single" w:color="auto" w:sz="4" w:space="0"/>
              <w:right w:val="single" w:color="auto" w:sz="4" w:space="0"/>
            </w:tcBorders>
          </w:tcPr>
          <w:p>
            <w:pPr>
              <w:pStyle w:val="2"/>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一、合同签订期：自成交通知书发出之日起</w:t>
            </w:r>
            <w:r>
              <w:rPr>
                <w:rFonts w:hint="eastAsia" w:ascii="宋体" w:hAnsi="宋体" w:eastAsia="宋体" w:cs="宋体"/>
                <w:color w:val="auto"/>
                <w:sz w:val="21"/>
                <w:szCs w:val="21"/>
                <w:highlight w:val="none"/>
                <w:u w:val="single"/>
              </w:rPr>
              <w:t xml:space="preserve"> 25 </w:t>
            </w:r>
            <w:r>
              <w:rPr>
                <w:rFonts w:hint="eastAsia" w:ascii="宋体" w:hAnsi="宋体" w:eastAsia="宋体" w:cs="宋体"/>
                <w:color w:val="auto"/>
                <w:sz w:val="21"/>
                <w:szCs w:val="21"/>
                <w:highlight w:val="none"/>
              </w:rPr>
              <w:t>日内。</w:t>
            </w:r>
          </w:p>
          <w:p>
            <w:pPr>
              <w:pStyle w:val="2"/>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二、交付</w:t>
            </w:r>
            <w:r>
              <w:rPr>
                <w:rFonts w:hint="eastAsia" w:ascii="宋体" w:hAnsi="宋体" w:eastAsia="宋体" w:cs="宋体"/>
                <w:bCs/>
                <w:color w:val="auto"/>
                <w:sz w:val="21"/>
                <w:szCs w:val="21"/>
                <w:highlight w:val="none"/>
              </w:rPr>
              <w:t>时间：</w:t>
            </w:r>
            <w:r>
              <w:rPr>
                <w:rFonts w:hint="eastAsia" w:ascii="宋体" w:hAnsi="宋体" w:eastAsia="宋体" w:cs="宋体"/>
                <w:color w:val="auto"/>
                <w:sz w:val="21"/>
                <w:szCs w:val="21"/>
                <w:highlight w:val="none"/>
              </w:rPr>
              <w:t>自签订合同之日起</w:t>
            </w:r>
            <w:r>
              <w:rPr>
                <w:rFonts w:hint="eastAsia" w:ascii="宋体" w:hAnsi="宋体" w:eastAsia="宋体" w:cs="宋体"/>
                <w:color w:val="auto"/>
                <w:sz w:val="21"/>
                <w:szCs w:val="21"/>
                <w:highlight w:val="none"/>
                <w:lang w:val="en-US" w:eastAsia="zh-CN"/>
              </w:rPr>
              <w:t>60</w:t>
            </w:r>
            <w:r>
              <w:rPr>
                <w:rFonts w:hint="eastAsia" w:ascii="宋体" w:hAnsi="宋体" w:eastAsia="宋体" w:cs="宋体"/>
                <w:color w:val="auto"/>
                <w:sz w:val="21"/>
                <w:szCs w:val="21"/>
                <w:highlight w:val="none"/>
              </w:rPr>
              <w:t>日历日内安装调试完毕并交付使用</w:t>
            </w:r>
            <w:r>
              <w:rPr>
                <w:rFonts w:hint="eastAsia" w:ascii="宋体" w:hAnsi="宋体" w:eastAsia="宋体" w:cs="宋体"/>
                <w:color w:val="auto"/>
                <w:sz w:val="21"/>
                <w:szCs w:val="21"/>
                <w:highlight w:val="none"/>
                <w:lang w:eastAsia="zh-CN"/>
              </w:rPr>
              <w:t>。</w:t>
            </w:r>
          </w:p>
          <w:p>
            <w:pPr>
              <w:pStyle w:val="2"/>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三、交付地点：广西医科大学附属武鸣医院</w:t>
            </w:r>
            <w:r>
              <w:rPr>
                <w:rFonts w:hint="eastAsia" w:ascii="宋体" w:hAnsi="宋体" w:eastAsia="宋体" w:cs="宋体"/>
                <w:color w:val="auto"/>
                <w:sz w:val="21"/>
                <w:szCs w:val="21"/>
                <w:highlight w:val="none"/>
                <w:lang w:val="en-US" w:eastAsia="zh-CN"/>
              </w:rPr>
              <w:t>内采购人指定地点</w:t>
            </w:r>
            <w:r>
              <w:rPr>
                <w:rFonts w:hint="eastAsia" w:ascii="宋体" w:hAnsi="宋体" w:eastAsia="宋体" w:cs="宋体"/>
                <w:color w:val="auto"/>
                <w:sz w:val="21"/>
                <w:szCs w:val="21"/>
                <w:highlight w:val="none"/>
              </w:rPr>
              <w:t>。</w:t>
            </w:r>
          </w:p>
          <w:p>
            <w:pPr>
              <w:pStyle w:val="2"/>
              <w:spacing w:line="360" w:lineRule="auto"/>
              <w:rPr>
                <w:rFonts w:hint="eastAsia" w:ascii="宋体" w:hAnsi="宋体" w:eastAsia="宋体" w:cs="宋体"/>
                <w:color w:val="auto"/>
                <w:sz w:val="21"/>
                <w:szCs w:val="21"/>
                <w:highlight w:val="none"/>
              </w:rPr>
            </w:pPr>
            <w:r>
              <w:rPr>
                <w:rFonts w:hint="eastAsia" w:ascii="宋体" w:hAnsi="宋体" w:eastAsia="宋体" w:cs="宋体"/>
                <w:bCs/>
                <w:color w:val="auto"/>
                <w:sz w:val="21"/>
                <w:szCs w:val="21"/>
                <w:highlight w:val="none"/>
              </w:rPr>
              <w:t>四、</w:t>
            </w:r>
            <w:r>
              <w:rPr>
                <w:rFonts w:hint="eastAsia" w:ascii="宋体" w:hAnsi="宋体" w:eastAsia="宋体" w:cs="宋体"/>
                <w:color w:val="auto"/>
                <w:sz w:val="21"/>
                <w:szCs w:val="21"/>
                <w:highlight w:val="none"/>
              </w:rPr>
              <w:t>验收标准、规范：</w:t>
            </w:r>
          </w:p>
          <w:p>
            <w:pPr>
              <w:pStyle w:val="2"/>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1.项目验收按以下流程进行：</w:t>
            </w:r>
          </w:p>
          <w:p>
            <w:pPr>
              <w:pStyle w:val="2"/>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（1）成交供应商按采购人要求送货至指定地点，双方一起开箱验货并签字确认。</w:t>
            </w:r>
          </w:p>
          <w:p>
            <w:pPr>
              <w:pStyle w:val="2"/>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（2）成交供应商按采购人指定的设备安装地点，完成设备的安装与调试。</w:t>
            </w:r>
          </w:p>
          <w:p>
            <w:pPr>
              <w:pStyle w:val="2"/>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（3）成交供应商提出验收申请，经采购人同意后共同组织验收，签写相应验收意见并签名确认。如对验收存在异议的，可聘请第三方按合同约定组织验收。</w:t>
            </w:r>
          </w:p>
          <w:p>
            <w:pPr>
              <w:pStyle w:val="2"/>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（4）项目验收合格，项目约定产品或服务才正式交接。交接完毕，才作为项目的最终验收。</w:t>
            </w:r>
          </w:p>
          <w:p>
            <w:pPr>
              <w:pStyle w:val="2"/>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检查供货范围。成交供应商提供的产品到达采购人指定现场后，成交供应商应在采购人项目负责人在场情况下，对照供货清单，当面开箱，共同清点、检查外观，作出开箱记录，并对相关产品的型号、规格、数量、性能参数等进行初步核对，双方签字确认。成交供应商应保证货物到达采购人所在地时完好无损，与合同约定一致，如有缺漏、损坏，由成交供应商负责调换、补齐或赔偿，否则采购方可拒绝签字确认。</w:t>
            </w:r>
          </w:p>
          <w:p>
            <w:pPr>
              <w:pStyle w:val="2"/>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成交供应商在项目（含货物）验收时由采购人对照采购文件的技术参数及配置全面核对检验，如不符合采购文件要求以及提供虚假承诺的，按相关规定作退货处理及违约处理，成交供应商承担所有责任和费用，采购人保留进一步追究责任的权利。</w:t>
            </w:r>
          </w:p>
          <w:p>
            <w:pPr>
              <w:pStyle w:val="2"/>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4.如成交供应商非制造商的，采购人需要制造商对成交供应商交付的产品或服务（包括质量、参数等）进行确认的，制造商应予以配合并出具书面意见，相关配合事项由成交供应商与制造商协调。</w:t>
            </w:r>
          </w:p>
          <w:p>
            <w:pPr>
              <w:pStyle w:val="2"/>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5.产品包装材料归采购人所有。</w:t>
            </w:r>
          </w:p>
          <w:p>
            <w:pPr>
              <w:pStyle w:val="2"/>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6.未尽事宜按照《关于印发广西壮族自治区政府采购项目履约验收管理办法的通知》[桂财采〔2015〕22号]以及《财政部关于进一步加强政府采购需求和履约验收管理的指导意见》[财库〔2016〕205号]规定执行。</w:t>
            </w:r>
          </w:p>
          <w:p>
            <w:pPr>
              <w:pStyle w:val="2"/>
              <w:spacing w:line="360" w:lineRule="auto"/>
              <w:rPr>
                <w:rFonts w:hint="eastAsia" w:ascii="宋体" w:hAnsi="宋体" w:eastAsia="宋体" w:cs="宋体"/>
                <w:color w:val="auto"/>
                <w:kern w:val="2"/>
                <w:sz w:val="21"/>
                <w:szCs w:val="21"/>
                <w:highlight w:val="none"/>
              </w:rPr>
            </w:pPr>
            <w:r>
              <w:rPr>
                <w:rFonts w:hint="eastAsia" w:ascii="宋体" w:hAnsi="宋体" w:eastAsia="宋体" w:cs="宋体"/>
                <w:color w:val="auto"/>
                <w:sz w:val="21"/>
                <w:szCs w:val="21"/>
                <w:highlight w:val="none"/>
              </w:rPr>
              <w:t>7.验收过程中所产生的一切费用均由成交供应商承担。报价时应考虑相关费用。</w:t>
            </w:r>
          </w:p>
          <w:p>
            <w:pPr>
              <w:pStyle w:val="2"/>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五、售后服务要求：</w:t>
            </w:r>
          </w:p>
          <w:p>
            <w:pPr>
              <w:pStyle w:val="2"/>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1.质量保证期：</w:t>
            </w:r>
            <w:r>
              <w:rPr>
                <w:rFonts w:hint="eastAsia" w:ascii="宋体" w:hAnsi="宋体" w:eastAsia="宋体" w:cs="宋体"/>
                <w:color w:val="auto"/>
                <w:sz w:val="21"/>
                <w:szCs w:val="21"/>
                <w:highlight w:val="none"/>
                <w:lang w:eastAsia="zh-CN"/>
              </w:rPr>
              <w:t>主机质保期不低于5年</w:t>
            </w:r>
            <w:r>
              <w:rPr>
                <w:rFonts w:hint="eastAsia" w:ascii="宋体" w:hAnsi="宋体" w:eastAsia="宋体" w:cs="宋体"/>
                <w:color w:val="auto"/>
                <w:sz w:val="21"/>
                <w:szCs w:val="21"/>
                <w:highlight w:val="none"/>
              </w:rPr>
              <w:t>（自本项目验收合格之日起计）；质保期内负责上门服务、维修、更换配件，不得收取任何费用。</w:t>
            </w:r>
            <w:r>
              <w:rPr>
                <w:rFonts w:hint="eastAsia" w:ascii="宋体" w:hAnsi="宋体" w:eastAsia="宋体" w:cs="宋体"/>
                <w:color w:val="auto"/>
                <w:sz w:val="21"/>
                <w:szCs w:val="21"/>
                <w:highlight w:val="none"/>
                <w:lang w:eastAsia="zh-CN"/>
              </w:rPr>
              <w:t>若在使用的前3个月内，出现非人为操作失误的重大故障，应予以换货。</w:t>
            </w:r>
            <w:r>
              <w:rPr>
                <w:rFonts w:hint="eastAsia" w:ascii="宋体" w:hAnsi="宋体" w:eastAsia="宋体" w:cs="宋体"/>
                <w:color w:val="auto"/>
                <w:sz w:val="21"/>
                <w:szCs w:val="21"/>
                <w:highlight w:val="none"/>
                <w:lang w:val="en-US" w:eastAsia="zh-CN"/>
              </w:rPr>
              <w:t>质保期</w:t>
            </w:r>
            <w:r>
              <w:rPr>
                <w:rFonts w:hint="eastAsia" w:ascii="宋体" w:hAnsi="宋体" w:eastAsia="宋体" w:cs="宋体"/>
                <w:color w:val="auto"/>
                <w:sz w:val="21"/>
                <w:szCs w:val="21"/>
                <w:highlight w:val="none"/>
                <w:lang w:eastAsia="zh-CN"/>
              </w:rPr>
              <w:t>满前1个月内成交</w:t>
            </w:r>
            <w:r>
              <w:rPr>
                <w:rFonts w:hint="eastAsia" w:ascii="宋体" w:hAnsi="宋体" w:eastAsia="宋体" w:cs="宋体"/>
                <w:color w:val="auto"/>
                <w:sz w:val="21"/>
                <w:szCs w:val="21"/>
                <w:highlight w:val="none"/>
                <w:lang w:val="en-US" w:eastAsia="zh-CN"/>
              </w:rPr>
              <w:t>供应商</w:t>
            </w:r>
            <w:r>
              <w:rPr>
                <w:rFonts w:hint="eastAsia" w:ascii="宋体" w:hAnsi="宋体" w:eastAsia="宋体" w:cs="宋体"/>
                <w:color w:val="auto"/>
                <w:sz w:val="21"/>
                <w:szCs w:val="21"/>
                <w:highlight w:val="none"/>
                <w:lang w:eastAsia="zh-CN"/>
              </w:rPr>
              <w:t>负责一次全面检查；质保期满后，终身维护，以优惠价格提供维修和备件更换。</w:t>
            </w:r>
          </w:p>
          <w:p>
            <w:pPr>
              <w:pStyle w:val="2"/>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 xml:space="preserve">提供全部设备必须是具备厂家合法销售渠道的全新合格正品，产品符合国家有关认证标准及安全规定。所有设备必须满足采购文件所述性能配置要求，若产品在运输过程中损坏或擦伤须无偿调换相同产品。 </w:t>
            </w:r>
          </w:p>
          <w:p>
            <w:pPr>
              <w:pStyle w:val="2"/>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lang w:eastAsia="zh-CN"/>
              </w:rPr>
              <w:t>成交</w:t>
            </w:r>
            <w:r>
              <w:rPr>
                <w:rFonts w:hint="eastAsia" w:ascii="宋体" w:hAnsi="宋体" w:eastAsia="宋体" w:cs="宋体"/>
                <w:color w:val="auto"/>
                <w:sz w:val="21"/>
                <w:szCs w:val="21"/>
                <w:highlight w:val="none"/>
              </w:rPr>
              <w:t>供应商</w:t>
            </w:r>
            <w:r>
              <w:rPr>
                <w:rFonts w:hint="eastAsia" w:ascii="宋体" w:hAnsi="宋体" w:eastAsia="宋体" w:cs="宋体"/>
                <w:color w:val="auto"/>
                <w:sz w:val="21"/>
                <w:szCs w:val="21"/>
                <w:highlight w:val="none"/>
                <w:lang w:val="en-US" w:eastAsia="zh-CN"/>
              </w:rPr>
              <w:t>负责</w:t>
            </w:r>
            <w:r>
              <w:rPr>
                <w:rFonts w:hint="eastAsia" w:ascii="宋体" w:hAnsi="宋体" w:eastAsia="宋体" w:cs="宋体"/>
                <w:color w:val="auto"/>
                <w:sz w:val="21"/>
                <w:szCs w:val="21"/>
                <w:highlight w:val="none"/>
              </w:rPr>
              <w:t>送货上门、现场安装、调试；提供技术培训和硬件的测试和调整服务。</w:t>
            </w:r>
          </w:p>
          <w:p>
            <w:pPr>
              <w:pStyle w:val="2"/>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4.</w:t>
            </w:r>
            <w:r>
              <w:rPr>
                <w:rFonts w:hint="eastAsia" w:ascii="宋体" w:hAnsi="宋体" w:eastAsia="宋体" w:cs="宋体"/>
                <w:color w:val="auto"/>
                <w:sz w:val="21"/>
                <w:szCs w:val="21"/>
                <w:highlight w:val="none"/>
              </w:rPr>
              <w:t>相关人员培训</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包含医护人员及工程人员的培训计划费用，设备装机验收后，现场提供对院方的1次或多次基本培训，使院方使用人员及工程人员，熟练掌握全部功能及基本维修。</w:t>
            </w:r>
          </w:p>
          <w:p>
            <w:pPr>
              <w:pStyle w:val="2"/>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5.</w:t>
            </w:r>
            <w:r>
              <w:rPr>
                <w:rFonts w:hint="eastAsia" w:ascii="宋体" w:hAnsi="宋体" w:eastAsia="宋体" w:cs="宋体"/>
                <w:color w:val="auto"/>
                <w:sz w:val="21"/>
                <w:szCs w:val="21"/>
                <w:highlight w:val="none"/>
              </w:rPr>
              <w:t>为保证服务质量，一般故障2小时内电话响应，24小时内抵达故障设备现场解决问题，24小时内不能解决故障问题的，成交供应商隔天将提供备用机（与原设备技术参数要求相同或高于原设备技术参数要求的备用产品）以保证采购人的正常工作，所产生的费用，均由成交供应商承担，采购人不再承担任何费用。</w:t>
            </w:r>
          </w:p>
          <w:p>
            <w:pPr>
              <w:pStyle w:val="2"/>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6.</w:t>
            </w:r>
            <w:r>
              <w:rPr>
                <w:rFonts w:hint="eastAsia" w:ascii="宋体" w:hAnsi="宋体" w:eastAsia="宋体" w:cs="宋体"/>
                <w:color w:val="auto"/>
                <w:sz w:val="21"/>
                <w:szCs w:val="21"/>
                <w:highlight w:val="none"/>
              </w:rPr>
              <w:t>设备质保期均属于</w:t>
            </w:r>
            <w:r>
              <w:rPr>
                <w:rFonts w:hint="eastAsia" w:ascii="宋体" w:hAnsi="宋体" w:eastAsia="宋体" w:cs="宋体"/>
                <w:color w:val="auto"/>
                <w:sz w:val="21"/>
                <w:szCs w:val="21"/>
                <w:highlight w:val="none"/>
                <w:lang w:eastAsia="zh-CN"/>
              </w:rPr>
              <w:t>无条件</w:t>
            </w:r>
            <w:r>
              <w:rPr>
                <w:rFonts w:hint="eastAsia" w:ascii="宋体" w:hAnsi="宋体" w:eastAsia="宋体" w:cs="宋体"/>
                <w:color w:val="auto"/>
                <w:sz w:val="21"/>
                <w:szCs w:val="21"/>
                <w:highlight w:val="none"/>
              </w:rPr>
              <w:t>服务期，该期限内的所有售后服务，包括原厂商服务和非原厂商服务，其中硬件的售后服务包括但不限于，硬件维护维修、配件更换、整机更换、硬件升级、提供替代品；应用软件的售后服务包括但不限于应用软件维护升级以及非结构性修改；服务期内售后服务所产生的费用均由</w:t>
            </w:r>
            <w:r>
              <w:rPr>
                <w:rFonts w:hint="eastAsia" w:ascii="宋体" w:hAnsi="宋体" w:eastAsia="宋体" w:cs="宋体"/>
                <w:color w:val="auto"/>
                <w:sz w:val="21"/>
                <w:szCs w:val="21"/>
                <w:highlight w:val="none"/>
                <w:lang w:eastAsia="zh-CN"/>
              </w:rPr>
              <w:t>成交</w:t>
            </w:r>
            <w:r>
              <w:rPr>
                <w:rFonts w:hint="eastAsia" w:ascii="宋体" w:hAnsi="宋体" w:eastAsia="宋体" w:cs="宋体"/>
                <w:color w:val="auto"/>
                <w:sz w:val="21"/>
                <w:szCs w:val="21"/>
                <w:highlight w:val="none"/>
              </w:rPr>
              <w:t>供应商承担。</w:t>
            </w:r>
          </w:p>
          <w:p>
            <w:pPr>
              <w:pStyle w:val="2"/>
              <w:spacing w:line="360" w:lineRule="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7</w:t>
            </w:r>
            <w:r>
              <w:rPr>
                <w:rFonts w:hint="eastAsia" w:ascii="宋体" w:hAnsi="宋体" w:eastAsia="宋体" w:cs="宋体"/>
                <w:color w:val="auto"/>
                <w:sz w:val="21"/>
                <w:szCs w:val="21"/>
                <w:highlight w:val="none"/>
              </w:rPr>
              <w:t>.质保期外的售后服务：设备保修期过后，收到采购人通知后</w:t>
            </w: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小时内响应，24小时内派人到达现场解决，承担终身维修服务。维修过程只收取配件费，且以最优惠价格提供。</w:t>
            </w:r>
          </w:p>
          <w:p>
            <w:pPr>
              <w:pStyle w:val="2"/>
              <w:spacing w:line="360" w:lineRule="auto"/>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六、其他要求：</w:t>
            </w:r>
          </w:p>
          <w:p>
            <w:pPr>
              <w:pStyle w:val="2"/>
              <w:spacing w:line="360" w:lineRule="auto"/>
              <w:rPr>
                <w:rFonts w:hint="eastAsia" w:ascii="宋体" w:hAnsi="宋体" w:eastAsia="宋体" w:cs="宋体"/>
                <w:bCs/>
                <w:color w:val="auto"/>
                <w:sz w:val="21"/>
                <w:szCs w:val="21"/>
                <w:highlight w:val="none"/>
              </w:rPr>
            </w:pPr>
            <w:r>
              <w:rPr>
                <w:rFonts w:hint="eastAsia" w:ascii="宋体" w:hAnsi="宋体" w:cs="宋体"/>
                <w:color w:val="auto"/>
                <w:sz w:val="21"/>
                <w:szCs w:val="21"/>
                <w:highlight w:val="none"/>
                <w:lang w:val="en-US" w:eastAsia="zh-CN"/>
              </w:rPr>
              <w:t>1</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为有效防止虚假应标，</w:t>
            </w:r>
            <w:r>
              <w:rPr>
                <w:rFonts w:hint="eastAsia" w:ascii="宋体" w:hAnsi="宋体" w:eastAsia="宋体" w:cs="宋体"/>
                <w:color w:val="auto"/>
                <w:spacing w:val="0"/>
                <w:sz w:val="21"/>
                <w:szCs w:val="21"/>
                <w:highlight w:val="none"/>
                <w:shd w:val="clear" w:color="auto" w:fill="auto"/>
              </w:rPr>
              <w:t>签订合同后，</w:t>
            </w:r>
            <w:r>
              <w:rPr>
                <w:rFonts w:hint="eastAsia" w:ascii="宋体" w:hAnsi="宋体" w:eastAsia="宋体" w:cs="宋体"/>
                <w:color w:val="auto"/>
                <w:spacing w:val="0"/>
                <w:sz w:val="21"/>
                <w:szCs w:val="21"/>
                <w:highlight w:val="none"/>
                <w:shd w:val="clear" w:color="auto" w:fill="auto"/>
                <w:lang w:val="en-US" w:eastAsia="zh-CN"/>
              </w:rPr>
              <w:t>采购人在</w:t>
            </w:r>
            <w:r>
              <w:rPr>
                <w:rFonts w:hint="eastAsia" w:ascii="宋体" w:hAnsi="宋体" w:eastAsia="宋体" w:cs="宋体"/>
                <w:color w:val="auto"/>
                <w:spacing w:val="0"/>
                <w:sz w:val="21"/>
                <w:szCs w:val="21"/>
                <w:highlight w:val="none"/>
                <w:shd w:val="clear" w:color="auto" w:fill="auto"/>
              </w:rPr>
              <w:t>验收</w:t>
            </w:r>
            <w:r>
              <w:rPr>
                <w:rFonts w:hint="eastAsia" w:ascii="宋体" w:hAnsi="宋体" w:eastAsia="宋体" w:cs="宋体"/>
                <w:color w:val="auto"/>
                <w:spacing w:val="0"/>
                <w:sz w:val="21"/>
                <w:szCs w:val="21"/>
                <w:highlight w:val="none"/>
                <w:shd w:val="clear" w:color="auto" w:fill="auto"/>
                <w:lang w:val="en-US" w:eastAsia="zh-CN"/>
              </w:rPr>
              <w:t>过程中</w:t>
            </w:r>
            <w:r>
              <w:rPr>
                <w:rFonts w:hint="eastAsia" w:ascii="宋体" w:hAnsi="宋体" w:eastAsia="宋体" w:cs="宋体"/>
                <w:color w:val="auto"/>
                <w:spacing w:val="0"/>
                <w:sz w:val="21"/>
                <w:szCs w:val="21"/>
                <w:highlight w:val="none"/>
                <w:shd w:val="clear" w:color="auto" w:fill="auto"/>
              </w:rPr>
              <w:t>，</w:t>
            </w:r>
            <w:r>
              <w:rPr>
                <w:rFonts w:hint="eastAsia" w:ascii="宋体" w:hAnsi="宋体" w:eastAsia="宋体" w:cs="宋体"/>
                <w:color w:val="auto"/>
                <w:spacing w:val="0"/>
                <w:sz w:val="21"/>
                <w:szCs w:val="21"/>
                <w:highlight w:val="none"/>
                <w:shd w:val="clear" w:color="auto" w:fill="auto"/>
                <w:lang w:val="en-US" w:eastAsia="zh-CN"/>
              </w:rPr>
              <w:t>可进行</w:t>
            </w:r>
            <w:r>
              <w:rPr>
                <w:rFonts w:hint="eastAsia" w:ascii="宋体" w:hAnsi="宋体" w:eastAsia="宋体" w:cs="宋体"/>
                <w:color w:val="auto"/>
                <w:spacing w:val="0"/>
                <w:sz w:val="21"/>
                <w:szCs w:val="21"/>
                <w:highlight w:val="none"/>
                <w:shd w:val="clear" w:color="auto" w:fill="auto"/>
              </w:rPr>
              <w:t>测试，</w:t>
            </w:r>
            <w:r>
              <w:rPr>
                <w:rFonts w:hint="eastAsia" w:ascii="宋体" w:hAnsi="宋体" w:eastAsia="宋体" w:cs="宋体"/>
                <w:color w:val="auto"/>
                <w:sz w:val="21"/>
                <w:szCs w:val="21"/>
                <w:highlight w:val="none"/>
              </w:rPr>
              <w:t>若测试达不到响应指标</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pacing w:val="0"/>
                <w:sz w:val="21"/>
                <w:szCs w:val="21"/>
                <w:highlight w:val="none"/>
                <w:shd w:val="clear" w:color="auto" w:fill="auto"/>
                <w:lang w:val="en-US" w:eastAsia="zh-CN"/>
              </w:rPr>
              <w:t>成交供应商应按要求整改</w:t>
            </w:r>
            <w:r>
              <w:rPr>
                <w:rFonts w:hint="eastAsia" w:ascii="宋体" w:hAnsi="宋体" w:eastAsia="宋体" w:cs="宋体"/>
                <w:color w:val="auto"/>
                <w:spacing w:val="0"/>
                <w:sz w:val="21"/>
                <w:szCs w:val="21"/>
                <w:highlight w:val="none"/>
                <w:shd w:val="clear" w:color="auto" w:fill="auto"/>
              </w:rPr>
              <w:t>，成交供应商整改</w:t>
            </w:r>
            <w:r>
              <w:rPr>
                <w:rFonts w:hint="eastAsia" w:ascii="宋体" w:hAnsi="宋体" w:eastAsia="宋体" w:cs="宋体"/>
                <w:color w:val="auto"/>
                <w:spacing w:val="0"/>
                <w:sz w:val="21"/>
                <w:szCs w:val="21"/>
                <w:highlight w:val="none"/>
                <w:shd w:val="clear" w:color="auto" w:fill="auto"/>
                <w:lang w:val="en-US" w:eastAsia="zh-CN"/>
              </w:rPr>
              <w:t>后仍未达要求</w:t>
            </w:r>
            <w:r>
              <w:rPr>
                <w:rFonts w:hint="eastAsia" w:ascii="宋体" w:hAnsi="宋体" w:eastAsia="宋体" w:cs="宋体"/>
                <w:color w:val="auto"/>
                <w:spacing w:val="0"/>
                <w:sz w:val="21"/>
                <w:szCs w:val="21"/>
                <w:highlight w:val="none"/>
                <w:shd w:val="clear" w:color="auto" w:fill="auto"/>
              </w:rPr>
              <w:t>的，经国家认可的第三方检测机构后存在虚假参数的，按</w:t>
            </w:r>
            <w:r>
              <w:rPr>
                <w:rFonts w:hint="eastAsia" w:ascii="宋体" w:hAnsi="宋体" w:eastAsia="宋体" w:cs="宋体"/>
                <w:color w:val="auto"/>
                <w:sz w:val="21"/>
                <w:szCs w:val="21"/>
                <w:highlight w:val="none"/>
              </w:rPr>
              <w:t>虚假应标进行处理，采购人有权</w:t>
            </w:r>
            <w:r>
              <w:rPr>
                <w:rFonts w:hint="eastAsia" w:ascii="宋体" w:hAnsi="宋体" w:eastAsia="宋体" w:cs="宋体"/>
                <w:color w:val="auto"/>
                <w:spacing w:val="0"/>
                <w:sz w:val="21"/>
                <w:szCs w:val="21"/>
                <w:highlight w:val="none"/>
                <w:shd w:val="clear" w:color="auto" w:fill="auto"/>
              </w:rPr>
              <w:t>解</w:t>
            </w:r>
            <w:r>
              <w:rPr>
                <w:rFonts w:hint="eastAsia" w:ascii="宋体" w:hAnsi="宋体" w:eastAsia="宋体" w:cs="宋体"/>
                <w:color w:val="auto"/>
                <w:spacing w:val="0"/>
                <w:sz w:val="21"/>
                <w:szCs w:val="21"/>
                <w:highlight w:val="none"/>
                <w:shd w:val="clear" w:color="auto" w:fill="auto"/>
                <w:lang w:val="en-US" w:eastAsia="zh-CN"/>
              </w:rPr>
              <w:t>除</w:t>
            </w:r>
            <w:r>
              <w:rPr>
                <w:rFonts w:hint="eastAsia" w:ascii="宋体" w:hAnsi="宋体" w:eastAsia="宋体" w:cs="宋体"/>
                <w:color w:val="auto"/>
                <w:spacing w:val="0"/>
                <w:sz w:val="21"/>
                <w:szCs w:val="21"/>
                <w:highlight w:val="none"/>
                <w:shd w:val="clear" w:color="auto" w:fill="auto"/>
              </w:rPr>
              <w:t>合同及上报监督管理部门</w:t>
            </w:r>
            <w:r>
              <w:rPr>
                <w:rFonts w:hint="eastAsia" w:ascii="宋体" w:hAnsi="宋体" w:eastAsia="宋体" w:cs="宋体"/>
                <w:color w:val="auto"/>
                <w:spacing w:val="0"/>
                <w:sz w:val="21"/>
                <w:szCs w:val="21"/>
                <w:highlight w:val="none"/>
                <w:shd w:val="clear" w:color="auto" w:fill="auto"/>
                <w:lang w:eastAsia="zh-CN"/>
              </w:rPr>
              <w:t>。</w:t>
            </w:r>
          </w:p>
          <w:p>
            <w:pPr>
              <w:pStyle w:val="2"/>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1"/>
                <w:szCs w:val="21"/>
                <w:highlight w:val="none"/>
              </w:rPr>
            </w:pPr>
            <w:r>
              <w:rPr>
                <w:rFonts w:hint="eastAsia" w:ascii="宋体" w:hAnsi="宋体" w:cs="宋体"/>
                <w:bCs/>
                <w:color w:val="auto"/>
                <w:sz w:val="21"/>
                <w:szCs w:val="21"/>
                <w:highlight w:val="none"/>
                <w:lang w:val="en-US" w:eastAsia="zh-CN"/>
              </w:rPr>
              <w:t>2</w:t>
            </w:r>
            <w:r>
              <w:rPr>
                <w:rFonts w:hint="eastAsia" w:ascii="宋体" w:hAnsi="宋体" w:eastAsia="宋体" w:cs="宋体"/>
                <w:bCs/>
                <w:color w:val="auto"/>
                <w:sz w:val="21"/>
                <w:szCs w:val="21"/>
                <w:highlight w:val="none"/>
                <w:lang w:val="en-US" w:eastAsia="zh-CN"/>
              </w:rPr>
              <w:t>.</w:t>
            </w:r>
            <w:r>
              <w:rPr>
                <w:rFonts w:hint="eastAsia" w:ascii="宋体" w:hAnsi="宋体" w:eastAsia="宋体" w:cs="宋体"/>
                <w:color w:val="auto"/>
                <w:sz w:val="21"/>
                <w:szCs w:val="21"/>
                <w:highlight w:val="none"/>
              </w:rPr>
              <w:t>验收时</w:t>
            </w:r>
            <w:r>
              <w:rPr>
                <w:rFonts w:hint="eastAsia" w:ascii="宋体" w:hAnsi="宋体" w:cs="宋体"/>
                <w:color w:val="auto"/>
                <w:sz w:val="21"/>
                <w:szCs w:val="21"/>
                <w:highlight w:val="none"/>
                <w:lang w:val="en-US" w:eastAsia="zh-CN"/>
              </w:rPr>
              <w:t>成交供应商须</w:t>
            </w:r>
            <w:r>
              <w:rPr>
                <w:rFonts w:hint="eastAsia" w:ascii="宋体" w:hAnsi="宋体" w:eastAsia="宋体" w:cs="宋体"/>
                <w:color w:val="auto"/>
                <w:sz w:val="21"/>
                <w:szCs w:val="21"/>
                <w:highlight w:val="none"/>
              </w:rPr>
              <w:t>提供证明资料，</w:t>
            </w:r>
            <w:r>
              <w:rPr>
                <w:rFonts w:hint="eastAsia" w:ascii="宋体" w:hAnsi="宋体" w:cs="宋体"/>
                <w:color w:val="auto"/>
                <w:sz w:val="21"/>
                <w:szCs w:val="21"/>
                <w:highlight w:val="none"/>
                <w:lang w:val="en-US" w:eastAsia="zh-CN"/>
              </w:rPr>
              <w:t>采购人将</w:t>
            </w:r>
            <w:r>
              <w:rPr>
                <w:rFonts w:hint="eastAsia" w:ascii="宋体" w:hAnsi="宋体" w:eastAsia="宋体" w:cs="宋体"/>
                <w:color w:val="auto"/>
                <w:sz w:val="21"/>
                <w:szCs w:val="21"/>
                <w:highlight w:val="none"/>
              </w:rPr>
              <w:t>查看设备机身铭牌标注的生产日期或其他证明产品生产日期的资料，从</w:t>
            </w:r>
            <w:r>
              <w:rPr>
                <w:rFonts w:hint="eastAsia" w:ascii="宋体" w:hAnsi="宋体" w:cs="宋体"/>
                <w:color w:val="auto"/>
                <w:sz w:val="21"/>
                <w:szCs w:val="21"/>
                <w:highlight w:val="none"/>
                <w:lang w:val="en-US" w:eastAsia="zh-CN"/>
              </w:rPr>
              <w:t>设备</w:t>
            </w:r>
            <w:r>
              <w:rPr>
                <w:rFonts w:hint="eastAsia" w:ascii="宋体" w:hAnsi="宋体" w:eastAsia="宋体" w:cs="宋体"/>
                <w:color w:val="auto"/>
                <w:sz w:val="21"/>
                <w:szCs w:val="21"/>
                <w:highlight w:val="none"/>
              </w:rPr>
              <w:t>出厂日期至采购</w:t>
            </w:r>
            <w:r>
              <w:rPr>
                <w:rFonts w:hint="eastAsia" w:ascii="宋体" w:hAnsi="宋体" w:eastAsia="宋体" w:cs="宋体"/>
                <w:color w:val="auto"/>
                <w:sz w:val="21"/>
                <w:szCs w:val="21"/>
                <w:highlight w:val="none"/>
                <w:lang w:val="en-US" w:eastAsia="zh-CN"/>
              </w:rPr>
              <w:t>人</w:t>
            </w:r>
            <w:r>
              <w:rPr>
                <w:rFonts w:hint="eastAsia" w:ascii="宋体" w:hAnsi="宋体" w:eastAsia="宋体" w:cs="宋体"/>
                <w:color w:val="auto"/>
                <w:sz w:val="21"/>
                <w:szCs w:val="21"/>
                <w:highlight w:val="none"/>
              </w:rPr>
              <w:t>收货时间，国产产品（含进口品牌国内制造）不超过6个月</w:t>
            </w:r>
            <w:r>
              <w:rPr>
                <w:rFonts w:hint="eastAsia" w:ascii="宋体" w:hAnsi="宋体" w:eastAsia="宋体" w:cs="宋体"/>
                <w:color w:val="auto"/>
                <w:sz w:val="21"/>
                <w:szCs w:val="21"/>
                <w:highlight w:val="none"/>
                <w:lang w:eastAsia="zh-CN"/>
              </w:rPr>
              <w:t>。</w:t>
            </w:r>
          </w:p>
          <w:p>
            <w:pPr>
              <w:pStyle w:val="2"/>
              <w:spacing w:line="360" w:lineRule="auto"/>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3</w:t>
            </w:r>
            <w:r>
              <w:rPr>
                <w:rFonts w:hint="eastAsia" w:ascii="宋体" w:hAnsi="宋体" w:eastAsia="宋体" w:cs="宋体"/>
                <w:color w:val="auto"/>
                <w:sz w:val="21"/>
                <w:szCs w:val="21"/>
                <w:highlight w:val="none"/>
                <w:lang w:val="en-US" w:eastAsia="zh-CN"/>
              </w:rPr>
              <w:t>.</w:t>
            </w:r>
            <w:r>
              <w:rPr>
                <w:rFonts w:hint="eastAsia" w:ascii="宋体" w:hAnsi="宋体" w:cs="宋体"/>
                <w:color w:val="auto"/>
                <w:sz w:val="21"/>
                <w:szCs w:val="21"/>
                <w:highlight w:val="none"/>
                <w:lang w:val="en-US" w:eastAsia="zh-CN"/>
              </w:rPr>
              <w:t>成交供应商须</w:t>
            </w:r>
            <w:r>
              <w:rPr>
                <w:rFonts w:hint="eastAsia" w:ascii="宋体" w:hAnsi="宋体" w:eastAsia="宋体" w:cs="宋体"/>
                <w:color w:val="auto"/>
                <w:sz w:val="21"/>
                <w:szCs w:val="21"/>
                <w:highlight w:val="none"/>
              </w:rPr>
              <w:t>免费开放设备所有数据接口供其他系统同步数据，安装时如有需要，需配合</w:t>
            </w:r>
            <w:r>
              <w:rPr>
                <w:rFonts w:hint="eastAsia" w:ascii="宋体" w:hAnsi="宋体" w:eastAsia="宋体" w:cs="宋体"/>
                <w:color w:val="auto"/>
                <w:sz w:val="21"/>
                <w:szCs w:val="21"/>
                <w:highlight w:val="none"/>
                <w:lang w:val="en-US" w:eastAsia="zh-CN"/>
              </w:rPr>
              <w:t>采购人</w:t>
            </w:r>
            <w:r>
              <w:rPr>
                <w:rFonts w:hint="eastAsia" w:ascii="宋体" w:hAnsi="宋体" w:eastAsia="宋体" w:cs="宋体"/>
                <w:color w:val="auto"/>
                <w:sz w:val="21"/>
                <w:szCs w:val="21"/>
                <w:highlight w:val="none"/>
              </w:rPr>
              <w:t>接入院内网络信息平台，并承担相应接口费用。</w:t>
            </w:r>
          </w:p>
          <w:p>
            <w:pPr>
              <w:pStyle w:val="2"/>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七、付款方式：</w:t>
            </w:r>
          </w:p>
          <w:p>
            <w:pPr>
              <w:pStyle w:val="2"/>
              <w:spacing w:line="360" w:lineRule="auto"/>
              <w:rPr>
                <w:rFonts w:hint="eastAsia" w:ascii="宋体" w:hAnsi="宋体" w:eastAsia="宋体"/>
                <w:color w:val="auto"/>
                <w:sz w:val="21"/>
                <w:szCs w:val="21"/>
                <w:highlight w:val="none"/>
                <w:u w:val="single"/>
              </w:rPr>
            </w:pPr>
            <w:r>
              <w:rPr>
                <w:rFonts w:hint="eastAsia" w:ascii="宋体" w:hAnsi="宋体"/>
                <w:color w:val="auto"/>
                <w:sz w:val="21"/>
                <w:szCs w:val="21"/>
                <w:highlight w:val="none"/>
                <w:u w:val="single"/>
                <w:lang w:val="en-US" w:eastAsia="zh-CN"/>
              </w:rPr>
              <w:t>1.</w:t>
            </w:r>
            <w:r>
              <w:rPr>
                <w:rFonts w:hint="eastAsia" w:ascii="宋体" w:hAnsi="宋体" w:eastAsia="宋体"/>
                <w:color w:val="auto"/>
                <w:sz w:val="21"/>
                <w:szCs w:val="21"/>
                <w:highlight w:val="none"/>
                <w:u w:val="single"/>
              </w:rPr>
              <w:t>本项目采用分期付款方式支付货款，全部货物到达指定地点、安装调试并验收合格，</w:t>
            </w:r>
            <w:r>
              <w:rPr>
                <w:rFonts w:hint="eastAsia" w:ascii="宋体" w:hAnsi="宋体"/>
                <w:color w:val="auto"/>
                <w:sz w:val="21"/>
                <w:szCs w:val="21"/>
                <w:highlight w:val="none"/>
                <w:u w:val="single"/>
                <w:lang w:val="en-US" w:eastAsia="zh-CN"/>
              </w:rPr>
              <w:t>成交供应商</w:t>
            </w:r>
            <w:r>
              <w:rPr>
                <w:rFonts w:hint="eastAsia" w:ascii="宋体" w:hAnsi="宋体" w:eastAsia="宋体"/>
                <w:color w:val="auto"/>
                <w:sz w:val="21"/>
                <w:szCs w:val="21"/>
                <w:highlight w:val="none"/>
                <w:u w:val="single"/>
              </w:rPr>
              <w:t>凭双方签署验收合格文件，开具合法有效的全额增值税发票给</w:t>
            </w:r>
            <w:r>
              <w:rPr>
                <w:rFonts w:hint="eastAsia" w:ascii="宋体" w:hAnsi="宋体"/>
                <w:color w:val="auto"/>
                <w:sz w:val="21"/>
                <w:szCs w:val="21"/>
                <w:highlight w:val="none"/>
                <w:u w:val="single"/>
                <w:lang w:val="en-US" w:eastAsia="zh-CN"/>
              </w:rPr>
              <w:t>采购人</w:t>
            </w:r>
            <w:r>
              <w:rPr>
                <w:rFonts w:hint="eastAsia" w:ascii="宋体" w:hAnsi="宋体" w:eastAsia="宋体"/>
                <w:color w:val="auto"/>
                <w:sz w:val="21"/>
                <w:szCs w:val="21"/>
                <w:highlight w:val="none"/>
                <w:u w:val="single"/>
              </w:rPr>
              <w:t>，</w:t>
            </w:r>
            <w:r>
              <w:rPr>
                <w:rFonts w:hint="eastAsia" w:ascii="宋体" w:hAnsi="宋体"/>
                <w:color w:val="auto"/>
                <w:sz w:val="21"/>
                <w:szCs w:val="21"/>
                <w:highlight w:val="none"/>
                <w:u w:val="single"/>
                <w:lang w:val="en-US" w:eastAsia="zh-CN"/>
              </w:rPr>
              <w:t>采购人</w:t>
            </w:r>
            <w:r>
              <w:rPr>
                <w:rFonts w:hint="eastAsia" w:ascii="宋体" w:hAnsi="宋体" w:eastAsia="宋体"/>
                <w:color w:val="auto"/>
                <w:sz w:val="21"/>
                <w:szCs w:val="21"/>
                <w:highlight w:val="none"/>
                <w:u w:val="single"/>
              </w:rPr>
              <w:t>收到完整、有效请款材料后3个月内一次性支付总合同金额的50%；验收合格满12个月内支付至总合同金额100%。（不计利息）</w:t>
            </w:r>
          </w:p>
          <w:p>
            <w:pPr>
              <w:pStyle w:val="2"/>
              <w:spacing w:line="360" w:lineRule="auto"/>
              <w:rPr>
                <w:rFonts w:hint="eastAsia" w:ascii="宋体" w:hAnsi="宋体" w:eastAsia="宋体" w:cs="宋体"/>
                <w:color w:val="auto"/>
                <w:sz w:val="21"/>
                <w:szCs w:val="21"/>
                <w:highlight w:val="none"/>
                <w:u w:val="single"/>
              </w:rPr>
            </w:pPr>
            <w:r>
              <w:rPr>
                <w:rFonts w:hint="eastAsia" w:ascii="宋体" w:hAnsi="宋体"/>
                <w:color w:val="auto"/>
                <w:sz w:val="21"/>
                <w:szCs w:val="21"/>
                <w:highlight w:val="none"/>
                <w:u w:val="single"/>
                <w:lang w:val="en-US" w:eastAsia="zh-CN"/>
              </w:rPr>
              <w:t>2.</w:t>
            </w:r>
            <w:r>
              <w:rPr>
                <w:rFonts w:hint="eastAsia" w:ascii="宋体" w:hAnsi="宋体"/>
                <w:color w:val="auto"/>
                <w:sz w:val="21"/>
                <w:szCs w:val="21"/>
                <w:highlight w:val="none"/>
                <w:u w:val="single"/>
              </w:rPr>
              <w:t>若因</w:t>
            </w:r>
            <w:r>
              <w:rPr>
                <w:rFonts w:hint="eastAsia" w:ascii="宋体" w:hAnsi="宋体"/>
                <w:color w:val="auto"/>
                <w:sz w:val="21"/>
                <w:szCs w:val="21"/>
                <w:highlight w:val="none"/>
                <w:u w:val="single"/>
                <w:lang w:val="en-US" w:eastAsia="zh-CN"/>
              </w:rPr>
              <w:t>成交供应商</w:t>
            </w:r>
            <w:r>
              <w:rPr>
                <w:rFonts w:hint="eastAsia" w:ascii="宋体" w:hAnsi="宋体"/>
                <w:color w:val="auto"/>
                <w:sz w:val="21"/>
                <w:szCs w:val="21"/>
                <w:highlight w:val="none"/>
                <w:u w:val="single"/>
              </w:rPr>
              <w:t>不能提供</w:t>
            </w:r>
            <w:r>
              <w:rPr>
                <w:rFonts w:hint="eastAsia" w:ascii="宋体" w:hAnsi="宋体"/>
                <w:color w:val="auto"/>
                <w:sz w:val="21"/>
                <w:szCs w:val="21"/>
                <w:highlight w:val="none"/>
                <w:u w:val="single"/>
                <w:lang w:val="en-US" w:eastAsia="zh-CN"/>
              </w:rPr>
              <w:t>全</w:t>
            </w:r>
            <w:r>
              <w:rPr>
                <w:rFonts w:hint="eastAsia" w:ascii="宋体" w:hAnsi="宋体"/>
                <w:color w:val="auto"/>
                <w:sz w:val="21"/>
                <w:szCs w:val="21"/>
                <w:highlight w:val="none"/>
                <w:u w:val="single"/>
              </w:rPr>
              <w:t>额的增值税发票或提供的增值税发票不符合合同约定，导致</w:t>
            </w:r>
            <w:r>
              <w:rPr>
                <w:rFonts w:hint="eastAsia" w:ascii="宋体" w:hAnsi="宋体"/>
                <w:color w:val="auto"/>
                <w:sz w:val="21"/>
                <w:szCs w:val="21"/>
                <w:highlight w:val="none"/>
                <w:u w:val="single"/>
                <w:lang w:val="en-US" w:eastAsia="zh-CN"/>
              </w:rPr>
              <w:t>采购人</w:t>
            </w:r>
            <w:r>
              <w:rPr>
                <w:rFonts w:hint="eastAsia" w:ascii="宋体" w:hAnsi="宋体"/>
                <w:color w:val="auto"/>
                <w:sz w:val="21"/>
                <w:szCs w:val="21"/>
                <w:highlight w:val="none"/>
                <w:u w:val="single"/>
              </w:rPr>
              <w:t>无法付款，</w:t>
            </w:r>
            <w:r>
              <w:rPr>
                <w:rFonts w:hint="eastAsia" w:ascii="宋体" w:hAnsi="宋体"/>
                <w:color w:val="auto"/>
                <w:sz w:val="21"/>
                <w:szCs w:val="21"/>
                <w:highlight w:val="none"/>
                <w:u w:val="single"/>
                <w:lang w:val="en-US" w:eastAsia="zh-CN"/>
              </w:rPr>
              <w:t>成交供应商</w:t>
            </w:r>
            <w:r>
              <w:rPr>
                <w:rFonts w:hint="eastAsia" w:ascii="宋体" w:hAnsi="宋体"/>
                <w:color w:val="auto"/>
                <w:sz w:val="21"/>
                <w:szCs w:val="21"/>
                <w:highlight w:val="none"/>
                <w:u w:val="single"/>
              </w:rPr>
              <w:t>自行承担责任，</w:t>
            </w:r>
            <w:r>
              <w:rPr>
                <w:rFonts w:hint="eastAsia" w:ascii="宋体" w:hAnsi="宋体"/>
                <w:color w:val="auto"/>
                <w:sz w:val="21"/>
                <w:szCs w:val="21"/>
                <w:highlight w:val="none"/>
                <w:u w:val="single"/>
                <w:lang w:val="en-US" w:eastAsia="zh-CN"/>
              </w:rPr>
              <w:t>采购人</w:t>
            </w:r>
            <w:r>
              <w:rPr>
                <w:rFonts w:hint="eastAsia" w:ascii="宋体" w:hAnsi="宋体"/>
                <w:color w:val="auto"/>
                <w:sz w:val="21"/>
                <w:szCs w:val="21"/>
                <w:highlight w:val="none"/>
                <w:u w:val="single"/>
              </w:rPr>
              <w:t>有权拒绝付款，并不视为违约</w:t>
            </w:r>
            <w:r>
              <w:rPr>
                <w:rFonts w:hint="eastAsia" w:ascii="宋体" w:hAnsi="宋体"/>
                <w:color w:val="auto"/>
                <w:sz w:val="21"/>
                <w:szCs w:val="21"/>
                <w:highlight w:val="none"/>
                <w:u w:val="single"/>
                <w:lang w:eastAsia="zh-CN"/>
              </w:rPr>
              <w:t>。</w:t>
            </w:r>
          </w:p>
          <w:p>
            <w:pPr>
              <w:pStyle w:val="2"/>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八、</w:t>
            </w:r>
            <w:r>
              <w:rPr>
                <w:rFonts w:hint="eastAsia" w:ascii="宋体" w:hAnsi="宋体" w:eastAsia="宋体" w:cs="宋体"/>
                <w:color w:val="auto"/>
                <w:sz w:val="21"/>
                <w:szCs w:val="21"/>
                <w:highlight w:val="none"/>
                <w:lang w:val="en-US" w:eastAsia="zh-CN"/>
              </w:rPr>
              <w:t>响应</w:t>
            </w:r>
            <w:r>
              <w:rPr>
                <w:rFonts w:hint="eastAsia" w:ascii="宋体" w:hAnsi="宋体" w:eastAsia="宋体" w:cs="宋体"/>
                <w:color w:val="auto"/>
                <w:sz w:val="21"/>
                <w:szCs w:val="21"/>
                <w:highlight w:val="none"/>
              </w:rPr>
              <w:t>报价要求：</w:t>
            </w:r>
          </w:p>
          <w:p>
            <w:pPr>
              <w:keepNext w:val="0"/>
              <w:keepLines w:val="0"/>
              <w:pageBreakBefore w:val="0"/>
              <w:tabs>
                <w:tab w:val="left" w:pos="3490"/>
                <w:tab w:val="left" w:pos="3670"/>
                <w:tab w:val="left" w:pos="3895"/>
              </w:tabs>
              <w:kinsoku/>
              <w:wordWrap/>
              <w:overflowPunct/>
              <w:topLinePunct w:val="0"/>
              <w:autoSpaceDE/>
              <w:autoSpaceDN/>
              <w:bidi w:val="0"/>
              <w:adjustRightInd/>
              <w:snapToGrid/>
              <w:spacing w:line="360" w:lineRule="auto"/>
              <w:textAlignment w:val="auto"/>
              <w:rPr>
                <w:rFonts w:hint="eastAsia"/>
                <w:color w:val="auto"/>
                <w:highlight w:val="none"/>
              </w:rPr>
            </w:pPr>
            <w:r>
              <w:rPr>
                <w:rFonts w:hint="eastAsia" w:ascii="宋体" w:hAnsi="宋体" w:eastAsia="宋体" w:cs="宋体"/>
                <w:color w:val="auto"/>
                <w:highlight w:val="none"/>
              </w:rPr>
              <w:t>响应报价必须包含满足本次竞标全部采购需求所应提供的货物、货物标准附件、备品备件、专用工具、设备安装辅材、包装、运输、装卸、保险、货到就位的各种费用以及安装、调试等本采购文件所列设备材料需进行补充完善才能完成本项目的功能配置或实际采购中产品材料有任何遗漏的费用（含本项目需要但本文件中未列出的设备材料、功能配置）、税金、售后服务、技术培训及其他所有成本费用，以及合同明示或暗示的所有责任、义务和一般风险等费用。</w:t>
            </w:r>
            <w:r>
              <w:rPr>
                <w:rFonts w:hint="eastAsia"/>
                <w:color w:val="auto"/>
                <w:highlight w:val="none"/>
              </w:rPr>
              <w:br w:type="textWrapping"/>
            </w:r>
            <w:r>
              <w:rPr>
                <w:rFonts w:hint="eastAsia" w:ascii="宋体" w:hAnsi="宋体" w:eastAsia="宋体" w:cs="宋体"/>
                <w:color w:val="auto"/>
                <w:sz w:val="21"/>
                <w:szCs w:val="21"/>
                <w:highlight w:val="none"/>
                <w:u w:val="single"/>
                <w:lang w:val="en-US" w:eastAsia="zh-CN"/>
              </w:rPr>
              <w:t>九、</w:t>
            </w:r>
            <w:r>
              <w:rPr>
                <w:rFonts w:hint="eastAsia" w:ascii="宋体" w:hAnsi="宋体" w:cs="宋体"/>
                <w:b w:val="0"/>
                <w:bCs w:val="0"/>
                <w:color w:val="auto"/>
                <w:sz w:val="21"/>
                <w:szCs w:val="21"/>
                <w:highlight w:val="none"/>
                <w:u w:val="single"/>
                <w:lang w:val="en-US" w:eastAsia="zh-CN"/>
              </w:rPr>
              <w:t>除国家药监局公布《免于经营备案的第二类医疗器械产品目录》内的第二类医疗器械产品外，在第二类医疗器械产品供货时，成交供应商必须提供有效的第二类医疗器械经营备案证明复印件，否则采购人不予以验收通过。（注：如成交供应商为符合国家现行《医疗器械监督管理条例》第四十三条规定的备案人的，则不需要提供经营备案证明。）</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92" w:hRule="atLeast"/>
          <w:jc w:val="center"/>
        </w:trPr>
        <w:tc>
          <w:tcPr>
            <w:tcW w:w="42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其他说明</w:t>
            </w:r>
          </w:p>
        </w:tc>
        <w:tc>
          <w:tcPr>
            <w:tcW w:w="9428" w:type="dxa"/>
            <w:gridSpan w:val="5"/>
            <w:tcBorders>
              <w:top w:val="single" w:color="auto" w:sz="4" w:space="0"/>
              <w:left w:val="single" w:color="auto" w:sz="4" w:space="0"/>
              <w:bottom w:val="single" w:color="auto" w:sz="4" w:space="0"/>
              <w:right w:val="single" w:color="auto" w:sz="4" w:space="0"/>
            </w:tcBorders>
          </w:tcPr>
          <w:p>
            <w:pPr>
              <w:keepNext w:val="0"/>
              <w:keepLines w:val="0"/>
              <w:pageBreakBefore w:val="0"/>
              <w:widowControl/>
              <w:tabs>
                <w:tab w:val="left" w:pos="180"/>
                <w:tab w:val="left" w:pos="1620"/>
              </w:tabs>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一、进口产品说明：</w:t>
            </w:r>
          </w:p>
          <w:p>
            <w:pPr>
              <w:keepNext w:val="0"/>
              <w:keepLines w:val="0"/>
              <w:pageBreakBefore w:val="0"/>
              <w:tabs>
                <w:tab w:val="left" w:pos="180"/>
                <w:tab w:val="left" w:pos="1620"/>
              </w:tabs>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本项目货物所涉及的货物不接受进口产品（即通过中国海关报关验放进入中国境内且产自关境外的产品）参与竞标，</w:t>
            </w:r>
            <w:r>
              <w:rPr>
                <w:rFonts w:hint="eastAsia" w:ascii="宋体" w:hAnsi="宋体" w:eastAsia="宋体" w:cs="宋体"/>
                <w:b/>
                <w:color w:val="auto"/>
                <w:sz w:val="21"/>
                <w:szCs w:val="21"/>
                <w:highlight w:val="none"/>
              </w:rPr>
              <w:t>如有进口产品参与竞标的作无效竞标处理</w:t>
            </w:r>
            <w:r>
              <w:rPr>
                <w:rFonts w:hint="eastAsia" w:ascii="宋体" w:hAnsi="宋体" w:eastAsia="宋体" w:cs="宋体"/>
                <w:color w:val="auto"/>
                <w:sz w:val="21"/>
                <w:szCs w:val="21"/>
                <w:highlight w:val="none"/>
              </w:rPr>
              <w:t>。</w:t>
            </w:r>
          </w:p>
          <w:p>
            <w:pPr>
              <w:keepNext w:val="0"/>
              <w:keepLines w:val="0"/>
              <w:pageBreakBefore w:val="0"/>
              <w:tabs>
                <w:tab w:val="left" w:pos="180"/>
                <w:tab w:val="left" w:pos="1620"/>
              </w:tabs>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二、根据 《国务院办公厅关于在政府采购中实施本国产品标准及相关政策的通知》（国办发〔2025〕34号）的规定，</w:t>
            </w:r>
            <w:r>
              <w:rPr>
                <w:rFonts w:hint="eastAsia" w:ascii="宋体" w:hAnsi="宋体" w:eastAsia="宋体" w:cs="宋体"/>
                <w:color w:val="auto"/>
                <w:sz w:val="21"/>
                <w:szCs w:val="21"/>
                <w:highlight w:val="none"/>
                <w:shd w:val="clear" w:color="auto" w:fill="FFFFFF"/>
              </w:rPr>
              <w:t>政府采购活动中既有本国产品又有非本国产品参与竞争的，依法对符合政策要求的本国产品给予价格评审优惠，</w:t>
            </w:r>
            <w:r>
              <w:rPr>
                <w:rFonts w:hint="eastAsia" w:ascii="宋体" w:hAnsi="宋体" w:eastAsia="宋体" w:cs="宋体"/>
                <w:b/>
                <w:bCs/>
                <w:color w:val="auto"/>
                <w:sz w:val="21"/>
                <w:szCs w:val="21"/>
                <w:highlight w:val="none"/>
              </w:rPr>
              <w:t>具体详见“第四章 评审程序、评审方法和成交标准”</w:t>
            </w:r>
            <w:r>
              <w:rPr>
                <w:rFonts w:hint="eastAsia" w:ascii="宋体" w:hAnsi="宋体" w:eastAsia="宋体" w:cs="宋体"/>
                <w:color w:val="auto"/>
                <w:sz w:val="21"/>
                <w:szCs w:val="21"/>
                <w:highlight w:val="none"/>
              </w:rPr>
              <w:t>。产品在中国境内生产的组件成本，按照《中国境内生产的组件成本核算基本规则》（见附件3）计算。</w:t>
            </w:r>
            <w:bookmarkEnd w:id="1"/>
          </w:p>
        </w:tc>
      </w:tr>
    </w:tbl>
    <w:p>
      <w:pPr>
        <w:rPr>
          <w:color w:val="auto"/>
          <w:highlight w:val="none"/>
        </w:rPr>
      </w:pPr>
    </w:p>
    <w:sectPr>
      <w:footerReference r:id="rId3" w:type="default"/>
      <w:pgSz w:w="11906" w:h="16838"/>
      <w:pgMar w:top="1134" w:right="1134" w:bottom="1134" w:left="1134"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3"/>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2NhODFkODNlNjgyOGRiZjM0NGExMDlhMzkzODVlZDMifQ=="/>
  </w:docVars>
  <w:rsids>
    <w:rsidRoot w:val="54ED6922"/>
    <w:rsid w:val="21CD24FB"/>
    <w:rsid w:val="374B223F"/>
    <w:rsid w:val="54ED6922"/>
    <w:rsid w:val="709E6AD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qFormat="1"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sz w:val="21"/>
      <w:szCs w:val="22"/>
      <w:lang w:val="en-US" w:eastAsia="zh-CN" w:bidi="ar-SA"/>
    </w:rPr>
  </w:style>
  <w:style w:type="character" w:default="1" w:styleId="7">
    <w:name w:val="Default Paragraph Font"/>
    <w:autoRedefine/>
    <w:semiHidden/>
    <w:qFormat/>
    <w:uiPriority w:val="0"/>
  </w:style>
  <w:style w:type="table" w:default="1" w:styleId="5">
    <w:name w:val="Normal Table"/>
    <w:autoRedefine/>
    <w:semiHidden/>
    <w:qFormat/>
    <w:uiPriority w:val="0"/>
    <w:tblPr>
      <w:tblCellMar>
        <w:top w:w="0" w:type="dxa"/>
        <w:left w:w="108" w:type="dxa"/>
        <w:bottom w:w="0" w:type="dxa"/>
        <w:right w:w="108" w:type="dxa"/>
      </w:tblCellMar>
    </w:tblPr>
  </w:style>
  <w:style w:type="paragraph" w:styleId="2">
    <w:name w:val="annotation text"/>
    <w:basedOn w:val="1"/>
    <w:qFormat/>
    <w:uiPriority w:val="0"/>
    <w:pPr>
      <w:jc w:val="left"/>
    </w:pPr>
    <w:rPr>
      <w:rFonts w:ascii="Times New Roman" w:hAnsi="Times New Roman" w:eastAsia="宋体" w:cs="Times New Roman"/>
      <w:szCs w:val="24"/>
      <w:lang w:val="zh-CN"/>
    </w:rPr>
  </w:style>
  <w:style w:type="paragraph" w:styleId="3">
    <w:name w:val="footer"/>
    <w:basedOn w:val="1"/>
    <w:next w:val="1"/>
    <w:unhideWhenUsed/>
    <w:qFormat/>
    <w:uiPriority w:val="0"/>
    <w:pPr>
      <w:tabs>
        <w:tab w:val="center" w:pos="4153"/>
        <w:tab w:val="right" w:pos="8306"/>
      </w:tabs>
      <w:jc w:val="left"/>
    </w:pPr>
    <w:rPr>
      <w:rFonts w:ascii="Times New Roman" w:hAnsi="Times New Roman" w:eastAsia="宋体" w:cs="Times New Roman"/>
      <w:sz w:val="18"/>
      <w:szCs w:val="18"/>
      <w:lang w:val="zh-CN"/>
    </w:rPr>
  </w:style>
  <w:style w:type="paragraph" w:styleId="4">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6">
    <w:name w:val="Table Grid"/>
    <w:basedOn w:val="5"/>
    <w:autoRedefine/>
    <w:qFormat/>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customStyle="1" w:styleId="8">
    <w:name w:val="NormalCharacter"/>
    <w:autoRedefine/>
    <w:qFormat/>
    <w:uiPriority w:val="0"/>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Office_12.1.0.16417_F1E327BC-269C-435d-A152-05C5408002CA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2026-07-08T07:37:00Z</dcterms:created>
  <dc:creator>韦雯思</dc:creator>
  <cp:lastModifiedBy>韦雯思</cp:lastModifiedBy>
  <dcterms:modified xsi:type="dcterms:W3CDTF">2026-07-08T09:34:37Z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2052-12.1.0.16417</vt:lpwstr>
  </property>
  <property fmtid="{D5CDD505-2E9C-101B-9397-08002B2CF9AE}" pid="3" name="ICV">
    <vt:lpwstr>46A530BF39CF4B7EBD9DC6736E341215_11</vt:lpwstr>
  </property>
</Properties>
</file>