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Cambria" w:hAnsi="Cambria"/>
          <w:bCs w:val="0"/>
          <w:color w:val="auto"/>
          <w:sz w:val="32"/>
          <w:szCs w:val="32"/>
          <w:highlight w:val="none"/>
        </w:rPr>
      </w:pPr>
      <w:r>
        <w:rPr>
          <w:rFonts w:hint="eastAsia" w:ascii="Times New Roman" w:hAnsi="Times New Roman" w:eastAsia="宋体" w:cs="Times New Roman"/>
          <w:b/>
          <w:bCs/>
          <w:color w:val="auto"/>
          <w:kern w:val="44"/>
          <w:sz w:val="44"/>
          <w:szCs w:val="44"/>
          <w:highlight w:val="none"/>
          <w:lang w:val="en-US" w:eastAsia="zh-CN" w:bidi="ar-SA"/>
        </w:rPr>
        <w:t>采购需求</w:t>
      </w:r>
    </w:p>
    <w:p>
      <w:pPr>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pPr>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p>
    <w:p>
      <w:pPr>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本竞争性磋商文件所称中小企业必须符合《政府采购促进中小企业发展管理办法》（财库〔2020〕46号）的规定。</w:t>
      </w:r>
    </w:p>
    <w:p>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ascii="宋体" w:hAnsi="宋体" w:eastAsia="宋体" w:cs="宋体"/>
          <w:color w:val="auto"/>
          <w:highlight w:val="none"/>
          <w:lang w:val="en-US" w:eastAsia="zh-CN"/>
        </w:rPr>
        <w:t>2.采购标的对应的中小企业划分标准所属行业名称</w:t>
      </w:r>
      <w:r>
        <w:rPr>
          <w:rFonts w:hint="eastAsia" w:ascii="宋体" w:hAnsi="宋体" w:eastAsia="宋体" w:cs="宋体"/>
          <w:color w:val="000000"/>
          <w:highlight w:val="none"/>
          <w:lang w:val="en-US" w:eastAsia="zh-CN"/>
        </w:rPr>
        <w:t>：</w:t>
      </w:r>
      <w:r>
        <w:rPr>
          <w:rFonts w:hint="eastAsia" w:ascii="宋体" w:hAnsi="宋体" w:cs="宋体"/>
          <w:color w:val="000000"/>
          <w:highlight w:val="none"/>
          <w:u w:val="single"/>
          <w:lang w:val="en-US" w:eastAsia="zh-CN"/>
        </w:rPr>
        <w:t xml:space="preserve"> </w:t>
      </w:r>
      <w:r>
        <w:rPr>
          <w:rFonts w:hint="eastAsia" w:ascii="宋体" w:hAnsi="宋体" w:eastAsia="宋体" w:cs="宋体"/>
          <w:color w:val="000000"/>
          <w:highlight w:val="none"/>
          <w:u w:val="single"/>
          <w:lang w:val="en-US" w:eastAsia="zh-CN"/>
        </w:rPr>
        <w:t>建筑业</w:t>
      </w:r>
      <w:r>
        <w:rPr>
          <w:rFonts w:hint="eastAsia" w:ascii="宋体" w:hAnsi="宋体" w:cs="宋体"/>
          <w:color w:val="000000"/>
          <w:highlight w:val="none"/>
          <w:u w:val="single"/>
          <w:lang w:val="en-US" w:eastAsia="zh-CN"/>
        </w:rPr>
        <w:t xml:space="preserve"> </w:t>
      </w:r>
      <w:r>
        <w:rPr>
          <w:rFonts w:hint="eastAsia" w:ascii="宋体" w:hAnsi="宋体" w:eastAsia="宋体" w:cs="宋体"/>
          <w:color w:val="000000"/>
          <w:highlight w:val="none"/>
          <w:u w:val="none"/>
          <w:lang w:val="en-US" w:eastAsia="zh-CN"/>
        </w:rPr>
        <w:t>。</w:t>
      </w:r>
      <w:r>
        <w:rPr>
          <w:rFonts w:hint="eastAsia" w:ascii="宋体" w:hAnsi="宋体" w:eastAsia="宋体" w:cs="宋体"/>
          <w:i w:val="0"/>
          <w:iCs w:val="0"/>
          <w:color w:val="auto"/>
          <w:highlight w:val="none"/>
          <w:u w:val="none"/>
          <w:lang w:val="en-US" w:eastAsia="zh-CN"/>
        </w:rPr>
        <w:t>（</w:t>
      </w:r>
      <w:r>
        <w:rPr>
          <w:rFonts w:hint="eastAsia" w:ascii="宋体" w:hAnsi="宋体" w:eastAsia="宋体" w:cs="宋体"/>
          <w:color w:val="auto"/>
          <w:highlight w:val="none"/>
          <w:lang w:val="en-US" w:eastAsia="zh-CN"/>
        </w:rPr>
        <w:t>中小企业</w:t>
      </w:r>
      <w:r>
        <w:rPr>
          <w:rFonts w:hint="eastAsia" w:ascii="宋体" w:hAnsi="宋体" w:eastAsia="宋体" w:cs="宋体"/>
          <w:i w:val="0"/>
          <w:iCs w:val="0"/>
          <w:color w:val="auto"/>
          <w:highlight w:val="none"/>
          <w:u w:val="none"/>
          <w:lang w:val="en-US" w:eastAsia="zh-CN"/>
        </w:rPr>
        <w:t>划分标准详见附件2）</w:t>
      </w:r>
    </w:p>
    <w:p>
      <w:pPr>
        <w:pageBreakBefore w:val="0"/>
        <w:tabs>
          <w:tab w:val="left" w:pos="180"/>
          <w:tab w:val="left" w:pos="1620"/>
        </w:tabs>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val="0"/>
          <w:bCs w:val="0"/>
          <w:color w:val="auto"/>
          <w:szCs w:val="21"/>
          <w:highlight w:val="none"/>
        </w:rPr>
        <w:t>▲</w:t>
      </w:r>
      <w:r>
        <w:rPr>
          <w:rFonts w:hint="eastAsia" w:ascii="宋体" w:hAnsi="宋体" w:eastAsia="宋体" w:cs="宋体"/>
          <w:b/>
          <w:bCs/>
          <w:color w:val="auto"/>
          <w:sz w:val="24"/>
          <w:highlight w:val="none"/>
          <w:lang w:val="en-US" w:eastAsia="zh-CN"/>
        </w:rPr>
        <w:t>一、项目要求</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lang w:val="en-US" w:eastAsia="zh-CN"/>
        </w:rPr>
        <w:t>1.工程概况：</w:t>
      </w:r>
      <w:r>
        <w:rPr>
          <w:rFonts w:hint="eastAsia" w:ascii="宋体" w:hAnsi="宋体" w:eastAsia="宋体" w:cs="宋体"/>
          <w:color w:val="auto"/>
          <w:szCs w:val="21"/>
          <w:highlight w:val="none"/>
          <w:u w:val="single"/>
          <w:lang w:val="en-US" w:eastAsia="zh-CN"/>
        </w:rPr>
        <w:t>本项目</w:t>
      </w:r>
      <w:r>
        <w:rPr>
          <w:rFonts w:hint="eastAsia" w:ascii="宋体" w:hAnsi="宋体" w:eastAsia="宋体" w:cs="宋体"/>
          <w:color w:val="auto"/>
          <w:szCs w:val="21"/>
          <w:highlight w:val="none"/>
          <w:u w:val="single"/>
        </w:rPr>
        <w:t>广西安全工程职业技术学院北区8#、9#教学实训综合楼建设项目高压配电工程</w:t>
      </w:r>
      <w:r>
        <w:rPr>
          <w:rFonts w:hint="eastAsia" w:ascii="宋体" w:hAnsi="宋体" w:eastAsia="宋体" w:cs="宋体"/>
          <w:color w:val="auto"/>
          <w:szCs w:val="21"/>
          <w:highlight w:val="none"/>
          <w:u w:val="single"/>
          <w:lang w:val="en-US" w:eastAsia="zh-CN"/>
        </w:rPr>
        <w:t>，</w:t>
      </w:r>
      <w:r>
        <w:rPr>
          <w:rFonts w:hint="eastAsia" w:ascii="宋体" w:hAnsi="宋体" w:cs="宋体"/>
          <w:color w:val="auto"/>
          <w:szCs w:val="21"/>
          <w:highlight w:val="none"/>
          <w:u w:val="single"/>
          <w:lang w:val="en-US" w:eastAsia="zh-CN"/>
        </w:rPr>
        <w:t>原已申请正式用电合计容量为9650KVA，现申请增加</w:t>
      </w:r>
      <w:r>
        <w:rPr>
          <w:rFonts w:hint="eastAsia" w:ascii="宋体" w:hAnsi="宋体" w:eastAsia="宋体" w:cs="宋体"/>
          <w:color w:val="auto"/>
          <w:szCs w:val="21"/>
          <w:highlight w:val="none"/>
          <w:u w:val="single"/>
        </w:rPr>
        <w:t>8#、9#教学实训综合楼</w:t>
      </w:r>
      <w:r>
        <w:rPr>
          <w:rFonts w:hint="eastAsia" w:ascii="宋体" w:hAnsi="宋体" w:cs="宋体"/>
          <w:color w:val="auto"/>
          <w:szCs w:val="21"/>
          <w:highlight w:val="none"/>
          <w:u w:val="single"/>
          <w:lang w:val="en-US" w:eastAsia="zh-CN"/>
        </w:rPr>
        <w:t>正式用电容量2*2000KVA，采用10KV单回路单电源供电，</w:t>
      </w:r>
      <w:r>
        <w:rPr>
          <w:rFonts w:hint="eastAsia" w:ascii="宋体" w:hAnsi="宋体" w:eastAsia="宋体" w:cs="宋体"/>
          <w:color w:val="auto"/>
          <w:szCs w:val="21"/>
          <w:highlight w:val="none"/>
          <w:u w:val="single"/>
          <w:lang w:val="en-US" w:eastAsia="zh-CN"/>
        </w:rPr>
        <w:t>从</w:t>
      </w:r>
      <w:r>
        <w:rPr>
          <w:rFonts w:hint="eastAsia" w:ascii="宋体" w:hAnsi="宋体" w:eastAsia="宋体" w:cs="宋体"/>
          <w:color w:val="auto"/>
          <w:szCs w:val="21"/>
          <w:highlight w:val="none"/>
          <w:u w:val="single"/>
        </w:rPr>
        <w:t>广西安全工程职业技术学院</w:t>
      </w:r>
      <w:r>
        <w:rPr>
          <w:rFonts w:hint="eastAsia" w:ascii="宋体" w:hAnsi="宋体" w:eastAsia="宋体" w:cs="宋体"/>
          <w:color w:val="auto"/>
          <w:szCs w:val="21"/>
          <w:highlight w:val="none"/>
          <w:u w:val="single"/>
          <w:lang w:val="en-US" w:eastAsia="zh-CN"/>
        </w:rPr>
        <w:t>北区1号用户开闭所备用间隔接电，引1根ZR-YJV22-8.7/15kV-3X240电缆敷设至8#教学实训楼负一层变配电房高压进线柜。再从高压出线柜分别引两条ZR-YJV22-8.7/15kV-3X120电缆至新装2台变压器。在变配电房内安装2台2000kVA变压器，4面高压柜、15面低压柜，变压器安装总容量为4000kVA。其他工程内容：（1）配电房内主要是砖砌电缆沟；（2）安装工程主要是变配电设备、低压母线槽等安装。室外主要是高压进线电缆、埋管敷设、混凝土电缆井，混凝土路面的拆除及恢复</w:t>
      </w:r>
      <w:r>
        <w:rPr>
          <w:rFonts w:hint="eastAsia" w:ascii="宋体" w:hAnsi="宋体" w:eastAsia="宋体" w:cs="宋体"/>
          <w:color w:val="auto"/>
          <w:szCs w:val="21"/>
          <w:highlight w:val="none"/>
          <w:lang w:val="en-US"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 w:val="21"/>
          <w:szCs w:val="21"/>
          <w:highlight w:val="none"/>
          <w:lang w:eastAsia="zh-CN"/>
        </w:rPr>
        <w:t>项目</w:t>
      </w: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Cs w:val="21"/>
          <w:highlight w:val="none"/>
          <w:u w:val="single"/>
        </w:rPr>
        <w:t>广西安全工程职业技术学院北区8#、9#教学实训综合楼建设项目高压配电工程</w:t>
      </w:r>
      <w:r>
        <w:rPr>
          <w:rFonts w:hint="eastAsia" w:ascii="宋体" w:hAnsi="宋体" w:eastAsia="宋体" w:cs="宋体"/>
          <w:color w:val="auto"/>
          <w:szCs w:val="21"/>
          <w:highlight w:val="none"/>
          <w:u w:val="none"/>
          <w:lang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lang w:val="en-US" w:eastAsia="zh-CN"/>
        </w:rPr>
        <w:t>3.</w:t>
      </w:r>
      <w:r>
        <w:rPr>
          <w:rFonts w:hint="eastAsia" w:ascii="宋体" w:hAnsi="宋体" w:eastAsia="宋体" w:cs="宋体"/>
          <w:color w:val="auto"/>
          <w:szCs w:val="21"/>
          <w:highlight w:val="none"/>
          <w:lang w:val="en-US" w:eastAsia="zh-CN"/>
        </w:rPr>
        <w:t>采购范围（工程施工范围）：</w:t>
      </w:r>
      <w:r>
        <w:rPr>
          <w:rFonts w:hint="eastAsia" w:ascii="宋体" w:hAnsi="宋体" w:cs="宋体"/>
          <w:color w:val="auto"/>
          <w:szCs w:val="21"/>
          <w:highlight w:val="none"/>
          <w:u w:val="single"/>
          <w:lang w:val="en-US" w:eastAsia="zh-CN"/>
        </w:rPr>
        <w:t>工程量清单和设计图纸所包含的建筑工程、市政工程、安装工程等（具体详见工程量清单及设计图纸）</w:t>
      </w:r>
      <w:r>
        <w:rPr>
          <w:rFonts w:hint="eastAsia" w:ascii="宋体" w:hAnsi="宋体" w:eastAsia="宋体" w:cs="宋体"/>
          <w:color w:val="auto"/>
          <w:szCs w:val="21"/>
          <w:highlight w:val="none"/>
          <w:lang w:val="en-US"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u w:val="none"/>
          <w:lang w:eastAsia="zh-CN"/>
        </w:rPr>
      </w:pPr>
      <w:r>
        <w:rPr>
          <w:rFonts w:hint="eastAsia" w:ascii="宋体" w:hAnsi="宋体" w:eastAsia="宋体" w:cs="宋体"/>
          <w:bCs/>
          <w:color w:val="auto"/>
          <w:szCs w:val="21"/>
          <w:lang w:val="en-US" w:eastAsia="zh-CN"/>
        </w:rPr>
        <w:t>4</w:t>
      </w:r>
      <w:r>
        <w:rPr>
          <w:rFonts w:hint="eastAsia" w:ascii="宋体" w:hAnsi="宋体" w:eastAsia="宋体" w:cs="宋体"/>
          <w:color w:val="auto"/>
          <w:szCs w:val="21"/>
          <w:lang w:val="en-US" w:eastAsia="zh-CN"/>
        </w:rPr>
        <w:t>.建设地点</w:t>
      </w:r>
      <w:r>
        <w:rPr>
          <w:rFonts w:hint="eastAsia" w:ascii="宋体" w:hAnsi="宋体" w:eastAsia="宋体" w:cs="宋体"/>
          <w:color w:val="auto"/>
          <w:szCs w:val="21"/>
        </w:rPr>
        <w:t>：</w:t>
      </w:r>
      <w:r>
        <w:rPr>
          <w:rFonts w:hint="eastAsia" w:ascii="宋体" w:hAnsi="宋体" w:eastAsia="宋体" w:cs="宋体"/>
          <w:color w:val="auto"/>
          <w:szCs w:val="21"/>
          <w:u w:val="single"/>
        </w:rPr>
        <w:t>广西安全工程职业技术学院北区西南地块（南宁市武鸣区城厢镇上河路9号）</w:t>
      </w:r>
      <w:r>
        <w:rPr>
          <w:rFonts w:hint="eastAsia" w:ascii="宋体" w:hAnsi="宋体" w:cs="宋体"/>
          <w:color w:val="auto"/>
          <w:szCs w:val="21"/>
          <w:u w:val="none"/>
          <w:lang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Cs w:val="21"/>
          <w:u w:val="none"/>
          <w:lang w:eastAsia="zh-CN"/>
        </w:rPr>
      </w:pPr>
      <w:r>
        <w:rPr>
          <w:rFonts w:hint="eastAsia" w:ascii="宋体" w:hAnsi="宋体" w:eastAsia="宋体" w:cs="宋体"/>
          <w:color w:val="auto"/>
          <w:szCs w:val="21"/>
          <w:lang w:val="en-US" w:eastAsia="zh-CN"/>
        </w:rPr>
        <w:t>5.</w:t>
      </w:r>
      <w:r>
        <w:rPr>
          <w:rFonts w:hint="eastAsia" w:ascii="宋体" w:hAnsi="宋体" w:eastAsia="宋体" w:cs="宋体"/>
          <w:color w:val="auto"/>
          <w:szCs w:val="21"/>
          <w:highlight w:val="none"/>
        </w:rPr>
        <w:t>合同履行期限</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工期</w:t>
      </w:r>
      <w:r>
        <w:rPr>
          <w:rFonts w:hint="eastAsia" w:ascii="宋体" w:hAnsi="宋体" w:cs="宋体"/>
          <w:color w:val="auto"/>
          <w:szCs w:val="21"/>
          <w:highlight w:val="none"/>
          <w:lang w:eastAsia="zh-CN"/>
        </w:rPr>
        <w:t>）</w:t>
      </w:r>
      <w:r>
        <w:rPr>
          <w:rFonts w:hint="eastAsia" w:ascii="宋体" w:hAnsi="宋体" w:eastAsia="宋体" w:cs="宋体"/>
          <w:bCs/>
          <w:color w:val="auto"/>
          <w:szCs w:val="21"/>
        </w:rPr>
        <w:t>：</w:t>
      </w:r>
      <w:r>
        <w:rPr>
          <w:rFonts w:hint="eastAsia" w:ascii="宋体" w:hAnsi="宋体" w:eastAsia="宋体" w:cs="宋体"/>
          <w:bCs/>
          <w:color w:val="auto"/>
          <w:szCs w:val="21"/>
          <w:u w:val="single"/>
        </w:rPr>
        <w:t xml:space="preserve"> </w:t>
      </w:r>
      <w:r>
        <w:rPr>
          <w:rFonts w:hint="eastAsia" w:ascii="宋体" w:hAnsi="宋体" w:cs="宋体"/>
          <w:bCs/>
          <w:color w:val="auto"/>
          <w:szCs w:val="21"/>
          <w:u w:val="single"/>
          <w:lang w:val="en-US" w:eastAsia="zh-CN"/>
        </w:rPr>
        <w:t>90</w:t>
      </w:r>
      <w:r>
        <w:rPr>
          <w:rFonts w:hint="eastAsia" w:ascii="宋体" w:hAnsi="宋体" w:eastAsia="宋体" w:cs="宋体"/>
          <w:bCs/>
          <w:color w:val="auto"/>
          <w:szCs w:val="21"/>
          <w:u w:val="single"/>
        </w:rPr>
        <w:t xml:space="preserve"> </w:t>
      </w:r>
      <w:r>
        <w:rPr>
          <w:rFonts w:hint="eastAsia" w:ascii="宋体" w:hAnsi="宋体" w:cs="宋体"/>
          <w:bCs/>
          <w:color w:val="auto"/>
          <w:szCs w:val="21"/>
          <w:u w:val="none"/>
          <w:lang w:eastAsia="zh-CN"/>
        </w:rPr>
        <w:t>日历天。</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方正楷体_GB2312" w:hAnsi="方正楷体_GB2312" w:eastAsia="方正楷体_GB2312" w:cs="方正楷体_GB2312"/>
          <w:i w:val="0"/>
          <w:iCs w:val="0"/>
          <w:color w:val="auto"/>
          <w:highlight w:val="none"/>
        </w:rPr>
      </w:pPr>
      <w:r>
        <w:rPr>
          <w:rFonts w:hint="eastAsia" w:ascii="方正楷体_GB2312" w:hAnsi="方正楷体_GB2312" w:eastAsia="方正楷体_GB2312" w:cs="方正楷体_GB2312"/>
          <w:i w:val="0"/>
          <w:iCs w:val="0"/>
          <w:color w:val="auto"/>
          <w:highlight w:val="none"/>
        </w:rPr>
        <w:t>【备注：建筑安装工程定额工期应按《建筑安装工程工期定额（</w:t>
      </w:r>
      <w:r>
        <w:rPr>
          <w:rFonts w:hint="default" w:ascii="Times New Roman" w:hAnsi="Times New Roman" w:eastAsia="方正楷体_GB2312" w:cs="Times New Roman"/>
          <w:i w:val="0"/>
          <w:iCs w:val="0"/>
          <w:color w:val="auto"/>
          <w:highlight w:val="none"/>
        </w:rPr>
        <w:t>TY01-89-2016</w:t>
      </w:r>
      <w:r>
        <w:rPr>
          <w:rFonts w:hint="eastAsia" w:ascii="方正楷体_GB2312" w:hAnsi="方正楷体_GB2312" w:eastAsia="方正楷体_GB2312" w:cs="方正楷体_GB2312"/>
          <w:i w:val="0"/>
          <w:iCs w:val="0"/>
          <w:color w:val="auto"/>
          <w:highlight w:val="none"/>
        </w:rPr>
        <w:t>）》确定，工期压缩时，</w:t>
      </w:r>
      <w:r>
        <w:rPr>
          <w:rFonts w:hint="eastAsia" w:ascii="方正楷体_GB2312" w:hAnsi="方正楷体_GB2312" w:eastAsia="方正楷体_GB2312" w:cs="方正楷体_GB2312"/>
          <w:i w:val="0"/>
          <w:iCs w:val="0"/>
          <w:color w:val="auto"/>
          <w:highlight w:val="none"/>
          <w:lang w:val="en-US" w:eastAsia="zh-CN"/>
        </w:rPr>
        <w:t>采购人</w:t>
      </w:r>
      <w:r>
        <w:rPr>
          <w:rFonts w:hint="eastAsia" w:ascii="方正楷体_GB2312" w:hAnsi="方正楷体_GB2312" w:eastAsia="方正楷体_GB2312" w:cs="方正楷体_GB2312"/>
          <w:i w:val="0"/>
          <w:iCs w:val="0"/>
          <w:color w:val="auto"/>
          <w:highlight w:val="none"/>
        </w:rPr>
        <w:t>应组织专家论证且对工程质量、安全负责。且在工程量清单中增加压缩定额工期增加费】</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6</w:t>
      </w:r>
      <w:r>
        <w:rPr>
          <w:rFonts w:hint="eastAsia" w:ascii="宋体" w:hAnsi="宋体" w:eastAsia="宋体" w:cs="宋体"/>
          <w:bCs/>
          <w:color w:val="auto"/>
          <w:szCs w:val="21"/>
          <w:lang w:val="en-US" w:eastAsia="zh-CN"/>
        </w:rPr>
        <w:t>.工程</w:t>
      </w:r>
      <w:r>
        <w:rPr>
          <w:rFonts w:hint="eastAsia" w:ascii="宋体" w:hAnsi="宋体" w:eastAsia="宋体" w:cs="宋体"/>
          <w:color w:val="auto"/>
          <w:szCs w:val="21"/>
          <w:lang w:val="en-US" w:eastAsia="zh-CN"/>
        </w:rPr>
        <w:t>质量要求</w:t>
      </w:r>
      <w:r>
        <w:rPr>
          <w:rFonts w:hint="eastAsia" w:ascii="宋体" w:hAnsi="宋体" w:eastAsia="宋体" w:cs="宋体"/>
          <w:color w:val="auto"/>
          <w:szCs w:val="21"/>
        </w:rPr>
        <w:t>：</w:t>
      </w:r>
      <w:r>
        <w:rPr>
          <w:rFonts w:hint="eastAsia" w:ascii="宋体" w:hAnsi="宋体" w:eastAsia="宋体" w:cs="宋体"/>
          <w:color w:val="auto"/>
          <w:sz w:val="21"/>
          <w:szCs w:val="21"/>
          <w:highlight w:val="none"/>
          <w:u w:val="single"/>
          <w:lang w:eastAsia="zh-CN"/>
        </w:rPr>
        <w:t>达到国家现行验收规范合格标准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Cs w:val="21"/>
          <w:lang w:val="en-US" w:eastAsia="zh-CN"/>
        </w:rPr>
        <w:t xml:space="preserve">           </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FF0000"/>
          <w:sz w:val="21"/>
          <w:szCs w:val="21"/>
          <w:u w:val="single"/>
        </w:rPr>
      </w:pPr>
      <w:r>
        <w:rPr>
          <w:rFonts w:hint="eastAsia" w:ascii="宋体" w:hAnsi="宋体" w:eastAsia="宋体" w:cs="宋体"/>
          <w:color w:val="auto"/>
          <w:szCs w:val="21"/>
          <w:lang w:val="en-US" w:eastAsia="zh-CN"/>
        </w:rPr>
        <w:t>7.</w:t>
      </w:r>
      <w:r>
        <w:rPr>
          <w:rFonts w:hint="eastAsia" w:ascii="宋体" w:hAnsi="宋体" w:eastAsia="宋体" w:cs="宋体"/>
          <w:color w:val="auto"/>
          <w:sz w:val="21"/>
          <w:szCs w:val="21"/>
        </w:rPr>
        <w:t>工程施工要求：</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7.1项目验收：</w:t>
      </w:r>
    </w:p>
    <w:p>
      <w:pPr>
        <w:pageBreakBefore w:val="0"/>
        <w:widowControl/>
        <w:numPr>
          <w:ilvl w:val="0"/>
          <w:numId w:val="1"/>
        </w:numPr>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Times New Roman"/>
          <w:color w:val="auto"/>
          <w:highlight w:val="none"/>
        </w:rPr>
      </w:pPr>
      <w:r>
        <w:rPr>
          <w:rFonts w:hint="eastAsia" w:ascii="宋体" w:hAnsi="宋体" w:eastAsia="宋体" w:cs="宋体"/>
          <w:color w:val="auto"/>
          <w:sz w:val="21"/>
          <w:szCs w:val="21"/>
          <w:highlight w:val="none"/>
        </w:rPr>
        <w:t>验收</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w:t>
      </w:r>
      <w:r>
        <w:rPr>
          <w:rFonts w:hint="eastAsia" w:ascii="宋体" w:hAnsi="宋体" w:eastAsia="宋体" w:cs="Times New Roman"/>
          <w:color w:val="auto"/>
          <w:highlight w:val="none"/>
        </w:rPr>
        <w:t>成交人应以书面形式正式向采购人递交验收申请书，采购人收到验收申请书后，按照采购人单位规定流程组织项目验收。</w:t>
      </w:r>
    </w:p>
    <w:p>
      <w:pPr>
        <w:pageBreakBefore w:val="0"/>
        <w:widowControl/>
        <w:numPr>
          <w:ilvl w:val="0"/>
          <w:numId w:val="1"/>
        </w:numPr>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Times New Roman"/>
          <w:color w:val="auto"/>
          <w:highlight w:val="none"/>
        </w:rPr>
        <w:t>验收方法和标准内容应按照国家现行相关工程标准进行验收。</w:t>
      </w:r>
    </w:p>
    <w:p>
      <w:pPr>
        <w:pageBreakBefore w:val="0"/>
        <w:widowControl/>
        <w:numPr>
          <w:ilvl w:val="0"/>
          <w:numId w:val="1"/>
        </w:numPr>
        <w:shd w:val="clear" w:color="auto" w:fill="FFFFFF"/>
        <w:kinsoku/>
        <w:wordWrap/>
        <w:overflowPunct/>
        <w:topLinePunct w:val="0"/>
        <w:autoSpaceDE/>
        <w:autoSpaceDN/>
        <w:bidi w:val="0"/>
        <w:adjustRightInd/>
        <w:snapToGrid/>
        <w:spacing w:line="360" w:lineRule="auto"/>
        <w:ind w:firstLine="630" w:firstLineChars="300"/>
        <w:textAlignment w:val="auto"/>
        <w:rPr>
          <w:rFonts w:hint="default" w:eastAsia="宋体"/>
          <w:lang w:val="en-US" w:eastAsia="zh-CN"/>
        </w:rPr>
      </w:pPr>
      <w:r>
        <w:rPr>
          <w:rFonts w:hint="eastAsia" w:ascii="宋体" w:hAnsi="宋体" w:eastAsia="宋体" w:cs="Times New Roman"/>
          <w:color w:val="auto"/>
          <w:highlight w:val="none"/>
        </w:rPr>
        <w:t>在验收过程中发现成交人有违约问题，暂缓资金结算，待违约问题解决后，方可办理资金结算事宜，在此期间，采购人不承担逾期付款责任。</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7.2配电设备售后服务要求：</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1）免费送货上门、免费提供产品工程师现场安装、安装调试服务。7天×8小时工作制。24小时内响应，3天内给出问题解决方案。</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2）维修响应：成交供应商在接到用户维修电话后1小时内响应，2小时内到达现场处理，一般情况下24小时内恢复正常使用，若不能修复须有合理应对方案。</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3）质保期满后，成交供应商依然负责采购人设备的售后服务工作，7天×8小时工作制。24小时内响应，3天内给出问题解决方案。</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成交供应商除承担运输、安装、调试、验收与培训等义务外，还将为采购人提供技术支持，包括保修期外的维护及技术指导、配件供应等。成交供应商承诺免费为用户提供终生技术咨询服务。至少一年二次电话回访以及对设备维护。</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5）成交供应商在签合同前必须提供切实可行的施工方法及设备安装技术方案，经采购人和使用方确认，且使用方签字盖章后方可进场施工。在施工期间，供应商应严格按施工方案和安装技术方案进行施工，如未按施工方案实施等原因，造成的工期延误问题，由供应商自行承担。</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u w:val="none"/>
          <w:lang w:val="en-US" w:eastAsia="zh-CN"/>
        </w:rPr>
        <w:t>8</w:t>
      </w:r>
      <w:r>
        <w:rPr>
          <w:rFonts w:hint="eastAsia" w:ascii="宋体" w:hAnsi="宋体" w:eastAsia="宋体" w:cs="宋体"/>
          <w:color w:val="auto"/>
          <w:szCs w:val="21"/>
          <w:lang w:val="en-US" w:eastAsia="zh-CN"/>
        </w:rPr>
        <w:t>.</w:t>
      </w:r>
      <w:r>
        <w:rPr>
          <w:rFonts w:hint="eastAsia" w:ascii="宋体" w:hAnsi="宋体" w:eastAsia="宋体" w:cs="宋体"/>
          <w:color w:val="auto"/>
          <w:sz w:val="21"/>
          <w:szCs w:val="21"/>
          <w:highlight w:val="none"/>
        </w:rPr>
        <w:t>质量保修期</w:t>
      </w:r>
      <w:r>
        <w:rPr>
          <w:rFonts w:hint="eastAsia" w:ascii="宋体" w:hAnsi="宋体" w:cs="宋体"/>
          <w:color w:val="auto"/>
          <w:szCs w:val="21"/>
          <w:lang w:val="en-US" w:eastAsia="zh-CN"/>
        </w:rPr>
        <w:t>及</w:t>
      </w:r>
      <w:r>
        <w:rPr>
          <w:rFonts w:hint="eastAsia" w:ascii="宋体" w:hAnsi="宋体" w:eastAsia="宋体" w:cs="宋体"/>
          <w:color w:val="auto"/>
          <w:szCs w:val="21"/>
          <w:lang w:val="en-US" w:eastAsia="zh-CN"/>
        </w:rPr>
        <w:t>质量缺陷责任期</w:t>
      </w:r>
      <w:r>
        <w:rPr>
          <w:rFonts w:hint="eastAsia" w:ascii="宋体" w:hAnsi="宋体" w:eastAsia="宋体" w:cs="宋体"/>
          <w:color w:val="auto"/>
          <w:szCs w:val="21"/>
        </w:rPr>
        <w:t>：</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  8.1质量保修期：自验收合格之日起</w:t>
      </w:r>
      <w:r>
        <w:rPr>
          <w:rFonts w:hint="eastAsia" w:ascii="宋体" w:hAnsi="宋体" w:cs="宋体"/>
          <w:color w:val="auto"/>
          <w:szCs w:val="21"/>
          <w:u w:val="single"/>
          <w:lang w:val="en-US" w:eastAsia="zh-CN"/>
        </w:rPr>
        <w:t xml:space="preserve"> 2 </w:t>
      </w:r>
      <w:r>
        <w:rPr>
          <w:rFonts w:hint="eastAsia" w:ascii="宋体" w:hAnsi="宋体" w:eastAsia="宋体" w:cs="宋体"/>
          <w:color w:val="auto"/>
          <w:szCs w:val="21"/>
          <w:lang w:val="en-US" w:eastAsia="zh-CN"/>
        </w:rPr>
        <w:t>年。</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  8.2 质量缺陷责任期</w:t>
      </w:r>
      <w:r>
        <w:rPr>
          <w:rFonts w:hint="eastAsia" w:ascii="宋体" w:hAnsi="宋体" w:cs="宋体"/>
          <w:color w:val="auto"/>
          <w:szCs w:val="21"/>
          <w:lang w:val="en-US" w:eastAsia="zh-CN"/>
        </w:rPr>
        <w:t>：</w:t>
      </w:r>
      <w:r>
        <w:rPr>
          <w:rFonts w:hint="eastAsia" w:ascii="宋体" w:hAnsi="宋体" w:eastAsia="宋体" w:cs="宋体"/>
          <w:color w:val="auto"/>
          <w:szCs w:val="21"/>
          <w:u w:val="single"/>
          <w:lang w:val="en-US" w:eastAsia="zh-CN"/>
        </w:rPr>
        <w:t xml:space="preserve"> </w:t>
      </w:r>
      <w:r>
        <w:rPr>
          <w:rFonts w:hint="eastAsia" w:ascii="宋体" w:hAnsi="宋体" w:cs="宋体"/>
          <w:color w:val="auto"/>
          <w:szCs w:val="21"/>
          <w:u w:val="single"/>
          <w:lang w:val="en-US" w:eastAsia="zh-CN"/>
        </w:rPr>
        <w:t xml:space="preserve">24 </w:t>
      </w:r>
      <w:r>
        <w:rPr>
          <w:rFonts w:hint="eastAsia" w:ascii="宋体" w:hAnsi="宋体" w:cs="宋体"/>
          <w:color w:val="auto"/>
          <w:szCs w:val="21"/>
          <w:lang w:val="en-US" w:eastAsia="zh-CN"/>
        </w:rPr>
        <w:t>个月，</w:t>
      </w:r>
      <w:r>
        <w:rPr>
          <w:rFonts w:hint="eastAsia" w:hAnsi="宋体" w:cs="宋体"/>
          <w:color w:val="auto"/>
          <w:highlight w:val="none"/>
        </w:rPr>
        <w:t>缺陷责任期自工程竣工验收合格之日起计算。单位工程先于全部工程进行验收，单位工程缺陷责任期自单位工程验收合格之日起算。</w:t>
      </w:r>
      <w:r>
        <w:rPr>
          <w:rFonts w:hint="eastAsia" w:ascii="宋体" w:hAnsi="宋体" w:eastAsia="宋体" w:cs="宋体"/>
          <w:color w:val="auto"/>
          <w:szCs w:val="21"/>
          <w:lang w:val="en-US" w:eastAsia="zh-CN"/>
        </w:rPr>
        <w:t xml:space="preserve">            </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u w:val="single"/>
          <w:lang w:val="en-US" w:eastAsia="zh-CN"/>
        </w:rPr>
      </w:pPr>
      <w:r>
        <w:rPr>
          <w:rFonts w:hint="eastAsia" w:ascii="宋体" w:hAnsi="宋体" w:eastAsia="宋体" w:cs="宋体"/>
          <w:color w:val="auto"/>
          <w:szCs w:val="21"/>
          <w:lang w:val="en-US" w:eastAsia="zh-CN"/>
        </w:rPr>
        <w:t>9.合同价格形式：</w:t>
      </w:r>
      <w:r>
        <w:rPr>
          <w:rFonts w:hint="eastAsia" w:ascii="宋体" w:hAnsi="宋体" w:eastAsia="宋体" w:cs="宋体"/>
          <w:color w:val="auto"/>
          <w:szCs w:val="21"/>
          <w:u w:val="single"/>
          <w:lang w:val="en-US" w:eastAsia="zh-CN"/>
        </w:rPr>
        <w:t xml:space="preserve"> </w:t>
      </w:r>
      <w:r>
        <w:rPr>
          <w:rFonts w:hint="eastAsia" w:ascii="宋体" w:hAnsi="宋体" w:cs="宋体"/>
          <w:b/>
          <w:bCs/>
          <w:color w:val="auto"/>
          <w:szCs w:val="21"/>
          <w:u w:val="single"/>
          <w:lang w:val="en-US" w:eastAsia="zh-CN"/>
        </w:rPr>
        <w:t>固定总价合同</w:t>
      </w:r>
      <w:r>
        <w:rPr>
          <w:rFonts w:hint="eastAsia" w:ascii="宋体" w:hAnsi="宋体" w:eastAsia="宋体" w:cs="宋体"/>
          <w:color w:val="auto"/>
          <w:szCs w:val="21"/>
          <w:u w:val="single"/>
          <w:lang w:val="en-US" w:eastAsia="zh-CN"/>
        </w:rPr>
        <w:t xml:space="preserve"> </w:t>
      </w:r>
      <w:r>
        <w:rPr>
          <w:rFonts w:hint="eastAsia" w:ascii="宋体" w:hAnsi="宋体" w:cs="宋体"/>
          <w:color w:val="auto"/>
          <w:szCs w:val="21"/>
          <w:u w:val="none"/>
          <w:lang w:val="en-US"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rPr>
      </w:pPr>
      <w:r>
        <w:rPr>
          <w:rFonts w:hint="eastAsia" w:ascii="宋体" w:hAnsi="宋体" w:cs="宋体"/>
          <w:color w:val="auto"/>
          <w:szCs w:val="21"/>
          <w:u w:val="none"/>
          <w:lang w:val="en-US" w:eastAsia="zh-CN"/>
        </w:rPr>
        <w:t>9.1项目</w:t>
      </w:r>
      <w:r>
        <w:rPr>
          <w:rFonts w:hint="eastAsia" w:ascii="宋体" w:hAnsi="宋体" w:eastAsia="宋体" w:cs="宋体"/>
          <w:color w:val="auto"/>
          <w:sz w:val="21"/>
          <w:szCs w:val="21"/>
          <w:highlight w:val="none"/>
          <w:u w:val="none"/>
          <w:lang w:eastAsia="zh-CN"/>
        </w:rPr>
        <w:t>采用</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u w:val="single"/>
          <w:lang w:eastAsia="zh-CN"/>
        </w:rPr>
        <w:t>工程量清单</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报价。</w:t>
      </w:r>
      <w:r>
        <w:rPr>
          <w:rFonts w:hint="eastAsia" w:ascii="宋体" w:hAnsi="宋体" w:eastAsia="宋体" w:cs="宋体"/>
          <w:bCs/>
          <w:color w:val="auto"/>
          <w:szCs w:val="21"/>
          <w:highlight w:val="none"/>
        </w:rPr>
        <w:t>磋商报价</w:t>
      </w:r>
      <w:r>
        <w:rPr>
          <w:rFonts w:hint="eastAsia" w:ascii="宋体" w:hAnsi="宋体" w:eastAsia="宋体" w:cs="宋体"/>
          <w:color w:val="auto"/>
          <w:szCs w:val="21"/>
          <w:highlight w:val="none"/>
        </w:rPr>
        <w:t>为</w:t>
      </w:r>
      <w:r>
        <w:rPr>
          <w:rFonts w:hint="eastAsia" w:ascii="宋体" w:hAnsi="宋体" w:eastAsia="宋体" w:cs="宋体"/>
          <w:bCs/>
          <w:color w:val="auto"/>
          <w:szCs w:val="21"/>
          <w:highlight w:val="none"/>
        </w:rPr>
        <w:t>供应商</w:t>
      </w:r>
      <w:r>
        <w:rPr>
          <w:rFonts w:hint="eastAsia" w:ascii="宋体" w:hAnsi="宋体" w:eastAsia="宋体" w:cs="宋体"/>
          <w:color w:val="auto"/>
          <w:szCs w:val="21"/>
          <w:highlight w:val="none"/>
        </w:rPr>
        <w:t>在竞争性磋商响应文件中提出的各项支付金额的总和</w:t>
      </w:r>
      <w:r>
        <w:rPr>
          <w:rFonts w:hint="eastAsia" w:ascii="宋体" w:hAnsi="宋体" w:eastAsia="宋体" w:cs="宋体"/>
          <w:color w:val="auto"/>
          <w:sz w:val="21"/>
          <w:szCs w:val="21"/>
          <w:highlight w:val="none"/>
        </w:rPr>
        <w:t>。</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u w:val="none"/>
          <w:lang w:eastAsia="zh-CN"/>
        </w:rPr>
      </w:pPr>
      <w:r>
        <w:rPr>
          <w:rFonts w:hint="eastAsia" w:ascii="宋体" w:hAnsi="宋体" w:cs="宋体"/>
          <w:color w:val="auto"/>
          <w:sz w:val="21"/>
          <w:szCs w:val="21"/>
          <w:highlight w:val="none"/>
          <w:lang w:val="en-US" w:eastAsia="zh-CN"/>
        </w:rPr>
        <w:t>9.2</w:t>
      </w:r>
      <w:r>
        <w:rPr>
          <w:rFonts w:hint="eastAsia" w:ascii="宋体" w:hAnsi="宋体" w:eastAsia="宋体" w:cs="宋体"/>
          <w:color w:val="auto"/>
          <w:sz w:val="21"/>
          <w:szCs w:val="21"/>
          <w:highlight w:val="none"/>
          <w:lang w:eastAsia="zh-CN"/>
        </w:rPr>
        <w:t>此</w:t>
      </w:r>
      <w:r>
        <w:rPr>
          <w:rFonts w:hint="eastAsia" w:ascii="宋体" w:hAnsi="宋体" w:eastAsia="宋体" w:cs="宋体"/>
          <w:color w:val="auto"/>
          <w:sz w:val="21"/>
          <w:szCs w:val="21"/>
          <w:highlight w:val="none"/>
        </w:rPr>
        <w:t>价格</w:t>
      </w:r>
      <w:r>
        <w:rPr>
          <w:rFonts w:hint="eastAsia" w:ascii="宋体" w:hAnsi="宋体" w:eastAsia="宋体" w:cs="宋体"/>
          <w:color w:val="auto"/>
          <w:sz w:val="21"/>
          <w:szCs w:val="21"/>
          <w:highlight w:val="none"/>
          <w:lang w:eastAsia="zh-CN"/>
        </w:rPr>
        <w:t>为</w:t>
      </w:r>
      <w:r>
        <w:rPr>
          <w:rFonts w:hint="eastAsia" w:hAnsi="宋体"/>
          <w:color w:val="000000"/>
          <w:szCs w:val="21"/>
        </w:rPr>
        <w:t>双方确认的工程量清单和施工图所有范围的总价包干，包括且不限于施工图纸做法不详、工程量清单缺漏项、工程量增减、市场材料价格波动、人工费调整、政策性调整、措施费增减等原因要求调整合同总金额</w:t>
      </w:r>
      <w:r>
        <w:rPr>
          <w:rFonts w:hint="eastAsia" w:ascii="宋体" w:hAnsi="宋体" w:eastAsia="宋体" w:cs="宋体"/>
          <w:color w:val="auto"/>
          <w:sz w:val="21"/>
          <w:szCs w:val="21"/>
          <w:highlight w:val="none"/>
          <w:u w:val="none"/>
          <w:lang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10.</w:t>
      </w:r>
      <w:r>
        <w:rPr>
          <w:rFonts w:hint="eastAsia" w:ascii="宋体" w:hAnsi="宋体" w:eastAsia="宋体" w:cs="宋体"/>
          <w:color w:val="auto"/>
          <w:szCs w:val="21"/>
        </w:rPr>
        <w:t>付款方式：</w:t>
      </w:r>
    </w:p>
    <w:p>
      <w:pPr>
        <w:pageBreakBefore w:val="0"/>
        <w:widowControl/>
        <w:shd w:val="clear" w:color="auto" w:fill="FFFFFF"/>
        <w:kinsoku/>
        <w:wordWrap/>
        <w:overflowPunct/>
        <w:topLinePunct w:val="0"/>
        <w:autoSpaceDE/>
        <w:autoSpaceDN/>
        <w:bidi w:val="0"/>
        <w:adjustRightInd/>
        <w:snapToGrid/>
        <w:spacing w:line="360" w:lineRule="auto"/>
        <w:ind w:left="210" w:leftChars="10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cs="宋体"/>
          <w:color w:val="auto"/>
          <w:szCs w:val="21"/>
          <w:lang w:val="en-US" w:eastAsia="zh-CN"/>
        </w:rPr>
        <w:t>10.1</w:t>
      </w:r>
      <w:r>
        <w:rPr>
          <w:rFonts w:hint="eastAsia" w:ascii="宋体" w:hAnsi="宋体" w:eastAsia="宋体" w:cs="宋体"/>
          <w:b w:val="0"/>
          <w:bCs w:val="0"/>
          <w:color w:val="auto"/>
          <w:sz w:val="21"/>
          <w:szCs w:val="21"/>
          <w:highlight w:val="none"/>
          <w:lang w:eastAsia="zh-CN"/>
        </w:rPr>
        <w:t>预付款：</w:t>
      </w:r>
      <w:r>
        <w:rPr>
          <w:rFonts w:hint="eastAsia" w:ascii="宋体" w:hAnsi="宋体" w:eastAsia="宋体" w:cs="宋体"/>
          <w:b w:val="0"/>
          <w:bCs w:val="0"/>
          <w:color w:val="auto"/>
          <w:sz w:val="21"/>
          <w:szCs w:val="21"/>
          <w:highlight w:val="none"/>
        </w:rPr>
        <w:t>合同价款的</w:t>
      </w:r>
      <w:r>
        <w:rPr>
          <w:rFonts w:hint="eastAsia" w:ascii="宋体" w:hAnsi="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u w:val="single"/>
        </w:rPr>
        <w:t>30</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eastAsia="zh-CN"/>
        </w:rPr>
        <w:t>，在合同签订且施工</w:t>
      </w:r>
      <w:r>
        <w:rPr>
          <w:rFonts w:hint="eastAsia" w:ascii="宋体" w:hAnsi="宋体" w:cs="宋体"/>
          <w:b w:val="0"/>
          <w:bCs w:val="0"/>
          <w:color w:val="auto"/>
          <w:sz w:val="21"/>
          <w:szCs w:val="21"/>
          <w:highlight w:val="none"/>
          <w:lang w:eastAsia="zh-CN"/>
        </w:rPr>
        <w:t>方法</w:t>
      </w:r>
      <w:r>
        <w:rPr>
          <w:rFonts w:hint="eastAsia" w:ascii="宋体" w:hAnsi="宋体" w:eastAsia="宋体" w:cs="宋体"/>
          <w:b w:val="0"/>
          <w:bCs w:val="0"/>
          <w:color w:val="auto"/>
          <w:sz w:val="21"/>
          <w:szCs w:val="21"/>
          <w:highlight w:val="none"/>
          <w:lang w:val="en-US" w:eastAsia="zh-CN"/>
        </w:rPr>
        <w:t>和</w:t>
      </w:r>
      <w:r>
        <w:rPr>
          <w:rFonts w:hint="eastAsia" w:ascii="宋体" w:hAnsi="宋体" w:cs="宋体"/>
          <w:b w:val="0"/>
          <w:bCs w:val="0"/>
          <w:color w:val="auto"/>
          <w:sz w:val="21"/>
          <w:szCs w:val="21"/>
          <w:highlight w:val="none"/>
          <w:lang w:val="en-US" w:eastAsia="zh-CN"/>
        </w:rPr>
        <w:t>设备</w:t>
      </w:r>
      <w:r>
        <w:rPr>
          <w:rFonts w:hint="eastAsia" w:ascii="宋体" w:hAnsi="宋体" w:eastAsia="宋体" w:cs="宋体"/>
          <w:b w:val="0"/>
          <w:bCs w:val="0"/>
          <w:color w:val="auto"/>
          <w:sz w:val="21"/>
          <w:szCs w:val="21"/>
          <w:highlight w:val="none"/>
          <w:lang w:val="en-US" w:eastAsia="zh-CN"/>
        </w:rPr>
        <w:t>安装技术方案</w:t>
      </w:r>
      <w:r>
        <w:rPr>
          <w:rFonts w:hint="eastAsia" w:ascii="宋体" w:hAnsi="宋体" w:eastAsia="宋体" w:cs="宋体"/>
          <w:b w:val="0"/>
          <w:bCs w:val="0"/>
          <w:color w:val="auto"/>
          <w:sz w:val="21"/>
          <w:szCs w:val="21"/>
          <w:highlight w:val="none"/>
          <w:lang w:eastAsia="zh-CN"/>
        </w:rPr>
        <w:t>获得采购方同意后</w:t>
      </w:r>
      <w:r>
        <w:rPr>
          <w:rFonts w:hint="eastAsia" w:ascii="宋体" w:hAnsi="宋体" w:eastAsia="宋体" w:cs="宋体"/>
          <w:b w:val="0"/>
          <w:bCs w:val="0"/>
          <w:color w:val="auto"/>
          <w:sz w:val="21"/>
          <w:szCs w:val="21"/>
          <w:highlight w:val="none"/>
          <w:u w:val="single"/>
          <w:lang w:val="en-US" w:eastAsia="zh-CN"/>
        </w:rPr>
        <w:t>15</w:t>
      </w:r>
      <w:r>
        <w:rPr>
          <w:rFonts w:hint="eastAsia" w:ascii="宋体" w:hAnsi="宋体" w:eastAsia="宋体" w:cs="宋体"/>
          <w:b w:val="0"/>
          <w:bCs w:val="0"/>
          <w:color w:val="auto"/>
          <w:sz w:val="21"/>
          <w:szCs w:val="21"/>
          <w:highlight w:val="none"/>
          <w:lang w:eastAsia="zh-CN"/>
        </w:rPr>
        <w:t>个工作日内，采购人向成交供应商支付。</w:t>
      </w:r>
    </w:p>
    <w:p>
      <w:pPr>
        <w:pageBreakBefore w:val="0"/>
        <w:widowControl/>
        <w:shd w:val="clear" w:color="auto" w:fill="FFFFFF"/>
        <w:kinsoku/>
        <w:wordWrap/>
        <w:overflowPunct/>
        <w:topLinePunct w:val="0"/>
        <w:autoSpaceDE/>
        <w:autoSpaceDN/>
        <w:bidi w:val="0"/>
        <w:adjustRightInd/>
        <w:snapToGrid/>
        <w:spacing w:line="360" w:lineRule="auto"/>
        <w:ind w:left="210" w:leftChars="10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10.2进度款：</w:t>
      </w:r>
      <w:r>
        <w:rPr>
          <w:rFonts w:hint="eastAsia"/>
          <w:b w:val="0"/>
          <w:bCs w:val="0"/>
          <w:color w:val="auto"/>
          <w:highlight w:val="none"/>
          <w:lang w:eastAsia="zh"/>
        </w:rPr>
        <w:t>竣工验收合格，支付进度款到合同金额的</w:t>
      </w:r>
      <w:r>
        <w:rPr>
          <w:rFonts w:hint="eastAsia"/>
          <w:b w:val="0"/>
          <w:bCs w:val="0"/>
          <w:color w:val="auto"/>
          <w:highlight w:val="none"/>
          <w:u w:val="single"/>
          <w:lang w:val="en-US" w:eastAsia="zh-CN"/>
        </w:rPr>
        <w:t xml:space="preserve"> </w:t>
      </w:r>
      <w:r>
        <w:rPr>
          <w:rFonts w:hint="eastAsia"/>
          <w:b w:val="0"/>
          <w:bCs w:val="0"/>
          <w:color w:val="auto"/>
          <w:highlight w:val="none"/>
          <w:u w:val="single"/>
          <w:lang w:eastAsia="zh"/>
        </w:rPr>
        <w:t>90</w:t>
      </w:r>
      <w:r>
        <w:rPr>
          <w:rFonts w:hint="eastAsia"/>
          <w:b w:val="0"/>
          <w:bCs w:val="0"/>
          <w:color w:val="auto"/>
          <w:highlight w:val="none"/>
          <w:u w:val="single"/>
          <w:lang w:val="en-US" w:eastAsia="zh-CN"/>
        </w:rPr>
        <w:t xml:space="preserve"> </w:t>
      </w:r>
      <w:r>
        <w:rPr>
          <w:rFonts w:hint="eastAsia"/>
          <w:b w:val="0"/>
          <w:bCs w:val="0"/>
          <w:color w:val="auto"/>
          <w:highlight w:val="none"/>
          <w:lang w:eastAsia="zh"/>
        </w:rPr>
        <w:t>%，结算审定后支付至结算金额的</w:t>
      </w:r>
      <w:r>
        <w:rPr>
          <w:rFonts w:hint="eastAsia"/>
          <w:b w:val="0"/>
          <w:bCs w:val="0"/>
          <w:color w:val="auto"/>
          <w:highlight w:val="none"/>
          <w:u w:val="single"/>
          <w:lang w:val="en-US" w:eastAsia="zh-CN"/>
        </w:rPr>
        <w:t xml:space="preserve"> </w:t>
      </w:r>
      <w:r>
        <w:rPr>
          <w:rFonts w:hint="eastAsia"/>
          <w:b w:val="0"/>
          <w:bCs w:val="0"/>
          <w:color w:val="auto"/>
          <w:highlight w:val="none"/>
          <w:u w:val="single"/>
          <w:lang w:eastAsia="zh"/>
        </w:rPr>
        <w:t>97</w:t>
      </w:r>
      <w:r>
        <w:rPr>
          <w:rFonts w:hint="eastAsia"/>
          <w:b w:val="0"/>
          <w:bCs w:val="0"/>
          <w:color w:val="auto"/>
          <w:highlight w:val="none"/>
          <w:u w:val="single"/>
          <w:lang w:val="en-US" w:eastAsia="zh-CN"/>
        </w:rPr>
        <w:t xml:space="preserve"> </w:t>
      </w:r>
      <w:r>
        <w:rPr>
          <w:rFonts w:hint="eastAsia"/>
          <w:b w:val="0"/>
          <w:bCs w:val="0"/>
          <w:color w:val="auto"/>
          <w:highlight w:val="none"/>
          <w:lang w:eastAsia="zh"/>
        </w:rPr>
        <w:t>%，剩余</w:t>
      </w:r>
      <w:r>
        <w:rPr>
          <w:rFonts w:hint="eastAsia"/>
          <w:b w:val="0"/>
          <w:bCs w:val="0"/>
          <w:color w:val="auto"/>
          <w:highlight w:val="none"/>
          <w:u w:val="single"/>
          <w:lang w:val="en-US" w:eastAsia="zh-CN"/>
        </w:rPr>
        <w:t xml:space="preserve"> </w:t>
      </w:r>
      <w:r>
        <w:rPr>
          <w:rFonts w:hint="eastAsia"/>
          <w:b w:val="0"/>
          <w:bCs w:val="0"/>
          <w:color w:val="auto"/>
          <w:highlight w:val="none"/>
          <w:u w:val="single"/>
          <w:lang w:eastAsia="zh"/>
        </w:rPr>
        <w:t>3</w:t>
      </w:r>
      <w:r>
        <w:rPr>
          <w:rFonts w:hint="eastAsia"/>
          <w:b w:val="0"/>
          <w:bCs w:val="0"/>
          <w:color w:val="auto"/>
          <w:highlight w:val="none"/>
          <w:u w:val="single"/>
          <w:lang w:val="en-US" w:eastAsia="zh-CN"/>
        </w:rPr>
        <w:t xml:space="preserve"> </w:t>
      </w:r>
      <w:r>
        <w:rPr>
          <w:rFonts w:hint="eastAsia"/>
          <w:b w:val="0"/>
          <w:bCs w:val="0"/>
          <w:color w:val="auto"/>
          <w:highlight w:val="none"/>
          <w:lang w:eastAsia="zh"/>
        </w:rPr>
        <w:t>%为质量保证金，待缺陷责任期满后，无息退还</w:t>
      </w:r>
      <w:r>
        <w:rPr>
          <w:rFonts w:hint="eastAsia" w:ascii="宋体" w:hAnsi="宋体" w:eastAsia="宋体" w:cs="宋体"/>
          <w:b w:val="0"/>
          <w:bCs w:val="0"/>
          <w:color w:val="auto"/>
          <w:sz w:val="21"/>
          <w:szCs w:val="21"/>
          <w:highlight w:val="none"/>
        </w:rPr>
        <w:t>，最终结算价格以采购方审计部门审定金额为准。</w:t>
      </w:r>
      <w:r>
        <w:rPr>
          <w:rFonts w:hint="eastAsia" w:ascii="宋体" w:hAnsi="宋体" w:eastAsia="宋体" w:cs="宋体"/>
          <w:b w:val="0"/>
          <w:bCs w:val="0"/>
          <w:color w:val="auto"/>
          <w:sz w:val="21"/>
          <w:szCs w:val="21"/>
          <w:highlight w:val="none"/>
          <w:lang w:eastAsia="zh-CN"/>
        </w:rPr>
        <w:t>供应商须在付尾款前一次性开具与最终结算金额相对应的发票给采购人。</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11.人员基本要求：</w:t>
      </w:r>
    </w:p>
    <w:p>
      <w:pPr>
        <w:pageBreakBefore w:val="0"/>
        <w:numPr>
          <w:ilvl w:val="0"/>
          <w:numId w:val="0"/>
        </w:numPr>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lang w:val="en-US" w:eastAsia="zh-CN"/>
        </w:rPr>
        <w:t>11.1项目经理：供应商</w:t>
      </w:r>
      <w:r>
        <w:rPr>
          <w:rFonts w:hint="eastAsia" w:ascii="宋体" w:hAnsi="宋体" w:eastAsia="宋体" w:cs="宋体"/>
          <w:color w:val="auto"/>
          <w:highlight w:val="none"/>
        </w:rPr>
        <w:t>拟派项目经理须具备</w:t>
      </w:r>
      <w:r>
        <w:rPr>
          <w:rFonts w:hint="eastAsia" w:ascii="宋体" w:hAnsi="宋体" w:eastAsia="宋体" w:cs="宋体"/>
          <w:color w:val="auto"/>
          <w:highlight w:val="none"/>
          <w:u w:val="single"/>
        </w:rPr>
        <w:t xml:space="preserve"> </w:t>
      </w:r>
      <w:r>
        <w:rPr>
          <w:rFonts w:hint="eastAsia" w:ascii="宋体" w:hAnsi="宋体" w:eastAsia="宋体" w:cs="宋体"/>
          <w:b/>
          <w:bCs/>
          <w:color w:val="auto"/>
          <w:sz w:val="21"/>
          <w:szCs w:val="21"/>
          <w:highlight w:val="none"/>
          <w:u w:val="single"/>
          <w:lang w:val="en-US" w:eastAsia="zh-CN"/>
        </w:rPr>
        <w:t>机电</w:t>
      </w:r>
      <w:r>
        <w:rPr>
          <w:rFonts w:hint="eastAsia" w:ascii="宋体" w:hAnsi="宋体" w:eastAsia="宋体" w:cs="宋体"/>
          <w:b/>
          <w:bCs/>
          <w:color w:val="auto"/>
          <w:sz w:val="21"/>
          <w:szCs w:val="21"/>
          <w:highlight w:val="none"/>
          <w:u w:val="single"/>
        </w:rPr>
        <w:t>工程</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专业</w:t>
      </w:r>
      <w:r>
        <w:rPr>
          <w:rFonts w:hint="eastAsia" w:ascii="宋体" w:hAnsi="宋体" w:eastAsia="宋体" w:cs="宋体"/>
          <w:color w:val="auto"/>
          <w:highlight w:val="none"/>
          <w:u w:val="single"/>
        </w:rPr>
        <w:t xml:space="preserve"> </w:t>
      </w:r>
      <w:r>
        <w:rPr>
          <w:rFonts w:hint="eastAsia" w:ascii="宋体" w:hAnsi="宋体" w:cs="宋体"/>
          <w:b/>
          <w:bCs/>
          <w:color w:val="auto"/>
          <w:highlight w:val="none"/>
          <w:u w:val="single"/>
          <w:lang w:eastAsia="zh-CN"/>
        </w:rPr>
        <w:t>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级</w:t>
      </w:r>
      <w:r>
        <w:rPr>
          <w:rFonts w:hint="eastAsia" w:ascii="宋体" w:hAnsi="宋体" w:eastAsia="宋体" w:cs="宋体"/>
          <w:color w:val="auto"/>
          <w:highlight w:val="none"/>
          <w:lang w:eastAsia="zh-CN"/>
        </w:rPr>
        <w:t>及</w:t>
      </w:r>
      <w:r>
        <w:rPr>
          <w:rFonts w:hint="eastAsia" w:ascii="宋体" w:hAnsi="宋体" w:eastAsia="宋体" w:cs="宋体"/>
          <w:color w:val="auto"/>
          <w:highlight w:val="none"/>
        </w:rPr>
        <w:t>以上注册建造师执业资格</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具备有效的安全生产考核合格证书（B类）。本项目不接受有在建、已中标未开工或已列为其他项目中标候选人第一名的建造师作为项目经理（符合</w:t>
      </w:r>
      <w:r>
        <w:rPr>
          <w:rFonts w:hint="eastAsia" w:ascii="宋体" w:hAnsi="宋体" w:eastAsia="宋体" w:cs="宋体"/>
          <w:color w:val="auto"/>
          <w:szCs w:val="21"/>
          <w:highlight w:val="none"/>
        </w:rPr>
        <w:t>《广西壮族自治区建筑市场诚信卡管理暂行办法》第十六条第一款及桂建管〔2016〕70号、桂建管〔2020〕11号文</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rPr>
        <w:t>除外）。</w:t>
      </w:r>
    </w:p>
    <w:p>
      <w:pPr>
        <w:pageBreakBefore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拟派项目经理被列为失信被执行人的（以评审阶段通过</w:t>
      </w:r>
      <w:r>
        <w:rPr>
          <w:rFonts w:hint="eastAsia" w:ascii="宋体" w:hAnsi="宋体" w:eastAsia="宋体" w:cs="宋体"/>
          <w:color w:val="auto"/>
          <w:kern w:val="2"/>
          <w:szCs w:val="21"/>
          <w:highlight w:val="none"/>
        </w:rPr>
        <w:t>“信用中国”网站</w:t>
      </w:r>
      <w:r>
        <w:rPr>
          <w:rFonts w:hint="eastAsia" w:ascii="宋体" w:hAnsi="宋体" w:eastAsia="宋体" w:cs="宋体"/>
          <w:color w:val="auto"/>
          <w:kern w:val="2"/>
          <w:szCs w:val="21"/>
          <w:highlight w:val="none"/>
          <w:lang w:eastAsia="zh-CN"/>
        </w:rPr>
        <w:t>（</w:t>
      </w:r>
      <w:r>
        <w:rPr>
          <w:rFonts w:hint="eastAsia" w:ascii="宋体" w:hAnsi="宋体" w:eastAsia="宋体" w:cs="宋体"/>
          <w:color w:val="auto"/>
          <w:kern w:val="2"/>
          <w:szCs w:val="21"/>
          <w:highlight w:val="none"/>
        </w:rPr>
        <w:t>www.creditchina.gov.cn</w:t>
      </w:r>
      <w:r>
        <w:rPr>
          <w:rFonts w:hint="eastAsia" w:ascii="宋体" w:hAnsi="宋体" w:eastAsia="宋体" w:cs="宋体"/>
          <w:color w:val="auto"/>
          <w:kern w:val="2"/>
          <w:szCs w:val="21"/>
          <w:highlight w:val="none"/>
          <w:lang w:eastAsia="zh-CN"/>
        </w:rPr>
        <w:t>）</w:t>
      </w:r>
      <w:r>
        <w:rPr>
          <w:rFonts w:hint="eastAsia" w:ascii="宋体" w:hAnsi="宋体" w:eastAsia="宋体" w:cs="宋体"/>
          <w:color w:val="auto"/>
          <w:szCs w:val="21"/>
          <w:lang w:val="en-US" w:eastAsia="zh-CN"/>
        </w:rPr>
        <w:t>查询的结果为准），不得参与竞标。</w:t>
      </w:r>
    </w:p>
    <w:p>
      <w:pPr>
        <w:pageBreakBefore w:val="0"/>
        <w:numPr>
          <w:ilvl w:val="0"/>
          <w:numId w:val="0"/>
        </w:numPr>
        <w:kinsoku/>
        <w:wordWrap/>
        <w:overflowPunct/>
        <w:topLinePunct w:val="0"/>
        <w:autoSpaceDE/>
        <w:autoSpaceDN/>
        <w:bidi w:val="0"/>
        <w:adjustRightInd/>
        <w:snapToGrid/>
        <w:spacing w:line="360" w:lineRule="auto"/>
        <w:ind w:firstLine="630" w:firstLineChars="300"/>
        <w:textAlignment w:val="auto"/>
      </w:pPr>
      <w:r>
        <w:rPr>
          <w:rFonts w:hint="eastAsia" w:ascii="宋体" w:hAnsi="宋体" w:eastAsia="宋体" w:cs="宋体"/>
          <w:color w:val="auto"/>
          <w:szCs w:val="21"/>
          <w:lang w:val="en-US" w:eastAsia="zh-CN"/>
        </w:rPr>
        <w:t>11.2项目技术负责人：具备</w:t>
      </w:r>
      <w:r>
        <w:rPr>
          <w:rFonts w:hint="eastAsia" w:ascii="宋体" w:hAnsi="宋体" w:eastAsia="宋体" w:cs="宋体"/>
          <w:color w:val="auto"/>
          <w:szCs w:val="21"/>
          <w:u w:val="single"/>
          <w:lang w:val="en-US" w:eastAsia="zh-CN"/>
        </w:rPr>
        <w:t xml:space="preserve"> </w:t>
      </w:r>
      <w:r>
        <w:rPr>
          <w:rFonts w:hint="eastAsia" w:ascii="宋体" w:hAnsi="宋体" w:cs="宋体"/>
          <w:b/>
          <w:bCs/>
          <w:color w:val="auto"/>
          <w:szCs w:val="21"/>
          <w:u w:val="single"/>
          <w:lang w:val="en-US" w:eastAsia="zh-CN"/>
        </w:rPr>
        <w:t>工程类中级及以上</w:t>
      </w:r>
      <w:r>
        <w:rPr>
          <w:rFonts w:hint="eastAsia" w:ascii="宋体" w:hAnsi="宋体" w:cs="宋体"/>
          <w:color w:val="auto"/>
          <w:szCs w:val="21"/>
          <w:u w:val="single"/>
          <w:lang w:val="en-US" w:eastAsia="zh-CN"/>
        </w:rPr>
        <w:t xml:space="preserve"> </w:t>
      </w:r>
      <w:r>
        <w:rPr>
          <w:rFonts w:hint="eastAsia" w:ascii="宋体" w:hAnsi="宋体" w:cs="宋体"/>
          <w:color w:val="auto"/>
          <w:szCs w:val="21"/>
          <w:lang w:val="en-US" w:eastAsia="zh-CN"/>
        </w:rPr>
        <w:t>职称。</w:t>
      </w:r>
    </w:p>
    <w:p>
      <w:pPr>
        <w:pageBreakBefore w:val="0"/>
        <w:numPr>
          <w:ilvl w:val="0"/>
          <w:numId w:val="0"/>
        </w:numPr>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lang w:val="en-US" w:eastAsia="zh-CN"/>
        </w:rPr>
        <w:t>11.3</w:t>
      </w:r>
      <w:r>
        <w:rPr>
          <w:rFonts w:hint="eastAsia" w:ascii="宋体" w:hAnsi="宋体" w:eastAsia="宋体" w:cs="宋体"/>
          <w:color w:val="auto"/>
          <w:highlight w:val="none"/>
        </w:rPr>
        <w:t>专职安全生产管理人员</w:t>
      </w:r>
      <w:r>
        <w:rPr>
          <w:rFonts w:hint="eastAsia" w:ascii="宋体" w:hAnsi="宋体" w:eastAsia="宋体" w:cs="宋体"/>
          <w:color w:val="auto"/>
          <w:highlight w:val="none"/>
          <w:lang w:eastAsia="zh-CN"/>
        </w:rPr>
        <w:t>：</w:t>
      </w:r>
      <w:r>
        <w:rPr>
          <w:rFonts w:hint="eastAsia" w:ascii="宋体" w:hAnsi="宋体" w:eastAsia="宋体" w:cs="宋体"/>
          <w:color w:val="auto"/>
          <w:szCs w:val="21"/>
        </w:rPr>
        <w:t>具备有效的安全生产考核合格证书（C类），人数符合住房和城乡建设部</w:t>
      </w:r>
      <w:r>
        <w:rPr>
          <w:rFonts w:hint="eastAsia" w:ascii="宋体" w:hAnsi="宋体" w:eastAsia="宋体" w:cs="宋体"/>
          <w:i w:val="0"/>
          <w:iCs w:val="0"/>
          <w:color w:val="auto"/>
          <w:szCs w:val="24"/>
          <w:highlight w:val="none"/>
          <w:lang w:val="en-US" w:eastAsia="zh-CN"/>
        </w:rPr>
        <w:t>《</w:t>
      </w:r>
      <w:r>
        <w:rPr>
          <w:rFonts w:hint="eastAsia" w:ascii="宋体" w:hAnsi="宋体" w:eastAsia="宋体" w:cs="宋体"/>
          <w:i w:val="0"/>
          <w:iCs w:val="0"/>
          <w:color w:val="auto"/>
          <w:szCs w:val="24"/>
          <w:highlight w:val="none"/>
        </w:rPr>
        <w:t>建筑施工企业、工程项目安全生产管理机构设置及安全生产管理人员配备办法</w:t>
      </w:r>
      <w:r>
        <w:rPr>
          <w:rFonts w:hint="eastAsia" w:ascii="宋体" w:hAnsi="宋体" w:eastAsia="宋体" w:cs="宋体"/>
          <w:i w:val="0"/>
          <w:iCs w:val="0"/>
          <w:color w:val="auto"/>
          <w:szCs w:val="24"/>
          <w:highlight w:val="none"/>
          <w:lang w:val="en-US" w:eastAsia="zh-CN"/>
        </w:rPr>
        <w:t>》</w:t>
      </w:r>
      <w:r>
        <w:rPr>
          <w:rFonts w:hint="eastAsia" w:ascii="宋体" w:hAnsi="宋体" w:eastAsia="宋体" w:cs="宋体"/>
          <w:i w:val="0"/>
          <w:iCs w:val="0"/>
          <w:color w:val="auto"/>
          <w:szCs w:val="24"/>
          <w:highlight w:val="none"/>
        </w:rPr>
        <w:t>（建质</w:t>
      </w:r>
      <w:r>
        <w:rPr>
          <w:rFonts w:hint="eastAsia" w:ascii="宋体" w:hAnsi="宋体" w:eastAsia="宋体" w:cs="宋体"/>
          <w:i w:val="0"/>
          <w:iCs w:val="0"/>
          <w:color w:val="auto"/>
          <w:szCs w:val="24"/>
          <w:highlight w:val="none"/>
          <w:lang w:val="en-US" w:eastAsia="zh-CN"/>
        </w:rPr>
        <w:t>规</w:t>
      </w:r>
      <w:r>
        <w:rPr>
          <w:rFonts w:hint="eastAsia" w:ascii="宋体" w:hAnsi="宋体" w:eastAsia="宋体" w:cs="宋体"/>
          <w:i w:val="0"/>
          <w:iCs w:val="0"/>
          <w:color w:val="auto"/>
          <w:szCs w:val="24"/>
          <w:highlight w:val="none"/>
        </w:rPr>
        <w:t>〔20</w:t>
      </w:r>
      <w:r>
        <w:rPr>
          <w:rFonts w:hint="eastAsia" w:ascii="宋体" w:hAnsi="宋体" w:eastAsia="宋体" w:cs="宋体"/>
          <w:i w:val="0"/>
          <w:iCs w:val="0"/>
          <w:color w:val="auto"/>
          <w:szCs w:val="24"/>
          <w:highlight w:val="none"/>
          <w:lang w:val="en-US" w:eastAsia="zh-CN"/>
        </w:rPr>
        <w:t>25</w:t>
      </w:r>
      <w:r>
        <w:rPr>
          <w:rFonts w:hint="eastAsia" w:ascii="宋体" w:hAnsi="宋体" w:eastAsia="宋体" w:cs="宋体"/>
          <w:i w:val="0"/>
          <w:iCs w:val="0"/>
          <w:color w:val="auto"/>
          <w:szCs w:val="24"/>
          <w:highlight w:val="none"/>
        </w:rPr>
        <w:t>〕</w:t>
      </w:r>
      <w:r>
        <w:rPr>
          <w:rFonts w:hint="eastAsia" w:ascii="宋体" w:hAnsi="宋体" w:eastAsia="宋体" w:cs="宋体"/>
          <w:i w:val="0"/>
          <w:iCs w:val="0"/>
          <w:color w:val="auto"/>
          <w:szCs w:val="24"/>
          <w:highlight w:val="none"/>
          <w:lang w:val="en-US" w:eastAsia="zh-CN"/>
        </w:rPr>
        <w:t>3</w:t>
      </w:r>
      <w:r>
        <w:rPr>
          <w:rFonts w:hint="eastAsia" w:ascii="宋体" w:hAnsi="宋体" w:eastAsia="宋体" w:cs="宋体"/>
          <w:i w:val="0"/>
          <w:iCs w:val="0"/>
          <w:color w:val="auto"/>
          <w:szCs w:val="24"/>
          <w:highlight w:val="none"/>
        </w:rPr>
        <w:t>号）</w:t>
      </w:r>
      <w:r>
        <w:rPr>
          <w:rFonts w:hint="eastAsia" w:ascii="宋体" w:hAnsi="宋体" w:eastAsia="宋体" w:cs="宋体"/>
          <w:color w:val="auto"/>
          <w:szCs w:val="21"/>
        </w:rPr>
        <w:t>的规定不少于</w:t>
      </w:r>
      <w:r>
        <w:rPr>
          <w:rFonts w:hint="eastAsia" w:ascii="宋体" w:hAnsi="宋体" w:cs="宋体"/>
          <w:color w:val="auto"/>
          <w:szCs w:val="21"/>
          <w:u w:val="single"/>
          <w:lang w:val="en-US" w:eastAsia="zh-CN"/>
        </w:rPr>
        <w:t xml:space="preserve"> 1 </w:t>
      </w:r>
      <w:r>
        <w:rPr>
          <w:rFonts w:hint="eastAsia" w:ascii="宋体" w:hAnsi="宋体" w:eastAsia="宋体" w:cs="宋体"/>
          <w:color w:val="auto"/>
          <w:szCs w:val="21"/>
        </w:rPr>
        <w:t>人</w:t>
      </w:r>
      <w:r>
        <w:rPr>
          <w:rFonts w:hint="eastAsia" w:ascii="宋体" w:hAnsi="宋体" w:eastAsia="宋体" w:cs="宋体"/>
          <w:color w:val="auto"/>
          <w:highlight w:val="none"/>
        </w:rPr>
        <w:t>（□本项目施工活动涉及建筑起重机械，安全员人数包含了应当增加的至少1名持Ｃ1证书的机械类专职安全生产管理人员；</w:t>
      </w:r>
      <w:r>
        <w:rPr>
          <w:rFonts w:hint="eastAsia" w:ascii="宋体" w:hAnsi="宋体" w:cs="宋体"/>
          <w:color w:val="auto"/>
          <w:highlight w:val="none"/>
          <w:lang w:eastAsia="zh-CN"/>
        </w:rPr>
        <w:t>☑</w:t>
      </w:r>
      <w:r>
        <w:rPr>
          <w:rFonts w:hint="eastAsia" w:ascii="宋体" w:hAnsi="宋体" w:eastAsia="宋体" w:cs="宋体"/>
          <w:color w:val="auto"/>
          <w:highlight w:val="none"/>
        </w:rPr>
        <w:t>本项目施工活动不涉及建筑起重机械，不增设机械类专职安全生产管理人员）</w:t>
      </w:r>
      <w:r>
        <w:rPr>
          <w:rFonts w:hint="eastAsia" w:ascii="宋体" w:hAnsi="宋体" w:eastAsia="宋体" w:cs="宋体"/>
          <w:color w:val="auto"/>
          <w:szCs w:val="21"/>
        </w:rPr>
        <w:t>。</w:t>
      </w:r>
      <w:r>
        <w:rPr>
          <w:rFonts w:hint="eastAsia" w:ascii="宋体" w:hAnsi="宋体" w:eastAsia="宋体" w:cs="宋体"/>
          <w:color w:val="auto"/>
          <w:highlight w:val="none"/>
        </w:rPr>
        <w:t>本项目不接受有在建项目</w:t>
      </w:r>
      <w:r>
        <w:rPr>
          <w:rFonts w:hint="eastAsia" w:ascii="宋体" w:hAnsi="宋体" w:eastAsia="宋体" w:cs="宋体"/>
          <w:color w:val="auto"/>
          <w:highlight w:val="none"/>
          <w:lang w:val="en-US" w:eastAsia="zh-CN"/>
        </w:rPr>
        <w:t>、已中标未开工项目或已列为其他项目中标候选人第一名的</w:t>
      </w:r>
      <w:r>
        <w:rPr>
          <w:rFonts w:hint="eastAsia" w:ascii="宋体" w:hAnsi="宋体" w:eastAsia="宋体" w:cs="宋体"/>
          <w:color w:val="auto"/>
          <w:highlight w:val="none"/>
        </w:rPr>
        <w:t>专职安全生产管理人员</w:t>
      </w:r>
      <w:r>
        <w:rPr>
          <w:rFonts w:hint="eastAsia" w:ascii="宋体" w:hAnsi="宋体" w:eastAsia="宋体" w:cs="宋体"/>
          <w:color w:val="auto"/>
          <w:highlight w:val="none"/>
          <w:lang w:eastAsia="zh-CN"/>
        </w:rPr>
        <w:t>的人员作为本项目</w:t>
      </w:r>
      <w:r>
        <w:rPr>
          <w:rFonts w:hint="eastAsia" w:ascii="宋体" w:hAnsi="宋体" w:eastAsia="宋体" w:cs="宋体"/>
          <w:color w:val="auto"/>
          <w:highlight w:val="none"/>
        </w:rPr>
        <w:t>专职安全生产管理人员（符合桂建管﹝</w:t>
      </w:r>
      <w:r>
        <w:rPr>
          <w:rFonts w:hint="eastAsia" w:ascii="宋体" w:hAnsi="宋体" w:eastAsia="宋体" w:cs="宋体"/>
          <w:color w:val="auto"/>
          <w:kern w:val="0"/>
          <w:highlight w:val="none"/>
        </w:rPr>
        <w:t>2016</w:t>
      </w:r>
      <w:r>
        <w:rPr>
          <w:rFonts w:hint="eastAsia" w:ascii="宋体" w:hAnsi="宋体" w:eastAsia="宋体" w:cs="宋体"/>
          <w:color w:val="auto"/>
          <w:highlight w:val="none"/>
        </w:rPr>
        <w:t>﹞70号</w:t>
      </w:r>
      <w:r>
        <w:rPr>
          <w:rFonts w:hint="eastAsia" w:ascii="宋体" w:hAnsi="宋体" w:eastAsia="宋体" w:cs="宋体"/>
          <w:color w:val="auto"/>
          <w:kern w:val="0"/>
          <w:highlight w:val="none"/>
          <w:u w:val="none"/>
          <w:lang w:eastAsia="zh-CN"/>
        </w:rPr>
        <w:t>、</w:t>
      </w:r>
      <w:r>
        <w:rPr>
          <w:rFonts w:hint="eastAsia" w:ascii="宋体" w:hAnsi="宋体" w:eastAsia="宋体" w:cs="宋体"/>
          <w:color w:val="auto"/>
          <w:kern w:val="0"/>
          <w:sz w:val="21"/>
          <w:szCs w:val="21"/>
          <w:highlight w:val="none"/>
          <w:u w:val="none"/>
        </w:rPr>
        <w:t>桂建管〔2020〕11号</w:t>
      </w:r>
      <w:r>
        <w:rPr>
          <w:rFonts w:hint="eastAsia" w:ascii="宋体" w:hAnsi="宋体" w:eastAsia="宋体" w:cs="宋体"/>
          <w:color w:val="auto"/>
          <w:highlight w:val="none"/>
        </w:rPr>
        <w:t>文要求的除外）</w:t>
      </w:r>
      <w:r>
        <w:rPr>
          <w:rFonts w:hint="eastAsia" w:ascii="宋体" w:hAnsi="宋体" w:eastAsia="宋体" w:cs="宋体"/>
          <w:color w:val="auto"/>
          <w:highlight w:val="none"/>
          <w:lang w:eastAsia="zh-CN"/>
        </w:rPr>
        <w:t>。</w:t>
      </w:r>
    </w:p>
    <w:p>
      <w:pPr>
        <w:pageBreakBefore w:val="0"/>
        <w:numPr>
          <w:ilvl w:val="0"/>
          <w:numId w:val="0"/>
        </w:numPr>
        <w:kinsoku/>
        <w:wordWrap/>
        <w:overflowPunct/>
        <w:topLinePunct w:val="0"/>
        <w:autoSpaceDE/>
        <w:autoSpaceDN/>
        <w:bidi w:val="0"/>
        <w:adjustRightInd/>
        <w:snapToGrid/>
        <w:spacing w:line="360" w:lineRule="auto"/>
        <w:ind w:firstLine="630" w:firstLineChars="300"/>
        <w:textAlignment w:val="auto"/>
        <w:rPr>
          <w:rFonts w:hint="eastAsia" w:eastAsia="宋体"/>
          <w:lang w:val="en-US" w:eastAsia="zh-CN"/>
        </w:rPr>
      </w:pPr>
      <w:r>
        <w:rPr>
          <w:rFonts w:hint="eastAsia" w:ascii="宋体" w:hAnsi="宋体" w:eastAsia="宋体" w:cs="宋体"/>
          <w:color w:val="auto"/>
          <w:szCs w:val="21"/>
          <w:lang w:val="en-US" w:eastAsia="zh-CN"/>
        </w:rPr>
        <w:t>11.4其他人员：</w:t>
      </w:r>
      <w:r>
        <w:rPr>
          <w:rFonts w:hint="eastAsia" w:ascii="宋体" w:hAnsi="宋体" w:eastAsia="宋体" w:cs="宋体"/>
          <w:b/>
          <w:bCs/>
          <w:color w:val="auto"/>
          <w:sz w:val="21"/>
          <w:szCs w:val="21"/>
          <w:highlight w:val="none"/>
        </w:rPr>
        <w:t>施工员、质量员、</w:t>
      </w:r>
      <w:bookmarkStart w:id="0" w:name="OLE_LINK21"/>
      <w:r>
        <w:rPr>
          <w:rFonts w:hint="eastAsia" w:ascii="宋体" w:hAnsi="宋体" w:cs="宋体"/>
          <w:b/>
          <w:bCs/>
          <w:color w:val="auto"/>
          <w:sz w:val="21"/>
          <w:szCs w:val="21"/>
          <w:highlight w:val="none"/>
          <w:lang w:val="en-US" w:eastAsia="zh-CN"/>
        </w:rPr>
        <w:t>设备</w:t>
      </w:r>
      <w:r>
        <w:rPr>
          <w:rFonts w:hint="eastAsia" w:ascii="宋体" w:hAnsi="宋体" w:eastAsia="宋体" w:cs="宋体"/>
          <w:b/>
          <w:bCs/>
          <w:color w:val="auto"/>
          <w:sz w:val="21"/>
          <w:szCs w:val="21"/>
          <w:highlight w:val="none"/>
          <w:lang w:val="en-US" w:eastAsia="zh-CN"/>
        </w:rPr>
        <w:t>安装技术人员</w:t>
      </w:r>
      <w:bookmarkEnd w:id="0"/>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材料员</w:t>
      </w:r>
      <w:r>
        <w:rPr>
          <w:rFonts w:hint="eastAsia" w:ascii="宋体" w:hAnsi="宋体" w:cs="宋体"/>
          <w:b/>
          <w:bCs/>
          <w:color w:val="auto"/>
          <w:sz w:val="21"/>
          <w:szCs w:val="21"/>
          <w:highlight w:val="none"/>
          <w:lang w:eastAsia="zh-CN"/>
        </w:rPr>
        <w:t>各</w:t>
      </w:r>
      <w:r>
        <w:rPr>
          <w:rFonts w:hint="eastAsia" w:ascii="宋体" w:hAnsi="宋体" w:cs="宋体"/>
          <w:b/>
          <w:bCs/>
          <w:color w:val="auto"/>
          <w:sz w:val="21"/>
          <w:szCs w:val="21"/>
          <w:highlight w:val="none"/>
          <w:lang w:val="en-US" w:eastAsia="zh-CN"/>
        </w:rPr>
        <w:t>1名，</w:t>
      </w:r>
      <w:r>
        <w:rPr>
          <w:rFonts w:hint="eastAsia" w:ascii="宋体" w:hAnsi="宋体" w:eastAsia="宋体" w:cs="宋体"/>
          <w:b/>
          <w:bCs/>
          <w:color w:val="auto"/>
          <w:kern w:val="0"/>
          <w:sz w:val="21"/>
          <w:szCs w:val="21"/>
          <w:highlight w:val="none"/>
        </w:rPr>
        <w:t>具有相应施工现场专业人</w:t>
      </w:r>
      <w:r>
        <w:rPr>
          <w:rFonts w:hint="eastAsia" w:ascii="宋体" w:hAnsi="宋体" w:eastAsia="宋体" w:cs="宋体"/>
          <w:b/>
          <w:bCs/>
          <w:color w:val="auto"/>
          <w:sz w:val="21"/>
          <w:szCs w:val="21"/>
          <w:highlight w:val="none"/>
        </w:rPr>
        <w:t>员职业培训合格证书并在有效期内</w:t>
      </w:r>
      <w:r>
        <w:rPr>
          <w:rFonts w:hint="eastAsia" w:ascii="宋体" w:hAnsi="宋体" w:cs="宋体"/>
          <w:b/>
          <w:bCs/>
          <w:color w:val="auto"/>
          <w:sz w:val="21"/>
          <w:szCs w:val="21"/>
          <w:highlight w:val="none"/>
          <w:lang w:eastAsia="zh-CN"/>
        </w:rPr>
        <w:t>，</w:t>
      </w:r>
      <w:bookmarkStart w:id="1" w:name="OLE_LINK7"/>
      <w:r>
        <w:rPr>
          <w:rFonts w:hint="eastAsia" w:ascii="宋体" w:hAnsi="宋体" w:cs="宋体"/>
          <w:b/>
          <w:bCs/>
          <w:color w:val="auto"/>
          <w:sz w:val="21"/>
          <w:szCs w:val="21"/>
          <w:highlight w:val="none"/>
          <w:lang w:val="en-US" w:eastAsia="zh-CN"/>
        </w:rPr>
        <w:t>设备</w:t>
      </w:r>
      <w:r>
        <w:rPr>
          <w:rFonts w:hint="eastAsia" w:ascii="宋体" w:hAnsi="宋体" w:eastAsia="宋体" w:cs="宋体"/>
          <w:b/>
          <w:bCs/>
          <w:color w:val="auto"/>
          <w:sz w:val="21"/>
          <w:szCs w:val="21"/>
          <w:highlight w:val="none"/>
          <w:lang w:val="en-US" w:eastAsia="zh-CN"/>
        </w:rPr>
        <w:t>安装技术人员</w:t>
      </w:r>
      <w:bookmarkEnd w:id="1"/>
      <w:r>
        <w:rPr>
          <w:rFonts w:hint="eastAsia" w:ascii="宋体" w:hAnsi="宋体" w:eastAsia="宋体" w:cs="宋体"/>
          <w:b/>
          <w:bCs/>
          <w:color w:val="auto"/>
          <w:sz w:val="21"/>
          <w:szCs w:val="21"/>
          <w:highlight w:val="none"/>
          <w:lang w:val="en-US" w:eastAsia="zh-CN"/>
        </w:rPr>
        <w:t>必须持有特种作业操作证（高压</w:t>
      </w:r>
      <w:r>
        <w:rPr>
          <w:rFonts w:hint="eastAsia" w:ascii="宋体" w:hAnsi="宋体" w:cs="宋体"/>
          <w:b/>
          <w:bCs/>
          <w:color w:val="auto"/>
          <w:sz w:val="21"/>
          <w:szCs w:val="21"/>
          <w:highlight w:val="none"/>
          <w:lang w:val="en-US" w:eastAsia="zh-CN"/>
        </w:rPr>
        <w:t>和低压</w:t>
      </w:r>
      <w:r>
        <w:rPr>
          <w:rFonts w:hint="eastAsia" w:ascii="宋体" w:hAnsi="宋体" w:eastAsia="宋体" w:cs="宋体"/>
          <w:b/>
          <w:bCs/>
          <w:color w:val="auto"/>
          <w:sz w:val="21"/>
          <w:szCs w:val="21"/>
          <w:highlight w:val="none"/>
          <w:lang w:val="en-US" w:eastAsia="zh-CN"/>
        </w:rPr>
        <w:t>电工证）。</w:t>
      </w:r>
    </w:p>
    <w:p>
      <w:pPr>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lang w:val="en-US" w:eastAsia="zh-CN"/>
        </w:rPr>
        <w:t>12.</w:t>
      </w:r>
      <w:r>
        <w:rPr>
          <w:rFonts w:hint="eastAsia" w:ascii="宋体" w:hAnsi="宋体" w:eastAsia="宋体" w:cs="宋体"/>
          <w:color w:val="auto"/>
          <w:szCs w:val="21"/>
        </w:rPr>
        <w:t>合同签订期：自</w:t>
      </w:r>
      <w:r>
        <w:rPr>
          <w:rFonts w:hint="eastAsia" w:ascii="宋体" w:hAnsi="宋体" w:eastAsia="宋体" w:cs="宋体"/>
          <w:color w:val="auto"/>
          <w:szCs w:val="21"/>
          <w:lang w:eastAsia="zh-CN"/>
        </w:rPr>
        <w:t>成交</w:t>
      </w:r>
      <w:r>
        <w:rPr>
          <w:rFonts w:hint="eastAsia" w:ascii="宋体" w:hAnsi="宋体" w:eastAsia="宋体" w:cs="宋体"/>
          <w:color w:val="auto"/>
          <w:szCs w:val="21"/>
        </w:rPr>
        <w:t>通知书发出之日起</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25 </w:t>
      </w:r>
      <w:r>
        <w:rPr>
          <w:rFonts w:hint="eastAsia" w:ascii="宋体" w:hAnsi="宋体" w:eastAsia="宋体" w:cs="宋体"/>
          <w:color w:val="auto"/>
          <w:szCs w:val="21"/>
        </w:rPr>
        <w:t>日内</w:t>
      </w:r>
      <w:r>
        <w:rPr>
          <w:rFonts w:hint="eastAsia" w:ascii="宋体" w:hAnsi="宋体" w:eastAsia="宋体" w:cs="宋体"/>
          <w:color w:val="auto"/>
          <w:highlight w:val="none"/>
          <w:lang w:eastAsia="zh-CN"/>
        </w:rPr>
        <w:t>。</w:t>
      </w:r>
    </w:p>
    <w:p>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 w:val="24"/>
          <w:szCs w:val="24"/>
          <w:lang w:val="en-US" w:eastAsia="zh-CN"/>
        </w:rPr>
        <w:t>二、其他说明</w:t>
      </w:r>
    </w:p>
    <w:p>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1.招标工程量清单相关说明详见本章附件1。</w:t>
      </w:r>
    </w:p>
    <w:p>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本项目采用多次报价方式，作最终</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报价时采购人将书面告知各供应商，供应商的最终</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报价如有变动，则必须以招标工程量清单的格式编制重新提交，供应商须提前做好相关准备并按时递交最终</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报价文件，</w:t>
      </w:r>
      <w:r>
        <w:rPr>
          <w:rFonts w:hint="eastAsia" w:ascii="宋体" w:hAnsi="宋体" w:eastAsia="宋体" w:cs="宋体"/>
          <w:b/>
          <w:bCs/>
          <w:color w:val="auto"/>
          <w:sz w:val="21"/>
          <w:szCs w:val="21"/>
          <w:highlight w:val="none"/>
          <w:lang w:eastAsia="zh-CN"/>
        </w:rPr>
        <w:t>否则其响应文件按无效响应处理。</w:t>
      </w:r>
    </w:p>
    <w:p>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3.</w:t>
      </w:r>
      <w:r>
        <w:rPr>
          <w:rFonts w:hint="eastAsia" w:ascii="宋体" w:hAnsi="宋体" w:eastAsia="宋体"/>
          <w:b/>
          <w:bCs/>
          <w:color w:val="auto"/>
          <w:sz w:val="21"/>
          <w:szCs w:val="21"/>
          <w:highlight w:val="none"/>
          <w:lang w:val="en-US" w:eastAsia="zh-CN"/>
        </w:rPr>
        <w:t>供应商已标价工程量清单的项目编码（12位）、项目名称、项目特征、计量单位、工程量任何一处与招标工程量清单不一致的，响应文件作无效响应处理</w:t>
      </w:r>
      <w:r>
        <w:rPr>
          <w:rFonts w:hint="eastAsia"/>
          <w:lang w:eastAsia="zh-CN"/>
        </w:rPr>
        <w:t>。</w:t>
      </w:r>
    </w:p>
    <w:p>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60" w:lineRule="auto"/>
        <w:ind w:firstLine="422" w:firstLineChars="200"/>
        <w:textAlignment w:val="auto"/>
        <w:rPr>
          <w:rFonts w:hint="default" w:ascii="宋体" w:hAnsi="宋体" w:eastAsia="宋体" w:cs="宋体"/>
          <w:b/>
          <w:bCs/>
          <w:color w:val="auto"/>
          <w:sz w:val="21"/>
          <w:szCs w:val="21"/>
          <w:highlight w:val="none"/>
          <w:lang w:val="en-US" w:eastAsia="zh-CN"/>
        </w:rPr>
        <w:sectPr>
          <w:pgSz w:w="11911" w:h="16838"/>
          <w:pgMar w:top="1134" w:right="1134" w:bottom="1134" w:left="1134" w:header="720" w:footer="720" w:gutter="0"/>
          <w:pgBorders>
            <w:top w:val="none" w:sz="0" w:space="0"/>
            <w:left w:val="none" w:sz="0" w:space="0"/>
            <w:bottom w:val="none" w:sz="0" w:space="0"/>
            <w:right w:val="none" w:sz="0" w:space="0"/>
          </w:pgBorders>
          <w:pgNumType w:fmt="decimal"/>
          <w:cols w:space="0" w:num="1"/>
          <w:titlePg/>
          <w:rtlGutter w:val="0"/>
          <w:docGrid w:linePitch="0" w:charSpace="0"/>
        </w:sect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eastAsia="zh-CN"/>
        </w:rPr>
        <w:t>本项目不发放工程量清单</w:t>
      </w:r>
      <w:r>
        <w:rPr>
          <w:rFonts w:hint="eastAsia" w:ascii="宋体" w:hAnsi="宋体" w:eastAsia="宋体" w:cs="宋体"/>
          <w:b/>
          <w:bCs/>
          <w:color w:val="auto"/>
          <w:sz w:val="21"/>
          <w:szCs w:val="21"/>
          <w:highlight w:val="none"/>
          <w:lang w:val="en-US" w:eastAsia="zh-CN"/>
        </w:rPr>
        <w:t>纸质版</w:t>
      </w:r>
      <w:r>
        <w:rPr>
          <w:rFonts w:hint="eastAsia" w:ascii="宋体" w:hAnsi="宋体" w:eastAsia="宋体" w:cs="宋体"/>
          <w:b/>
          <w:bCs/>
          <w:color w:val="auto"/>
          <w:sz w:val="21"/>
          <w:szCs w:val="21"/>
          <w:highlight w:val="none"/>
          <w:lang w:eastAsia="zh-CN"/>
        </w:rPr>
        <w:t>，由潜在供应商自行在“</w:t>
      </w:r>
      <w:bookmarkStart w:id="2" w:name="OLE_LINK2"/>
      <w:r>
        <w:rPr>
          <w:rFonts w:hint="eastAsia" w:ascii="宋体" w:hAnsi="宋体" w:eastAsia="宋体" w:cs="宋体"/>
          <w:b/>
          <w:bCs/>
          <w:color w:val="auto"/>
          <w:sz w:val="21"/>
          <w:szCs w:val="21"/>
          <w:highlight w:val="none"/>
          <w:lang w:val="en-US" w:eastAsia="zh-CN"/>
        </w:rPr>
        <w:t>广西政府采购云平台</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（https://www.gcy.zfcg.gxzf.gov.cn/）</w:t>
      </w:r>
      <w:bookmarkEnd w:id="2"/>
      <w:r>
        <w:rPr>
          <w:rFonts w:hint="eastAsia" w:ascii="宋体" w:hAnsi="宋体" w:eastAsia="宋体" w:cs="宋体"/>
          <w:b/>
          <w:bCs/>
          <w:color w:val="auto"/>
          <w:sz w:val="21"/>
          <w:szCs w:val="21"/>
          <w:highlight w:val="none"/>
          <w:lang w:eastAsia="zh-CN"/>
        </w:rPr>
        <w:t>下载。</w:t>
      </w:r>
    </w:p>
    <w:p>
      <w:pPr>
        <w:numPr>
          <w:ilvl w:val="0"/>
          <w:numId w:val="0"/>
        </w:numPr>
        <w:tabs>
          <w:tab w:val="left" w:pos="180"/>
          <w:tab w:val="left" w:pos="1620"/>
        </w:tabs>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32"/>
          <w:szCs w:val="32"/>
          <w:highlight w:val="none"/>
          <w:lang w:val="en-US" w:eastAsia="zh-CN"/>
        </w:rPr>
        <w:t>附件1</w:t>
      </w:r>
    </w:p>
    <w:p>
      <w:pPr>
        <w:numPr>
          <w:ilvl w:val="0"/>
          <w:numId w:val="0"/>
        </w:numPr>
        <w:tabs>
          <w:tab w:val="left" w:pos="180"/>
          <w:tab w:val="left" w:pos="1620"/>
        </w:tabs>
        <w:spacing w:line="360" w:lineRule="auto"/>
        <w:ind w:left="0"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sz w:val="32"/>
          <w:szCs w:val="32"/>
          <w:highlight w:val="none"/>
          <w:lang w:val="en-US" w:eastAsia="zh-CN"/>
        </w:rPr>
        <w:t>一、招标工程量清单</w:t>
      </w:r>
    </w:p>
    <w:p>
      <w:pPr>
        <w:pStyle w:val="4"/>
        <w:rPr>
          <w:color w:val="auto"/>
          <w:kern w:val="44"/>
          <w:highlight w:val="none"/>
        </w:rPr>
      </w:pPr>
      <w:bookmarkStart w:id="3" w:name="_Toc23613"/>
      <w:r>
        <w:rPr>
          <w:color w:val="auto"/>
          <w:highlight w:val="none"/>
        </w:rPr>
        <w:t xml:space="preserve">1 </w:t>
      </w:r>
      <w:r>
        <w:rPr>
          <w:rFonts w:hint="eastAsia" w:cs="黑体"/>
          <w:color w:val="auto"/>
          <w:highlight w:val="none"/>
        </w:rPr>
        <w:t>工程量清单编制说明</w:t>
      </w:r>
      <w:bookmarkEnd w:id="3"/>
    </w:p>
    <w:p>
      <w:pPr>
        <w:spacing w:line="360" w:lineRule="auto"/>
        <w:ind w:firstLine="420" w:firstLineChars="200"/>
        <w:rPr>
          <w:color w:val="auto"/>
          <w:highlight w:val="none"/>
        </w:rPr>
      </w:pPr>
      <w:r>
        <w:rPr>
          <w:color w:val="auto"/>
          <w:highlight w:val="none"/>
        </w:rPr>
        <w:t>1.1</w:t>
      </w:r>
      <w:r>
        <w:rPr>
          <w:rFonts w:hint="eastAsia" w:hAnsi="宋体" w:cs="宋体"/>
          <w:color w:val="auto"/>
          <w:highlight w:val="none"/>
        </w:rPr>
        <w:t>本工程量清单依据</w:t>
      </w:r>
      <w:r>
        <w:rPr>
          <w:rFonts w:hint="eastAsia" w:hAnsi="宋体" w:cs="宋体"/>
          <w:color w:val="auto"/>
          <w:highlight w:val="none"/>
          <w:lang w:eastAsia="zh-CN"/>
        </w:rPr>
        <w:t>《广西壮族自治区建设工程全过程计价规范》（以下简称《计价规范》）</w:t>
      </w:r>
      <w:r>
        <w:rPr>
          <w:rFonts w:hint="eastAsia" w:hAnsi="宋体" w:cs="宋体"/>
          <w:color w:val="auto"/>
          <w:highlight w:val="none"/>
        </w:rPr>
        <w:t>、</w:t>
      </w:r>
      <w:r>
        <w:rPr>
          <w:rFonts w:hint="eastAsia" w:hAnsi="宋体" w:cs="宋体"/>
          <w:color w:val="auto"/>
          <w:highlight w:val="none"/>
          <w:lang w:eastAsia="zh-CN"/>
        </w:rPr>
        <w:t>《广西壮族自治区建设工程多层级工程量清单计算规范》（以下简称《计算规范》）</w:t>
      </w:r>
      <w:r>
        <w:rPr>
          <w:rFonts w:hint="eastAsia" w:hAnsi="宋体" w:cs="宋体"/>
          <w:color w:val="auto"/>
          <w:highlight w:val="none"/>
        </w:rPr>
        <w:t>、</w:t>
      </w:r>
      <w:r>
        <w:rPr>
          <w:rFonts w:hint="eastAsia" w:hAnsi="宋体" w:cs="宋体"/>
          <w:color w:val="auto"/>
          <w:kern w:val="0"/>
          <w:highlight w:val="none"/>
          <w:lang w:val="en-US" w:eastAsia="zh-CN"/>
        </w:rPr>
        <w:t>磋商</w:t>
      </w:r>
      <w:r>
        <w:rPr>
          <w:rFonts w:hint="eastAsia" w:hAnsi="宋体" w:cs="宋体"/>
          <w:color w:val="auto"/>
          <w:highlight w:val="none"/>
        </w:rPr>
        <w:t>文件、</w:t>
      </w:r>
      <w:r>
        <w:rPr>
          <w:rFonts w:hint="eastAsia" w:hAnsi="宋体" w:cs="宋体"/>
          <w:color w:val="auto"/>
          <w:highlight w:val="none"/>
          <w:lang w:val="en-US" w:eastAsia="zh-CN"/>
        </w:rPr>
        <w:t>项目</w:t>
      </w:r>
      <w:r>
        <w:rPr>
          <w:rFonts w:hint="eastAsia" w:hAnsi="宋体" w:cs="宋体"/>
          <w:color w:val="auto"/>
          <w:highlight w:val="none"/>
          <w:lang w:eastAsia="zh-CN"/>
        </w:rPr>
        <w:t>图纸</w:t>
      </w:r>
      <w:r>
        <w:rPr>
          <w:rFonts w:hint="eastAsia" w:hAnsi="宋体" w:cs="宋体"/>
          <w:color w:val="auto"/>
          <w:highlight w:val="none"/>
        </w:rPr>
        <w:t>等编制。计算规范中没有的清单项目，应</w:t>
      </w:r>
      <w:r>
        <w:rPr>
          <w:rFonts w:hint="eastAsia" w:hAnsi="宋体" w:cs="宋体"/>
          <w:color w:val="auto"/>
          <w:highlight w:val="none"/>
          <w:lang w:val="en-US" w:eastAsia="zh-CN"/>
        </w:rPr>
        <w:t>按本说明</w:t>
      </w:r>
      <w:r>
        <w:rPr>
          <w:rFonts w:hint="eastAsia" w:hAnsi="宋体" w:cs="宋体"/>
          <w:color w:val="auto"/>
          <w:highlight w:val="none"/>
        </w:rPr>
        <w:t>第</w:t>
      </w:r>
      <w:r>
        <w:rPr>
          <w:color w:val="auto"/>
          <w:highlight w:val="none"/>
        </w:rPr>
        <w:t>1.4</w:t>
      </w:r>
      <w:r>
        <w:rPr>
          <w:rFonts w:hint="eastAsia" w:hAnsi="宋体" w:cs="宋体"/>
          <w:color w:val="auto"/>
          <w:highlight w:val="none"/>
        </w:rPr>
        <w:t>款</w:t>
      </w:r>
      <w:r>
        <w:rPr>
          <w:rFonts w:hint="eastAsia" w:hAnsi="宋体" w:cs="宋体"/>
          <w:color w:val="auto"/>
          <w:highlight w:val="none"/>
          <w:lang w:eastAsia="zh-CN"/>
        </w:rPr>
        <w:t>规定执行</w:t>
      </w:r>
      <w:r>
        <w:rPr>
          <w:rFonts w:hint="eastAsia" w:hAnsi="宋体" w:cs="宋体"/>
          <w:color w:val="auto"/>
          <w:highlight w:val="none"/>
        </w:rPr>
        <w:t>。</w:t>
      </w:r>
      <w:r>
        <w:rPr>
          <w:rFonts w:hint="eastAsia" w:asciiTheme="majorEastAsia" w:hAnsiTheme="majorEastAsia" w:eastAsiaTheme="majorEastAsia" w:cstheme="majorEastAsia"/>
          <w:b/>
          <w:bCs/>
          <w:color w:val="auto"/>
          <w:highlight w:val="none"/>
          <w:lang w:eastAsia="zh-CN"/>
        </w:rPr>
        <w:t>（注：具体以发布在“</w:t>
      </w:r>
      <w:r>
        <w:rPr>
          <w:rFonts w:hint="eastAsia" w:asciiTheme="majorEastAsia" w:hAnsiTheme="majorEastAsia" w:eastAsiaTheme="majorEastAsia" w:cstheme="majorEastAsia"/>
          <w:b/>
          <w:bCs/>
          <w:color w:val="auto"/>
          <w:sz w:val="21"/>
          <w:szCs w:val="21"/>
          <w:highlight w:val="none"/>
          <w:lang w:val="en-US" w:eastAsia="zh-CN"/>
        </w:rPr>
        <w:t>广西政府采购云平台</w:t>
      </w:r>
      <w:r>
        <w:rPr>
          <w:rFonts w:hint="eastAsia" w:asciiTheme="majorEastAsia" w:hAnsiTheme="majorEastAsia" w:eastAsiaTheme="majorEastAsia" w:cstheme="majorEastAsia"/>
          <w:b/>
          <w:bCs/>
          <w:color w:val="auto"/>
          <w:highlight w:val="none"/>
          <w:lang w:eastAsia="zh-CN"/>
        </w:rPr>
        <w:t>”上</w:t>
      </w:r>
      <w:r>
        <w:rPr>
          <w:rFonts w:hint="eastAsia" w:asciiTheme="majorEastAsia" w:hAnsiTheme="majorEastAsia" w:eastAsiaTheme="majorEastAsia" w:cstheme="majorEastAsia"/>
          <w:b/>
          <w:bCs/>
          <w:color w:val="000000"/>
          <w:kern w:val="0"/>
          <w:sz w:val="21"/>
          <w:szCs w:val="21"/>
          <w:lang w:val="en-US" w:eastAsia="zh-CN" w:bidi="ar"/>
        </w:rPr>
        <w:t>的工程量清单及相关说明为准</w:t>
      </w:r>
      <w:r>
        <w:rPr>
          <w:rFonts w:hint="eastAsia" w:asciiTheme="majorEastAsia" w:hAnsiTheme="majorEastAsia" w:eastAsiaTheme="majorEastAsia" w:cstheme="majorEastAsia"/>
          <w:b/>
          <w:bCs/>
          <w:color w:val="auto"/>
          <w:highlight w:val="none"/>
          <w:lang w:eastAsia="zh-CN"/>
        </w:rPr>
        <w:t>。）</w:t>
      </w:r>
    </w:p>
    <w:p>
      <w:pPr>
        <w:spacing w:line="360" w:lineRule="auto"/>
        <w:ind w:firstLine="420" w:firstLineChars="200"/>
        <w:outlineLvl w:val="9"/>
        <w:rPr>
          <w:color w:val="auto"/>
          <w:highlight w:val="none"/>
        </w:rPr>
      </w:pPr>
      <w:r>
        <w:rPr>
          <w:color w:val="auto"/>
          <w:highlight w:val="none"/>
        </w:rPr>
        <w:t xml:space="preserve">1.2 </w:t>
      </w:r>
      <w:r>
        <w:rPr>
          <w:rFonts w:hint="eastAsia"/>
          <w:color w:val="auto"/>
          <w:highlight w:val="none"/>
        </w:rPr>
        <w:t>工程量清单应与</w:t>
      </w:r>
      <w:r>
        <w:rPr>
          <w:rFonts w:hint="eastAsia"/>
          <w:color w:val="auto"/>
          <w:highlight w:val="none"/>
          <w:lang w:val="en-US" w:eastAsia="zh-CN"/>
        </w:rPr>
        <w:t>供应商</w:t>
      </w:r>
      <w:r>
        <w:rPr>
          <w:rFonts w:hint="eastAsia"/>
          <w:color w:val="auto"/>
          <w:highlight w:val="none"/>
        </w:rPr>
        <w:t>须知、合同协议条款、合同的通用条款、合同专用条款、技术规范及</w:t>
      </w:r>
      <w:r>
        <w:rPr>
          <w:rFonts w:hint="eastAsia"/>
          <w:color w:val="auto"/>
          <w:highlight w:val="none"/>
          <w:lang w:val="en-US" w:eastAsia="zh-CN"/>
        </w:rPr>
        <w:t>项目</w:t>
      </w:r>
      <w:r>
        <w:rPr>
          <w:rFonts w:hint="eastAsia"/>
          <w:color w:val="auto"/>
          <w:highlight w:val="none"/>
        </w:rPr>
        <w:t>图纸等文件一起结合使用。</w:t>
      </w:r>
    </w:p>
    <w:p>
      <w:pPr>
        <w:spacing w:line="360" w:lineRule="auto"/>
        <w:ind w:firstLine="420" w:firstLineChars="200"/>
        <w:rPr>
          <w:color w:val="auto"/>
          <w:highlight w:val="none"/>
        </w:rPr>
      </w:pPr>
      <w:r>
        <w:rPr>
          <w:color w:val="auto"/>
          <w:highlight w:val="none"/>
        </w:rPr>
        <w:t xml:space="preserve">1.3 </w:t>
      </w:r>
      <w:r>
        <w:rPr>
          <w:rFonts w:hint="eastAsia" w:cs="宋体"/>
          <w:color w:val="auto"/>
          <w:highlight w:val="none"/>
        </w:rPr>
        <w:t>工程量清单是</w:t>
      </w:r>
      <w:r>
        <w:rPr>
          <w:rFonts w:hint="eastAsia" w:cs="宋体"/>
          <w:color w:val="auto"/>
          <w:highlight w:val="none"/>
          <w:lang w:eastAsia="zh-CN"/>
        </w:rPr>
        <w:t>磋商文件</w:t>
      </w:r>
      <w:r>
        <w:rPr>
          <w:rFonts w:hint="eastAsia" w:cs="宋体"/>
          <w:color w:val="auto"/>
          <w:highlight w:val="none"/>
        </w:rPr>
        <w:t>的组成部分。</w:t>
      </w:r>
    </w:p>
    <w:p>
      <w:pPr>
        <w:spacing w:line="360" w:lineRule="auto"/>
        <w:ind w:left="2" w:firstLine="420" w:firstLineChars="200"/>
        <w:rPr>
          <w:color w:val="auto"/>
          <w:highlight w:val="none"/>
        </w:rPr>
      </w:pPr>
      <w:r>
        <w:rPr>
          <w:color w:val="auto"/>
          <w:highlight w:val="none"/>
        </w:rPr>
        <w:t xml:space="preserve">1.4 </w:t>
      </w:r>
      <w:r>
        <w:rPr>
          <w:rFonts w:hint="eastAsia" w:cs="宋体"/>
          <w:color w:val="auto"/>
          <w:highlight w:val="none"/>
        </w:rPr>
        <w:t>补充清单项目的特征、计量单位、工程量计算规则及工作内容在发布的工程量清单编制说明中明确。</w:t>
      </w:r>
    </w:p>
    <w:p>
      <w:pPr>
        <w:pStyle w:val="5"/>
        <w:spacing w:line="360" w:lineRule="auto"/>
        <w:ind w:firstLine="420" w:firstLineChars="200"/>
        <w:rPr>
          <w:rFonts w:hint="eastAsia" w:ascii="Times New Roman" w:hAnsi="Times New Roman"/>
          <w:color w:val="auto"/>
          <w:sz w:val="21"/>
          <w:szCs w:val="21"/>
          <w:highlight w:val="none"/>
        </w:rPr>
      </w:pPr>
      <w:r>
        <w:rPr>
          <w:rFonts w:ascii="Times New Roman" w:hAnsi="Times New Roman"/>
          <w:color w:val="auto"/>
          <w:sz w:val="21"/>
          <w:szCs w:val="21"/>
          <w:highlight w:val="none"/>
        </w:rPr>
        <w:t xml:space="preserve">1.5 </w:t>
      </w:r>
      <w:r>
        <w:rPr>
          <w:rFonts w:hint="eastAsia" w:ascii="Times New Roman" w:hAnsi="Times New Roman"/>
          <w:color w:val="auto"/>
          <w:sz w:val="21"/>
          <w:szCs w:val="21"/>
          <w:highlight w:val="none"/>
        </w:rPr>
        <w:t>工程量清单应载明人工及主要材料价差调整的相关信息，具体如下：</w:t>
      </w:r>
    </w:p>
    <w:p>
      <w:pPr>
        <w:pStyle w:val="5"/>
        <w:spacing w:line="360" w:lineRule="auto"/>
        <w:ind w:firstLine="420" w:firstLineChars="200"/>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sym w:font="Wingdings 2" w:char="00A3"/>
      </w:r>
      <w:r>
        <w:rPr>
          <w:rFonts w:hint="eastAsia" w:ascii="Times New Roman" w:hAnsi="Times New Roman"/>
          <w:color w:val="auto"/>
          <w:sz w:val="21"/>
          <w:szCs w:val="21"/>
          <w:highlight w:val="none"/>
        </w:rPr>
        <w:t>本工程为单价合同，主要材料价差调整采用价格差额调整法，有关调价信息详见《允许调整价格的主要材料一览表》。</w:t>
      </w:r>
      <w:r>
        <w:rPr>
          <w:rFonts w:hint="default" w:ascii="Times New Roman" w:hAnsi="Times New Roman"/>
          <w:color w:val="auto"/>
          <w:sz w:val="21"/>
          <w:szCs w:val="21"/>
          <w:highlight w:val="none"/>
          <w:lang w:val="en"/>
        </w:rPr>
        <w:t>人工基准价格指数和风险幅度详见合同专用条款11.2.1（2）。</w:t>
      </w:r>
    </w:p>
    <w:p>
      <w:pPr>
        <w:pStyle w:val="5"/>
        <w:spacing w:line="360" w:lineRule="auto"/>
        <w:ind w:firstLine="420" w:firstLineChars="200"/>
        <w:rPr>
          <w:rFonts w:ascii="Times New Roman" w:hAnsi="Times New Roman"/>
          <w:color w:val="auto"/>
          <w:sz w:val="21"/>
          <w:szCs w:val="21"/>
          <w:highlight w:val="none"/>
        </w:rPr>
      </w:pPr>
      <w:r>
        <w:rPr>
          <w:rFonts w:hint="eastAsia" w:ascii="Times New Roman" w:hAnsi="Times New Roman"/>
          <w:color w:val="auto"/>
          <w:sz w:val="21"/>
          <w:szCs w:val="21"/>
          <w:highlight w:val="none"/>
        </w:rPr>
        <w:sym w:font="Wingdings 2" w:char="0052"/>
      </w:r>
      <w:r>
        <w:rPr>
          <w:rFonts w:hint="eastAsia" w:ascii="Times New Roman" w:hAnsi="Times New Roman"/>
          <w:color w:val="auto"/>
          <w:sz w:val="21"/>
          <w:szCs w:val="21"/>
          <w:highlight w:val="none"/>
        </w:rPr>
        <w:t>本工程为总价合同，人工及主要材料价差调整采用价格指数调整法。有关调价信息详见《人工及主要材料可调因子价格指数及权重表》。</w:t>
      </w:r>
    </w:p>
    <w:p>
      <w:pPr>
        <w:pStyle w:val="5"/>
        <w:spacing w:line="360" w:lineRule="auto"/>
        <w:ind w:firstLine="420" w:firstLineChars="200"/>
        <w:rPr>
          <w:rFonts w:ascii="Times New Roman" w:hAnsi="Times New Roman"/>
          <w:color w:val="auto"/>
          <w:sz w:val="21"/>
          <w:szCs w:val="21"/>
          <w:highlight w:val="none"/>
        </w:rPr>
      </w:pPr>
      <w:r>
        <w:rPr>
          <w:rFonts w:ascii="Times New Roman" w:hAnsi="Times New Roman"/>
          <w:color w:val="auto"/>
          <w:sz w:val="21"/>
          <w:szCs w:val="21"/>
          <w:highlight w:val="none"/>
        </w:rPr>
        <w:t xml:space="preserve">1.6 </w:t>
      </w:r>
      <w:r>
        <w:rPr>
          <w:rFonts w:hint="eastAsia" w:ascii="Times New Roman" w:hAnsi="Times New Roman"/>
          <w:color w:val="auto"/>
          <w:sz w:val="21"/>
          <w:szCs w:val="21"/>
          <w:highlight w:val="none"/>
        </w:rPr>
        <w:t>本工程暂列金额共</w:t>
      </w:r>
      <w:r>
        <w:rPr>
          <w:rFonts w:ascii="Times New Roman" w:hAnsi="Times New Roman"/>
          <w:color w:val="auto"/>
          <w:sz w:val="21"/>
          <w:szCs w:val="21"/>
          <w:highlight w:val="none"/>
          <w:u w:val="single"/>
        </w:rPr>
        <w:t xml:space="preserve"> </w:t>
      </w:r>
      <w:r>
        <w:rPr>
          <w:rFonts w:hint="eastAsia" w:ascii="宋体" w:hAnsi="宋体" w:eastAsia="宋体" w:cs="宋体"/>
          <w:b w:val="0"/>
          <w:bCs w:val="0"/>
          <w:color w:val="auto"/>
          <w:kern w:val="2"/>
          <w:sz w:val="21"/>
          <w:szCs w:val="21"/>
          <w:highlight w:val="none"/>
          <w:u w:val="single"/>
          <w:lang w:val="en-US" w:eastAsia="zh-CN" w:bidi="ar-SA"/>
        </w:rPr>
        <w:t>详见本项目工程量清单</w:t>
      </w:r>
      <w:r>
        <w:rPr>
          <w:rFonts w:ascii="Times New Roman" w:hAnsi="Times New Roman"/>
          <w:color w:val="auto"/>
          <w:sz w:val="21"/>
          <w:szCs w:val="21"/>
          <w:highlight w:val="none"/>
          <w:u w:val="single"/>
        </w:rPr>
        <w:t xml:space="preserve"> </w:t>
      </w:r>
      <w:r>
        <w:rPr>
          <w:rFonts w:hint="eastAsia" w:ascii="Times New Roman" w:hAnsi="Times New Roman"/>
          <w:color w:val="auto"/>
          <w:sz w:val="21"/>
          <w:szCs w:val="21"/>
          <w:highlight w:val="none"/>
        </w:rPr>
        <w:t>元，作为</w:t>
      </w:r>
      <w:r>
        <w:rPr>
          <w:rFonts w:hint="eastAsia" w:ascii="Times New Roman" w:hAnsi="Times New Roman"/>
          <w:color w:val="auto"/>
          <w:sz w:val="21"/>
          <w:szCs w:val="21"/>
          <w:highlight w:val="none"/>
          <w:lang w:val="en-US" w:eastAsia="zh-CN"/>
        </w:rPr>
        <w:t>磋商采购</w:t>
      </w:r>
      <w:r>
        <w:rPr>
          <w:rFonts w:hint="eastAsia" w:ascii="Times New Roman" w:hAnsi="Times New Roman"/>
          <w:color w:val="auto"/>
          <w:sz w:val="21"/>
          <w:szCs w:val="21"/>
          <w:highlight w:val="none"/>
        </w:rPr>
        <w:t>时尚未能确定或详细说明的工程、服务和工程实施中可能发生的合同价款调整等所预留的费用。</w:t>
      </w:r>
    </w:p>
    <w:p>
      <w:pPr>
        <w:pStyle w:val="5"/>
        <w:spacing w:line="360" w:lineRule="auto"/>
        <w:ind w:firstLine="420" w:firstLineChars="200"/>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1.7 本工程□有</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rPr>
        <w:t>无材料暂估价，具体内容详见《材料暂估价明细表》，结算按实调整。</w:t>
      </w:r>
    </w:p>
    <w:p>
      <w:pPr>
        <w:pStyle w:val="5"/>
        <w:spacing w:line="360" w:lineRule="auto"/>
        <w:ind w:firstLine="420" w:firstLineChars="200"/>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1.8 本工程□有</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rPr>
        <w:t>无暂估专业工程，具体内容详见《专业工程暂估价明细表》，结算按实调整。</w:t>
      </w:r>
    </w:p>
    <w:p>
      <w:pPr>
        <w:pStyle w:val="5"/>
        <w:spacing w:line="360" w:lineRule="auto"/>
        <w:ind w:firstLine="420" w:firstLineChars="200"/>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1.9 本工程□有</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rPr>
        <w:t>无发包人提供的材料，具体内容详见《发包人提供材料一览表》。</w:t>
      </w:r>
    </w:p>
    <w:p>
      <w:pPr>
        <w:pStyle w:val="5"/>
        <w:spacing w:line="360" w:lineRule="auto"/>
        <w:ind w:firstLine="420" w:firstLineChars="200"/>
        <w:rPr>
          <w:color w:val="auto"/>
          <w:highlight w:val="none"/>
        </w:rPr>
      </w:pPr>
      <w:r>
        <w:rPr>
          <w:rFonts w:hint="eastAsia" w:ascii="Times New Roman" w:hAnsi="Times New Roman"/>
          <w:color w:val="auto"/>
          <w:sz w:val="21"/>
          <w:szCs w:val="21"/>
          <w:highlight w:val="none"/>
        </w:rPr>
        <w:t xml:space="preserve">1.10 </w:t>
      </w:r>
      <w:r>
        <w:rPr>
          <w:rFonts w:hint="eastAsia" w:ascii="Times New Roman" w:hAnsi="Times New Roman"/>
          <w:color w:val="auto"/>
          <w:sz w:val="21"/>
          <w:szCs w:val="21"/>
          <w:highlight w:val="none"/>
          <w:lang w:eastAsia="zh-CN"/>
        </w:rPr>
        <w:t>其他</w:t>
      </w:r>
      <w:r>
        <w:rPr>
          <w:rFonts w:hint="eastAsia" w:ascii="Times New Roman" w:hAnsi="Times New Roman"/>
          <w:color w:val="auto"/>
          <w:sz w:val="21"/>
          <w:szCs w:val="21"/>
          <w:highlight w:val="none"/>
        </w:rPr>
        <w:t>需要说明的问题：</w:t>
      </w:r>
      <w:r>
        <w:rPr>
          <w:rFonts w:hint="eastAsia" w:ascii="Times New Roman" w:hAnsi="Times New Roman"/>
          <w:color w:val="auto"/>
          <w:sz w:val="21"/>
          <w:szCs w:val="21"/>
          <w:highlight w:val="none"/>
          <w:u w:val="single"/>
        </w:rPr>
        <w:t xml:space="preserve"> </w:t>
      </w:r>
      <w:r>
        <w:rPr>
          <w:rFonts w:hint="eastAsia" w:ascii="Times New Roman" w:hAnsi="Times New Roman"/>
          <w:b/>
          <w:bCs/>
          <w:color w:val="auto"/>
          <w:sz w:val="21"/>
          <w:szCs w:val="21"/>
          <w:highlight w:val="none"/>
          <w:u w:val="single"/>
          <w:lang w:eastAsia="zh-CN"/>
        </w:rPr>
        <w:t>本项目材料价格参考《南宁建设工程造价信息》2025 年第</w:t>
      </w:r>
      <w:r>
        <w:rPr>
          <w:rFonts w:hint="eastAsia" w:ascii="Times New Roman" w:hAnsi="Times New Roman"/>
          <w:b/>
          <w:bCs/>
          <w:color w:val="auto"/>
          <w:sz w:val="21"/>
          <w:szCs w:val="21"/>
          <w:highlight w:val="none"/>
          <w:u w:val="single"/>
          <w:lang w:val="en-US" w:eastAsia="zh-CN"/>
        </w:rPr>
        <w:t>12</w:t>
      </w:r>
      <w:r>
        <w:rPr>
          <w:rFonts w:hint="eastAsia" w:ascii="Times New Roman" w:hAnsi="Times New Roman"/>
          <w:b/>
          <w:bCs/>
          <w:color w:val="auto"/>
          <w:sz w:val="21"/>
          <w:szCs w:val="21"/>
          <w:highlight w:val="none"/>
          <w:u w:val="single"/>
          <w:lang w:eastAsia="zh-CN"/>
        </w:rPr>
        <w:t>期下半月除税信息价，缺项材料按市场询价除税计算。安全生产责任险暂估价为</w:t>
      </w:r>
      <w:r>
        <w:rPr>
          <w:rFonts w:hint="eastAsia" w:ascii="Times New Roman" w:hAnsi="Times New Roman"/>
          <w:b/>
          <w:bCs/>
          <w:color w:val="auto"/>
          <w:sz w:val="21"/>
          <w:szCs w:val="21"/>
          <w:highlight w:val="none"/>
          <w:u w:val="single"/>
          <w:lang w:val="en-US" w:eastAsia="zh-CN"/>
        </w:rPr>
        <w:t>0.36</w:t>
      </w:r>
      <w:r>
        <w:rPr>
          <w:rFonts w:hint="eastAsia" w:ascii="Times New Roman" w:hAnsi="Times New Roman"/>
          <w:b/>
          <w:bCs/>
          <w:color w:val="auto"/>
          <w:sz w:val="21"/>
          <w:szCs w:val="21"/>
          <w:highlight w:val="none"/>
          <w:u w:val="single"/>
          <w:lang w:eastAsia="zh-CN"/>
        </w:rPr>
        <w:t>万元，其它</w:t>
      </w:r>
      <w:r>
        <w:rPr>
          <w:rFonts w:hint="eastAsia" w:ascii="宋体" w:hAnsi="宋体" w:eastAsia="宋体" w:cs="宋体"/>
          <w:b/>
          <w:bCs/>
          <w:color w:val="auto"/>
          <w:kern w:val="2"/>
          <w:sz w:val="21"/>
          <w:szCs w:val="21"/>
          <w:highlight w:val="none"/>
          <w:u w:val="single"/>
          <w:lang w:val="en-US" w:eastAsia="zh-CN" w:bidi="ar-SA"/>
        </w:rPr>
        <w:t>详见本项目工程量清单</w:t>
      </w:r>
      <w:r>
        <w:rPr>
          <w:rFonts w:hint="eastAsia" w:ascii="Times New Roman" w:hAnsi="Times New Roman"/>
          <w:b/>
          <w:bCs/>
          <w:color w:val="auto"/>
          <w:sz w:val="21"/>
          <w:szCs w:val="21"/>
          <w:highlight w:val="none"/>
          <w:u w:val="single"/>
        </w:rPr>
        <w:t xml:space="preserve"> </w:t>
      </w:r>
      <w:r>
        <w:rPr>
          <w:rFonts w:hint="eastAsia" w:ascii="Times New Roman" w:hAnsi="Times New Roman"/>
          <w:color w:val="auto"/>
          <w:sz w:val="21"/>
          <w:szCs w:val="21"/>
          <w:highlight w:val="none"/>
        </w:rPr>
        <w:t>。</w:t>
      </w:r>
    </w:p>
    <w:p>
      <w:pPr>
        <w:spacing w:line="360" w:lineRule="auto"/>
        <w:ind w:firstLine="420" w:firstLineChars="200"/>
        <w:jc w:val="left"/>
        <w:rPr>
          <w:rFonts w:hint="eastAsia" w:cs="宋体"/>
          <w:color w:val="auto"/>
          <w:highlight w:val="none"/>
        </w:rPr>
      </w:pPr>
      <w:r>
        <w:rPr>
          <w:color w:val="auto"/>
          <w:highlight w:val="none"/>
        </w:rPr>
        <w:t>1.1</w:t>
      </w:r>
      <w:r>
        <w:rPr>
          <w:rFonts w:hint="eastAsia"/>
          <w:color w:val="auto"/>
          <w:highlight w:val="none"/>
          <w:lang w:val="en-US" w:eastAsia="zh-CN"/>
        </w:rPr>
        <w:t>1</w:t>
      </w:r>
      <w:r>
        <w:rPr>
          <w:color w:val="auto"/>
          <w:highlight w:val="none"/>
        </w:rPr>
        <w:t xml:space="preserve"> </w:t>
      </w:r>
      <w:r>
        <w:rPr>
          <w:rFonts w:hint="eastAsia" w:cs="宋体"/>
          <w:color w:val="auto"/>
          <w:highlight w:val="none"/>
        </w:rPr>
        <w:t>工程量清单在</w:t>
      </w:r>
      <w:r>
        <w:rPr>
          <w:rFonts w:hint="eastAsia" w:ascii="宋体" w:hAnsi="宋体" w:eastAsia="宋体" w:cs="宋体"/>
          <w:b w:val="0"/>
          <w:bCs w:val="0"/>
          <w:sz w:val="21"/>
          <w:szCs w:val="21"/>
          <w:highlight w:val="none"/>
          <w:lang w:val="en-US" w:eastAsia="zh-CN"/>
        </w:rPr>
        <w:t>广西政府采购云平台</w:t>
      </w:r>
      <w:r>
        <w:rPr>
          <w:rFonts w:hint="eastAsia" w:cs="宋体"/>
          <w:color w:val="auto"/>
          <w:highlight w:val="none"/>
        </w:rPr>
        <w:t>发布，潜在</w:t>
      </w:r>
      <w:r>
        <w:rPr>
          <w:rFonts w:hint="eastAsia" w:cs="宋体"/>
          <w:color w:val="auto"/>
          <w:highlight w:val="none"/>
          <w:lang w:eastAsia="zh-CN"/>
        </w:rPr>
        <w:t>供应商</w:t>
      </w:r>
      <w:r>
        <w:rPr>
          <w:rFonts w:hint="eastAsia" w:cs="宋体"/>
          <w:color w:val="auto"/>
          <w:highlight w:val="none"/>
        </w:rPr>
        <w:t>可</w:t>
      </w:r>
      <w:r>
        <w:rPr>
          <w:rFonts w:hint="eastAsia" w:cs="宋体"/>
          <w:color w:val="auto"/>
          <w:highlight w:val="none"/>
          <w:lang w:val="en-US" w:eastAsia="zh-CN"/>
        </w:rPr>
        <w:t>登录</w:t>
      </w:r>
      <w:r>
        <w:rPr>
          <w:rFonts w:hint="eastAsia" w:cs="宋体"/>
          <w:color w:val="auto"/>
          <w:highlight w:val="none"/>
        </w:rPr>
        <w:t>系统自行下载。</w:t>
      </w:r>
    </w:p>
    <w:p>
      <w:pPr>
        <w:spacing w:line="360" w:lineRule="auto"/>
        <w:ind w:firstLine="420" w:firstLineChars="200"/>
        <w:jc w:val="left"/>
        <w:rPr>
          <w:color w:val="auto"/>
          <w:highlight w:val="none"/>
        </w:rPr>
      </w:pPr>
      <w:r>
        <w:rPr>
          <w:rFonts w:hint="eastAsia"/>
          <w:color w:val="auto"/>
          <w:highlight w:val="none"/>
        </w:rPr>
        <w:t>工程量清单表格</w:t>
      </w:r>
      <w:r>
        <w:rPr>
          <w:rFonts w:hint="eastAsia" w:ascii="宋体" w:hAnsi="宋体" w:cs="宋体"/>
          <w:color w:val="auto"/>
          <w:highlight w:val="none"/>
        </w:rPr>
        <w:t>具体</w:t>
      </w:r>
      <w:r>
        <w:rPr>
          <w:rFonts w:hint="eastAsia" w:cs="宋体"/>
          <w:color w:val="auto"/>
          <w:highlight w:val="none"/>
        </w:rPr>
        <w:t>包括：</w:t>
      </w:r>
    </w:p>
    <w:p>
      <w:pPr>
        <w:spacing w:line="360" w:lineRule="auto"/>
        <w:ind w:firstLine="630" w:firstLineChars="300"/>
        <w:jc w:val="left"/>
        <w:rPr>
          <w:color w:val="auto"/>
          <w:highlight w:val="none"/>
        </w:rPr>
      </w:pPr>
      <w:r>
        <w:rPr>
          <w:color w:val="auto"/>
          <w:highlight w:val="none"/>
        </w:rPr>
        <w:t xml:space="preserve">1.1 </w:t>
      </w:r>
      <w:r>
        <w:rPr>
          <w:rFonts w:hint="eastAsia" w:cs="宋体"/>
          <w:color w:val="auto"/>
          <w:highlight w:val="none"/>
        </w:rPr>
        <w:t>招标工程量清单（封</w:t>
      </w:r>
      <w:r>
        <w:rPr>
          <w:color w:val="auto"/>
          <w:highlight w:val="none"/>
        </w:rPr>
        <w:t>-1</w:t>
      </w:r>
      <w:r>
        <w:rPr>
          <w:rFonts w:hint="eastAsia" w:cs="宋体"/>
          <w:color w:val="auto"/>
          <w:highlight w:val="none"/>
        </w:rPr>
        <w:t>）</w:t>
      </w:r>
    </w:p>
    <w:p>
      <w:pPr>
        <w:spacing w:line="360" w:lineRule="auto"/>
        <w:ind w:firstLine="630" w:firstLineChars="300"/>
        <w:jc w:val="left"/>
        <w:rPr>
          <w:color w:val="auto"/>
          <w:highlight w:val="none"/>
        </w:rPr>
      </w:pPr>
      <w:r>
        <w:rPr>
          <w:color w:val="auto"/>
          <w:highlight w:val="none"/>
        </w:rPr>
        <w:t xml:space="preserve">1.2 </w:t>
      </w:r>
      <w:r>
        <w:rPr>
          <w:rFonts w:hint="eastAsia" w:cs="宋体"/>
          <w:color w:val="auto"/>
          <w:highlight w:val="none"/>
        </w:rPr>
        <w:t>招标工程量清单（扉</w:t>
      </w:r>
      <w:r>
        <w:rPr>
          <w:color w:val="auto"/>
          <w:highlight w:val="none"/>
        </w:rPr>
        <w:t>-1</w:t>
      </w:r>
      <w:r>
        <w:rPr>
          <w:rFonts w:hint="eastAsia" w:cs="宋体"/>
          <w:color w:val="auto"/>
          <w:highlight w:val="none"/>
        </w:rPr>
        <w:t>）</w:t>
      </w:r>
    </w:p>
    <w:p>
      <w:pPr>
        <w:spacing w:line="360" w:lineRule="auto"/>
        <w:ind w:firstLine="630" w:firstLineChars="300"/>
        <w:jc w:val="left"/>
        <w:rPr>
          <w:color w:val="auto"/>
          <w:highlight w:val="none"/>
        </w:rPr>
      </w:pPr>
      <w:r>
        <w:rPr>
          <w:color w:val="auto"/>
          <w:highlight w:val="none"/>
        </w:rPr>
        <w:t xml:space="preserve">1.3 </w:t>
      </w:r>
      <w:r>
        <w:rPr>
          <w:rFonts w:hint="eastAsia" w:cs="宋体"/>
          <w:color w:val="auto"/>
          <w:highlight w:val="none"/>
          <w:lang w:eastAsia="zh-CN"/>
        </w:rPr>
        <w:t>编制</w:t>
      </w:r>
      <w:r>
        <w:rPr>
          <w:rFonts w:hint="eastAsia" w:cs="宋体"/>
          <w:color w:val="auto"/>
          <w:highlight w:val="none"/>
        </w:rPr>
        <w:t>说明（表</w:t>
      </w:r>
      <w:r>
        <w:rPr>
          <w:color w:val="auto"/>
          <w:highlight w:val="none"/>
        </w:rPr>
        <w:t>-01</w:t>
      </w:r>
      <w:r>
        <w:rPr>
          <w:rFonts w:hint="eastAsia" w:cs="宋体"/>
          <w:color w:val="auto"/>
          <w:highlight w:val="none"/>
        </w:rPr>
        <w:t>）</w:t>
      </w:r>
    </w:p>
    <w:p>
      <w:pPr>
        <w:spacing w:line="360" w:lineRule="auto"/>
        <w:ind w:firstLine="630" w:firstLineChars="300"/>
        <w:jc w:val="left"/>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s="宋体"/>
          <w:color w:val="auto"/>
          <w:highlight w:val="none"/>
        </w:rPr>
        <w:t>招标工程量清单</w:t>
      </w:r>
      <w:r>
        <w:rPr>
          <w:rFonts w:hint="eastAsia" w:cs="宋体"/>
          <w:color w:val="auto"/>
          <w:highlight w:val="none"/>
          <w:lang w:val="en-US" w:eastAsia="zh-CN"/>
        </w:rPr>
        <w:t>扉页</w:t>
      </w:r>
      <w:r>
        <w:rPr>
          <w:rFonts w:hint="eastAsia" w:cs="宋体"/>
          <w:color w:val="auto"/>
          <w:highlight w:val="none"/>
        </w:rPr>
        <w:t>（扉</w:t>
      </w:r>
      <w:r>
        <w:rPr>
          <w:color w:val="auto"/>
          <w:highlight w:val="none"/>
        </w:rPr>
        <w:t>-1</w:t>
      </w:r>
      <w:r>
        <w:rPr>
          <w:rFonts w:hint="eastAsia" w:cs="宋体"/>
          <w:color w:val="auto"/>
          <w:highlight w:val="none"/>
        </w:rPr>
        <w:t>）</w:t>
      </w:r>
    </w:p>
    <w:p>
      <w:pPr>
        <w:spacing w:line="360" w:lineRule="auto"/>
        <w:ind w:firstLine="630" w:firstLineChars="300"/>
        <w:jc w:val="left"/>
        <w:rPr>
          <w:rFonts w:hint="eastAsia" w:ascii="Times New Roman" w:hAnsi="Times New Roman" w:eastAsia="宋体" w:cs="宋体"/>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ascii="Times New Roman" w:hAnsi="Times New Roman" w:eastAsia="宋体" w:cs="宋体"/>
          <w:color w:val="auto"/>
          <w:highlight w:val="none"/>
        </w:rPr>
        <w:t xml:space="preserve"> </w:t>
      </w:r>
      <w:r>
        <w:rPr>
          <w:rFonts w:hint="eastAsia" w:ascii="Times New Roman" w:hAnsi="Times New Roman" w:eastAsia="宋体" w:cs="宋体"/>
          <w:color w:val="auto"/>
          <w:highlight w:val="none"/>
          <w:lang w:val="en-US" w:eastAsia="zh-CN"/>
        </w:rPr>
        <w:t>编制</w:t>
      </w:r>
      <w:r>
        <w:rPr>
          <w:rFonts w:hint="eastAsia" w:ascii="Times New Roman" w:hAnsi="Times New Roman" w:eastAsia="宋体" w:cs="宋体"/>
          <w:color w:val="auto"/>
          <w:highlight w:val="none"/>
        </w:rPr>
        <w:t>说明（表-</w:t>
      </w:r>
      <w:r>
        <w:rPr>
          <w:rFonts w:hint="eastAsia" w:ascii="Times New Roman" w:hAnsi="Times New Roman" w:eastAsia="宋体" w:cs="宋体"/>
          <w:color w:val="auto"/>
          <w:highlight w:val="none"/>
          <w:lang w:val="en-US" w:eastAsia="zh-CN"/>
        </w:rPr>
        <w:t>0</w:t>
      </w:r>
      <w:r>
        <w:rPr>
          <w:rFonts w:hint="eastAsia" w:ascii="Times New Roman" w:hAnsi="Times New Roman" w:eastAsia="宋体" w:cs="宋体"/>
          <w:color w:val="auto"/>
          <w:highlight w:val="none"/>
        </w:rPr>
        <w:t>1）</w:t>
      </w:r>
    </w:p>
    <w:p>
      <w:pPr>
        <w:spacing w:line="360" w:lineRule="auto"/>
        <w:ind w:firstLine="630" w:firstLineChars="300"/>
        <w:jc w:val="left"/>
        <w:rPr>
          <w:rFonts w:hint="eastAsia" w:ascii="Times New Roman" w:hAnsi="Times New Roman" w:eastAsia="宋体" w:cs="宋体"/>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ascii="Times New Roman" w:hAnsi="Times New Roman" w:eastAsia="宋体" w:cs="宋体"/>
          <w:b w:val="0"/>
          <w:color w:val="auto"/>
          <w:sz w:val="21"/>
          <w:szCs w:val="21"/>
          <w:highlight w:val="none"/>
        </w:rPr>
        <w:t>建设项目概况表</w:t>
      </w:r>
      <w:r>
        <w:rPr>
          <w:rFonts w:hint="eastAsia" w:ascii="Times New Roman" w:hAnsi="Times New Roman" w:eastAsia="宋体" w:cs="宋体"/>
          <w:color w:val="auto"/>
          <w:highlight w:val="none"/>
        </w:rPr>
        <w:t>（表-</w:t>
      </w:r>
      <w:r>
        <w:rPr>
          <w:rFonts w:hint="eastAsia" w:ascii="Times New Roman" w:hAnsi="Times New Roman" w:eastAsia="宋体" w:cs="宋体"/>
          <w:color w:val="auto"/>
          <w:highlight w:val="none"/>
          <w:lang w:val="en-US" w:eastAsia="zh-CN"/>
        </w:rPr>
        <w:t>02</w:t>
      </w:r>
      <w:r>
        <w:rPr>
          <w:rFonts w:hint="eastAsia" w:ascii="Times New Roman" w:hAnsi="Times New Roman" w:eastAsia="宋体" w:cs="宋体"/>
          <w:color w:val="auto"/>
          <w:highlight w:val="none"/>
        </w:rPr>
        <w:t>）</w:t>
      </w:r>
    </w:p>
    <w:p>
      <w:pPr>
        <w:widowControl/>
        <w:spacing w:line="360" w:lineRule="auto"/>
        <w:ind w:firstLine="630" w:firstLineChars="300"/>
        <w:jc w:val="left"/>
        <w:textAlignment w:val="auto"/>
        <w:rPr>
          <w:rFonts w:hint="eastAsia" w:ascii="Times New Roman" w:hAnsi="Times New Roman" w:eastAsia="宋体" w:cs="宋体"/>
          <w:b w:val="0"/>
          <w:color w:val="auto"/>
          <w:sz w:val="21"/>
          <w:szCs w:val="21"/>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ascii="Times New Roman" w:hAnsi="Times New Roman" w:eastAsia="宋体" w:cs="宋体"/>
          <w:b w:val="0"/>
          <w:color w:val="auto"/>
          <w:sz w:val="21"/>
          <w:szCs w:val="21"/>
          <w:highlight w:val="none"/>
        </w:rPr>
        <w:t>单项工程概况表</w:t>
      </w:r>
      <w:r>
        <w:rPr>
          <w:rFonts w:hint="eastAsia" w:ascii="Times New Roman" w:hAnsi="Times New Roman" w:eastAsia="宋体" w:cs="宋体"/>
          <w:color w:val="auto"/>
          <w:highlight w:val="none"/>
        </w:rPr>
        <w:t>（表-</w:t>
      </w:r>
      <w:r>
        <w:rPr>
          <w:rFonts w:hint="eastAsia" w:ascii="Times New Roman" w:hAnsi="Times New Roman" w:eastAsia="宋体" w:cs="宋体"/>
          <w:color w:val="auto"/>
          <w:highlight w:val="none"/>
          <w:lang w:val="en-US" w:eastAsia="zh-CN"/>
        </w:rPr>
        <w:t>03</w:t>
      </w:r>
      <w:r>
        <w:rPr>
          <w:rFonts w:hint="eastAsia" w:ascii="Times New Roman" w:hAnsi="Times New Roman" w:eastAsia="宋体" w:cs="宋体"/>
          <w:color w:val="auto"/>
          <w:highlight w:val="none"/>
        </w:rPr>
        <w:t>）</w:t>
      </w:r>
    </w:p>
    <w:p>
      <w:pPr>
        <w:spacing w:line="360" w:lineRule="auto"/>
        <w:ind w:firstLine="630" w:firstLineChars="300"/>
        <w:jc w:val="left"/>
        <w:rPr>
          <w:rFonts w:hint="eastAsia" w:ascii="Times New Roman" w:hAnsi="Times New Roman" w:eastAsia="宋体" w:cs="宋体"/>
          <w:color w:val="auto"/>
          <w:highlight w:val="none"/>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rFonts w:hint="eastAsia" w:cs="宋体"/>
          <w:b w:val="0"/>
          <w:color w:val="auto"/>
          <w:sz w:val="21"/>
          <w:szCs w:val="21"/>
          <w:highlight w:val="none"/>
          <w:lang w:eastAsia="zh-CN"/>
        </w:rPr>
        <w:t>建筑安装工程费</w:t>
      </w:r>
      <w:r>
        <w:rPr>
          <w:rFonts w:hint="eastAsia" w:ascii="Times New Roman" w:hAnsi="Times New Roman" w:eastAsia="宋体" w:cs="宋体"/>
          <w:b w:val="0"/>
          <w:color w:val="auto"/>
          <w:sz w:val="21"/>
          <w:szCs w:val="21"/>
          <w:highlight w:val="none"/>
        </w:rPr>
        <w:t>汇总表</w:t>
      </w:r>
      <w:r>
        <w:rPr>
          <w:rFonts w:hint="eastAsia" w:ascii="Times New Roman" w:hAnsi="Times New Roman" w:eastAsia="宋体" w:cs="宋体"/>
          <w:color w:val="auto"/>
          <w:highlight w:val="none"/>
        </w:rPr>
        <w:t>（表-</w:t>
      </w:r>
      <w:r>
        <w:rPr>
          <w:rFonts w:hint="eastAsia" w:ascii="Times New Roman" w:hAnsi="Times New Roman" w:eastAsia="宋体" w:cs="宋体"/>
          <w:color w:val="auto"/>
          <w:highlight w:val="none"/>
          <w:lang w:val="en-US" w:eastAsia="zh-CN"/>
        </w:rPr>
        <w:t>05适用于</w:t>
      </w:r>
      <w:r>
        <w:rPr>
          <w:rFonts w:hint="eastAsia" w:cs="宋体"/>
          <w:color w:val="auto"/>
          <w:highlight w:val="none"/>
          <w:lang w:val="en-US" w:eastAsia="zh-CN"/>
        </w:rPr>
        <w:t>总</w:t>
      </w:r>
      <w:r>
        <w:rPr>
          <w:rFonts w:hint="eastAsia" w:ascii="Times New Roman" w:hAnsi="Times New Roman" w:eastAsia="宋体" w:cs="宋体"/>
          <w:color w:val="auto"/>
          <w:highlight w:val="none"/>
          <w:lang w:val="en-US" w:eastAsia="zh-CN"/>
        </w:rPr>
        <w:t>价合同，表-06适用于</w:t>
      </w:r>
      <w:r>
        <w:rPr>
          <w:rFonts w:hint="eastAsia" w:cs="宋体"/>
          <w:color w:val="auto"/>
          <w:highlight w:val="none"/>
          <w:lang w:val="en-US" w:eastAsia="zh-CN"/>
        </w:rPr>
        <w:t>单</w:t>
      </w:r>
      <w:r>
        <w:rPr>
          <w:rFonts w:hint="eastAsia" w:ascii="Times New Roman" w:hAnsi="Times New Roman" w:eastAsia="宋体" w:cs="宋体"/>
          <w:color w:val="auto"/>
          <w:highlight w:val="none"/>
          <w:lang w:val="en-US" w:eastAsia="zh-CN"/>
        </w:rPr>
        <w:t>价合同</w:t>
      </w:r>
      <w:r>
        <w:rPr>
          <w:rFonts w:hint="eastAsia" w:ascii="Times New Roman" w:hAnsi="Times New Roman" w:eastAsia="宋体" w:cs="宋体"/>
          <w:color w:val="auto"/>
          <w:highlight w:val="none"/>
        </w:rPr>
        <w:t>）</w:t>
      </w:r>
    </w:p>
    <w:p>
      <w:pPr>
        <w:spacing w:line="360" w:lineRule="auto"/>
        <w:ind w:firstLine="630" w:firstLineChars="300"/>
        <w:jc w:val="left"/>
        <w:rPr>
          <w:rFonts w:hint="eastAsia" w:ascii="Times New Roman" w:hAnsi="Times New Roman" w:eastAsia="宋体" w:cs="宋体"/>
          <w:b w:val="0"/>
          <w:color w:val="auto"/>
          <w:sz w:val="21"/>
          <w:szCs w:val="21"/>
          <w:highlight w:val="none"/>
        </w:r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w:t>
      </w:r>
      <w:r>
        <w:rPr>
          <w:rFonts w:hint="eastAsia" w:cs="宋体"/>
          <w:b w:val="0"/>
          <w:color w:val="auto"/>
          <w:sz w:val="21"/>
          <w:szCs w:val="21"/>
          <w:highlight w:val="none"/>
          <w:lang w:eastAsia="zh-CN"/>
        </w:rPr>
        <w:t>建筑安装工程费</w:t>
      </w:r>
      <w:r>
        <w:rPr>
          <w:rFonts w:hint="eastAsia" w:ascii="Times New Roman" w:hAnsi="Times New Roman" w:eastAsia="宋体" w:cs="宋体"/>
          <w:b w:val="0"/>
          <w:color w:val="auto"/>
          <w:sz w:val="21"/>
          <w:szCs w:val="21"/>
          <w:highlight w:val="none"/>
        </w:rPr>
        <w:t>明细表</w:t>
      </w:r>
      <w:r>
        <w:rPr>
          <w:rFonts w:hint="eastAsia" w:ascii="Times New Roman" w:hAnsi="Times New Roman" w:eastAsia="宋体" w:cs="宋体"/>
          <w:color w:val="auto"/>
          <w:highlight w:val="none"/>
        </w:rPr>
        <w:t>（表-</w:t>
      </w:r>
      <w:r>
        <w:rPr>
          <w:rFonts w:hint="eastAsia" w:ascii="Times New Roman" w:hAnsi="Times New Roman" w:eastAsia="宋体" w:cs="宋体"/>
          <w:color w:val="auto"/>
          <w:highlight w:val="none"/>
          <w:lang w:val="en-US" w:eastAsia="zh-CN"/>
        </w:rPr>
        <w:t>07</w:t>
      </w:r>
      <w:r>
        <w:rPr>
          <w:rFonts w:hint="eastAsia" w:ascii="Times New Roman" w:hAnsi="Times New Roman" w:eastAsia="宋体" w:cs="宋体"/>
          <w:color w:val="auto"/>
          <w:highlight w:val="none"/>
        </w:rPr>
        <w:t>）</w:t>
      </w:r>
    </w:p>
    <w:p>
      <w:pPr>
        <w:spacing w:line="360" w:lineRule="auto"/>
        <w:ind w:firstLine="630" w:firstLineChars="300"/>
        <w:jc w:val="left"/>
        <w:rPr>
          <w:rFonts w:hint="eastAsia" w:ascii="Times New Roman" w:hAnsi="Times New Roman" w:eastAsia="宋体" w:cs="宋体"/>
          <w:color w:val="auto"/>
          <w:highlight w:val="none"/>
        </w:rPr>
      </w:pPr>
      <w:r>
        <w:rPr>
          <w:rFonts w:hint="eastAsia"/>
          <w:color w:val="auto"/>
          <w:highlight w:val="none"/>
          <w:lang w:eastAsia="zh-CN"/>
        </w:rPr>
        <w:t>（</w:t>
      </w:r>
      <w:r>
        <w:rPr>
          <w:rFonts w:hint="eastAsia"/>
          <w:color w:val="auto"/>
          <w:highlight w:val="none"/>
          <w:lang w:val="en-US" w:eastAsia="zh-CN"/>
        </w:rPr>
        <w:t>7</w:t>
      </w:r>
      <w:r>
        <w:rPr>
          <w:rFonts w:hint="eastAsia"/>
          <w:color w:val="auto"/>
          <w:highlight w:val="none"/>
          <w:lang w:eastAsia="zh-CN"/>
        </w:rPr>
        <w:t>）</w:t>
      </w:r>
      <w:r>
        <w:rPr>
          <w:rFonts w:hint="eastAsia" w:ascii="Times New Roman" w:hAnsi="Times New Roman" w:eastAsia="宋体" w:cs="宋体"/>
          <w:b w:val="0"/>
          <w:color w:val="auto"/>
          <w:sz w:val="21"/>
          <w:szCs w:val="21"/>
          <w:highlight w:val="none"/>
        </w:rPr>
        <w:t>分部分项工程</w:t>
      </w:r>
      <w:r>
        <w:rPr>
          <w:rFonts w:hint="eastAsia" w:ascii="Times New Roman" w:hAnsi="Times New Roman" w:eastAsia="宋体" w:cs="宋体"/>
          <w:b w:val="0"/>
          <w:color w:val="auto"/>
          <w:sz w:val="21"/>
          <w:szCs w:val="21"/>
          <w:highlight w:val="none"/>
          <w:lang w:val="en-US" w:eastAsia="zh-CN"/>
        </w:rPr>
        <w:t>项目</w:t>
      </w:r>
      <w:r>
        <w:rPr>
          <w:rFonts w:hint="eastAsia" w:ascii="Times New Roman" w:hAnsi="Times New Roman" w:eastAsia="宋体" w:cs="宋体"/>
          <w:b w:val="0"/>
          <w:color w:val="auto"/>
          <w:sz w:val="21"/>
          <w:szCs w:val="21"/>
          <w:highlight w:val="none"/>
        </w:rPr>
        <w:t>清单计价表</w:t>
      </w:r>
      <w:r>
        <w:rPr>
          <w:rFonts w:hint="eastAsia" w:ascii="Times New Roman" w:hAnsi="Times New Roman" w:eastAsia="宋体" w:cs="宋体"/>
          <w:color w:val="auto"/>
          <w:highlight w:val="none"/>
        </w:rPr>
        <w:t>（表-</w:t>
      </w:r>
      <w:r>
        <w:rPr>
          <w:rFonts w:hint="eastAsia" w:ascii="Times New Roman" w:hAnsi="Times New Roman" w:eastAsia="宋体" w:cs="宋体"/>
          <w:color w:val="auto"/>
          <w:highlight w:val="none"/>
          <w:lang w:val="en-US" w:eastAsia="zh-CN"/>
        </w:rPr>
        <w:t>0</w:t>
      </w:r>
      <w:r>
        <w:rPr>
          <w:rFonts w:hint="eastAsia" w:cs="宋体"/>
          <w:color w:val="auto"/>
          <w:highlight w:val="none"/>
          <w:lang w:val="en-US" w:eastAsia="zh-CN"/>
        </w:rPr>
        <w:t>9</w:t>
      </w:r>
      <w:r>
        <w:rPr>
          <w:rFonts w:hint="eastAsia" w:ascii="Times New Roman" w:hAnsi="Times New Roman" w:eastAsia="宋体" w:cs="宋体"/>
          <w:color w:val="auto"/>
          <w:highlight w:val="none"/>
        </w:rPr>
        <w:t>）</w:t>
      </w:r>
    </w:p>
    <w:p>
      <w:pPr>
        <w:spacing w:line="360" w:lineRule="auto"/>
        <w:ind w:firstLine="630" w:firstLineChars="300"/>
        <w:jc w:val="left"/>
        <w:rPr>
          <w:rFonts w:hint="eastAsia" w:ascii="Times New Roman" w:hAnsi="Times New Roman" w:eastAsia="宋体" w:cs="宋体"/>
          <w:color w:val="auto"/>
          <w:highlight w:val="none"/>
        </w:rPr>
      </w:pPr>
      <w:r>
        <w:rPr>
          <w:rFonts w:hint="eastAsia"/>
          <w:color w:val="auto"/>
          <w:highlight w:val="none"/>
          <w:lang w:eastAsia="zh-CN"/>
        </w:rPr>
        <w:t>（</w:t>
      </w:r>
      <w:r>
        <w:rPr>
          <w:rFonts w:hint="eastAsia"/>
          <w:color w:val="auto"/>
          <w:highlight w:val="none"/>
          <w:lang w:val="en-US" w:eastAsia="zh-CN"/>
        </w:rPr>
        <w:t>8</w:t>
      </w:r>
      <w:r>
        <w:rPr>
          <w:rFonts w:hint="eastAsia"/>
          <w:color w:val="auto"/>
          <w:highlight w:val="none"/>
          <w:lang w:eastAsia="zh-CN"/>
        </w:rPr>
        <w:t>）</w:t>
      </w:r>
      <w:r>
        <w:rPr>
          <w:rFonts w:hint="eastAsia" w:ascii="Times New Roman" w:hAnsi="Times New Roman" w:eastAsia="宋体" w:cs="宋体"/>
          <w:b w:val="0"/>
          <w:color w:val="auto"/>
          <w:sz w:val="21"/>
          <w:szCs w:val="21"/>
          <w:highlight w:val="none"/>
        </w:rPr>
        <w:t>分部分项工程项目清单综合单价分析表</w:t>
      </w:r>
      <w:r>
        <w:rPr>
          <w:rFonts w:hint="eastAsia" w:ascii="Times New Roman" w:hAnsi="Times New Roman" w:eastAsia="宋体" w:cs="宋体"/>
          <w:color w:val="auto"/>
          <w:highlight w:val="none"/>
        </w:rPr>
        <w:t>（表-</w:t>
      </w:r>
      <w:r>
        <w:rPr>
          <w:rFonts w:hint="eastAsia" w:cs="宋体"/>
          <w:color w:val="auto"/>
          <w:highlight w:val="none"/>
          <w:lang w:val="en-US" w:eastAsia="zh-CN"/>
        </w:rPr>
        <w:t>10</w:t>
      </w:r>
      <w:r>
        <w:rPr>
          <w:rFonts w:hint="eastAsia" w:ascii="Times New Roman" w:hAnsi="Times New Roman" w:eastAsia="宋体" w:cs="宋体"/>
          <w:color w:val="auto"/>
          <w:highlight w:val="none"/>
        </w:rPr>
        <w:t>）</w:t>
      </w:r>
    </w:p>
    <w:p>
      <w:pPr>
        <w:spacing w:line="360" w:lineRule="auto"/>
        <w:ind w:firstLine="630" w:firstLineChars="300"/>
        <w:jc w:val="left"/>
        <w:rPr>
          <w:rFonts w:hint="default" w:ascii="Times New Roman" w:hAnsi="Times New Roman" w:eastAsia="宋体" w:cs="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9</w:t>
      </w:r>
      <w:r>
        <w:rPr>
          <w:rFonts w:hint="eastAsia"/>
          <w:color w:val="auto"/>
          <w:highlight w:val="none"/>
          <w:lang w:eastAsia="zh-CN"/>
        </w:rPr>
        <w:t>）</w:t>
      </w:r>
      <w:r>
        <w:rPr>
          <w:rFonts w:hint="eastAsia" w:ascii="Times New Roman" w:hAnsi="Times New Roman" w:eastAsia="宋体" w:cs="宋体"/>
          <w:color w:val="auto"/>
          <w:highlight w:val="none"/>
          <w:lang w:eastAsia="zh-CN"/>
        </w:rPr>
        <w:t>技术措施项目</w:t>
      </w:r>
      <w:r>
        <w:rPr>
          <w:rFonts w:hint="eastAsia" w:ascii="Times New Roman" w:hAnsi="Times New Roman" w:eastAsia="宋体" w:cs="宋体"/>
          <w:color w:val="auto"/>
          <w:highlight w:val="none"/>
        </w:rPr>
        <w:t>清单计价表</w:t>
      </w:r>
      <w:r>
        <w:rPr>
          <w:rFonts w:hint="eastAsia" w:ascii="Times New Roman" w:hAnsi="Times New Roman" w:eastAsia="宋体" w:cs="宋体"/>
          <w:strike w:val="0"/>
          <w:color w:val="auto"/>
          <w:highlight w:val="none"/>
        </w:rPr>
        <w:t>（表-1</w:t>
      </w:r>
      <w:r>
        <w:rPr>
          <w:rFonts w:hint="eastAsia" w:cs="宋体"/>
          <w:strike w:val="0"/>
          <w:color w:val="auto"/>
          <w:highlight w:val="none"/>
          <w:lang w:val="en-US" w:eastAsia="zh-CN"/>
        </w:rPr>
        <w:t>1</w:t>
      </w:r>
      <w:r>
        <w:rPr>
          <w:rFonts w:hint="eastAsia" w:ascii="Times New Roman" w:hAnsi="Times New Roman" w:eastAsia="宋体" w:cs="宋体"/>
          <w:strike w:val="0"/>
          <w:color w:val="auto"/>
          <w:highlight w:val="none"/>
        </w:rPr>
        <w:t>）</w:t>
      </w:r>
    </w:p>
    <w:p>
      <w:pPr>
        <w:spacing w:line="360" w:lineRule="auto"/>
        <w:ind w:firstLine="630" w:firstLineChars="300"/>
        <w:jc w:val="left"/>
        <w:rPr>
          <w:rFonts w:hint="eastAsia" w:ascii="Times New Roman" w:hAnsi="Times New Roman" w:eastAsia="宋体" w:cs="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10</w:t>
      </w:r>
      <w:r>
        <w:rPr>
          <w:rFonts w:hint="eastAsia"/>
          <w:color w:val="auto"/>
          <w:highlight w:val="none"/>
          <w:lang w:eastAsia="zh-CN"/>
        </w:rPr>
        <w:t>）</w:t>
      </w:r>
      <w:r>
        <w:rPr>
          <w:rFonts w:hint="eastAsia" w:ascii="Times New Roman" w:hAnsi="Times New Roman" w:eastAsia="宋体" w:cs="宋体"/>
          <w:b w:val="0"/>
          <w:color w:val="auto"/>
          <w:sz w:val="21"/>
          <w:szCs w:val="21"/>
          <w:highlight w:val="none"/>
        </w:rPr>
        <w:t>技术措施项目清单综合单价分析表</w:t>
      </w:r>
      <w:r>
        <w:rPr>
          <w:rFonts w:hint="eastAsia" w:ascii="Times New Roman" w:hAnsi="Times New Roman" w:eastAsia="宋体" w:cs="宋体"/>
          <w:color w:val="auto"/>
          <w:highlight w:val="none"/>
        </w:rPr>
        <w:t>（表-1</w:t>
      </w:r>
      <w:r>
        <w:rPr>
          <w:rFonts w:hint="eastAsia" w:cs="宋体"/>
          <w:color w:val="auto"/>
          <w:highlight w:val="none"/>
          <w:lang w:val="en-US" w:eastAsia="zh-CN"/>
        </w:rPr>
        <w:t>2</w:t>
      </w:r>
      <w:r>
        <w:rPr>
          <w:rFonts w:hint="eastAsia" w:ascii="Times New Roman" w:hAnsi="Times New Roman" w:eastAsia="宋体" w:cs="宋体"/>
          <w:color w:val="auto"/>
          <w:highlight w:val="none"/>
        </w:rPr>
        <w:t>）</w:t>
      </w:r>
      <w:r>
        <w:rPr>
          <w:rFonts w:hint="eastAsia" w:cs="宋体"/>
          <w:color w:val="auto"/>
          <w:highlight w:val="none"/>
          <w:lang w:val="en-US" w:eastAsia="zh-CN"/>
        </w:rPr>
        <w:t xml:space="preserve"> </w:t>
      </w:r>
    </w:p>
    <w:p>
      <w:pPr>
        <w:spacing w:line="360" w:lineRule="auto"/>
        <w:ind w:firstLine="630" w:firstLineChars="300"/>
        <w:jc w:val="left"/>
        <w:rPr>
          <w:rFonts w:hint="default" w:ascii="Times New Roman" w:hAnsi="Times New Roman" w:eastAsia="宋体" w:cs="宋体"/>
          <w:color w:val="auto"/>
          <w:highlight w:val="none"/>
        </w:rPr>
      </w:pPr>
      <w:r>
        <w:rPr>
          <w:rFonts w:hint="eastAsia"/>
          <w:color w:val="auto"/>
          <w:highlight w:val="none"/>
          <w:lang w:eastAsia="zh-CN"/>
        </w:rPr>
        <w:t>（</w:t>
      </w:r>
      <w:r>
        <w:rPr>
          <w:rFonts w:hint="eastAsia"/>
          <w:color w:val="auto"/>
          <w:highlight w:val="none"/>
          <w:lang w:val="en-US" w:eastAsia="zh-CN"/>
        </w:rPr>
        <w:t>11</w:t>
      </w:r>
      <w:r>
        <w:rPr>
          <w:rFonts w:hint="eastAsia"/>
          <w:color w:val="auto"/>
          <w:highlight w:val="none"/>
          <w:lang w:eastAsia="zh-CN"/>
        </w:rPr>
        <w:t>）</w:t>
      </w:r>
      <w:r>
        <w:rPr>
          <w:rFonts w:hint="eastAsia" w:ascii="Times New Roman" w:hAnsi="Times New Roman" w:eastAsia="宋体" w:cs="宋体"/>
          <w:color w:val="auto"/>
          <w:highlight w:val="none"/>
        </w:rPr>
        <w:t>综合措施项目清单计价表（表-1</w:t>
      </w:r>
      <w:r>
        <w:rPr>
          <w:rFonts w:hint="eastAsia" w:cs="宋体"/>
          <w:color w:val="auto"/>
          <w:highlight w:val="none"/>
          <w:lang w:val="en-US" w:eastAsia="zh-CN"/>
        </w:rPr>
        <w:t>3</w:t>
      </w:r>
      <w:r>
        <w:rPr>
          <w:rFonts w:hint="eastAsia" w:ascii="Times New Roman" w:hAnsi="Times New Roman" w:eastAsia="宋体" w:cs="宋体"/>
          <w:color w:val="auto"/>
          <w:highlight w:val="none"/>
        </w:rPr>
        <w:t>）</w:t>
      </w:r>
    </w:p>
    <w:p>
      <w:pPr>
        <w:spacing w:line="360" w:lineRule="auto"/>
        <w:ind w:firstLine="630" w:firstLineChars="300"/>
        <w:jc w:val="left"/>
        <w:rPr>
          <w:rFonts w:hint="eastAsia" w:ascii="Times New Roman" w:hAnsi="Times New Roman" w:eastAsia="宋体" w:cs="宋体"/>
          <w:color w:val="auto"/>
          <w:highlight w:val="none"/>
        </w:rPr>
      </w:pPr>
      <w:r>
        <w:rPr>
          <w:rFonts w:hint="eastAsia"/>
          <w:color w:val="auto"/>
          <w:highlight w:val="none"/>
          <w:lang w:eastAsia="zh-CN"/>
        </w:rPr>
        <w:t>（</w:t>
      </w:r>
      <w:r>
        <w:rPr>
          <w:rFonts w:hint="eastAsia"/>
          <w:color w:val="auto"/>
          <w:highlight w:val="none"/>
          <w:lang w:val="en-US" w:eastAsia="zh-CN"/>
        </w:rPr>
        <w:t>12</w:t>
      </w:r>
      <w:r>
        <w:rPr>
          <w:rFonts w:hint="eastAsia"/>
          <w:color w:val="auto"/>
          <w:highlight w:val="none"/>
          <w:lang w:eastAsia="zh-CN"/>
        </w:rPr>
        <w:t>）</w:t>
      </w:r>
      <w:r>
        <w:rPr>
          <w:rFonts w:hint="eastAsia" w:ascii="Times New Roman" w:hAnsi="Times New Roman" w:eastAsia="宋体" w:cs="宋体"/>
          <w:color w:val="auto"/>
          <w:highlight w:val="none"/>
        </w:rPr>
        <w:t>其他项目清单计价表（表-1</w:t>
      </w:r>
      <w:r>
        <w:rPr>
          <w:rFonts w:hint="eastAsia" w:cs="宋体"/>
          <w:color w:val="auto"/>
          <w:highlight w:val="none"/>
          <w:lang w:val="en-US" w:eastAsia="zh-CN"/>
        </w:rPr>
        <w:t>4</w:t>
      </w:r>
      <w:r>
        <w:rPr>
          <w:rFonts w:hint="eastAsia" w:ascii="Times New Roman" w:hAnsi="Times New Roman" w:eastAsia="宋体" w:cs="宋体"/>
          <w:color w:val="auto"/>
          <w:highlight w:val="none"/>
        </w:rPr>
        <w:t>）</w:t>
      </w:r>
    </w:p>
    <w:p>
      <w:pPr>
        <w:spacing w:line="360" w:lineRule="auto"/>
        <w:ind w:firstLine="630" w:firstLineChars="300"/>
        <w:jc w:val="left"/>
        <w:rPr>
          <w:rFonts w:hint="eastAsia" w:ascii="Times New Roman" w:hAnsi="Times New Roman" w:eastAsia="宋体" w:cs="宋体"/>
          <w:color w:val="auto"/>
          <w:highlight w:val="none"/>
        </w:rPr>
      </w:pPr>
      <w:r>
        <w:rPr>
          <w:rFonts w:hint="eastAsia" w:cs="宋体"/>
          <w:b w:val="0"/>
          <w:bCs w:val="0"/>
          <w:color w:val="auto"/>
          <w:sz w:val="21"/>
          <w:szCs w:val="21"/>
          <w:highlight w:val="none"/>
          <w:lang w:val="en-US" w:eastAsia="zh-CN"/>
        </w:rPr>
        <w:t>（13）</w:t>
      </w:r>
      <w:r>
        <w:rPr>
          <w:rFonts w:hint="eastAsia" w:ascii="Times New Roman" w:hAnsi="Times New Roman" w:eastAsia="宋体" w:cs="宋体"/>
          <w:b w:val="0"/>
          <w:color w:val="auto"/>
          <w:sz w:val="21"/>
          <w:szCs w:val="21"/>
          <w:highlight w:val="none"/>
        </w:rPr>
        <w:t>材料暂估价</w:t>
      </w:r>
      <w:r>
        <w:rPr>
          <w:rFonts w:hint="eastAsia" w:cs="宋体"/>
          <w:color w:val="auto"/>
          <w:highlight w:val="none"/>
          <w:lang w:val="en-US" w:eastAsia="zh-CN"/>
        </w:rPr>
        <w:t>明细</w:t>
      </w:r>
      <w:r>
        <w:rPr>
          <w:rFonts w:hint="eastAsia" w:ascii="Times New Roman" w:hAnsi="Times New Roman" w:eastAsia="宋体" w:cs="宋体"/>
          <w:b w:val="0"/>
          <w:color w:val="auto"/>
          <w:sz w:val="21"/>
          <w:szCs w:val="21"/>
          <w:highlight w:val="none"/>
        </w:rPr>
        <w:t>表</w:t>
      </w:r>
      <w:r>
        <w:rPr>
          <w:rFonts w:hint="eastAsia" w:ascii="Times New Roman" w:hAnsi="Times New Roman" w:eastAsia="宋体" w:cs="宋体"/>
          <w:color w:val="auto"/>
          <w:highlight w:val="none"/>
        </w:rPr>
        <w:t>（表</w:t>
      </w:r>
      <w:r>
        <w:rPr>
          <w:rFonts w:hint="eastAsia" w:ascii="Times New Roman" w:hAnsi="Times New Roman" w:eastAsia="宋体" w:cs="宋体"/>
          <w:color w:val="auto"/>
          <w:highlight w:val="none"/>
          <w:lang w:val="en-US" w:eastAsia="zh-CN"/>
        </w:rPr>
        <w:t>-</w:t>
      </w:r>
      <w:r>
        <w:rPr>
          <w:rFonts w:hint="eastAsia" w:ascii="Times New Roman" w:hAnsi="Times New Roman" w:eastAsia="宋体" w:cs="宋体"/>
          <w:color w:val="auto"/>
          <w:highlight w:val="none"/>
        </w:rPr>
        <w:t>1</w:t>
      </w:r>
      <w:r>
        <w:rPr>
          <w:rFonts w:hint="eastAsia" w:cs="宋体"/>
          <w:color w:val="auto"/>
          <w:highlight w:val="none"/>
          <w:lang w:val="en-US" w:eastAsia="zh-CN"/>
        </w:rPr>
        <w:t>4</w:t>
      </w:r>
      <w:r>
        <w:rPr>
          <w:rFonts w:hint="eastAsia" w:ascii="Times New Roman" w:hAnsi="Times New Roman" w:eastAsia="宋体" w:cs="宋体"/>
          <w:color w:val="auto"/>
          <w:highlight w:val="none"/>
          <w:lang w:val="en-US" w:eastAsia="zh-CN"/>
        </w:rPr>
        <w:t>-1</w:t>
      </w:r>
      <w:r>
        <w:rPr>
          <w:rFonts w:hint="eastAsia" w:ascii="Times New Roman" w:hAnsi="Times New Roman" w:eastAsia="宋体" w:cs="宋体"/>
          <w:color w:val="auto"/>
          <w:highlight w:val="none"/>
        </w:rPr>
        <w:t>）</w:t>
      </w:r>
    </w:p>
    <w:p>
      <w:pPr>
        <w:spacing w:line="360" w:lineRule="auto"/>
        <w:ind w:firstLine="630" w:firstLineChars="300"/>
        <w:jc w:val="left"/>
        <w:rPr>
          <w:color w:val="auto"/>
          <w:highlight w:val="none"/>
        </w:rPr>
      </w:pPr>
      <w:r>
        <w:rPr>
          <w:rFonts w:hint="eastAsia" w:cs="宋体"/>
          <w:b w:val="0"/>
          <w:bCs w:val="0"/>
          <w:color w:val="auto"/>
          <w:sz w:val="21"/>
          <w:szCs w:val="21"/>
          <w:highlight w:val="none"/>
          <w:lang w:val="en-US" w:eastAsia="zh-CN"/>
        </w:rPr>
        <w:t>（14）</w:t>
      </w:r>
      <w:r>
        <w:rPr>
          <w:rFonts w:hint="eastAsia" w:cs="宋体"/>
          <w:color w:val="auto"/>
          <w:highlight w:val="none"/>
        </w:rPr>
        <w:t>专业工程暂估价</w:t>
      </w:r>
      <w:r>
        <w:rPr>
          <w:rFonts w:hint="eastAsia" w:cs="宋体"/>
          <w:color w:val="auto"/>
          <w:highlight w:val="none"/>
          <w:lang w:val="en-US" w:eastAsia="zh-CN"/>
        </w:rPr>
        <w:t>明细</w:t>
      </w:r>
      <w:r>
        <w:rPr>
          <w:rFonts w:hint="eastAsia" w:cs="宋体"/>
          <w:color w:val="auto"/>
          <w:highlight w:val="none"/>
        </w:rPr>
        <w:t>表（表</w:t>
      </w:r>
      <w:r>
        <w:rPr>
          <w:rFonts w:hint="eastAsia" w:cs="宋体"/>
          <w:color w:val="auto"/>
          <w:highlight w:val="none"/>
          <w:lang w:val="en-US" w:eastAsia="zh-CN"/>
        </w:rPr>
        <w:t>-</w:t>
      </w:r>
      <w:r>
        <w:rPr>
          <w:color w:val="auto"/>
          <w:highlight w:val="none"/>
        </w:rPr>
        <w:t>1</w:t>
      </w:r>
      <w:r>
        <w:rPr>
          <w:rFonts w:hint="eastAsia"/>
          <w:color w:val="auto"/>
          <w:highlight w:val="none"/>
          <w:lang w:val="en-US" w:eastAsia="zh-CN"/>
        </w:rPr>
        <w:t>4-2</w:t>
      </w:r>
      <w:r>
        <w:rPr>
          <w:rFonts w:hint="eastAsia" w:cs="宋体"/>
          <w:color w:val="auto"/>
          <w:highlight w:val="none"/>
        </w:rPr>
        <w:t>）</w:t>
      </w:r>
    </w:p>
    <w:p>
      <w:pPr>
        <w:spacing w:line="360" w:lineRule="auto"/>
        <w:ind w:firstLine="630" w:firstLineChars="300"/>
        <w:jc w:val="left"/>
        <w:rPr>
          <w:color w:val="auto"/>
          <w:highlight w:val="none"/>
        </w:rPr>
      </w:pPr>
      <w:r>
        <w:rPr>
          <w:rFonts w:hint="eastAsia" w:cs="宋体"/>
          <w:b w:val="0"/>
          <w:bCs w:val="0"/>
          <w:color w:val="auto"/>
          <w:sz w:val="21"/>
          <w:szCs w:val="21"/>
          <w:highlight w:val="none"/>
          <w:lang w:val="en-US" w:eastAsia="zh-CN"/>
        </w:rPr>
        <w:t>（15）</w:t>
      </w:r>
      <w:r>
        <w:rPr>
          <w:rFonts w:hint="eastAsia" w:cs="宋体"/>
          <w:color w:val="auto"/>
          <w:highlight w:val="none"/>
          <w:lang w:val="en-US" w:eastAsia="zh-CN"/>
        </w:rPr>
        <w:t>暂列金额明细表</w:t>
      </w:r>
      <w:r>
        <w:rPr>
          <w:rFonts w:hint="eastAsia" w:cs="宋体"/>
          <w:color w:val="auto"/>
          <w:highlight w:val="none"/>
        </w:rPr>
        <w:t>（表</w:t>
      </w:r>
      <w:r>
        <w:rPr>
          <w:rFonts w:hint="eastAsia" w:cs="宋体"/>
          <w:color w:val="auto"/>
          <w:highlight w:val="none"/>
          <w:lang w:val="en-US" w:eastAsia="zh-CN"/>
        </w:rPr>
        <w:t>-</w:t>
      </w:r>
      <w:r>
        <w:rPr>
          <w:color w:val="auto"/>
          <w:highlight w:val="none"/>
        </w:rPr>
        <w:t>1</w:t>
      </w:r>
      <w:r>
        <w:rPr>
          <w:rFonts w:hint="eastAsia"/>
          <w:color w:val="auto"/>
          <w:highlight w:val="none"/>
          <w:lang w:val="en-US" w:eastAsia="zh-CN"/>
        </w:rPr>
        <w:t>4-3</w:t>
      </w:r>
      <w:r>
        <w:rPr>
          <w:rFonts w:hint="eastAsia" w:cs="宋体"/>
          <w:color w:val="auto"/>
          <w:highlight w:val="none"/>
        </w:rPr>
        <w:t>）</w:t>
      </w:r>
    </w:p>
    <w:p>
      <w:pPr>
        <w:spacing w:line="360" w:lineRule="auto"/>
        <w:ind w:firstLine="630" w:firstLineChars="300"/>
        <w:jc w:val="left"/>
        <w:rPr>
          <w:rFonts w:hint="eastAsia"/>
          <w:color w:val="auto"/>
          <w:highlight w:val="none"/>
          <w:lang w:eastAsia="zh-CN"/>
        </w:rPr>
      </w:pPr>
      <w:r>
        <w:rPr>
          <w:rFonts w:hint="eastAsia" w:cs="宋体"/>
          <w:b w:val="0"/>
          <w:bCs w:val="0"/>
          <w:color w:val="auto"/>
          <w:sz w:val="21"/>
          <w:szCs w:val="21"/>
          <w:highlight w:val="none"/>
          <w:lang w:val="en-US" w:eastAsia="zh-CN"/>
        </w:rPr>
        <w:t>（16）</w:t>
      </w:r>
      <w:r>
        <w:rPr>
          <w:rFonts w:hint="eastAsia" w:cs="宋体"/>
          <w:color w:val="auto"/>
          <w:highlight w:val="none"/>
        </w:rPr>
        <w:t>总承包服</w:t>
      </w:r>
      <w:r>
        <w:rPr>
          <w:rFonts w:hint="default" w:ascii="Times New Roman" w:hAnsi="Times New Roman" w:eastAsia="宋体" w:cs="宋体"/>
          <w:color w:val="auto"/>
          <w:highlight w:val="none"/>
          <w:lang w:val="en"/>
        </w:rPr>
        <w:t>务费计价表（表</w:t>
      </w:r>
      <w:r>
        <w:rPr>
          <w:rFonts w:hint="default" w:ascii="Times New Roman" w:hAnsi="Times New Roman" w:eastAsia="宋体" w:cs="宋体"/>
          <w:color w:val="auto"/>
          <w:highlight w:val="none"/>
          <w:lang w:val="en" w:eastAsia="zh-CN"/>
        </w:rPr>
        <w:t>-</w:t>
      </w:r>
      <w:r>
        <w:rPr>
          <w:rFonts w:hint="eastAsia" w:ascii="Times New Roman" w:hAnsi="Times New Roman" w:eastAsia="宋体" w:cs="宋体"/>
          <w:color w:val="auto"/>
          <w:highlight w:val="none"/>
          <w:lang w:val="en"/>
        </w:rPr>
        <w:t>1</w:t>
      </w:r>
      <w:r>
        <w:rPr>
          <w:rFonts w:hint="eastAsia" w:cs="宋体"/>
          <w:color w:val="auto"/>
          <w:highlight w:val="none"/>
          <w:lang w:val="en-US" w:eastAsia="zh-CN"/>
        </w:rPr>
        <w:t>4</w:t>
      </w:r>
      <w:r>
        <w:rPr>
          <w:rFonts w:hint="eastAsia" w:ascii="Times New Roman" w:hAnsi="Times New Roman" w:eastAsia="宋体" w:cs="宋体"/>
          <w:color w:val="auto"/>
          <w:highlight w:val="none"/>
          <w:lang w:val="en-US" w:eastAsia="zh-CN"/>
        </w:rPr>
        <w:t>-4</w:t>
      </w:r>
      <w:r>
        <w:rPr>
          <w:rFonts w:hint="default" w:ascii="Times New Roman" w:hAnsi="Times New Roman" w:eastAsia="宋体" w:cs="宋体"/>
          <w:color w:val="auto"/>
          <w:highlight w:val="none"/>
          <w:lang w:val="en"/>
        </w:rPr>
        <w:t>）</w:t>
      </w:r>
    </w:p>
    <w:p>
      <w:pPr>
        <w:spacing w:line="360" w:lineRule="auto"/>
        <w:ind w:firstLine="630" w:firstLineChars="300"/>
        <w:jc w:val="left"/>
        <w:rPr>
          <w:rFonts w:hint="eastAsia" w:ascii="Times New Roman" w:hAnsi="Times New Roman" w:eastAsia="宋体" w:cs="宋体"/>
          <w:color w:val="auto"/>
          <w:highlight w:val="none"/>
          <w:lang w:val="en" w:eastAsia="zh-CN"/>
        </w:rPr>
      </w:pPr>
      <w:r>
        <w:rPr>
          <w:rFonts w:hint="eastAsia"/>
          <w:color w:val="auto"/>
          <w:highlight w:val="none"/>
          <w:lang w:eastAsia="zh-CN"/>
        </w:rPr>
        <w:t>（</w:t>
      </w:r>
      <w:r>
        <w:rPr>
          <w:rFonts w:hint="eastAsia"/>
          <w:color w:val="auto"/>
          <w:highlight w:val="none"/>
          <w:lang w:val="en-US" w:eastAsia="zh-CN"/>
        </w:rPr>
        <w:t>17</w:t>
      </w:r>
      <w:r>
        <w:rPr>
          <w:rFonts w:hint="eastAsia"/>
          <w:color w:val="auto"/>
          <w:highlight w:val="none"/>
          <w:lang w:eastAsia="zh-CN"/>
        </w:rPr>
        <w:t>）</w:t>
      </w:r>
      <w:r>
        <w:rPr>
          <w:rFonts w:hint="default" w:ascii="Times New Roman" w:hAnsi="Times New Roman" w:eastAsia="宋体" w:cs="宋体"/>
          <w:b w:val="0"/>
          <w:color w:val="auto"/>
          <w:sz w:val="21"/>
          <w:szCs w:val="21"/>
          <w:highlight w:val="none"/>
          <w:lang w:val="en"/>
        </w:rPr>
        <w:t>发包人提供</w:t>
      </w:r>
      <w:r>
        <w:rPr>
          <w:rFonts w:hint="eastAsia" w:ascii="宋体" w:hAnsi="宋体" w:eastAsia="宋体" w:cs="宋体"/>
          <w:color w:val="auto"/>
          <w:kern w:val="0"/>
          <w:highlight w:val="none"/>
        </w:rPr>
        <w:t>主要材料和工程设备</w:t>
      </w:r>
      <w:r>
        <w:rPr>
          <w:rFonts w:hint="default" w:ascii="Times New Roman" w:hAnsi="Times New Roman" w:eastAsia="宋体" w:cs="宋体"/>
          <w:b w:val="0"/>
          <w:color w:val="auto"/>
          <w:sz w:val="21"/>
          <w:szCs w:val="21"/>
          <w:highlight w:val="none"/>
          <w:lang w:val="en"/>
        </w:rPr>
        <w:t>一览表</w:t>
      </w:r>
      <w:r>
        <w:rPr>
          <w:rFonts w:hint="default" w:ascii="Times New Roman" w:hAnsi="Times New Roman" w:eastAsia="宋体" w:cs="宋体"/>
          <w:color w:val="auto"/>
          <w:highlight w:val="none"/>
          <w:lang w:val="en"/>
        </w:rPr>
        <w:t>（表</w:t>
      </w:r>
      <w:r>
        <w:rPr>
          <w:rFonts w:hint="default" w:ascii="Times New Roman" w:hAnsi="Times New Roman" w:eastAsia="宋体" w:cs="宋体"/>
          <w:color w:val="auto"/>
          <w:highlight w:val="none"/>
          <w:lang w:val="en" w:eastAsia="zh-CN"/>
        </w:rPr>
        <w:t>-</w:t>
      </w:r>
      <w:r>
        <w:rPr>
          <w:rFonts w:hint="eastAsia" w:cs="宋体"/>
          <w:color w:val="auto"/>
          <w:highlight w:val="none"/>
          <w:lang w:val="en-US" w:eastAsia="zh-CN"/>
        </w:rPr>
        <w:t>15</w:t>
      </w:r>
      <w:r>
        <w:rPr>
          <w:rFonts w:hint="default" w:ascii="Times New Roman" w:hAnsi="Times New Roman" w:eastAsia="宋体" w:cs="宋体"/>
          <w:color w:val="auto"/>
          <w:highlight w:val="none"/>
          <w:lang w:val="en"/>
        </w:rPr>
        <w:t>）</w:t>
      </w:r>
    </w:p>
    <w:p>
      <w:pPr>
        <w:spacing w:line="360" w:lineRule="auto"/>
        <w:ind w:firstLine="630" w:firstLineChars="300"/>
        <w:jc w:val="left"/>
        <w:rPr>
          <w:rFonts w:ascii="Times New Roman" w:hAnsi="Times New Roman" w:eastAsia="宋体" w:cs="宋体"/>
          <w:color w:val="auto"/>
          <w:highlight w:val="none"/>
          <w:lang w:val="en"/>
        </w:rPr>
      </w:pPr>
      <w:r>
        <w:rPr>
          <w:rFonts w:hint="eastAsia"/>
          <w:color w:val="auto"/>
          <w:highlight w:val="none"/>
          <w:lang w:eastAsia="zh-CN"/>
        </w:rPr>
        <w:t>（</w:t>
      </w:r>
      <w:r>
        <w:rPr>
          <w:rFonts w:hint="eastAsia"/>
          <w:color w:val="auto"/>
          <w:highlight w:val="none"/>
          <w:lang w:val="en-US" w:eastAsia="zh-CN"/>
        </w:rPr>
        <w:t>18</w:t>
      </w:r>
      <w:r>
        <w:rPr>
          <w:rFonts w:hint="eastAsia"/>
          <w:color w:val="auto"/>
          <w:highlight w:val="none"/>
          <w:lang w:eastAsia="zh-CN"/>
        </w:rPr>
        <w:t>）</w:t>
      </w:r>
      <w:r>
        <w:rPr>
          <w:rFonts w:hint="eastAsia" w:ascii="Times New Roman" w:hAnsi="Times New Roman" w:eastAsia="宋体" w:cs="宋体"/>
          <w:color w:val="auto"/>
          <w:highlight w:val="none"/>
          <w:lang w:val="en"/>
        </w:rPr>
        <w:t>允许调整价格的主要材料一览表</w:t>
      </w:r>
      <w:r>
        <w:rPr>
          <w:rFonts w:hint="default" w:ascii="Times New Roman" w:hAnsi="Times New Roman" w:eastAsia="宋体" w:cs="宋体"/>
          <w:color w:val="auto"/>
          <w:highlight w:val="none"/>
          <w:lang w:val="en"/>
        </w:rPr>
        <w:t>（表-</w:t>
      </w:r>
      <w:r>
        <w:rPr>
          <w:rFonts w:hint="default" w:ascii="Times New Roman" w:hAnsi="Times New Roman" w:eastAsia="宋体" w:cs="宋体"/>
          <w:color w:val="auto"/>
          <w:highlight w:val="none"/>
          <w:lang w:val="en" w:eastAsia="zh-CN"/>
        </w:rPr>
        <w:t>1</w:t>
      </w:r>
      <w:r>
        <w:rPr>
          <w:rFonts w:hint="eastAsia" w:cs="宋体"/>
          <w:color w:val="auto"/>
          <w:highlight w:val="none"/>
          <w:lang w:val="en-US" w:eastAsia="zh-CN"/>
        </w:rPr>
        <w:t>6</w:t>
      </w:r>
      <w:r>
        <w:rPr>
          <w:rFonts w:hint="eastAsia" w:ascii="Times New Roman" w:hAnsi="Times New Roman" w:eastAsia="宋体" w:cs="宋体"/>
          <w:color w:val="auto"/>
          <w:highlight w:val="none"/>
          <w:lang w:val="en" w:eastAsia="zh-CN"/>
        </w:rPr>
        <w:t>，</w:t>
      </w:r>
      <w:r>
        <w:rPr>
          <w:rFonts w:hint="eastAsia" w:ascii="Times New Roman" w:hAnsi="Times New Roman" w:eastAsia="宋体" w:cs="宋体"/>
          <w:color w:val="auto"/>
          <w:highlight w:val="none"/>
          <w:lang w:val="en-US" w:eastAsia="zh-CN"/>
        </w:rPr>
        <w:t>适用于单价合同</w:t>
      </w:r>
      <w:r>
        <w:rPr>
          <w:rFonts w:hint="default" w:ascii="Times New Roman" w:hAnsi="Times New Roman" w:eastAsia="宋体" w:cs="宋体"/>
          <w:color w:val="auto"/>
          <w:highlight w:val="none"/>
          <w:lang w:val="en"/>
        </w:rPr>
        <w:t>）</w:t>
      </w:r>
    </w:p>
    <w:p>
      <w:pPr>
        <w:spacing w:line="360" w:lineRule="auto"/>
        <w:ind w:firstLine="630" w:firstLineChars="300"/>
        <w:jc w:val="left"/>
        <w:rPr>
          <w:rFonts w:hint="default" w:ascii="Times New Roman" w:hAnsi="Times New Roman" w:eastAsia="宋体" w:cs="宋体"/>
          <w:color w:val="auto"/>
          <w:highlight w:val="none"/>
          <w:lang w:val="en"/>
        </w:rPr>
      </w:pPr>
      <w:r>
        <w:rPr>
          <w:rFonts w:hint="eastAsia"/>
          <w:color w:val="auto"/>
          <w:highlight w:val="none"/>
          <w:lang w:eastAsia="zh-CN"/>
        </w:rPr>
        <w:t>（</w:t>
      </w:r>
      <w:r>
        <w:rPr>
          <w:rFonts w:hint="eastAsia"/>
          <w:color w:val="auto"/>
          <w:highlight w:val="none"/>
          <w:lang w:val="en-US" w:eastAsia="zh-CN"/>
        </w:rPr>
        <w:t>19</w:t>
      </w:r>
      <w:r>
        <w:rPr>
          <w:rFonts w:hint="eastAsia"/>
          <w:color w:val="auto"/>
          <w:highlight w:val="none"/>
          <w:lang w:eastAsia="zh-CN"/>
        </w:rPr>
        <w:t>）</w:t>
      </w:r>
      <w:r>
        <w:rPr>
          <w:rFonts w:hint="eastAsia" w:ascii="Times New Roman" w:hAnsi="Times New Roman" w:eastAsia="宋体" w:cs="宋体"/>
          <w:color w:val="auto"/>
          <w:highlight w:val="none"/>
          <w:lang w:eastAsia="zh-CN"/>
        </w:rPr>
        <w:t>人工及主要材料可调因子价格指数及</w:t>
      </w:r>
      <w:r>
        <w:rPr>
          <w:rFonts w:hint="eastAsia" w:ascii="Times New Roman" w:hAnsi="Times New Roman" w:eastAsia="宋体" w:cs="宋体"/>
          <w:color w:val="auto"/>
          <w:highlight w:val="none"/>
        </w:rPr>
        <w:t>权重表</w:t>
      </w:r>
      <w:r>
        <w:rPr>
          <w:rFonts w:hint="default" w:ascii="Times New Roman" w:hAnsi="Times New Roman" w:eastAsia="宋体" w:cs="宋体"/>
          <w:color w:val="auto"/>
          <w:highlight w:val="none"/>
          <w:lang w:val="en"/>
        </w:rPr>
        <w:t>（表</w:t>
      </w:r>
      <w:r>
        <w:rPr>
          <w:rFonts w:hint="eastAsia" w:ascii="Times New Roman" w:hAnsi="Times New Roman" w:eastAsia="宋体" w:cs="宋体"/>
          <w:color w:val="auto"/>
          <w:highlight w:val="none"/>
          <w:lang w:val="en"/>
        </w:rPr>
        <w:t>-</w:t>
      </w:r>
      <w:r>
        <w:rPr>
          <w:rFonts w:hint="eastAsia" w:cs="宋体"/>
          <w:color w:val="auto"/>
          <w:highlight w:val="none"/>
          <w:lang w:val="en-US" w:eastAsia="zh-CN"/>
        </w:rPr>
        <w:t>17</w:t>
      </w:r>
      <w:r>
        <w:rPr>
          <w:rFonts w:hint="eastAsia" w:ascii="Times New Roman" w:hAnsi="Times New Roman" w:eastAsia="宋体" w:cs="宋体"/>
          <w:color w:val="auto"/>
          <w:highlight w:val="none"/>
          <w:lang w:val="en" w:eastAsia="zh-CN"/>
        </w:rPr>
        <w:t>，</w:t>
      </w:r>
      <w:r>
        <w:rPr>
          <w:rFonts w:hint="eastAsia" w:ascii="Times New Roman" w:hAnsi="Times New Roman" w:eastAsia="宋体" w:cs="宋体"/>
          <w:color w:val="auto"/>
          <w:highlight w:val="none"/>
          <w:lang w:val="en-US" w:eastAsia="zh-CN"/>
        </w:rPr>
        <w:t>适用于总价合同</w:t>
      </w:r>
      <w:r>
        <w:rPr>
          <w:rFonts w:hint="default" w:ascii="Times New Roman" w:hAnsi="Times New Roman" w:eastAsia="宋体" w:cs="宋体"/>
          <w:color w:val="auto"/>
          <w:highlight w:val="none"/>
          <w:lang w:val="en"/>
        </w:rPr>
        <w:t>）</w:t>
      </w:r>
    </w:p>
    <w:p>
      <w:pPr>
        <w:spacing w:line="360" w:lineRule="auto"/>
        <w:ind w:firstLine="632" w:firstLineChars="300"/>
        <w:jc w:val="left"/>
        <w:rPr>
          <w:rFonts w:hint="eastAsia" w:ascii="宋体" w:hAnsi="宋体" w:eastAsia="宋体" w:cs="宋体"/>
          <w:b/>
          <w:bCs/>
          <w:color w:val="auto"/>
          <w:sz w:val="24"/>
          <w:szCs w:val="24"/>
        </w:rPr>
      </w:pPr>
      <w:r>
        <w:rPr>
          <w:rFonts w:hint="eastAsia" w:cs="宋体"/>
          <w:b/>
          <w:bCs/>
          <w:color w:val="auto"/>
          <w:highlight w:val="none"/>
        </w:rPr>
        <w:t>注：</w:t>
      </w:r>
      <w:r>
        <w:rPr>
          <w:rFonts w:hint="eastAsia" w:cs="宋体"/>
          <w:b/>
          <w:bCs/>
          <w:color w:val="auto"/>
          <w:highlight w:val="none"/>
          <w:lang w:eastAsia="zh-CN"/>
        </w:rPr>
        <w:t>上述</w:t>
      </w:r>
      <w:r>
        <w:rPr>
          <w:rFonts w:hint="eastAsia" w:cs="宋体"/>
          <w:b/>
          <w:bCs/>
          <w:color w:val="auto"/>
          <w:highlight w:val="none"/>
        </w:rPr>
        <w:t>表格</w:t>
      </w:r>
      <w:r>
        <w:rPr>
          <w:rFonts w:hint="eastAsia" w:cs="宋体"/>
          <w:b/>
          <w:bCs/>
          <w:color w:val="auto"/>
          <w:highlight w:val="none"/>
          <w:lang w:eastAsia="zh-CN"/>
        </w:rPr>
        <w:t>可</w:t>
      </w:r>
      <w:r>
        <w:rPr>
          <w:rFonts w:hint="eastAsia" w:cs="宋体"/>
          <w:b/>
          <w:bCs/>
          <w:color w:val="auto"/>
          <w:highlight w:val="none"/>
          <w:lang w:val="en-US" w:eastAsia="zh-CN"/>
        </w:rPr>
        <w:t>根据</w:t>
      </w:r>
      <w:r>
        <w:rPr>
          <w:rFonts w:hint="eastAsia" w:cs="宋体"/>
          <w:b/>
          <w:bCs/>
          <w:color w:val="auto"/>
          <w:highlight w:val="none"/>
        </w:rPr>
        <w:t>工程实际需要选用</w:t>
      </w:r>
      <w:r>
        <w:rPr>
          <w:rFonts w:hint="eastAsia" w:cs="宋体"/>
          <w:b/>
          <w:bCs/>
          <w:color w:val="auto"/>
          <w:highlight w:val="none"/>
          <w:lang w:eastAsia="zh-CN"/>
        </w:rPr>
        <w:t>，具体以发布在“</w:t>
      </w:r>
      <w:r>
        <w:rPr>
          <w:rFonts w:hint="eastAsia" w:ascii="宋体" w:hAnsi="宋体" w:eastAsia="宋体" w:cs="宋体"/>
          <w:b/>
          <w:bCs/>
          <w:color w:val="auto"/>
          <w:sz w:val="21"/>
          <w:szCs w:val="21"/>
          <w:highlight w:val="none"/>
          <w:lang w:val="en-US" w:eastAsia="zh-CN"/>
        </w:rPr>
        <w:t>广西政府采购云平台</w:t>
      </w:r>
      <w:r>
        <w:rPr>
          <w:rFonts w:hint="eastAsia" w:cs="宋体"/>
          <w:b/>
          <w:bCs/>
          <w:color w:val="auto"/>
          <w:highlight w:val="none"/>
          <w:lang w:eastAsia="zh-CN"/>
        </w:rPr>
        <w:t>”上</w:t>
      </w:r>
      <w:r>
        <w:rPr>
          <w:rFonts w:hint="eastAsia" w:ascii="宋体" w:hAnsi="宋体" w:eastAsia="宋体" w:cs="宋体"/>
          <w:b/>
          <w:bCs/>
          <w:color w:val="000000"/>
          <w:kern w:val="0"/>
          <w:sz w:val="21"/>
          <w:szCs w:val="21"/>
          <w:lang w:val="en-US" w:eastAsia="zh-CN" w:bidi="ar"/>
        </w:rPr>
        <w:t>的工程量清单及相关说明为准</w:t>
      </w:r>
      <w:r>
        <w:rPr>
          <w:rFonts w:hint="eastAsia" w:cs="宋体"/>
          <w:b/>
          <w:bCs/>
          <w:color w:val="auto"/>
          <w:highlight w:val="none"/>
          <w:lang w:eastAsia="zh-CN"/>
        </w:rPr>
        <w:t>。</w:t>
      </w:r>
    </w:p>
    <w:p>
      <w:pPr>
        <w:pStyle w:val="4"/>
        <w:rPr>
          <w:rFonts w:hint="eastAsia" w:eastAsia="宋体"/>
          <w:color w:val="auto"/>
          <w:highlight w:val="none"/>
          <w:lang w:eastAsia="zh-CN"/>
        </w:rPr>
      </w:pPr>
      <w:bookmarkStart w:id="4" w:name="_Toc24340"/>
      <w:r>
        <w:rPr>
          <w:color w:val="auto"/>
          <w:highlight w:val="none"/>
        </w:rPr>
        <w:t xml:space="preserve">2 </w:t>
      </w:r>
      <w:r>
        <w:rPr>
          <w:rFonts w:hint="default" w:cs="黑体"/>
          <w:color w:val="auto"/>
          <w:highlight w:val="none"/>
          <w:lang w:val="en"/>
        </w:rPr>
        <w:t>最高投标限价</w:t>
      </w:r>
      <w:r>
        <w:rPr>
          <w:rFonts w:hint="eastAsia" w:cs="黑体"/>
          <w:color w:val="auto"/>
          <w:highlight w:val="none"/>
        </w:rPr>
        <w:t>编制说明</w:t>
      </w:r>
      <w:bookmarkEnd w:id="4"/>
      <w:r>
        <w:rPr>
          <w:rFonts w:hint="eastAsia" w:cs="黑体"/>
          <w:color w:val="auto"/>
          <w:highlight w:val="none"/>
          <w:lang w:eastAsia="zh-CN"/>
        </w:rPr>
        <w:t>（</w:t>
      </w:r>
      <w:r>
        <w:rPr>
          <w:rFonts w:hint="eastAsia" w:cs="黑体"/>
          <w:color w:val="auto"/>
          <w:highlight w:val="none"/>
          <w:lang w:val="en-US" w:eastAsia="zh-CN"/>
        </w:rPr>
        <w:t>如有</w:t>
      </w:r>
      <w:r>
        <w:rPr>
          <w:rFonts w:hint="eastAsia" w:cs="黑体"/>
          <w:color w:val="auto"/>
          <w:highlight w:val="none"/>
          <w:lang w:eastAsia="zh-CN"/>
        </w:rPr>
        <w:t>）</w:t>
      </w:r>
    </w:p>
    <w:p>
      <w:pPr>
        <w:spacing w:line="360" w:lineRule="auto"/>
        <w:ind w:firstLine="420" w:firstLineChars="200"/>
        <w:outlineLvl w:val="9"/>
        <w:rPr>
          <w:rFonts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.1编制依据：</w:t>
      </w:r>
    </w:p>
    <w:p>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（1）</w:t>
      </w:r>
      <w:r>
        <w:rPr>
          <w:rFonts w:hint="default" w:ascii="宋体" w:hAnsi="宋体" w:cs="宋体"/>
          <w:b w:val="0"/>
          <w:bCs/>
          <w:color w:val="auto"/>
          <w:sz w:val="21"/>
          <w:szCs w:val="21"/>
          <w:highlight w:val="none"/>
          <w:lang w:val="en" w:eastAsia="zh-CN"/>
        </w:rPr>
        <w:t>自治区建设行政主管部门颁发的</w:t>
      </w:r>
      <w:r>
        <w:rPr>
          <w:rFonts w:hint="eastAsia" w:ascii="宋体" w:hAnsi="宋体" w:cs="宋体"/>
          <w:b w:val="0"/>
          <w:bCs/>
          <w:color w:val="auto"/>
          <w:sz w:val="21"/>
          <w:szCs w:val="21"/>
          <w:highlight w:val="none"/>
          <w:lang w:val="en" w:eastAsia="zh-CN"/>
        </w:rPr>
        <w:t>《</w:t>
      </w:r>
      <w:r>
        <w:rPr>
          <w:rFonts w:hint="eastAsia" w:ascii="宋体" w:hAnsi="宋体" w:cs="宋体"/>
          <w:b w:val="0"/>
          <w:bCs/>
          <w:color w:val="auto"/>
          <w:sz w:val="21"/>
          <w:szCs w:val="21"/>
          <w:highlight w:val="none"/>
          <w:lang w:val="en-US" w:eastAsia="zh-CN"/>
        </w:rPr>
        <w:t>计价规范》《</w:t>
      </w:r>
      <w:r>
        <w:rPr>
          <w:rFonts w:hint="default" w:ascii="宋体" w:hAnsi="宋体" w:cs="宋体"/>
          <w:b w:val="0"/>
          <w:bCs/>
          <w:color w:val="auto"/>
          <w:sz w:val="21"/>
          <w:szCs w:val="21"/>
          <w:highlight w:val="none"/>
          <w:lang w:val="en" w:eastAsia="zh-CN"/>
        </w:rPr>
        <w:t>计算规范</w:t>
      </w:r>
      <w:r>
        <w:rPr>
          <w:rFonts w:hint="eastAsia" w:ascii="宋体" w:hAnsi="宋体" w:cs="宋体"/>
          <w:b w:val="0"/>
          <w:bCs/>
          <w:color w:val="auto"/>
          <w:sz w:val="21"/>
          <w:szCs w:val="21"/>
          <w:highlight w:val="none"/>
          <w:lang w:val="en" w:eastAsia="zh-CN"/>
        </w:rPr>
        <w:t>》，</w:t>
      </w:r>
      <w:r>
        <w:rPr>
          <w:rFonts w:hint="default" w:ascii="宋体" w:hAnsi="宋体" w:cs="宋体"/>
          <w:b w:val="0"/>
          <w:bCs/>
          <w:color w:val="auto"/>
          <w:sz w:val="21"/>
          <w:szCs w:val="21"/>
          <w:highlight w:val="none"/>
          <w:lang w:val="en" w:eastAsia="zh-CN"/>
        </w:rPr>
        <w:t>以及根据工程需要补充的工程量计算规则；</w:t>
      </w:r>
    </w:p>
    <w:p>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（2）</w:t>
      </w:r>
      <w:r>
        <w:rPr>
          <w:rFonts w:hint="eastAsia" w:ascii="宋体" w:hAnsi="宋体" w:cs="宋体"/>
          <w:b w:val="0"/>
          <w:bCs/>
          <w:color w:val="auto"/>
          <w:sz w:val="21"/>
          <w:szCs w:val="21"/>
          <w:highlight w:val="none"/>
          <w:lang w:val="en" w:eastAsia="zh-CN"/>
        </w:rPr>
        <w:t>磋商文件</w:t>
      </w:r>
      <w:r>
        <w:rPr>
          <w:rFonts w:hint="default" w:ascii="宋体" w:hAnsi="宋体" w:cs="宋体"/>
          <w:b w:val="0"/>
          <w:bCs/>
          <w:color w:val="auto"/>
          <w:sz w:val="21"/>
          <w:szCs w:val="21"/>
          <w:highlight w:val="none"/>
          <w:lang w:val="en" w:eastAsia="zh-CN"/>
        </w:rPr>
        <w:t>（包括招标工程量清单、合同条款、招标图纸等）及其补遗、澄清或修改；</w:t>
      </w:r>
    </w:p>
    <w:p>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（3）</w:t>
      </w:r>
      <w:r>
        <w:rPr>
          <w:rFonts w:hint="default" w:ascii="宋体" w:hAnsi="宋体" w:cs="宋体"/>
          <w:b w:val="0"/>
          <w:bCs/>
          <w:color w:val="auto"/>
          <w:sz w:val="21"/>
          <w:szCs w:val="21"/>
          <w:highlight w:val="none"/>
          <w:lang w:val="en" w:eastAsia="zh-CN"/>
        </w:rPr>
        <w:t>与</w:t>
      </w:r>
      <w:r>
        <w:rPr>
          <w:rFonts w:hint="eastAsia" w:ascii="宋体" w:hAnsi="宋体" w:cs="宋体"/>
          <w:b w:val="0"/>
          <w:bCs/>
          <w:color w:val="auto"/>
          <w:sz w:val="21"/>
          <w:szCs w:val="21"/>
          <w:highlight w:val="none"/>
          <w:lang w:val="en-US" w:eastAsia="zh-CN"/>
        </w:rPr>
        <w:t>磋商采购</w:t>
      </w:r>
      <w:r>
        <w:rPr>
          <w:rFonts w:hint="default" w:ascii="宋体" w:hAnsi="宋体" w:cs="宋体"/>
          <w:b w:val="0"/>
          <w:bCs/>
          <w:color w:val="auto"/>
          <w:sz w:val="21"/>
          <w:szCs w:val="21"/>
          <w:highlight w:val="none"/>
          <w:lang w:val="en" w:eastAsia="zh-CN"/>
        </w:rPr>
        <w:t>工程相关的标准、规范、技术资料；</w:t>
      </w:r>
    </w:p>
    <w:p>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（4）</w:t>
      </w:r>
      <w:r>
        <w:rPr>
          <w:rFonts w:hint="default" w:ascii="宋体" w:hAnsi="宋体" w:cs="宋体"/>
          <w:b w:val="0"/>
          <w:bCs/>
          <w:color w:val="auto"/>
          <w:sz w:val="21"/>
          <w:szCs w:val="21"/>
          <w:highlight w:val="none"/>
          <w:lang w:val="en" w:eastAsia="zh-CN"/>
        </w:rPr>
        <w:t>施工现场情况、地勘水文资料、工程特点等；</w:t>
      </w:r>
    </w:p>
    <w:p>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（5）</w:t>
      </w:r>
      <w:r>
        <w:rPr>
          <w:rFonts w:hint="default" w:ascii="宋体" w:hAnsi="宋体" w:cs="宋体"/>
          <w:b w:val="0"/>
          <w:bCs/>
          <w:color w:val="auto"/>
          <w:sz w:val="21"/>
          <w:szCs w:val="21"/>
          <w:highlight w:val="none"/>
          <w:lang w:val="en" w:eastAsia="zh-CN"/>
        </w:rPr>
        <w:t>合理施工工期及常规施工工艺、顺序；</w:t>
      </w:r>
    </w:p>
    <w:p>
      <w:pPr>
        <w:spacing w:line="360" w:lineRule="auto"/>
        <w:ind w:firstLine="422" w:firstLineChars="200"/>
        <w:rPr>
          <w:rFonts w:hint="eastAsia" w:ascii="宋体" w:hAnsi="宋体" w:cs="宋体"/>
          <w:b/>
          <w:bCs w:val="0"/>
          <w:color w:val="auto"/>
          <w:sz w:val="21"/>
          <w:szCs w:val="21"/>
          <w:highlight w:val="none"/>
          <w:u w:val="single"/>
          <w:lang w:val="en-US" w:eastAsia="zh-CN"/>
        </w:rPr>
      </w:pPr>
      <w:r>
        <w:rPr>
          <w:rFonts w:hint="eastAsia" w:ascii="宋体" w:hAnsi="宋体" w:cs="宋体"/>
          <w:b/>
          <w:bCs w:val="0"/>
          <w:color w:val="auto"/>
          <w:sz w:val="21"/>
          <w:szCs w:val="21"/>
          <w:highlight w:val="none"/>
          <w:lang w:val="en-US" w:eastAsia="zh-CN"/>
        </w:rPr>
        <w:t>（6）最高投标限价计算方法及价格来源：</w:t>
      </w:r>
      <w:r>
        <w:rPr>
          <w:rFonts w:hint="eastAsia" w:ascii="宋体" w:hAnsi="宋体" w:cs="宋体"/>
          <w:b/>
          <w:bCs w:val="0"/>
          <w:color w:val="auto"/>
          <w:sz w:val="21"/>
          <w:szCs w:val="21"/>
          <w:highlight w:val="none"/>
          <w:u w:val="single"/>
          <w:lang w:val="en-US" w:eastAsia="zh-CN"/>
        </w:rPr>
        <w:t xml:space="preserve"> </w:t>
      </w:r>
      <w:r>
        <w:rPr>
          <w:rFonts w:hint="eastAsia" w:ascii="宋体" w:hAnsi="宋体" w:eastAsia="宋体" w:cs="宋体"/>
          <w:b w:val="0"/>
          <w:bCs w:val="0"/>
          <w:color w:val="auto"/>
          <w:kern w:val="2"/>
          <w:sz w:val="21"/>
          <w:szCs w:val="21"/>
          <w:highlight w:val="none"/>
          <w:u w:val="single"/>
          <w:lang w:val="en-US" w:eastAsia="zh-CN" w:bidi="ar-SA"/>
        </w:rPr>
        <w:t>详见本项目工程量清单</w:t>
      </w:r>
      <w:r>
        <w:rPr>
          <w:rFonts w:hint="eastAsia" w:ascii="宋体" w:hAnsi="宋体" w:cs="宋体"/>
          <w:b/>
          <w:bCs w:val="0"/>
          <w:color w:val="auto"/>
          <w:sz w:val="21"/>
          <w:szCs w:val="21"/>
          <w:highlight w:val="none"/>
          <w:u w:val="single"/>
          <w:lang w:val="en-US" w:eastAsia="zh-CN"/>
        </w:rPr>
        <w:t xml:space="preserve"> </w:t>
      </w:r>
      <w:r>
        <w:rPr>
          <w:rFonts w:hint="eastAsia" w:ascii="宋体" w:hAnsi="宋体" w:cs="宋体"/>
          <w:b/>
          <w:bCs w:val="0"/>
          <w:color w:val="auto"/>
          <w:sz w:val="21"/>
          <w:szCs w:val="21"/>
          <w:highlight w:val="none"/>
          <w:u w:val="none"/>
          <w:lang w:val="en-US" w:eastAsia="zh-CN"/>
        </w:rPr>
        <w:t>。</w:t>
      </w:r>
    </w:p>
    <w:p>
      <w:pPr>
        <w:spacing w:line="360" w:lineRule="auto"/>
        <w:ind w:firstLine="420" w:firstLineChars="200"/>
        <w:rPr>
          <w:color w:val="auto"/>
          <w:highlight w:val="none"/>
        </w:rPr>
      </w:pPr>
      <w:r>
        <w:rPr>
          <w:color w:val="auto"/>
          <w:highlight w:val="none"/>
        </w:rPr>
        <w:t xml:space="preserve">2.2 </w:t>
      </w:r>
      <w:r>
        <w:rPr>
          <w:rFonts w:hint="eastAsia" w:ascii="Times New Roman" w:hAnsi="Times New Roman" w:eastAsia="宋体" w:cs="宋体"/>
          <w:b w:val="0"/>
          <w:color w:val="auto"/>
          <w:sz w:val="21"/>
          <w:szCs w:val="21"/>
          <w:highlight w:val="none"/>
        </w:rPr>
        <w:t>分部分项</w:t>
      </w:r>
      <w:r>
        <w:rPr>
          <w:rFonts w:hint="eastAsia" w:ascii="Times New Roman" w:hAnsi="Times New Roman" w:eastAsia="宋体" w:cs="宋体"/>
          <w:b w:val="0"/>
          <w:color w:val="auto"/>
          <w:sz w:val="21"/>
          <w:szCs w:val="21"/>
          <w:highlight w:val="none"/>
          <w:lang w:val="en-US" w:eastAsia="zh-CN"/>
        </w:rPr>
        <w:t>工程项目清单</w:t>
      </w:r>
      <w:r>
        <w:rPr>
          <w:rFonts w:hint="eastAsia" w:hAnsi="宋体" w:cs="宋体"/>
          <w:color w:val="auto"/>
          <w:highlight w:val="none"/>
        </w:rPr>
        <w:t>综合单价包括</w:t>
      </w:r>
      <w:r>
        <w:rPr>
          <w:rFonts w:hint="eastAsia" w:hAnsi="宋体" w:cs="宋体"/>
          <w:color w:val="auto"/>
          <w:highlight w:val="none"/>
          <w:lang w:eastAsia="zh-CN"/>
        </w:rPr>
        <w:t>磋商文件</w:t>
      </w:r>
      <w:r>
        <w:rPr>
          <w:rFonts w:hint="eastAsia" w:hAnsi="宋体" w:cs="宋体"/>
          <w:color w:val="auto"/>
          <w:highlight w:val="none"/>
        </w:rPr>
        <w:t>中</w:t>
      </w:r>
      <w:r>
        <w:rPr>
          <w:rFonts w:hint="eastAsia" w:hAnsi="宋体" w:cs="宋体"/>
          <w:color w:val="auto"/>
          <w:highlight w:val="none"/>
          <w:lang w:val="en-US" w:eastAsia="zh-CN"/>
        </w:rPr>
        <w:t>采购</w:t>
      </w:r>
      <w:r>
        <w:rPr>
          <w:rFonts w:hint="eastAsia" w:hAnsi="宋体" w:cs="宋体"/>
          <w:color w:val="auto"/>
          <w:highlight w:val="none"/>
        </w:rPr>
        <w:t>人要求</w:t>
      </w:r>
      <w:r>
        <w:rPr>
          <w:rFonts w:hint="eastAsia" w:hAnsi="宋体" w:cs="宋体"/>
          <w:color w:val="auto"/>
          <w:highlight w:val="none"/>
          <w:lang w:eastAsia="zh-CN"/>
        </w:rPr>
        <w:t>供应商</w:t>
      </w:r>
      <w:r>
        <w:rPr>
          <w:rFonts w:hint="eastAsia" w:hAnsi="宋体" w:cs="宋体"/>
          <w:color w:val="auto"/>
          <w:highlight w:val="none"/>
        </w:rPr>
        <w:t>所承担的风险内容及其范围（幅度）产生的风险费用。</w:t>
      </w:r>
    </w:p>
    <w:p>
      <w:pPr>
        <w:spacing w:line="360" w:lineRule="auto"/>
        <w:ind w:firstLine="420"/>
        <w:rPr>
          <w:color w:val="auto"/>
          <w:highlight w:val="none"/>
        </w:rPr>
      </w:pPr>
      <w:r>
        <w:rPr>
          <w:color w:val="auto"/>
          <w:highlight w:val="none"/>
        </w:rPr>
        <w:t xml:space="preserve">2.3 </w:t>
      </w:r>
      <w:r>
        <w:rPr>
          <w:rFonts w:hint="eastAsia" w:ascii="Times New Roman" w:hAnsi="Times New Roman" w:eastAsia="宋体" w:cs="宋体"/>
          <w:b w:val="0"/>
          <w:color w:val="auto"/>
          <w:sz w:val="21"/>
          <w:szCs w:val="21"/>
          <w:highlight w:val="none"/>
        </w:rPr>
        <w:t>技术措施项目</w:t>
      </w:r>
      <w:r>
        <w:rPr>
          <w:rFonts w:hint="eastAsia" w:ascii="Times New Roman" w:hAnsi="Times New Roman" w:eastAsia="宋体" w:cs="宋体"/>
          <w:b w:val="0"/>
          <w:color w:val="auto"/>
          <w:sz w:val="21"/>
          <w:szCs w:val="21"/>
          <w:highlight w:val="none"/>
          <w:lang w:val="en-US" w:eastAsia="zh-CN"/>
        </w:rPr>
        <w:t>清单和</w:t>
      </w:r>
      <w:r>
        <w:rPr>
          <w:rFonts w:hint="eastAsia" w:hAnsi="宋体" w:cs="宋体"/>
          <w:color w:val="auto"/>
          <w:highlight w:val="none"/>
          <w:lang w:val="en-US" w:eastAsia="zh-CN"/>
        </w:rPr>
        <w:t>综合措施</w:t>
      </w:r>
      <w:r>
        <w:rPr>
          <w:rFonts w:hint="eastAsia" w:hAnsi="宋体" w:cs="宋体"/>
          <w:color w:val="auto"/>
          <w:highlight w:val="none"/>
        </w:rPr>
        <w:t>项目</w:t>
      </w:r>
      <w:r>
        <w:rPr>
          <w:rFonts w:hint="eastAsia" w:hAnsi="宋体" w:cs="宋体"/>
          <w:color w:val="auto"/>
          <w:highlight w:val="none"/>
          <w:lang w:val="en-US" w:eastAsia="zh-CN"/>
        </w:rPr>
        <w:t>清单</w:t>
      </w:r>
      <w:r>
        <w:rPr>
          <w:rFonts w:hint="eastAsia" w:hAnsi="宋体" w:cs="宋体"/>
          <w:color w:val="auto"/>
          <w:highlight w:val="none"/>
        </w:rPr>
        <w:t>根据拟定的</w:t>
      </w:r>
      <w:r>
        <w:rPr>
          <w:rFonts w:hint="eastAsia" w:hAnsi="宋体" w:cs="宋体"/>
          <w:color w:val="auto"/>
          <w:highlight w:val="none"/>
          <w:lang w:eastAsia="zh-CN"/>
        </w:rPr>
        <w:t>磋商文件</w:t>
      </w:r>
      <w:r>
        <w:rPr>
          <w:rFonts w:hint="eastAsia" w:hAnsi="宋体" w:cs="宋体"/>
          <w:color w:val="auto"/>
          <w:highlight w:val="none"/>
        </w:rPr>
        <w:t>和常规施工</w:t>
      </w:r>
      <w:r>
        <w:rPr>
          <w:rFonts w:hint="eastAsia" w:hAnsi="宋体" w:cs="宋体"/>
          <w:color w:val="auto"/>
          <w:highlight w:val="none"/>
          <w:lang w:val="en-US" w:eastAsia="zh-CN"/>
        </w:rPr>
        <w:t>工艺</w:t>
      </w:r>
      <w:r>
        <w:rPr>
          <w:rFonts w:hint="eastAsia" w:hAnsi="宋体" w:cs="宋体"/>
          <w:color w:val="auto"/>
          <w:highlight w:val="none"/>
        </w:rPr>
        <w:t>按《计价规范》和《计算规范》规定编制。</w:t>
      </w:r>
    </w:p>
    <w:p>
      <w:pPr>
        <w:spacing w:line="360" w:lineRule="auto"/>
        <w:ind w:firstLine="420" w:firstLineChars="200"/>
        <w:rPr>
          <w:color w:val="auto"/>
          <w:highlight w:val="none"/>
        </w:rPr>
      </w:pPr>
      <w:r>
        <w:rPr>
          <w:color w:val="auto"/>
          <w:highlight w:val="none"/>
        </w:rPr>
        <w:t xml:space="preserve">2.4 </w:t>
      </w:r>
      <w:r>
        <w:rPr>
          <w:rFonts w:hint="eastAsia" w:cs="宋体"/>
          <w:color w:val="auto"/>
          <w:highlight w:val="none"/>
        </w:rPr>
        <w:t>其他项目费按下列规定</w:t>
      </w:r>
      <w:r>
        <w:rPr>
          <w:rFonts w:hint="eastAsia" w:cs="宋体"/>
          <w:color w:val="auto"/>
          <w:highlight w:val="none"/>
          <w:lang w:val="en-US" w:eastAsia="zh-CN"/>
        </w:rPr>
        <w:t>计算</w:t>
      </w:r>
      <w:r>
        <w:rPr>
          <w:rFonts w:hint="eastAsia" w:cs="宋体"/>
          <w:color w:val="auto"/>
          <w:highlight w:val="none"/>
        </w:rPr>
        <w:t>：</w:t>
      </w:r>
    </w:p>
    <w:p>
      <w:pPr>
        <w:spacing w:line="360" w:lineRule="auto"/>
        <w:ind w:firstLine="420" w:firstLineChars="200"/>
        <w:rPr>
          <w:rFonts w:hint="eastAsia" w:ascii="Times New Roman" w:hAnsi="Times New Roman" w:eastAsia="宋体" w:cs="宋体"/>
          <w:color w:val="auto"/>
          <w:highlight w:val="none"/>
        </w:rPr>
      </w:pPr>
      <w:r>
        <w:rPr>
          <w:rFonts w:hint="eastAsia" w:cs="宋体"/>
          <w:color w:val="auto"/>
          <w:highlight w:val="none"/>
        </w:rPr>
        <w:t>（</w:t>
      </w:r>
      <w:r>
        <w:rPr>
          <w:color w:val="auto"/>
          <w:highlight w:val="none"/>
        </w:rPr>
        <w:t>1</w:t>
      </w:r>
      <w:r>
        <w:rPr>
          <w:rFonts w:hint="eastAsia" w:cs="宋体"/>
          <w:color w:val="auto"/>
          <w:highlight w:val="none"/>
        </w:rPr>
        <w:t>）</w:t>
      </w:r>
      <w:r>
        <w:rPr>
          <w:rFonts w:hint="eastAsia" w:ascii="Times New Roman" w:hAnsi="Times New Roman" w:eastAsia="宋体" w:cs="宋体"/>
          <w:color w:val="auto"/>
          <w:highlight w:val="none"/>
        </w:rPr>
        <w:t>材料暂估价按招标工程量清单中列出的单价</w:t>
      </w:r>
      <w:r>
        <w:rPr>
          <w:rFonts w:hint="eastAsia" w:ascii="Times New Roman" w:hAnsi="Times New Roman" w:eastAsia="宋体" w:cs="宋体"/>
          <w:color w:val="auto"/>
          <w:highlight w:val="none"/>
          <w:lang w:val="en-US" w:eastAsia="zh-CN"/>
        </w:rPr>
        <w:t>计算，不计入分部分项工程项目清单综合单价</w:t>
      </w:r>
      <w:r>
        <w:rPr>
          <w:rFonts w:hint="eastAsia" w:ascii="Times New Roman" w:hAnsi="Times New Roman" w:eastAsia="宋体" w:cs="宋体"/>
          <w:color w:val="auto"/>
          <w:highlight w:val="none"/>
        </w:rPr>
        <w:t>；</w:t>
      </w:r>
    </w:p>
    <w:p>
      <w:pPr>
        <w:spacing w:line="360" w:lineRule="auto"/>
        <w:ind w:firstLine="420" w:firstLineChars="200"/>
        <w:rPr>
          <w:rFonts w:hint="eastAsia" w:ascii="Times New Roman" w:hAnsi="Times New Roman" w:eastAsia="宋体" w:cs="宋体"/>
          <w:color w:val="auto"/>
          <w:highlight w:val="none"/>
        </w:rPr>
      </w:pPr>
      <w:r>
        <w:rPr>
          <w:rFonts w:hint="eastAsia" w:ascii="Times New Roman" w:hAnsi="Times New Roman" w:eastAsia="宋体" w:cs="宋体"/>
          <w:color w:val="auto"/>
          <w:highlight w:val="none"/>
        </w:rPr>
        <w:t>（2）专业工程暂估价按招标工程量清单中列出的金额</w:t>
      </w:r>
      <w:r>
        <w:rPr>
          <w:rFonts w:hint="eastAsia" w:ascii="Times New Roman" w:hAnsi="Times New Roman" w:eastAsia="宋体" w:cs="宋体"/>
          <w:color w:val="auto"/>
          <w:highlight w:val="none"/>
          <w:lang w:val="en-US" w:eastAsia="zh-CN"/>
        </w:rPr>
        <w:t>计算</w:t>
      </w:r>
      <w:r>
        <w:rPr>
          <w:rFonts w:hint="eastAsia" w:ascii="Times New Roman" w:hAnsi="Times New Roman" w:eastAsia="宋体" w:cs="宋体"/>
          <w:color w:val="auto"/>
          <w:highlight w:val="none"/>
        </w:rPr>
        <w:t>；</w:t>
      </w:r>
    </w:p>
    <w:p>
      <w:pPr>
        <w:spacing w:line="360" w:lineRule="auto"/>
        <w:ind w:firstLine="420" w:firstLineChars="200"/>
        <w:rPr>
          <w:rFonts w:hint="eastAsia" w:ascii="Times New Roman" w:hAnsi="Times New Roman" w:eastAsia="宋体" w:cs="宋体"/>
          <w:color w:val="auto"/>
          <w:highlight w:val="none"/>
        </w:rPr>
      </w:pPr>
      <w:r>
        <w:rPr>
          <w:rFonts w:hint="eastAsia" w:ascii="Times New Roman" w:hAnsi="Times New Roman" w:eastAsia="宋体" w:cs="宋体"/>
          <w:color w:val="auto"/>
          <w:highlight w:val="none"/>
        </w:rPr>
        <w:t>（3）暂列金额按招标工程量清单中列出的金额</w:t>
      </w:r>
      <w:r>
        <w:rPr>
          <w:rFonts w:hint="eastAsia" w:ascii="Times New Roman" w:hAnsi="Times New Roman" w:eastAsia="宋体" w:cs="宋体"/>
          <w:color w:val="auto"/>
          <w:highlight w:val="none"/>
          <w:lang w:val="en-US" w:eastAsia="zh-CN"/>
        </w:rPr>
        <w:t>计算</w:t>
      </w:r>
      <w:r>
        <w:rPr>
          <w:rFonts w:hint="eastAsia" w:ascii="Times New Roman" w:hAnsi="Times New Roman" w:eastAsia="宋体" w:cs="宋体"/>
          <w:color w:val="auto"/>
          <w:highlight w:val="none"/>
        </w:rPr>
        <w:t>；</w:t>
      </w:r>
    </w:p>
    <w:p>
      <w:pPr>
        <w:spacing w:line="360" w:lineRule="auto"/>
        <w:ind w:firstLine="420" w:firstLineChars="200"/>
        <w:rPr>
          <w:rFonts w:hint="eastAsia" w:ascii="Times New Roman" w:hAnsi="Times New Roman" w:eastAsia="宋体" w:cs="宋体"/>
          <w:color w:val="auto"/>
          <w:highlight w:val="none"/>
        </w:rPr>
      </w:pPr>
      <w:r>
        <w:rPr>
          <w:rFonts w:hint="eastAsia" w:ascii="Times New Roman" w:hAnsi="Times New Roman" w:eastAsia="宋体" w:cs="宋体"/>
          <w:color w:val="auto"/>
          <w:highlight w:val="none"/>
        </w:rPr>
        <w:t>（4）</w:t>
      </w:r>
      <w:r>
        <w:rPr>
          <w:rFonts w:hint="eastAsia" w:ascii="Times New Roman" w:hAnsi="Times New Roman" w:eastAsia="宋体" w:cs="宋体"/>
          <w:b w:val="0"/>
          <w:bCs w:val="0"/>
          <w:color w:val="auto"/>
          <w:sz w:val="21"/>
          <w:szCs w:val="21"/>
          <w:highlight w:val="none"/>
          <w:lang w:val="zh-TW" w:eastAsia="zh-CN"/>
        </w:rPr>
        <w:t>总承包服务费按招标工程量清单列出的</w:t>
      </w:r>
      <w:r>
        <w:rPr>
          <w:rFonts w:hint="eastAsia" w:ascii="Times New Roman" w:hAnsi="Times New Roman" w:eastAsia="宋体" w:cs="宋体"/>
          <w:b w:val="0"/>
          <w:bCs w:val="0"/>
          <w:color w:val="auto"/>
          <w:sz w:val="21"/>
          <w:szCs w:val="21"/>
          <w:highlight w:val="none"/>
          <w:lang w:val="en-US" w:eastAsia="zh-CN"/>
        </w:rPr>
        <w:t>需要供应商提供服务的服务内容计价</w:t>
      </w:r>
      <w:r>
        <w:rPr>
          <w:rFonts w:hint="default" w:ascii="Times New Roman" w:hAnsi="Times New Roman" w:cs="Times New Roman"/>
          <w:color w:val="auto"/>
          <w:szCs w:val="21"/>
          <w:highlight w:val="none"/>
        </w:rPr>
        <w:t>。</w:t>
      </w:r>
    </w:p>
    <w:p>
      <w:pPr>
        <w:spacing w:line="360" w:lineRule="auto"/>
        <w:ind w:firstLine="420" w:firstLineChars="200"/>
        <w:rPr>
          <w:rFonts w:hint="eastAsia" w:cs="宋体"/>
          <w:color w:val="auto"/>
          <w:highlight w:val="none"/>
        </w:rPr>
      </w:pPr>
      <w:r>
        <w:rPr>
          <w:color w:val="auto"/>
          <w:highlight w:val="none"/>
        </w:rPr>
        <w:t xml:space="preserve">2.5 </w:t>
      </w:r>
      <w:r>
        <w:rPr>
          <w:rFonts w:hint="eastAsia" w:ascii="Times New Roman" w:hAnsi="Times New Roman" w:eastAsia="宋体" w:cs="宋体"/>
          <w:color w:val="auto"/>
          <w:sz w:val="21"/>
          <w:szCs w:val="21"/>
          <w:highlight w:val="none"/>
        </w:rPr>
        <w:t>安全生产费</w:t>
      </w:r>
      <w:r>
        <w:rPr>
          <w:rFonts w:hint="eastAsia" w:cs="宋体"/>
          <w:color w:val="auto"/>
          <w:highlight w:val="none"/>
        </w:rPr>
        <w:t>按</w:t>
      </w:r>
      <w:r>
        <w:rPr>
          <w:rFonts w:hint="default" w:cs="宋体"/>
          <w:color w:val="auto"/>
          <w:highlight w:val="none"/>
          <w:lang w:val="en"/>
        </w:rPr>
        <w:t>建设行政主管部门有关</w:t>
      </w:r>
      <w:r>
        <w:rPr>
          <w:rFonts w:hint="eastAsia" w:cs="宋体"/>
          <w:color w:val="auto"/>
          <w:highlight w:val="none"/>
        </w:rPr>
        <w:t>规定确定，作为不可竞争费用。</w:t>
      </w:r>
    </w:p>
    <w:p>
      <w:pPr>
        <w:spacing w:line="360" w:lineRule="auto"/>
        <w:ind w:firstLine="420" w:firstLineChars="200"/>
        <w:rPr>
          <w:rFonts w:hint="default" w:eastAsia="宋体" w:cs="宋体"/>
          <w:color w:val="auto"/>
          <w:highlight w:val="none"/>
          <w:lang w:val="en-US" w:eastAsia="zh-CN"/>
        </w:rPr>
      </w:pPr>
      <w:r>
        <w:rPr>
          <w:rFonts w:hint="eastAsia" w:cs="宋体"/>
          <w:color w:val="auto"/>
          <w:highlight w:val="none"/>
          <w:lang w:val="en-US" w:eastAsia="zh-CN"/>
        </w:rPr>
        <w:t>2.6</w:t>
      </w:r>
      <w:r>
        <w:rPr>
          <w:rFonts w:hint="eastAsia" w:ascii="宋体" w:hAnsi="宋体" w:eastAsia="宋体" w:cs="宋体"/>
          <w:color w:val="auto"/>
          <w:sz w:val="21"/>
          <w:szCs w:val="21"/>
          <w:highlight w:val="none"/>
          <w:lang w:val="zh-TW"/>
        </w:rPr>
        <w:t xml:space="preserve"> </w:t>
      </w:r>
      <w:r>
        <w:rPr>
          <w:rFonts w:hint="eastAsia" w:ascii="宋体" w:hAnsi="宋体" w:eastAsia="宋体" w:cs="宋体"/>
          <w:b w:val="0"/>
          <w:bCs w:val="0"/>
          <w:color w:val="auto"/>
          <w:sz w:val="21"/>
          <w:szCs w:val="21"/>
          <w:highlight w:val="none"/>
          <w:lang w:val="en-US" w:eastAsia="zh-CN"/>
        </w:rPr>
        <w:t>增值税按政府有关主管部门的规定计算</w:t>
      </w:r>
      <w:r>
        <w:rPr>
          <w:rFonts w:hint="eastAsia" w:ascii="宋体" w:hAnsi="宋体" w:cs="宋体"/>
          <w:b w:val="0"/>
          <w:bCs w:val="0"/>
          <w:color w:val="auto"/>
          <w:sz w:val="21"/>
          <w:szCs w:val="21"/>
          <w:highlight w:val="none"/>
          <w:lang w:val="en-US" w:eastAsia="zh-CN"/>
        </w:rPr>
        <w:t>。</w:t>
      </w:r>
    </w:p>
    <w:p>
      <w:pPr>
        <w:pStyle w:val="2"/>
        <w:spacing w:line="360" w:lineRule="auto"/>
        <w:ind w:firstLineChars="200"/>
        <w:rPr>
          <w:rFonts w:hint="eastAsia" w:eastAsia="宋体"/>
          <w:u w:val="none"/>
          <w:lang w:eastAsia="zh-CN"/>
        </w:rPr>
      </w:pPr>
      <w:r>
        <w:rPr>
          <w:color w:val="auto"/>
          <w:highlight w:val="none"/>
        </w:rPr>
        <w:t>2.</w:t>
      </w:r>
      <w:r>
        <w:rPr>
          <w:rFonts w:hint="eastAsia"/>
          <w:color w:val="auto"/>
          <w:highlight w:val="none"/>
          <w:lang w:val="en-US" w:eastAsia="zh-CN"/>
        </w:rPr>
        <w:t>7</w:t>
      </w:r>
      <w:r>
        <w:rPr>
          <w:color w:val="auto"/>
          <w:highlight w:val="none"/>
        </w:rPr>
        <w:t xml:space="preserve"> </w:t>
      </w:r>
      <w:r>
        <w:rPr>
          <w:rFonts w:hint="eastAsia"/>
          <w:color w:val="auto"/>
          <w:highlight w:val="none"/>
          <w:lang w:eastAsia="zh-CN"/>
        </w:rPr>
        <w:t>其他</w:t>
      </w:r>
      <w:r>
        <w:rPr>
          <w:rFonts w:hint="eastAsia" w:hAnsi="宋体" w:cs="宋体"/>
          <w:color w:val="auto"/>
          <w:highlight w:val="none"/>
        </w:rPr>
        <w:t>需要说明的问题：</w:t>
      </w:r>
      <w:r>
        <w:rPr>
          <w:color w:val="auto"/>
          <w:highlight w:val="none"/>
          <w:u w:val="single"/>
        </w:rPr>
        <w:t xml:space="preserve"> </w:t>
      </w:r>
      <w:r>
        <w:rPr>
          <w:rFonts w:hint="eastAsia" w:ascii="Times New Roman" w:hAnsi="Times New Roman"/>
          <w:b/>
          <w:bCs/>
          <w:color w:val="auto"/>
          <w:sz w:val="21"/>
          <w:szCs w:val="21"/>
          <w:highlight w:val="none"/>
          <w:u w:val="single"/>
          <w:lang w:eastAsia="zh-CN"/>
        </w:rPr>
        <w:t>本项目材料价格参考《南宁建设工程造价信息》2025 年第</w:t>
      </w:r>
      <w:r>
        <w:rPr>
          <w:rFonts w:hint="eastAsia" w:ascii="Times New Roman" w:hAnsi="Times New Roman"/>
          <w:b/>
          <w:bCs/>
          <w:color w:val="auto"/>
          <w:sz w:val="21"/>
          <w:szCs w:val="21"/>
          <w:highlight w:val="none"/>
          <w:u w:val="single"/>
          <w:lang w:val="en-US" w:eastAsia="zh-CN"/>
        </w:rPr>
        <w:t>12</w:t>
      </w:r>
      <w:r>
        <w:rPr>
          <w:rFonts w:hint="eastAsia" w:ascii="Times New Roman" w:hAnsi="Times New Roman"/>
          <w:b/>
          <w:bCs/>
          <w:color w:val="auto"/>
          <w:sz w:val="21"/>
          <w:szCs w:val="21"/>
          <w:highlight w:val="none"/>
          <w:u w:val="single"/>
          <w:lang w:eastAsia="zh-CN"/>
        </w:rPr>
        <w:t>期下半月除税信息价，缺项材料按市场询价除税计算。安全生产责任险暂估价为</w:t>
      </w:r>
      <w:r>
        <w:rPr>
          <w:rFonts w:hint="eastAsia" w:ascii="Times New Roman" w:hAnsi="Times New Roman"/>
          <w:b/>
          <w:bCs/>
          <w:color w:val="auto"/>
          <w:sz w:val="21"/>
          <w:szCs w:val="21"/>
          <w:highlight w:val="none"/>
          <w:u w:val="single"/>
          <w:lang w:val="en-US" w:eastAsia="zh-CN"/>
        </w:rPr>
        <w:t>0.36</w:t>
      </w:r>
      <w:r>
        <w:rPr>
          <w:rFonts w:hint="eastAsia" w:ascii="Times New Roman" w:hAnsi="Times New Roman"/>
          <w:b/>
          <w:bCs/>
          <w:color w:val="auto"/>
          <w:sz w:val="21"/>
          <w:szCs w:val="21"/>
          <w:highlight w:val="none"/>
          <w:u w:val="single"/>
          <w:lang w:eastAsia="zh-CN"/>
        </w:rPr>
        <w:t>万元，其它</w:t>
      </w:r>
      <w:r>
        <w:rPr>
          <w:rFonts w:hint="eastAsia" w:ascii="宋体" w:hAnsi="宋体" w:eastAsia="宋体" w:cs="宋体"/>
          <w:b/>
          <w:bCs/>
          <w:color w:val="auto"/>
          <w:kern w:val="2"/>
          <w:sz w:val="21"/>
          <w:szCs w:val="21"/>
          <w:highlight w:val="none"/>
          <w:u w:val="single"/>
          <w:lang w:val="en-US" w:eastAsia="zh-CN" w:bidi="ar-SA"/>
        </w:rPr>
        <w:t>详见本项目工程量清单</w:t>
      </w:r>
      <w:r>
        <w:rPr>
          <w:rFonts w:hint="eastAsia" w:ascii="Times New Roman" w:hAnsi="Times New Roman"/>
          <w:b/>
          <w:bCs/>
          <w:color w:val="auto"/>
          <w:sz w:val="21"/>
          <w:szCs w:val="21"/>
          <w:highlight w:val="none"/>
          <w:u w:val="single"/>
          <w:lang w:val="en-US" w:eastAsia="zh-CN"/>
        </w:rPr>
        <w:t xml:space="preserve"> </w:t>
      </w:r>
      <w:r>
        <w:rPr>
          <w:rFonts w:hint="eastAsia"/>
          <w:color w:val="auto"/>
          <w:highlight w:val="none"/>
          <w:u w:val="none"/>
          <w:lang w:eastAsia="zh-CN"/>
        </w:rPr>
        <w:t>。</w:t>
      </w:r>
    </w:p>
    <w:p>
      <w:pPr>
        <w:numPr>
          <w:ilvl w:val="0"/>
          <w:numId w:val="0"/>
        </w:numPr>
        <w:tabs>
          <w:tab w:val="left" w:pos="180"/>
          <w:tab w:val="left" w:pos="1620"/>
        </w:tabs>
        <w:spacing w:line="360" w:lineRule="auto"/>
        <w:ind w:firstLine="0" w:firstLineChars="0"/>
        <w:rPr>
          <w:rFonts w:hint="eastAsia" w:ascii="宋体" w:hAnsi="宋体" w:eastAsia="宋体" w:cs="宋体"/>
          <w:b/>
          <w:bCs/>
          <w:color w:val="auto"/>
          <w:sz w:val="24"/>
          <w:szCs w:val="24"/>
        </w:rPr>
      </w:pPr>
    </w:p>
    <w:p>
      <w:pPr>
        <w:numPr>
          <w:ilvl w:val="0"/>
          <w:numId w:val="0"/>
        </w:numPr>
        <w:tabs>
          <w:tab w:val="left" w:pos="180"/>
          <w:tab w:val="left" w:pos="1620"/>
        </w:tabs>
        <w:spacing w:line="360" w:lineRule="auto"/>
        <w:ind w:firstLine="0" w:firstLineChars="0"/>
        <w:jc w:val="center"/>
        <w:rPr>
          <w:rFonts w:hint="eastAsia" w:ascii="宋体" w:hAnsi="宋体" w:eastAsia="宋体" w:cs="宋体"/>
          <w:color w:val="auto"/>
          <w:sz w:val="32"/>
          <w:szCs w:val="32"/>
          <w:highlight w:val="none"/>
          <w:lang w:val="en-US" w:eastAsia="zh-CN"/>
        </w:rPr>
      </w:pPr>
    </w:p>
    <w:p>
      <w:pPr>
        <w:numPr>
          <w:ilvl w:val="0"/>
          <w:numId w:val="2"/>
        </w:numPr>
        <w:tabs>
          <w:tab w:val="left" w:pos="180"/>
          <w:tab w:val="left" w:pos="1620"/>
        </w:tabs>
        <w:spacing w:line="360" w:lineRule="auto"/>
        <w:ind w:left="0" w:firstLine="0" w:firstLineChars="0"/>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设计图纸（另册）</w:t>
      </w:r>
    </w:p>
    <w:p>
      <w:pPr>
        <w:pStyle w:val="2"/>
        <w:widowControl w:val="0"/>
        <w:numPr>
          <w:ilvl w:val="0"/>
          <w:numId w:val="0"/>
        </w:numPr>
        <w:spacing w:before="0" w:after="120"/>
        <w:ind w:right="0" w:rightChars="0"/>
        <w:jc w:val="both"/>
        <w:rPr>
          <w:rFonts w:hint="eastAsia" w:cs="宋体"/>
          <w:color w:val="auto"/>
          <w:highlight w:val="none"/>
          <w:lang w:eastAsia="zh-CN"/>
        </w:rPr>
      </w:pPr>
    </w:p>
    <w:p>
      <w:pPr>
        <w:spacing w:line="360" w:lineRule="auto"/>
        <w:ind w:firstLine="420" w:firstLineChars="200"/>
        <w:rPr>
          <w:rFonts w:hint="eastAsia" w:ascii="Times New Roman" w:hAnsi="Times New Roman" w:eastAsia="宋体" w:cs="宋体"/>
          <w:b w:val="0"/>
          <w:bCs w:val="0"/>
          <w:color w:val="auto"/>
          <w:sz w:val="21"/>
          <w:szCs w:val="21"/>
          <w:highlight w:val="none"/>
          <w:lang w:val="en-US" w:eastAsia="zh-CN"/>
        </w:rPr>
      </w:pPr>
      <w:r>
        <w:rPr>
          <w:rFonts w:hint="eastAsia" w:ascii="Times New Roman" w:hAnsi="Times New Roman" w:eastAsia="宋体" w:cs="宋体"/>
          <w:b w:val="0"/>
          <w:bCs w:val="0"/>
          <w:color w:val="auto"/>
          <w:sz w:val="21"/>
          <w:szCs w:val="21"/>
          <w:highlight w:val="none"/>
          <w:lang w:val="zh-TW" w:eastAsia="zh-CN"/>
        </w:rPr>
        <w:t>注：设计图纸在广西政府采购云平台（https://www.gcy.zfcg.gxzf.gov.cn/）发布，潜在供应商可</w:t>
      </w:r>
      <w:r>
        <w:rPr>
          <w:rFonts w:hint="eastAsia" w:ascii="Times New Roman" w:hAnsi="Times New Roman" w:eastAsia="宋体" w:cs="宋体"/>
          <w:b w:val="0"/>
          <w:bCs w:val="0"/>
          <w:color w:val="auto"/>
          <w:sz w:val="21"/>
          <w:szCs w:val="21"/>
          <w:highlight w:val="none"/>
          <w:lang w:val="en-US" w:eastAsia="zh-CN"/>
        </w:rPr>
        <w:t>登录</w:t>
      </w:r>
      <w:r>
        <w:rPr>
          <w:rFonts w:hint="eastAsia" w:ascii="Times New Roman" w:hAnsi="Times New Roman" w:eastAsia="宋体" w:cs="宋体"/>
          <w:b w:val="0"/>
          <w:bCs w:val="0"/>
          <w:color w:val="auto"/>
          <w:sz w:val="21"/>
          <w:szCs w:val="21"/>
          <w:highlight w:val="none"/>
          <w:lang w:val="zh-TW" w:eastAsia="zh-CN"/>
        </w:rPr>
        <w:t>系统自行下载。</w:t>
      </w:r>
    </w:p>
    <w:p>
      <w:pPr>
        <w:pStyle w:val="2"/>
        <w:widowControl w:val="0"/>
        <w:numPr>
          <w:ilvl w:val="0"/>
          <w:numId w:val="0"/>
        </w:numPr>
        <w:spacing w:before="0" w:after="120"/>
        <w:ind w:right="0" w:rightChars="0"/>
        <w:jc w:val="both"/>
        <w:rPr>
          <w:rFonts w:hint="eastAsia"/>
          <w:lang w:val="en-US" w:eastAsia="zh-CN"/>
        </w:rPr>
      </w:pPr>
    </w:p>
    <w:p>
      <w:pPr>
        <w:pStyle w:val="2"/>
        <w:widowControl w:val="0"/>
        <w:numPr>
          <w:ilvl w:val="0"/>
          <w:numId w:val="0"/>
        </w:numPr>
        <w:spacing w:before="0" w:after="120"/>
        <w:ind w:right="0" w:rightChars="0"/>
        <w:jc w:val="both"/>
        <w:rPr>
          <w:rFonts w:hint="eastAsia"/>
          <w:lang w:val="en-US" w:eastAsia="zh-CN"/>
        </w:rPr>
        <w:sectPr>
          <w:pgSz w:w="11911" w:h="16838"/>
          <w:pgMar w:top="1134" w:right="1134" w:bottom="1134" w:left="1134" w:header="720" w:footer="720" w:gutter="0"/>
          <w:pgBorders>
            <w:top w:val="none" w:sz="0" w:space="0"/>
            <w:left w:val="none" w:sz="0" w:space="0"/>
            <w:bottom w:val="none" w:sz="0" w:space="0"/>
            <w:right w:val="none" w:sz="0" w:space="0"/>
          </w:pgBorders>
          <w:pgNumType w:fmt="decimal"/>
          <w:cols w:space="0" w:num="1"/>
          <w:titlePg/>
          <w:rtlGutter w:val="0"/>
          <w:docGrid w:linePitch="0" w:charSpace="0"/>
        </w:sectPr>
      </w:pPr>
      <w:bookmarkStart w:id="5" w:name="_GoBack"/>
      <w:bookmarkEnd w:id="5"/>
    </w:p>
    <w:p>
      <w:pPr>
        <w:spacing w:line="428" w:lineRule="exact"/>
        <w:ind w:left="0"/>
        <w:rPr>
          <w:rFonts w:hint="eastAsia" w:ascii="宋体" w:hAnsi="宋体" w:eastAsia="宋体" w:cs="宋体"/>
          <w:color w:val="auto"/>
          <w:sz w:val="17"/>
          <w:szCs w:val="17"/>
          <w:highlight w:val="none"/>
        </w:rPr>
      </w:pP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2</w:t>
      </w:r>
    </w:p>
    <w:p>
      <w:pPr>
        <w:widowControl/>
        <w:spacing w:before="156" w:beforeLines="50" w:after="156" w:afterLines="50" w:line="280" w:lineRule="exact"/>
        <w:jc w:val="center"/>
        <w:rPr>
          <w:rFonts w:hint="eastAsia" w:ascii="宋体" w:hAnsi="宋体" w:eastAsia="宋体" w:cs="宋体"/>
          <w:b/>
          <w:bCs/>
          <w:kern w:val="0"/>
          <w:sz w:val="30"/>
          <w:szCs w:val="30"/>
        </w:rPr>
      </w:pPr>
      <w:r>
        <w:rPr>
          <w:rFonts w:hint="eastAsia" w:ascii="宋体" w:hAnsi="宋体" w:eastAsia="宋体" w:cs="宋体"/>
          <w:b/>
          <w:bCs/>
          <w:kern w:val="0"/>
          <w:sz w:val="30"/>
          <w:szCs w:val="30"/>
        </w:rPr>
        <w:t>统计上大中小微型企业划分标准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noWrap w:val="0"/>
            <w:vAlign w:val="center"/>
          </w:tcPr>
          <w:p>
            <w:pPr>
              <w:widowControl/>
              <w:spacing w:line="280" w:lineRule="exact"/>
              <w:jc w:val="center"/>
              <w:rPr>
                <w:rFonts w:hint="eastAsia" w:ascii="宋体" w:hAnsi="宋体" w:eastAsia="宋体" w:cs="宋体"/>
                <w:b/>
                <w:bCs/>
                <w:kern w:val="0"/>
                <w:sz w:val="18"/>
                <w:szCs w:val="21"/>
              </w:rPr>
            </w:pPr>
            <w:r>
              <w:rPr>
                <w:rFonts w:hint="eastAsia" w:ascii="宋体" w:hAnsi="宋体" w:eastAsia="宋体" w:cs="宋体"/>
                <w:b/>
                <w:bCs/>
                <w:kern w:val="0"/>
                <w:sz w:val="18"/>
                <w:szCs w:val="21"/>
              </w:rPr>
              <w:t>行业名称</w:t>
            </w:r>
          </w:p>
        </w:tc>
        <w:tc>
          <w:tcPr>
            <w:tcW w:w="1369" w:type="dxa"/>
            <w:shd w:val="clear" w:color="auto" w:fill="8DB3E2"/>
            <w:noWrap w:val="0"/>
            <w:vAlign w:val="center"/>
          </w:tcPr>
          <w:p>
            <w:pPr>
              <w:widowControl/>
              <w:spacing w:line="280" w:lineRule="exact"/>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指标名称</w:t>
            </w:r>
          </w:p>
        </w:tc>
        <w:tc>
          <w:tcPr>
            <w:tcW w:w="709" w:type="dxa"/>
            <w:shd w:val="clear" w:color="auto" w:fill="8DB3E2"/>
            <w:noWrap w:val="0"/>
            <w:vAlign w:val="center"/>
          </w:tcPr>
          <w:p>
            <w:pPr>
              <w:widowControl/>
              <w:spacing w:line="280" w:lineRule="exact"/>
              <w:jc w:val="center"/>
              <w:rPr>
                <w:rFonts w:hint="eastAsia" w:ascii="宋体" w:hAnsi="宋体" w:eastAsia="宋体" w:cs="宋体"/>
                <w:b/>
                <w:bCs/>
                <w:kern w:val="0"/>
                <w:sz w:val="18"/>
                <w:szCs w:val="18"/>
                <w:lang w:eastAsia="zh-CN"/>
              </w:rPr>
            </w:pPr>
            <w:r>
              <w:rPr>
                <w:rFonts w:hint="eastAsia" w:ascii="宋体" w:hAnsi="宋体" w:eastAsia="宋体" w:cs="宋体"/>
                <w:b/>
                <w:bCs/>
                <w:kern w:val="0"/>
                <w:sz w:val="18"/>
                <w:szCs w:val="18"/>
              </w:rPr>
              <w:t>计量</w:t>
            </w:r>
          </w:p>
          <w:p>
            <w:pPr>
              <w:widowControl/>
              <w:spacing w:line="280" w:lineRule="exact"/>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单位</w:t>
            </w:r>
          </w:p>
        </w:tc>
        <w:tc>
          <w:tcPr>
            <w:tcW w:w="1125" w:type="dxa"/>
            <w:shd w:val="clear" w:color="auto" w:fill="8DB3E2"/>
            <w:noWrap w:val="0"/>
            <w:vAlign w:val="center"/>
          </w:tcPr>
          <w:p>
            <w:pPr>
              <w:widowControl/>
              <w:spacing w:line="280" w:lineRule="exact"/>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大型</w:t>
            </w:r>
          </w:p>
        </w:tc>
        <w:tc>
          <w:tcPr>
            <w:tcW w:w="1701" w:type="dxa"/>
            <w:shd w:val="clear" w:color="auto" w:fill="8DB3E2"/>
            <w:noWrap w:val="0"/>
            <w:vAlign w:val="center"/>
          </w:tcPr>
          <w:p>
            <w:pPr>
              <w:widowControl/>
              <w:spacing w:line="280" w:lineRule="exact"/>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中型</w:t>
            </w:r>
          </w:p>
        </w:tc>
        <w:tc>
          <w:tcPr>
            <w:tcW w:w="1426" w:type="dxa"/>
            <w:shd w:val="clear" w:color="auto" w:fill="8DB3E2"/>
            <w:noWrap w:val="0"/>
            <w:vAlign w:val="center"/>
          </w:tcPr>
          <w:p>
            <w:pPr>
              <w:widowControl/>
              <w:spacing w:line="280" w:lineRule="exact"/>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小型</w:t>
            </w:r>
          </w:p>
        </w:tc>
        <w:tc>
          <w:tcPr>
            <w:tcW w:w="992" w:type="dxa"/>
            <w:shd w:val="clear" w:color="auto" w:fill="8DB3E2"/>
            <w:noWrap w:val="0"/>
            <w:vAlign w:val="center"/>
          </w:tcPr>
          <w:p>
            <w:pPr>
              <w:widowControl/>
              <w:spacing w:line="280" w:lineRule="exact"/>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农、林、牧、渔业</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Y≥20000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500≤Y＜20000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50≤Y＜500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工业 *</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300≤X＜1000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20≤X＜300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Y≥40000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2000≤Y＜40000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300≤Y＜2000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建筑业</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Y≥80000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6000≤Y＜80000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300≤Y＜6000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资产总额</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Z</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Z≥80000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5000≤Z＜80000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300≤Z＜5000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批发业</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X≥200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20≤X＜200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5≤X＜20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Y≥40000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5000≤Y＜40000</w:t>
            </w:r>
          </w:p>
        </w:tc>
        <w:tc>
          <w:tcPr>
            <w:tcW w:w="1426" w:type="dxa"/>
            <w:noWrap w:val="0"/>
            <w:vAlign w:val="center"/>
          </w:tcPr>
          <w:p>
            <w:pPr>
              <w:widowControl/>
              <w:spacing w:line="280" w:lineRule="exact"/>
              <w:ind w:left="-1" w:leftChars="-1" w:hanging="1"/>
              <w:jc w:val="center"/>
              <w:rPr>
                <w:rFonts w:hint="eastAsia" w:ascii="宋体" w:hAnsi="宋体" w:eastAsia="宋体" w:cs="宋体"/>
                <w:kern w:val="0"/>
                <w:sz w:val="18"/>
                <w:szCs w:val="18"/>
              </w:rPr>
            </w:pPr>
            <w:r>
              <w:rPr>
                <w:rFonts w:hint="eastAsia" w:ascii="宋体" w:hAnsi="宋体" w:eastAsia="宋体" w:cs="宋体"/>
                <w:kern w:val="0"/>
                <w:sz w:val="18"/>
                <w:szCs w:val="18"/>
              </w:rPr>
              <w:t>1000≤Y＜5000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零售业</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X≥300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50≤X＜300</w:t>
            </w:r>
          </w:p>
        </w:tc>
        <w:tc>
          <w:tcPr>
            <w:tcW w:w="1426" w:type="dxa"/>
            <w:noWrap w:val="0"/>
            <w:vAlign w:val="center"/>
          </w:tcPr>
          <w:p>
            <w:pPr>
              <w:widowControl/>
              <w:spacing w:line="280" w:lineRule="exact"/>
              <w:ind w:left="-1" w:leftChars="-1" w:hanging="1"/>
              <w:jc w:val="center"/>
              <w:rPr>
                <w:rFonts w:hint="eastAsia" w:ascii="宋体" w:hAnsi="宋体" w:eastAsia="宋体" w:cs="宋体"/>
                <w:kern w:val="0"/>
                <w:sz w:val="18"/>
                <w:szCs w:val="18"/>
              </w:rPr>
            </w:pPr>
            <w:r>
              <w:rPr>
                <w:rFonts w:hint="eastAsia" w:ascii="宋体" w:hAnsi="宋体" w:eastAsia="宋体" w:cs="宋体"/>
                <w:kern w:val="0"/>
                <w:sz w:val="18"/>
                <w:szCs w:val="18"/>
              </w:rPr>
              <w:t xml:space="preserve">10≤X＜50 </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Y≥20000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500≤Y＜20000</w:t>
            </w:r>
          </w:p>
        </w:tc>
        <w:tc>
          <w:tcPr>
            <w:tcW w:w="1426" w:type="dxa"/>
            <w:noWrap w:val="0"/>
            <w:vAlign w:val="center"/>
          </w:tcPr>
          <w:p>
            <w:pPr>
              <w:widowControl/>
              <w:spacing w:line="280" w:lineRule="exact"/>
              <w:ind w:left="-1" w:leftChars="-1" w:hanging="1"/>
              <w:jc w:val="center"/>
              <w:rPr>
                <w:rFonts w:hint="eastAsia" w:ascii="宋体" w:hAnsi="宋体" w:eastAsia="宋体" w:cs="宋体"/>
                <w:kern w:val="0"/>
                <w:sz w:val="18"/>
                <w:szCs w:val="18"/>
              </w:rPr>
            </w:pPr>
            <w:r>
              <w:rPr>
                <w:rFonts w:hint="eastAsia" w:ascii="宋体" w:hAnsi="宋体" w:eastAsia="宋体" w:cs="宋体"/>
                <w:kern w:val="0"/>
                <w:sz w:val="18"/>
                <w:szCs w:val="18"/>
              </w:rPr>
              <w:t>100≤Y＜500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交通运输业 *</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300≤X＜1000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20≤X＜300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Y≥30000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3000≤Y＜30000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200≤Y＜3000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仓储业*</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X≥200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kern w:val="0"/>
                <w:sz w:val="18"/>
                <w:szCs w:val="18"/>
              </w:rPr>
            </w:pPr>
            <w:r>
              <w:rPr>
                <w:rFonts w:hint="eastAsia" w:ascii="宋体" w:hAnsi="宋体" w:eastAsia="宋体" w:cs="宋体"/>
                <w:kern w:val="0"/>
                <w:sz w:val="18"/>
                <w:szCs w:val="18"/>
              </w:rPr>
              <w:t>100≤X＜200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20≤X＜100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Y≥30000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1000≤Y＜30000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100≤Y＜1000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邮政业</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300≤X＜1000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20≤X＜300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Y≥30000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2000≤Y＜30000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100≤Y＜2000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住宿业</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X≥300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kern w:val="0"/>
                <w:sz w:val="18"/>
                <w:szCs w:val="18"/>
              </w:rPr>
            </w:pPr>
            <w:r>
              <w:rPr>
                <w:rFonts w:hint="eastAsia" w:ascii="宋体" w:hAnsi="宋体" w:eastAsia="宋体" w:cs="宋体"/>
                <w:kern w:val="0"/>
                <w:sz w:val="18"/>
                <w:szCs w:val="18"/>
              </w:rPr>
              <w:t>100≤X＜300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2000≤Y＜10000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100≤Y＜2000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餐饮业</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X≥300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kern w:val="0"/>
                <w:sz w:val="18"/>
                <w:szCs w:val="18"/>
              </w:rPr>
            </w:pPr>
            <w:r>
              <w:rPr>
                <w:rFonts w:hint="eastAsia" w:ascii="宋体" w:hAnsi="宋体" w:eastAsia="宋体" w:cs="宋体"/>
                <w:kern w:val="0"/>
                <w:sz w:val="18"/>
                <w:szCs w:val="18"/>
              </w:rPr>
              <w:t xml:space="preserve">100≤X＜300 </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2000≤Y＜10000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100≤Y＜2000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信息传输业 *</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X≥2000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100≤X＜2000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1000≤Y＜100000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100≤Y＜1000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pPr>
              <w:widowControl/>
              <w:spacing w:line="280" w:lineRule="exact"/>
              <w:jc w:val="left"/>
              <w:rPr>
                <w:rFonts w:hint="eastAsia" w:ascii="宋体" w:hAnsi="宋体" w:eastAsia="宋体" w:cs="宋体"/>
                <w:spacing w:val="-12"/>
                <w:kern w:val="0"/>
                <w:sz w:val="18"/>
                <w:szCs w:val="18"/>
              </w:rPr>
            </w:pPr>
            <w:r>
              <w:rPr>
                <w:rFonts w:hint="eastAsia" w:ascii="宋体" w:hAnsi="宋体" w:eastAsia="宋体" w:cs="宋体"/>
                <w:spacing w:val="-12"/>
                <w:kern w:val="0"/>
                <w:sz w:val="18"/>
                <w:szCs w:val="18"/>
              </w:rPr>
              <w:t>软件和信息技术服</w:t>
            </w:r>
            <w:r>
              <w:rPr>
                <w:rFonts w:hint="eastAsia" w:ascii="宋体" w:hAnsi="宋体" w:eastAsia="宋体" w:cs="宋体"/>
                <w:kern w:val="0"/>
                <w:sz w:val="18"/>
                <w:szCs w:val="18"/>
              </w:rPr>
              <w:t>务业</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X≥300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kern w:val="0"/>
                <w:sz w:val="18"/>
                <w:szCs w:val="18"/>
              </w:rPr>
            </w:pPr>
            <w:r>
              <w:rPr>
                <w:rFonts w:hint="eastAsia" w:ascii="宋体" w:hAnsi="宋体" w:eastAsia="宋体" w:cs="宋体"/>
                <w:kern w:val="0"/>
                <w:sz w:val="18"/>
                <w:szCs w:val="18"/>
              </w:rPr>
              <w:t xml:space="preserve">100≤X＜300 </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pPr>
              <w:widowControl/>
              <w:spacing w:line="280" w:lineRule="exact"/>
              <w:jc w:val="left"/>
              <w:rPr>
                <w:rFonts w:hint="eastAsia" w:ascii="宋体" w:hAnsi="宋体" w:eastAsia="宋体" w:cs="宋体"/>
                <w:spacing w:val="-12"/>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1000≤Y＜10000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50≤Y＜1000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房地产开发经营</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Y≥200000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1000≤Y＜200000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100≤Y＜1000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资产总额</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Z</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Z≥10000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5000≤Z＜10000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2000≤Z＜5000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物业管理</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300≤X＜1000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100≤X＜300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营业收入</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Y</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Y≥5000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kern w:val="0"/>
                <w:sz w:val="18"/>
                <w:szCs w:val="18"/>
              </w:rPr>
            </w:pPr>
            <w:r>
              <w:rPr>
                <w:rFonts w:hint="eastAsia" w:ascii="宋体" w:hAnsi="宋体" w:eastAsia="宋体" w:cs="宋体"/>
                <w:kern w:val="0"/>
                <w:sz w:val="18"/>
                <w:szCs w:val="18"/>
              </w:rPr>
              <w:t>1000≤Y＜5000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500≤Y＜1000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租赁和商务服务业</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X≥300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kern w:val="0"/>
                <w:sz w:val="18"/>
                <w:szCs w:val="18"/>
              </w:rPr>
            </w:pPr>
            <w:r>
              <w:rPr>
                <w:rFonts w:hint="eastAsia" w:ascii="宋体" w:hAnsi="宋体" w:eastAsia="宋体" w:cs="宋体"/>
                <w:kern w:val="0"/>
                <w:sz w:val="18"/>
                <w:szCs w:val="18"/>
              </w:rPr>
              <w:t>100≤X＜300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pPr>
              <w:widowControl/>
              <w:spacing w:line="280" w:lineRule="exact"/>
              <w:jc w:val="left"/>
              <w:rPr>
                <w:rFonts w:hint="eastAsia" w:ascii="宋体" w:hAnsi="宋体" w:eastAsia="宋体" w:cs="宋体"/>
                <w:kern w:val="0"/>
                <w:sz w:val="18"/>
                <w:szCs w:val="18"/>
              </w:rPr>
            </w:pP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资产总额</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Z</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万元</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Z≥120000</w:t>
            </w:r>
          </w:p>
        </w:tc>
        <w:tc>
          <w:tcPr>
            <w:tcW w:w="1701"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8000≤Z＜120000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100≤Z＜8000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pPr>
              <w:widowControl/>
              <w:spacing w:line="280" w:lineRule="exact"/>
              <w:jc w:val="left"/>
              <w:rPr>
                <w:rFonts w:hint="eastAsia" w:ascii="宋体" w:hAnsi="宋体" w:eastAsia="宋体" w:cs="宋体"/>
                <w:kern w:val="0"/>
                <w:sz w:val="18"/>
                <w:szCs w:val="18"/>
              </w:rPr>
            </w:pPr>
            <w:r>
              <w:rPr>
                <w:rFonts w:hint="eastAsia" w:ascii="宋体" w:hAnsi="宋体" w:eastAsia="宋体" w:cs="宋体"/>
                <w:kern w:val="0"/>
                <w:sz w:val="18"/>
                <w:szCs w:val="18"/>
              </w:rPr>
              <w:t>其他未列明行业 *</w:t>
            </w:r>
          </w:p>
        </w:tc>
        <w:tc>
          <w:tcPr>
            <w:tcW w:w="136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从业人员</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X</w:t>
            </w:r>
            <w:r>
              <w:rPr>
                <w:rFonts w:hint="eastAsia" w:ascii="宋体" w:hAnsi="宋体" w:eastAsia="宋体" w:cs="宋体"/>
                <w:kern w:val="0"/>
                <w:sz w:val="18"/>
                <w:szCs w:val="18"/>
                <w:lang w:eastAsia="zh-CN"/>
              </w:rPr>
              <w:t>）</w:t>
            </w:r>
          </w:p>
        </w:tc>
        <w:tc>
          <w:tcPr>
            <w:tcW w:w="709"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人</w:t>
            </w:r>
          </w:p>
        </w:tc>
        <w:tc>
          <w:tcPr>
            <w:tcW w:w="1125"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X≥300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kern w:val="0"/>
                <w:sz w:val="18"/>
                <w:szCs w:val="18"/>
              </w:rPr>
            </w:pPr>
            <w:r>
              <w:rPr>
                <w:rFonts w:hint="eastAsia" w:ascii="宋体" w:hAnsi="宋体" w:eastAsia="宋体" w:cs="宋体"/>
                <w:kern w:val="0"/>
                <w:sz w:val="18"/>
                <w:szCs w:val="18"/>
              </w:rPr>
              <w:t>100≤X＜300</w:t>
            </w:r>
          </w:p>
        </w:tc>
        <w:tc>
          <w:tcPr>
            <w:tcW w:w="1426"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10≤X＜100</w:t>
            </w:r>
          </w:p>
        </w:tc>
        <w:tc>
          <w:tcPr>
            <w:tcW w:w="992" w:type="dxa"/>
            <w:noWrap w:val="0"/>
            <w:vAlign w:val="center"/>
          </w:tcPr>
          <w:p>
            <w:pPr>
              <w:widowControl/>
              <w:spacing w:line="28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X＜10</w:t>
            </w:r>
          </w:p>
        </w:tc>
      </w:tr>
    </w:tbl>
    <w:p>
      <w:pPr>
        <w:widowControl/>
        <w:spacing w:line="280" w:lineRule="exact"/>
        <w:rPr>
          <w:rFonts w:hint="eastAsia" w:ascii="宋体" w:hAnsi="宋体" w:eastAsia="宋体" w:cs="宋体"/>
          <w:spacing w:val="8"/>
          <w:kern w:val="0"/>
          <w:sz w:val="24"/>
        </w:rPr>
      </w:pPr>
    </w:p>
    <w:p>
      <w:pPr>
        <w:widowControl/>
        <w:spacing w:line="480" w:lineRule="auto"/>
        <w:rPr>
          <w:rFonts w:hint="eastAsia" w:ascii="宋体" w:hAnsi="宋体" w:eastAsia="宋体" w:cs="宋体"/>
          <w:spacing w:val="8"/>
          <w:kern w:val="0"/>
          <w:szCs w:val="21"/>
        </w:rPr>
      </w:pPr>
      <w:r>
        <w:rPr>
          <w:rFonts w:hint="eastAsia" w:ascii="宋体" w:hAnsi="宋体" w:eastAsia="宋体" w:cs="宋体"/>
          <w:spacing w:val="8"/>
          <w:kern w:val="0"/>
          <w:szCs w:val="21"/>
        </w:rPr>
        <w:t>说明：</w:t>
      </w:r>
    </w:p>
    <w:p>
      <w:pPr>
        <w:pStyle w:val="5"/>
        <w:adjustRightInd w:val="0"/>
        <w:spacing w:line="480" w:lineRule="auto"/>
        <w:ind w:firstLine="432" w:firstLineChars="200"/>
        <w:contextualSpacing/>
        <w:rPr>
          <w:rFonts w:hint="eastAsia" w:ascii="宋体" w:hAnsi="宋体" w:eastAsia="宋体" w:cs="宋体"/>
          <w:spacing w:val="8"/>
          <w:kern w:val="0"/>
          <w:szCs w:val="21"/>
        </w:rPr>
      </w:pPr>
      <w:r>
        <w:rPr>
          <w:rFonts w:hint="eastAsia" w:ascii="宋体" w:hAnsi="宋体" w:eastAsia="宋体" w:cs="宋体"/>
          <w:spacing w:val="8"/>
          <w:kern w:val="0"/>
          <w:szCs w:val="21"/>
        </w:rPr>
        <w:t>1.大型、中型和小型企业须同时满足所列指标的下限，否则下划一档；微型企业只</w:t>
      </w:r>
      <w:r>
        <w:rPr>
          <w:rFonts w:hint="eastAsia" w:hAnsi="宋体" w:eastAsia="宋体" w:cs="宋体"/>
          <w:spacing w:val="8"/>
          <w:kern w:val="0"/>
          <w:szCs w:val="21"/>
          <w:lang w:eastAsia="zh-CN"/>
        </w:rPr>
        <w:t>需</w:t>
      </w:r>
      <w:r>
        <w:rPr>
          <w:rFonts w:hint="eastAsia" w:ascii="宋体" w:hAnsi="宋体" w:eastAsia="宋体" w:cs="宋体"/>
          <w:spacing w:val="8"/>
          <w:kern w:val="0"/>
          <w:szCs w:val="21"/>
        </w:rPr>
        <w:t>满足所列指标中的一项即可。</w:t>
      </w:r>
    </w:p>
    <w:p>
      <w:pPr>
        <w:pStyle w:val="5"/>
        <w:adjustRightInd w:val="0"/>
        <w:spacing w:line="480" w:lineRule="auto"/>
        <w:ind w:firstLine="432" w:firstLineChars="200"/>
        <w:contextualSpacing/>
        <w:rPr>
          <w:rFonts w:hint="eastAsia" w:ascii="宋体" w:hAnsi="宋体" w:eastAsia="宋体" w:cs="宋体"/>
          <w:spacing w:val="8"/>
          <w:kern w:val="0"/>
          <w:szCs w:val="21"/>
        </w:rPr>
      </w:pPr>
      <w:r>
        <w:rPr>
          <w:rFonts w:hint="eastAsia" w:ascii="宋体" w:hAnsi="宋体" w:eastAsia="宋体" w:cs="宋体"/>
          <w:spacing w:val="8"/>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ascii="宋体" w:hAnsi="宋体" w:eastAsia="宋体" w:cs="宋体"/>
          <w:spacing w:val="8"/>
          <w:kern w:val="0"/>
          <w:szCs w:val="21"/>
          <w:lang w:eastAsia="zh-CN"/>
        </w:rPr>
        <w:t>；</w:t>
      </w:r>
      <w:r>
        <w:rPr>
          <w:rFonts w:hint="eastAsia" w:ascii="宋体" w:hAnsi="宋体" w:eastAsia="宋体" w:cs="宋体"/>
          <w:spacing w:val="8"/>
          <w:kern w:val="0"/>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pStyle w:val="5"/>
        <w:spacing w:line="480" w:lineRule="auto"/>
        <w:ind w:firstLine="432" w:firstLineChars="200"/>
        <w:rPr>
          <w:rFonts w:hint="eastAsia" w:ascii="宋体" w:hAnsi="宋体" w:eastAsia="宋体" w:cs="宋体"/>
          <w:spacing w:val="8"/>
          <w:kern w:val="0"/>
          <w:szCs w:val="21"/>
        </w:rPr>
        <w:sectPr>
          <w:pgSz w:w="11911" w:h="16838"/>
          <w:pgMar w:top="1134" w:right="1134" w:bottom="1134" w:left="1134" w:header="720" w:footer="720" w:gutter="0"/>
          <w:pgBorders>
            <w:top w:val="none" w:sz="0" w:space="0"/>
            <w:left w:val="none" w:sz="0" w:space="0"/>
            <w:bottom w:val="none" w:sz="0" w:space="0"/>
            <w:right w:val="none" w:sz="0" w:space="0"/>
          </w:pgBorders>
          <w:pgNumType w:fmt="decimal"/>
          <w:cols w:space="0" w:num="1"/>
          <w:titlePg/>
          <w:rtlGutter w:val="0"/>
          <w:docGrid w:linePitch="0" w:charSpace="0"/>
        </w:sectPr>
      </w:pPr>
      <w:r>
        <w:rPr>
          <w:rFonts w:hint="eastAsia" w:ascii="宋体" w:hAnsi="宋体" w:eastAsia="宋体" w:cs="宋体"/>
          <w:spacing w:val="8"/>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楷体_GB2312">
    <w:panose1 w:val="02000000000000000000"/>
    <w:charset w:val="86"/>
    <w:family w:val="auto"/>
    <w:pitch w:val="default"/>
    <w:sig w:usb0="A00002BF" w:usb1="184F6CFA" w:usb2="00000012" w:usb3="00000000" w:csb0="00040001" w:csb1="00000000"/>
  </w:font>
  <w:font w:name="Wingdings 2">
    <w:panose1 w:val="05020102010507070707"/>
    <w:charset w:val="02"/>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DC129"/>
    <w:multiLevelType w:val="singleLevel"/>
    <w:tmpl w:val="B0EDC129"/>
    <w:lvl w:ilvl="0" w:tentative="0">
      <w:start w:val="2"/>
      <w:numFmt w:val="chineseCounting"/>
      <w:suff w:val="nothing"/>
      <w:lvlText w:val="%1、"/>
      <w:lvlJc w:val="left"/>
      <w:rPr>
        <w:rFonts w:hint="eastAsia"/>
      </w:rPr>
    </w:lvl>
  </w:abstractNum>
  <w:abstractNum w:abstractNumId="1">
    <w:nsid w:val="5E702BCD"/>
    <w:multiLevelType w:val="singleLevel"/>
    <w:tmpl w:val="5E702BCD"/>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hYWUyYzJiNzRkYzg5YTIyNjcwNjMzZGE2NTdhOGUifQ=="/>
  </w:docVars>
  <w:rsids>
    <w:rsidRoot w:val="7F27786B"/>
    <w:rsid w:val="7F277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9"/>
    <w:pPr>
      <w:keepNext/>
      <w:keepLines/>
      <w:spacing w:before="260" w:after="260" w:line="416" w:lineRule="auto"/>
      <w:outlineLvl w:val="1"/>
    </w:pPr>
    <w:rPr>
      <w:rFonts w:ascii="Cambria" w:hAnsi="Cambria"/>
      <w:b/>
      <w:bCs/>
      <w:sz w:val="32"/>
      <w:szCs w:val="32"/>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3">
    <w:name w:val="Body Text"/>
    <w:basedOn w:val="1"/>
    <w:unhideWhenUsed/>
    <w:qFormat/>
    <w:uiPriority w:val="0"/>
    <w:pPr>
      <w:spacing w:after="120"/>
    </w:pPr>
  </w:style>
  <w:style w:type="paragraph" w:styleId="5">
    <w:name w:val="Plain Text"/>
    <w:basedOn w:val="1"/>
    <w:qFormat/>
    <w:uiPriority w:val="0"/>
    <w:rPr>
      <w:rFonts w:ascii="宋体" w:hAnsi="Courier New"/>
      <w:kern w:val="0"/>
      <w:sz w:val="2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2026-07-17T01:58:00Z</dcterms:created>
  <dc:creator>梁尉</dc:creator>
  <cp:lastModifiedBy>梁尉</cp:lastModifiedBy>
  <dcterms:modified xsi:type="dcterms:W3CDTF">2026-07-17T02:00:03Z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FF5E084A777841D487B9441D81198F9C_11</vt:lpwstr>
  </property>
</Properties>
</file>