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462CF">
      <w:pPr>
        <w:spacing w:beforeLines="50" w:line="360" w:lineRule="auto"/>
        <w:jc w:val="center"/>
        <w:rPr>
          <w:rFonts w:ascii="仿宋_GB2312" w:hAnsi="宋体" w:eastAsia="仿宋_GB2312" w:cs="Times New Roman"/>
          <w:b/>
          <w:bCs/>
          <w:color w:val="auto"/>
          <w:sz w:val="32"/>
          <w:szCs w:val="32"/>
          <w:highlight w:val="none"/>
        </w:rPr>
      </w:pPr>
    </w:p>
    <w:p w14:paraId="6846216B">
      <w:pPr>
        <w:spacing w:beforeLines="50" w:line="360" w:lineRule="auto"/>
        <w:jc w:val="center"/>
        <w:rPr>
          <w:rFonts w:ascii="宋体" w:hAnsi="宋体" w:eastAsia="宋体" w:cs="宋体"/>
          <w:color w:val="auto"/>
          <w:sz w:val="52"/>
          <w:szCs w:val="52"/>
          <w:highlight w:val="none"/>
        </w:rPr>
      </w:pPr>
      <w:r>
        <w:rPr>
          <w:rFonts w:hint="eastAsia" w:ascii="仿宋_GB2312" w:hAnsi="宋体" w:eastAsia="仿宋_GB2312" w:cs="Times New Roman"/>
          <w:b/>
          <w:bCs/>
          <w:color w:val="auto"/>
          <w:sz w:val="72"/>
          <w:szCs w:val="72"/>
          <w:highlight w:val="none"/>
        </w:rPr>
        <w:t>广西科联招标中心有限公司</w:t>
      </w:r>
    </w:p>
    <w:p w14:paraId="3C190E56">
      <w:pPr>
        <w:snapToGrid w:val="0"/>
        <w:spacing w:beforeLines="50" w:line="360" w:lineRule="auto"/>
        <w:jc w:val="center"/>
        <w:rPr>
          <w:rFonts w:ascii="宋体" w:hAnsi="宋体" w:eastAsia="宋体" w:cs="宋体"/>
          <w:color w:val="auto"/>
          <w:sz w:val="36"/>
          <w:szCs w:val="36"/>
          <w:highlight w:val="none"/>
        </w:rPr>
      </w:pPr>
    </w:p>
    <w:p w14:paraId="3893DC72">
      <w:pPr>
        <w:snapToGrid w:val="0"/>
        <w:spacing w:beforeLines="50"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竞争性谈判文件</w:t>
      </w:r>
    </w:p>
    <w:p w14:paraId="6BE93660">
      <w:pPr>
        <w:spacing w:beforeLines="100" w:afterLines="50"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3BFBB4DD">
      <w:pPr>
        <w:spacing w:line="360" w:lineRule="auto"/>
        <w:jc w:val="center"/>
        <w:rPr>
          <w:rFonts w:ascii="宋体" w:hAnsi="宋体" w:eastAsia="宋体" w:cs="宋体"/>
          <w:b/>
          <w:color w:val="auto"/>
          <w:sz w:val="32"/>
          <w:szCs w:val="32"/>
          <w:highlight w:val="none"/>
        </w:rPr>
      </w:pPr>
    </w:p>
    <w:p w14:paraId="6807E2EA">
      <w:pPr>
        <w:spacing w:line="360" w:lineRule="auto"/>
        <w:jc w:val="center"/>
        <w:rPr>
          <w:rFonts w:ascii="宋体" w:hAnsi="宋体" w:eastAsia="宋体" w:cs="宋体"/>
          <w:b/>
          <w:color w:val="auto"/>
          <w:sz w:val="32"/>
          <w:szCs w:val="32"/>
          <w:highlight w:val="none"/>
        </w:rPr>
      </w:pPr>
    </w:p>
    <w:p w14:paraId="31B20202">
      <w:pPr>
        <w:snapToGrid w:val="0"/>
        <w:spacing w:before="50" w:after="120" w:line="360" w:lineRule="auto"/>
        <w:jc w:val="center"/>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lang w:val="zh-CN"/>
        </w:rPr>
        <w:t>项目</w:t>
      </w:r>
      <w:r>
        <w:rPr>
          <w:rFonts w:hint="eastAsia" w:ascii="宋体" w:hAnsi="宋体" w:eastAsia="宋体" w:cs="宋体"/>
          <w:b/>
          <w:bCs/>
          <w:color w:val="auto"/>
          <w:w w:val="95"/>
          <w:kern w:val="0"/>
          <w:sz w:val="30"/>
          <w:szCs w:val="30"/>
          <w:highlight w:val="none"/>
          <w:lang w:val="zh-CN"/>
        </w:rPr>
        <w:t>名称</w:t>
      </w:r>
      <w:r>
        <w:rPr>
          <w:rFonts w:hint="eastAsia" w:ascii="宋体" w:hAnsi="宋体" w:eastAsia="宋体" w:cs="宋体"/>
          <w:b/>
          <w:bCs/>
          <w:color w:val="auto"/>
          <w:kern w:val="0"/>
          <w:sz w:val="30"/>
          <w:szCs w:val="30"/>
          <w:highlight w:val="none"/>
          <w:lang w:val="zh-CN"/>
        </w:rPr>
        <w:t>：</w:t>
      </w:r>
      <w:r>
        <w:rPr>
          <w:rFonts w:hint="eastAsia" w:ascii="宋体" w:hAnsi="宋体" w:eastAsia="宋体" w:cs="宋体"/>
          <w:b/>
          <w:bCs/>
          <w:color w:val="auto"/>
          <w:kern w:val="0"/>
          <w:sz w:val="30"/>
          <w:szCs w:val="30"/>
          <w:highlight w:val="none"/>
        </w:rPr>
        <w:t>2026年广西广播电视台系列广播调频发射专用设备采购</w:t>
      </w:r>
    </w:p>
    <w:p w14:paraId="6E8D433D">
      <w:pPr>
        <w:snapToGrid w:val="0"/>
        <w:spacing w:beforeLines="50" w:line="360" w:lineRule="auto"/>
        <w:jc w:val="center"/>
        <w:rPr>
          <w:rFonts w:hint="eastAsia" w:ascii="宋体" w:hAnsi="宋体" w:eastAsia="宋体" w:cs="宋体"/>
          <w:b/>
          <w:color w:val="auto"/>
          <w:sz w:val="30"/>
          <w:szCs w:val="48"/>
          <w:highlight w:val="none"/>
          <w:lang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color w:val="auto"/>
          <w:sz w:val="30"/>
          <w:szCs w:val="48"/>
          <w:highlight w:val="none"/>
          <w:lang w:eastAsia="zh-CN"/>
        </w:rPr>
        <w:t>GXZC2026-J1-002556-GXKL</w:t>
      </w:r>
    </w:p>
    <w:p w14:paraId="2B790268">
      <w:pPr>
        <w:snapToGrid w:val="0"/>
        <w:spacing w:before="50" w:after="120" w:line="360" w:lineRule="auto"/>
        <w:jc w:val="center"/>
        <w:rPr>
          <w:rFonts w:ascii="宋体" w:hAnsi="宋体" w:eastAsia="宋体" w:cs="宋体"/>
          <w:b/>
          <w:bCs/>
          <w:color w:val="auto"/>
          <w:w w:val="95"/>
          <w:kern w:val="0"/>
          <w:sz w:val="30"/>
          <w:szCs w:val="30"/>
          <w:highlight w:val="none"/>
          <w:lang w:val="zh-CN"/>
        </w:rPr>
      </w:pPr>
    </w:p>
    <w:p w14:paraId="3488C691">
      <w:pPr>
        <w:snapToGrid w:val="0"/>
        <w:spacing w:before="50" w:after="120" w:line="360" w:lineRule="auto"/>
        <w:jc w:val="center"/>
        <w:rPr>
          <w:rFonts w:ascii="宋体" w:hAnsi="宋体" w:eastAsia="宋体" w:cs="宋体"/>
          <w:b/>
          <w:bCs/>
          <w:color w:val="auto"/>
          <w:w w:val="95"/>
          <w:kern w:val="0"/>
          <w:sz w:val="30"/>
          <w:szCs w:val="30"/>
          <w:highlight w:val="none"/>
          <w:lang w:val="zh-CN"/>
        </w:rPr>
      </w:pPr>
    </w:p>
    <w:p w14:paraId="23517678">
      <w:pPr>
        <w:snapToGrid w:val="0"/>
        <w:spacing w:before="50" w:after="120" w:line="360" w:lineRule="auto"/>
        <w:jc w:val="center"/>
        <w:rPr>
          <w:rFonts w:ascii="宋体" w:hAnsi="宋体" w:eastAsia="宋体" w:cs="宋体"/>
          <w:b/>
          <w:bCs/>
          <w:color w:val="auto"/>
          <w:w w:val="95"/>
          <w:kern w:val="0"/>
          <w:sz w:val="30"/>
          <w:szCs w:val="30"/>
          <w:highlight w:val="none"/>
          <w:lang w:val="zh-CN"/>
        </w:rPr>
      </w:pPr>
    </w:p>
    <w:p w14:paraId="4FC8A1D5">
      <w:pPr>
        <w:snapToGrid w:val="0"/>
        <w:spacing w:before="50" w:after="120" w:line="360" w:lineRule="auto"/>
        <w:jc w:val="center"/>
        <w:rPr>
          <w:rFonts w:ascii="宋体" w:hAnsi="宋体" w:eastAsia="宋体" w:cs="宋体"/>
          <w:b/>
          <w:bCs/>
          <w:color w:val="auto"/>
          <w:w w:val="95"/>
          <w:kern w:val="0"/>
          <w:sz w:val="30"/>
          <w:szCs w:val="30"/>
          <w:highlight w:val="none"/>
          <w:lang w:val="zh-CN"/>
        </w:rPr>
      </w:pPr>
      <w:r>
        <w:rPr>
          <w:rFonts w:hint="eastAsia" w:ascii="宋体" w:hAnsi="宋体" w:eastAsia="宋体" w:cs="宋体"/>
          <w:b/>
          <w:bCs/>
          <w:color w:val="auto"/>
          <w:w w:val="95"/>
          <w:kern w:val="0"/>
          <w:sz w:val="30"/>
          <w:szCs w:val="30"/>
          <w:highlight w:val="none"/>
          <w:lang w:val="zh-CN"/>
        </w:rPr>
        <w:t>采购人：广西广播电视台</w:t>
      </w:r>
    </w:p>
    <w:p w14:paraId="2B09B6BA">
      <w:pPr>
        <w:snapToGrid w:val="0"/>
        <w:spacing w:before="50" w:after="120" w:line="360" w:lineRule="auto"/>
        <w:jc w:val="center"/>
        <w:rPr>
          <w:rFonts w:ascii="宋体" w:hAnsi="宋体" w:eastAsia="宋体" w:cs="宋体"/>
          <w:b/>
          <w:bCs/>
          <w:color w:val="auto"/>
          <w:w w:val="95"/>
          <w:kern w:val="0"/>
          <w:sz w:val="30"/>
          <w:szCs w:val="30"/>
          <w:highlight w:val="none"/>
          <w:lang w:val="zh-CN"/>
        </w:rPr>
      </w:pPr>
      <w:r>
        <w:rPr>
          <w:rFonts w:hint="eastAsia" w:ascii="宋体" w:hAnsi="宋体" w:eastAsia="宋体" w:cs="宋体"/>
          <w:b/>
          <w:bCs/>
          <w:color w:val="auto"/>
          <w:w w:val="95"/>
          <w:kern w:val="0"/>
          <w:sz w:val="30"/>
          <w:szCs w:val="30"/>
          <w:highlight w:val="none"/>
          <w:lang w:val="zh-CN"/>
        </w:rPr>
        <w:t>采购代理机构：</w:t>
      </w:r>
      <w:bookmarkStart w:id="0" w:name="PO_3000001866_PM031"/>
      <w:r>
        <w:rPr>
          <w:rFonts w:hint="eastAsia" w:ascii="宋体" w:hAnsi="宋体" w:eastAsia="宋体" w:cs="宋体"/>
          <w:b/>
          <w:bCs/>
          <w:color w:val="auto"/>
          <w:w w:val="95"/>
          <w:kern w:val="0"/>
          <w:sz w:val="30"/>
          <w:szCs w:val="30"/>
          <w:highlight w:val="none"/>
          <w:lang w:val="zh-CN"/>
        </w:rPr>
        <w:t>广西科联招标中心有限公司</w:t>
      </w:r>
      <w:bookmarkEnd w:id="0"/>
    </w:p>
    <w:p w14:paraId="0A432181">
      <w:pPr>
        <w:spacing w:line="360" w:lineRule="auto"/>
        <w:jc w:val="center"/>
        <w:rPr>
          <w:rFonts w:ascii="宋体" w:hAnsi="宋体" w:eastAsia="宋体" w:cs="宋体"/>
          <w:b/>
          <w:color w:val="auto"/>
          <w:sz w:val="32"/>
          <w:szCs w:val="32"/>
          <w:highlight w:val="none"/>
        </w:rPr>
      </w:pPr>
    </w:p>
    <w:p w14:paraId="69DD822D">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2026年</w:t>
      </w:r>
      <w:r>
        <w:rPr>
          <w:rFonts w:hint="eastAsia" w:ascii="宋体" w:hAnsi="宋体" w:eastAsia="宋体" w:cs="宋体"/>
          <w:b/>
          <w:color w:val="auto"/>
          <w:sz w:val="32"/>
          <w:szCs w:val="32"/>
          <w:highlight w:val="none"/>
          <w:lang w:eastAsia="zh-CN"/>
        </w:rPr>
        <w:t>8月11日</w:t>
      </w:r>
    </w:p>
    <w:p w14:paraId="3D843E3A">
      <w:pPr>
        <w:jc w:val="center"/>
        <w:rPr>
          <w:rFonts w:ascii="宋体" w:hAnsi="宋体" w:eastAsia="宋体" w:cs="宋体"/>
          <w:b/>
          <w:color w:val="auto"/>
          <w:sz w:val="32"/>
          <w:szCs w:val="32"/>
          <w:highlight w:val="none"/>
          <w:lang w:val="zh-CN"/>
        </w:rPr>
      </w:pPr>
    </w:p>
    <w:p w14:paraId="26DCD526">
      <w:pPr>
        <w:jc w:val="center"/>
        <w:rPr>
          <w:rFonts w:ascii="宋体" w:hAnsi="宋体" w:eastAsia="宋体" w:cs="宋体"/>
          <w:b/>
          <w:color w:val="auto"/>
          <w:sz w:val="32"/>
          <w:szCs w:val="32"/>
          <w:highlight w:val="none"/>
          <w:lang w:val="zh-CN"/>
        </w:rPr>
        <w:sectPr>
          <w:headerReference r:id="rId4" w:type="first"/>
          <w:footerReference r:id="rId6" w:type="first"/>
          <w:headerReference r:id="rId3" w:type="default"/>
          <w:footerReference r:id="rId5" w:type="default"/>
          <w:pgSz w:w="11905" w:h="16838"/>
          <w:pgMar w:top="1134" w:right="1134" w:bottom="1134" w:left="1134" w:header="850" w:footer="992" w:gutter="0"/>
          <w:pgNumType w:start="0"/>
          <w:cols w:space="0" w:num="1"/>
          <w:titlePg/>
          <w:docGrid w:type="lines" w:linePitch="317" w:charSpace="0"/>
        </w:sectPr>
      </w:pPr>
    </w:p>
    <w:p w14:paraId="549AC476">
      <w:pPr>
        <w:spacing w:line="400" w:lineRule="exact"/>
        <w:jc w:val="left"/>
        <w:rPr>
          <w:rFonts w:ascii="宋体" w:hAnsi="宋体" w:eastAsia="宋体" w:cs="Times New Roman"/>
          <w:b/>
          <w:color w:val="auto"/>
          <w:sz w:val="32"/>
          <w:szCs w:val="32"/>
          <w:highlight w:val="none"/>
        </w:rPr>
      </w:pPr>
    </w:p>
    <w:p w14:paraId="10B932EC">
      <w:pPr>
        <w:spacing w:line="360" w:lineRule="auto"/>
        <w:jc w:val="center"/>
        <w:rPr>
          <w:rFonts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目   录</w:t>
      </w:r>
    </w:p>
    <w:p w14:paraId="48A5377C">
      <w:pPr>
        <w:spacing w:line="400" w:lineRule="exact"/>
        <w:jc w:val="center"/>
        <w:rPr>
          <w:rFonts w:ascii="宋体" w:hAnsi="宋体" w:eastAsia="宋体" w:cs="Times New Roman"/>
          <w:b/>
          <w:color w:val="auto"/>
          <w:sz w:val="44"/>
          <w:szCs w:val="44"/>
          <w:highlight w:val="none"/>
        </w:rPr>
      </w:pPr>
    </w:p>
    <w:p w14:paraId="6E6FA7C6">
      <w:pPr>
        <w:pStyle w:val="25"/>
        <w:tabs>
          <w:tab w:val="right" w:leader="dot" w:pos="8879"/>
        </w:tabs>
        <w:rPr>
          <w:rFonts w:ascii="宋体" w:hAnsi="宋体" w:eastAsia="宋体" w:cs="宋体"/>
          <w:b/>
          <w:color w:val="auto"/>
          <w:sz w:val="28"/>
          <w:szCs w:val="28"/>
          <w:highlight w:val="none"/>
        </w:rPr>
      </w:pPr>
    </w:p>
    <w:p w14:paraId="769EE927">
      <w:pPr>
        <w:pStyle w:val="25"/>
        <w:tabs>
          <w:tab w:val="right" w:leader="dot" w:pos="8879"/>
        </w:tabs>
        <w:spacing w:line="600" w:lineRule="auto"/>
        <w:rPr>
          <w:rFonts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TOC \o "1-1" \h \u </w:instrText>
      </w:r>
      <w:r>
        <w:rPr>
          <w:rFonts w:hint="eastAsia" w:ascii="宋体" w:hAnsi="宋体" w:eastAsia="宋体" w:cs="宋体"/>
          <w:b/>
          <w:color w:val="auto"/>
          <w:sz w:val="28"/>
          <w:szCs w:val="28"/>
          <w:highlight w:val="none"/>
        </w:rPr>
        <w:fldChar w:fldCharType="separate"/>
      </w:r>
      <w:r>
        <w:rPr>
          <w:color w:val="auto"/>
          <w:highlight w:val="none"/>
        </w:rPr>
        <w:fldChar w:fldCharType="begin"/>
      </w:r>
      <w:r>
        <w:rPr>
          <w:color w:val="auto"/>
          <w:highlight w:val="none"/>
        </w:rPr>
        <w:instrText xml:space="preserve"> HYPERLINK \l "_Toc28468" </w:instrText>
      </w:r>
      <w:r>
        <w:rPr>
          <w:color w:val="auto"/>
          <w:highlight w:val="none"/>
        </w:rPr>
        <w:fldChar w:fldCharType="separate"/>
      </w:r>
      <w:r>
        <w:rPr>
          <w:rFonts w:hint="eastAsia" w:ascii="宋体" w:hAnsi="宋体" w:eastAsia="宋体" w:cs="宋体"/>
          <w:b/>
          <w:bCs/>
          <w:color w:val="auto"/>
          <w:kern w:val="44"/>
          <w:sz w:val="28"/>
          <w:szCs w:val="28"/>
          <w:highlight w:val="none"/>
          <w:lang w:val="zh-CN"/>
        </w:rPr>
        <w:t>第一章 竞争性谈判公告</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_Toc28468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2</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4965F07A">
      <w:pPr>
        <w:pStyle w:val="25"/>
        <w:tabs>
          <w:tab w:val="right" w:leader="dot" w:pos="8879"/>
        </w:tabs>
        <w:spacing w:line="600" w:lineRule="auto"/>
        <w:rPr>
          <w:rFonts w:ascii="宋体" w:hAnsi="宋体" w:eastAsia="宋体" w:cs="宋体"/>
          <w:b/>
          <w:bCs/>
          <w:color w:val="auto"/>
          <w:sz w:val="28"/>
          <w:szCs w:val="28"/>
          <w:highlight w:val="none"/>
        </w:rPr>
      </w:pPr>
      <w:r>
        <w:rPr>
          <w:color w:val="auto"/>
          <w:highlight w:val="none"/>
        </w:rPr>
        <w:fldChar w:fldCharType="begin"/>
      </w:r>
      <w:r>
        <w:rPr>
          <w:color w:val="auto"/>
          <w:highlight w:val="none"/>
        </w:rPr>
        <w:instrText xml:space="preserve"> HYPERLINK \l "_Toc7676" </w:instrText>
      </w:r>
      <w:r>
        <w:rPr>
          <w:color w:val="auto"/>
          <w:highlight w:val="none"/>
        </w:rPr>
        <w:fldChar w:fldCharType="separate"/>
      </w:r>
      <w:r>
        <w:rPr>
          <w:rFonts w:hint="eastAsia" w:ascii="宋体" w:hAnsi="宋体" w:eastAsia="宋体" w:cs="宋体"/>
          <w:b/>
          <w:bCs/>
          <w:color w:val="auto"/>
          <w:kern w:val="44"/>
          <w:sz w:val="28"/>
          <w:szCs w:val="28"/>
          <w:highlight w:val="none"/>
          <w:lang w:val="zh-CN"/>
        </w:rPr>
        <w:t>第二章 采购需求</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_Toc7676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6</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54825D76">
      <w:pPr>
        <w:pStyle w:val="25"/>
        <w:tabs>
          <w:tab w:val="right" w:leader="dot" w:pos="8879"/>
        </w:tabs>
        <w:spacing w:line="600" w:lineRule="auto"/>
        <w:rPr>
          <w:rFonts w:ascii="宋体" w:hAnsi="宋体" w:eastAsia="宋体" w:cs="宋体"/>
          <w:b/>
          <w:bCs/>
          <w:color w:val="auto"/>
          <w:sz w:val="28"/>
          <w:szCs w:val="28"/>
          <w:highlight w:val="none"/>
        </w:rPr>
      </w:pPr>
      <w:r>
        <w:rPr>
          <w:color w:val="auto"/>
          <w:highlight w:val="none"/>
        </w:rPr>
        <w:fldChar w:fldCharType="begin"/>
      </w:r>
      <w:r>
        <w:rPr>
          <w:color w:val="auto"/>
          <w:highlight w:val="none"/>
        </w:rPr>
        <w:instrText xml:space="preserve"> HYPERLINK \l "_Toc16363" </w:instrText>
      </w:r>
      <w:r>
        <w:rPr>
          <w:color w:val="auto"/>
          <w:highlight w:val="none"/>
        </w:rPr>
        <w:fldChar w:fldCharType="separate"/>
      </w:r>
      <w:r>
        <w:rPr>
          <w:rFonts w:hint="eastAsia" w:ascii="宋体" w:hAnsi="宋体" w:eastAsia="宋体" w:cs="宋体"/>
          <w:b/>
          <w:bCs/>
          <w:color w:val="auto"/>
          <w:kern w:val="44"/>
          <w:sz w:val="28"/>
          <w:szCs w:val="28"/>
          <w:highlight w:val="none"/>
          <w:lang w:val="zh-CN"/>
        </w:rPr>
        <w:t>第三章 供应商须知</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_Toc16363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35</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63EDE26">
      <w:pPr>
        <w:pStyle w:val="25"/>
        <w:tabs>
          <w:tab w:val="right" w:leader="dot" w:pos="8879"/>
        </w:tabs>
        <w:spacing w:line="600" w:lineRule="auto"/>
        <w:rPr>
          <w:rFonts w:ascii="宋体" w:hAnsi="宋体" w:eastAsia="宋体" w:cs="宋体"/>
          <w:b/>
          <w:bCs/>
          <w:color w:val="auto"/>
          <w:sz w:val="28"/>
          <w:szCs w:val="28"/>
          <w:highlight w:val="none"/>
        </w:rPr>
      </w:pPr>
      <w:r>
        <w:rPr>
          <w:color w:val="auto"/>
          <w:highlight w:val="none"/>
        </w:rPr>
        <w:fldChar w:fldCharType="begin"/>
      </w:r>
      <w:r>
        <w:rPr>
          <w:color w:val="auto"/>
          <w:highlight w:val="none"/>
        </w:rPr>
        <w:instrText xml:space="preserve"> HYPERLINK \l "_Toc17139" </w:instrText>
      </w:r>
      <w:r>
        <w:rPr>
          <w:color w:val="auto"/>
          <w:highlight w:val="none"/>
        </w:rPr>
        <w:fldChar w:fldCharType="separate"/>
      </w:r>
      <w:r>
        <w:rPr>
          <w:rFonts w:hint="eastAsia" w:ascii="宋体" w:hAnsi="宋体" w:eastAsia="宋体" w:cs="宋体"/>
          <w:b/>
          <w:bCs/>
          <w:color w:val="auto"/>
          <w:sz w:val="28"/>
          <w:szCs w:val="28"/>
          <w:highlight w:val="none"/>
          <w:lang w:val="zh-CN"/>
        </w:rPr>
        <w:t>第四章 评审程序、评审方法和成交标准</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_Toc17139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56</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2A75AFA1">
      <w:pPr>
        <w:pStyle w:val="25"/>
        <w:tabs>
          <w:tab w:val="right" w:leader="dot" w:pos="8879"/>
        </w:tabs>
        <w:spacing w:line="600" w:lineRule="auto"/>
        <w:rPr>
          <w:rFonts w:ascii="宋体" w:hAnsi="宋体" w:eastAsia="宋体" w:cs="宋体"/>
          <w:b/>
          <w:bCs/>
          <w:color w:val="auto"/>
          <w:sz w:val="28"/>
          <w:szCs w:val="28"/>
          <w:highlight w:val="none"/>
        </w:rPr>
      </w:pPr>
      <w:r>
        <w:rPr>
          <w:color w:val="auto"/>
          <w:highlight w:val="none"/>
        </w:rPr>
        <w:fldChar w:fldCharType="begin"/>
      </w:r>
      <w:r>
        <w:rPr>
          <w:color w:val="auto"/>
          <w:highlight w:val="none"/>
        </w:rPr>
        <w:instrText xml:space="preserve"> HYPERLINK \l "_Toc25678" </w:instrText>
      </w:r>
      <w:r>
        <w:rPr>
          <w:color w:val="auto"/>
          <w:highlight w:val="none"/>
        </w:rPr>
        <w:fldChar w:fldCharType="separate"/>
      </w:r>
      <w:r>
        <w:rPr>
          <w:rFonts w:hint="eastAsia" w:ascii="宋体" w:hAnsi="宋体" w:eastAsia="宋体" w:cs="宋体"/>
          <w:b/>
          <w:bCs/>
          <w:color w:val="auto"/>
          <w:kern w:val="44"/>
          <w:sz w:val="28"/>
          <w:szCs w:val="28"/>
          <w:highlight w:val="none"/>
          <w:lang w:val="zh-CN"/>
        </w:rPr>
        <w:t>第五章 响应文件格式</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_Toc25678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63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bookmarkStart w:id="179" w:name="_GoBack"/>
      <w:bookmarkEnd w:id="179"/>
    </w:p>
    <w:p w14:paraId="6D5E64C0">
      <w:pPr>
        <w:pStyle w:val="25"/>
        <w:tabs>
          <w:tab w:val="right" w:leader="dot" w:pos="8879"/>
        </w:tabs>
        <w:spacing w:line="600" w:lineRule="auto"/>
        <w:rPr>
          <w:rFonts w:ascii="宋体" w:hAnsi="宋体" w:eastAsia="宋体" w:cs="宋体"/>
          <w:b/>
          <w:bCs/>
          <w:color w:val="auto"/>
          <w:sz w:val="28"/>
          <w:szCs w:val="28"/>
          <w:highlight w:val="none"/>
        </w:rPr>
      </w:pPr>
      <w:r>
        <w:rPr>
          <w:color w:val="auto"/>
          <w:highlight w:val="none"/>
        </w:rPr>
        <w:fldChar w:fldCharType="begin"/>
      </w:r>
      <w:r>
        <w:rPr>
          <w:color w:val="auto"/>
          <w:highlight w:val="none"/>
        </w:rPr>
        <w:instrText xml:space="preserve"> HYPERLINK \l "_Toc4631" </w:instrText>
      </w:r>
      <w:r>
        <w:rPr>
          <w:color w:val="auto"/>
          <w:highlight w:val="none"/>
        </w:rPr>
        <w:fldChar w:fldCharType="separate"/>
      </w:r>
      <w:r>
        <w:rPr>
          <w:rFonts w:hint="eastAsia" w:ascii="宋体" w:hAnsi="宋体" w:eastAsia="宋体" w:cs="宋体"/>
          <w:b/>
          <w:bCs/>
          <w:color w:val="auto"/>
          <w:kern w:val="44"/>
          <w:sz w:val="28"/>
          <w:szCs w:val="28"/>
          <w:highlight w:val="none"/>
          <w:lang w:val="zh-CN"/>
        </w:rPr>
        <w:t>第六章 合同文本</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_Toc4631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94</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2F13A705">
      <w:pPr>
        <w:pStyle w:val="25"/>
        <w:tabs>
          <w:tab w:val="right" w:leader="dot" w:pos="8879"/>
        </w:tabs>
        <w:spacing w:line="600" w:lineRule="auto"/>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"_Toc24483" </w:instrText>
      </w:r>
      <w:r>
        <w:rPr>
          <w:color w:val="auto"/>
          <w:highlight w:val="none"/>
        </w:rPr>
        <w:fldChar w:fldCharType="separate"/>
      </w:r>
      <w:r>
        <w:rPr>
          <w:rFonts w:hint="eastAsia" w:ascii="宋体" w:hAnsi="宋体" w:eastAsia="宋体" w:cs="宋体"/>
          <w:b/>
          <w:bCs/>
          <w:color w:val="auto"/>
          <w:kern w:val="44"/>
          <w:sz w:val="28"/>
          <w:szCs w:val="28"/>
          <w:highlight w:val="none"/>
          <w:lang w:val="zh-CN"/>
        </w:rPr>
        <w:t>第七章 质疑、投诉材料格式</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_Toc24483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103</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12DB6961">
      <w:pPr>
        <w:spacing w:line="600" w:lineRule="auto"/>
        <w:rPr>
          <w:rFonts w:ascii="宋体" w:hAnsi="宋体" w:eastAsia="宋体" w:cs="宋体"/>
          <w:b/>
          <w:bCs/>
          <w:color w:val="auto"/>
          <w:sz w:val="24"/>
          <w:szCs w:val="24"/>
          <w:highlight w:val="none"/>
        </w:rPr>
      </w:pPr>
      <w:r>
        <w:rPr>
          <w:rFonts w:hint="eastAsia" w:ascii="宋体" w:hAnsi="宋体" w:eastAsia="宋体" w:cs="宋体"/>
          <w:b/>
          <w:color w:val="auto"/>
          <w:sz w:val="28"/>
          <w:szCs w:val="28"/>
          <w:highlight w:val="none"/>
        </w:rPr>
        <w:fldChar w:fldCharType="end"/>
      </w:r>
    </w:p>
    <w:p w14:paraId="506A5213">
      <w:pPr>
        <w:spacing w:line="400" w:lineRule="exact"/>
        <w:jc w:val="center"/>
        <w:rPr>
          <w:rFonts w:ascii="宋体" w:hAnsi="宋体" w:eastAsia="宋体" w:cs="Times New Roman"/>
          <w:b/>
          <w:color w:val="auto"/>
          <w:sz w:val="32"/>
          <w:szCs w:val="32"/>
          <w:highlight w:val="none"/>
        </w:rPr>
      </w:pPr>
    </w:p>
    <w:p w14:paraId="4D200FB7">
      <w:pPr>
        <w:spacing w:line="400" w:lineRule="exact"/>
        <w:jc w:val="center"/>
        <w:rPr>
          <w:rFonts w:ascii="宋体" w:hAnsi="宋体" w:eastAsia="宋体" w:cs="Times New Roman"/>
          <w:b/>
          <w:color w:val="auto"/>
          <w:sz w:val="32"/>
          <w:szCs w:val="32"/>
          <w:highlight w:val="none"/>
        </w:rPr>
      </w:pPr>
    </w:p>
    <w:p w14:paraId="5B620269">
      <w:pPr>
        <w:spacing w:line="400" w:lineRule="exact"/>
        <w:rPr>
          <w:rFonts w:ascii="宋体" w:hAnsi="宋体" w:eastAsia="宋体" w:cs="Times New Roman"/>
          <w:b/>
          <w:color w:val="auto"/>
          <w:sz w:val="32"/>
          <w:szCs w:val="32"/>
          <w:highlight w:val="none"/>
        </w:rPr>
        <w:sectPr>
          <w:footerReference r:id="rId8" w:type="first"/>
          <w:footerReference r:id="rId7" w:type="default"/>
          <w:pgSz w:w="11905" w:h="16838"/>
          <w:pgMar w:top="1134" w:right="1134" w:bottom="1134" w:left="1134" w:header="850" w:footer="992" w:gutter="0"/>
          <w:cols w:space="0" w:num="1"/>
          <w:titlePg/>
          <w:docGrid w:type="lines" w:linePitch="317" w:charSpace="0"/>
        </w:sectPr>
      </w:pPr>
    </w:p>
    <w:p w14:paraId="006A9B9A">
      <w:pPr>
        <w:keepNext/>
        <w:keepLines/>
        <w:spacing w:line="360" w:lineRule="auto"/>
        <w:jc w:val="center"/>
        <w:outlineLvl w:val="0"/>
        <w:rPr>
          <w:rFonts w:ascii="Times New Roman" w:hAnsi="Times New Roman" w:eastAsia="宋体" w:cs="Times New Roman"/>
          <w:b/>
          <w:bCs/>
          <w:color w:val="auto"/>
          <w:kern w:val="44"/>
          <w:sz w:val="44"/>
          <w:szCs w:val="44"/>
          <w:highlight w:val="none"/>
          <w:lang w:val="zh-CN"/>
        </w:rPr>
      </w:pPr>
      <w:bookmarkStart w:id="1" w:name="_Toc15375"/>
      <w:bookmarkStart w:id="2" w:name="_Toc2567"/>
      <w:bookmarkStart w:id="3" w:name="_Toc6626"/>
      <w:bookmarkStart w:id="4" w:name="_Toc21558"/>
      <w:bookmarkStart w:id="5" w:name="_Toc28468"/>
      <w:bookmarkStart w:id="6" w:name="_Toc21011"/>
      <w:bookmarkStart w:id="7" w:name="_Toc7085"/>
      <w:bookmarkStart w:id="8" w:name="_Toc80205920"/>
      <w:bookmarkStart w:id="9" w:name="_Toc32002"/>
      <w:r>
        <w:rPr>
          <w:rFonts w:hint="eastAsia" w:ascii="Times New Roman" w:hAnsi="Times New Roman" w:eastAsia="宋体" w:cs="Times New Roman"/>
          <w:b/>
          <w:bCs/>
          <w:color w:val="auto"/>
          <w:kern w:val="44"/>
          <w:sz w:val="44"/>
          <w:szCs w:val="44"/>
          <w:highlight w:val="none"/>
          <w:lang w:val="zh-CN"/>
        </w:rPr>
        <w:t>第一章 竞争性谈判公告</w:t>
      </w:r>
      <w:bookmarkEnd w:id="1"/>
      <w:bookmarkEnd w:id="2"/>
      <w:bookmarkEnd w:id="3"/>
      <w:bookmarkEnd w:id="4"/>
      <w:bookmarkEnd w:id="5"/>
      <w:bookmarkEnd w:id="6"/>
      <w:bookmarkEnd w:id="7"/>
      <w:bookmarkEnd w:id="8"/>
      <w:bookmarkEnd w:id="9"/>
      <w:bookmarkStart w:id="10" w:name="_Toc28359089"/>
      <w:bookmarkStart w:id="11" w:name="_Toc35393629"/>
      <w:bookmarkStart w:id="12" w:name="_Toc44229878"/>
      <w:bookmarkStart w:id="13" w:name="_Toc28359012"/>
      <w:bookmarkStart w:id="14" w:name="_Toc35393798"/>
      <w:bookmarkStart w:id="15" w:name="_Toc28359081"/>
      <w:bookmarkStart w:id="16" w:name="_Toc35393792"/>
      <w:bookmarkStart w:id="17" w:name="_Toc28359004"/>
      <w:bookmarkStart w:id="18" w:name="_Toc35393623"/>
    </w:p>
    <w:p w14:paraId="4C8934AD">
      <w:pPr>
        <w:jc w:val="center"/>
        <w:rPr>
          <w:rFonts w:ascii="宋体" w:hAnsi="宋体" w:eastAsia="宋体" w:cs="宋体"/>
          <w:b/>
          <w:bCs/>
          <w:color w:val="auto"/>
          <w:sz w:val="36"/>
          <w:szCs w:val="40"/>
          <w:highlight w:val="none"/>
        </w:rPr>
      </w:pPr>
    </w:p>
    <w:p w14:paraId="7E166EF2">
      <w:pPr>
        <w:jc w:val="center"/>
        <w:rPr>
          <w:rFonts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广西科联招标中心有限公司关于2026年广西广播电视台系列广播调频发射专用设备采购（</w:t>
      </w:r>
      <w:r>
        <w:rPr>
          <w:rFonts w:hint="eastAsia" w:ascii="宋体" w:hAnsi="宋体" w:eastAsia="宋体" w:cs="宋体"/>
          <w:b/>
          <w:bCs/>
          <w:color w:val="auto"/>
          <w:sz w:val="36"/>
          <w:szCs w:val="40"/>
          <w:highlight w:val="none"/>
          <w:lang w:eastAsia="zh-CN"/>
        </w:rPr>
        <w:t>GXZC2026-J1-002556-GXKL</w:t>
      </w:r>
      <w:r>
        <w:rPr>
          <w:rFonts w:hint="eastAsia" w:ascii="宋体" w:hAnsi="宋体" w:eastAsia="宋体" w:cs="宋体"/>
          <w:b/>
          <w:bCs/>
          <w:color w:val="auto"/>
          <w:sz w:val="36"/>
          <w:szCs w:val="40"/>
          <w:highlight w:val="none"/>
        </w:rPr>
        <w:t>）的竞争性谈判公告</w:t>
      </w:r>
    </w:p>
    <w:tbl>
      <w:tblPr>
        <w:tblStyle w:val="33"/>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514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859" w:type="dxa"/>
          </w:tcPr>
          <w:p w14:paraId="3139A82C">
            <w:pPr>
              <w:spacing w:line="400" w:lineRule="exact"/>
              <w:ind w:firstLine="420" w:firstLineChars="200"/>
              <w:rPr>
                <w:color w:val="auto"/>
                <w:szCs w:val="21"/>
                <w:highlight w:val="none"/>
              </w:rPr>
            </w:pPr>
            <w:r>
              <w:rPr>
                <w:rFonts w:hint="eastAsia"/>
                <w:color w:val="auto"/>
                <w:szCs w:val="21"/>
                <w:highlight w:val="none"/>
              </w:rPr>
              <w:t>项目概况</w:t>
            </w:r>
          </w:p>
          <w:p w14:paraId="67B847FA">
            <w:pPr>
              <w:spacing w:line="400" w:lineRule="exact"/>
              <w:ind w:firstLine="420" w:firstLineChars="200"/>
              <w:rPr>
                <w:rFonts w:ascii="黑体" w:hAnsi="黑体" w:eastAsia="黑体" w:cs="宋体"/>
                <w:bCs/>
                <w:color w:val="auto"/>
                <w:sz w:val="24"/>
                <w:highlight w:val="none"/>
              </w:rPr>
            </w:pPr>
            <w:r>
              <w:rPr>
                <w:rFonts w:hint="eastAsia" w:ascii="宋体" w:hAnsi="宋体"/>
                <w:color w:val="auto"/>
                <w:szCs w:val="21"/>
                <w:highlight w:val="none"/>
                <w:u w:val="single"/>
              </w:rPr>
              <w:t>2026年广西广播电视台系列广播调频发射专用设备采购</w:t>
            </w:r>
            <w:r>
              <w:rPr>
                <w:rFonts w:hint="eastAsia"/>
                <w:color w:val="auto"/>
                <w:szCs w:val="21"/>
                <w:highlight w:val="none"/>
              </w:rPr>
              <w:t>的潜在供应商应在</w:t>
            </w:r>
            <w:r>
              <w:rPr>
                <w:rFonts w:hint="eastAsia" w:ascii="宋体" w:hAnsi="宋体" w:cs="宋体"/>
                <w:color w:val="auto"/>
                <w:szCs w:val="21"/>
                <w:highlight w:val="none"/>
              </w:rPr>
              <w:t>广西政府采购云平台（</w:t>
            </w:r>
            <w:r>
              <w:rPr>
                <w:rStyle w:val="36"/>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color w:val="auto"/>
                <w:szCs w:val="21"/>
                <w:highlight w:val="none"/>
              </w:rPr>
              <w:t>获取采购文件，</w:t>
            </w:r>
            <w:r>
              <w:rPr>
                <w:rFonts w:hint="eastAsia" w:ascii="宋体" w:hAnsi="宋体" w:eastAsia="宋体" w:cs="宋体"/>
                <w:color w:val="auto"/>
                <w:szCs w:val="21"/>
                <w:highlight w:val="none"/>
              </w:rPr>
              <w:t>并于2026年</w:t>
            </w:r>
            <w:r>
              <w:rPr>
                <w:rFonts w:hint="eastAsia" w:ascii="宋体" w:hAnsi="宋体" w:eastAsia="宋体" w:cs="宋体"/>
                <w:color w:val="auto"/>
                <w:szCs w:val="21"/>
                <w:highlight w:val="none"/>
                <w:lang w:eastAsia="zh-CN"/>
              </w:rPr>
              <w:t>8月19日</w:t>
            </w:r>
            <w:r>
              <w:rPr>
                <w:rFonts w:hint="eastAsia" w:ascii="宋体" w:hAnsi="宋体" w:eastAsia="宋体" w:cs="宋体"/>
                <w:color w:val="auto"/>
                <w:szCs w:val="21"/>
                <w:highlight w:val="none"/>
              </w:rPr>
              <w:t>9点00分</w:t>
            </w:r>
            <w:r>
              <w:rPr>
                <w:rFonts w:hint="eastAsia"/>
                <w:color w:val="auto"/>
                <w:szCs w:val="21"/>
                <w:highlight w:val="none"/>
              </w:rPr>
              <w:t>（北京时间）前提交响应文件。</w:t>
            </w:r>
          </w:p>
        </w:tc>
      </w:tr>
    </w:tbl>
    <w:p w14:paraId="34115A74">
      <w:pPr>
        <w:spacing w:line="400" w:lineRule="exact"/>
        <w:rPr>
          <w:rFonts w:ascii="黑体" w:hAnsi="黑体" w:eastAsia="黑体" w:cs="宋体"/>
          <w:b/>
          <w:color w:val="auto"/>
          <w:sz w:val="24"/>
          <w:szCs w:val="24"/>
          <w:highlight w:val="none"/>
        </w:rPr>
      </w:pPr>
      <w:r>
        <w:rPr>
          <w:rFonts w:hint="eastAsia" w:ascii="黑体" w:hAnsi="黑体" w:eastAsia="黑体" w:cs="宋体"/>
          <w:b/>
          <w:color w:val="auto"/>
          <w:sz w:val="24"/>
          <w:szCs w:val="24"/>
          <w:highlight w:val="none"/>
        </w:rPr>
        <w:t>一、项目基本情况</w:t>
      </w:r>
      <w:bookmarkEnd w:id="10"/>
      <w:bookmarkEnd w:id="11"/>
      <w:bookmarkEnd w:id="12"/>
      <w:bookmarkEnd w:id="13"/>
      <w:bookmarkEnd w:id="14"/>
    </w:p>
    <w:p w14:paraId="703AC77D">
      <w:pPr>
        <w:spacing w:line="400" w:lineRule="exact"/>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项目编号：</w:t>
      </w:r>
      <w:r>
        <w:rPr>
          <w:rFonts w:hint="eastAsia" w:ascii="宋体" w:hAnsi="宋体" w:eastAsia="宋体" w:cs="Times New Roman"/>
          <w:color w:val="auto"/>
          <w:szCs w:val="21"/>
          <w:highlight w:val="none"/>
          <w:lang w:eastAsia="zh-CN"/>
        </w:rPr>
        <w:t>GXZC2026-J1-002556-GXKL</w:t>
      </w:r>
    </w:p>
    <w:p w14:paraId="09170755">
      <w:pPr>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项目名称：2026年广西广播电视台系列广播调频发射专用设备采购</w:t>
      </w:r>
    </w:p>
    <w:p w14:paraId="5CF97F7D">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采购方式：竞争性谈判</w:t>
      </w:r>
    </w:p>
    <w:p w14:paraId="43D54344">
      <w:pPr>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预算总金额（元）：</w:t>
      </w:r>
      <w:r>
        <w:rPr>
          <w:rFonts w:hint="eastAsia" w:ascii="宋体" w:hAnsi="宋体" w:eastAsia="宋体" w:cs="Times New Roman"/>
          <w:color w:val="auto"/>
          <w:szCs w:val="21"/>
          <w:highlight w:val="none"/>
          <w:lang w:val="en-US" w:eastAsia="zh-CN"/>
        </w:rPr>
        <w:t>1200000</w:t>
      </w:r>
      <w:r>
        <w:rPr>
          <w:rFonts w:hint="eastAsia" w:ascii="宋体" w:hAnsi="宋体" w:eastAsia="宋体" w:cs="Times New Roman"/>
          <w:color w:val="auto"/>
          <w:szCs w:val="21"/>
          <w:highlight w:val="none"/>
        </w:rPr>
        <w:t>.00</w:t>
      </w:r>
      <w:r>
        <w:rPr>
          <w:rFonts w:hint="eastAsia" w:ascii="宋体" w:hAnsi="宋体"/>
          <w:color w:val="auto"/>
          <w:szCs w:val="21"/>
          <w:highlight w:val="none"/>
        </w:rPr>
        <w:t>。</w:t>
      </w:r>
    </w:p>
    <w:p w14:paraId="7E2CD7DA">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4FD65ED4">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标项名称：2026年广西广播电视台系列广播调频发射专用设备采购</w:t>
      </w:r>
    </w:p>
    <w:p w14:paraId="0776CD9B">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数量：1</w:t>
      </w:r>
    </w:p>
    <w:p w14:paraId="294B71B9">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eastAsia="宋体" w:cs="Times New Roman"/>
          <w:color w:val="auto"/>
          <w:szCs w:val="21"/>
          <w:highlight w:val="none"/>
        </w:rPr>
        <w:t>1200000.00</w:t>
      </w:r>
    </w:p>
    <w:p w14:paraId="247E8EFB">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简要规格描述或项目基本概况介绍、用途：详见附件采购需求。</w:t>
      </w:r>
    </w:p>
    <w:p w14:paraId="5C9BF825">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最高限价（元）：/</w:t>
      </w:r>
    </w:p>
    <w:p w14:paraId="368C27B1">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合同履行期限：自签订合同之日起</w:t>
      </w:r>
      <w:r>
        <w:rPr>
          <w:rFonts w:hint="eastAsia" w:ascii="宋体" w:hAnsi="宋体" w:eastAsia="宋体" w:cs="宋体"/>
          <w:color w:val="auto"/>
          <w:kern w:val="0"/>
          <w:szCs w:val="21"/>
          <w:highlight w:val="none"/>
          <w:lang w:val="en-US" w:eastAsia="zh-CN"/>
        </w:rPr>
        <w:t>40</w:t>
      </w:r>
      <w:r>
        <w:rPr>
          <w:rFonts w:hint="eastAsia" w:ascii="宋体" w:hAnsi="宋体" w:eastAsia="宋体" w:cs="宋体"/>
          <w:color w:val="auto"/>
          <w:kern w:val="0"/>
          <w:szCs w:val="21"/>
          <w:highlight w:val="none"/>
        </w:rPr>
        <w:t>日内安装调试完毕并交付使用。</w:t>
      </w:r>
    </w:p>
    <w:p w14:paraId="48921FB1">
      <w:pPr>
        <w:widowControl/>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本标项（否）接受联合体竞标</w:t>
      </w:r>
    </w:p>
    <w:p w14:paraId="50FE253B">
      <w:pPr>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宋体"/>
          <w:color w:val="auto"/>
          <w:kern w:val="0"/>
          <w:szCs w:val="21"/>
          <w:highlight w:val="none"/>
        </w:rPr>
        <w:t>备注：</w:t>
      </w:r>
    </w:p>
    <w:p w14:paraId="72667C53">
      <w:pPr>
        <w:spacing w:line="400" w:lineRule="exact"/>
        <w:ind w:firstLine="482" w:firstLineChars="200"/>
        <w:rPr>
          <w:rFonts w:ascii="黑体" w:hAnsi="黑体" w:eastAsia="黑体" w:cs="宋体"/>
          <w:b/>
          <w:color w:val="auto"/>
          <w:kern w:val="44"/>
          <w:sz w:val="24"/>
          <w:szCs w:val="24"/>
          <w:highlight w:val="none"/>
        </w:rPr>
      </w:pPr>
      <w:bookmarkStart w:id="19" w:name="_Toc44229879"/>
      <w:bookmarkStart w:id="20" w:name="_Toc35393630"/>
      <w:bookmarkStart w:id="21" w:name="_Toc28359090"/>
      <w:bookmarkStart w:id="22" w:name="_Toc35393799"/>
      <w:bookmarkStart w:id="23" w:name="_Toc28359013"/>
      <w:r>
        <w:rPr>
          <w:rFonts w:hint="eastAsia" w:ascii="黑体" w:hAnsi="黑体" w:eastAsia="黑体" w:cs="宋体"/>
          <w:b/>
          <w:color w:val="auto"/>
          <w:kern w:val="44"/>
          <w:sz w:val="24"/>
          <w:szCs w:val="24"/>
          <w:highlight w:val="none"/>
        </w:rPr>
        <w:t>二、申请人的资格</w:t>
      </w:r>
      <w:bookmarkEnd w:id="19"/>
      <w:bookmarkEnd w:id="20"/>
      <w:bookmarkEnd w:id="21"/>
      <w:bookmarkEnd w:id="22"/>
      <w:bookmarkEnd w:id="23"/>
      <w:r>
        <w:rPr>
          <w:rFonts w:hint="eastAsia" w:ascii="黑体" w:hAnsi="黑体" w:eastAsia="黑体" w:cs="宋体"/>
          <w:b/>
          <w:color w:val="auto"/>
          <w:kern w:val="44"/>
          <w:sz w:val="24"/>
          <w:szCs w:val="24"/>
          <w:highlight w:val="none"/>
        </w:rPr>
        <w:t>要求</w:t>
      </w:r>
    </w:p>
    <w:p w14:paraId="01272714">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1A96DEC0">
      <w:pPr>
        <w:spacing w:line="40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2.落实政府采购政策需满足的资格要求：无；</w:t>
      </w:r>
    </w:p>
    <w:p w14:paraId="72473DB0">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3.本项目的特定资格要求：无。</w:t>
      </w:r>
    </w:p>
    <w:p w14:paraId="05A95E92">
      <w:pPr>
        <w:spacing w:line="40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三、获取采购文件</w:t>
      </w:r>
      <w:bookmarkEnd w:id="15"/>
      <w:bookmarkEnd w:id="16"/>
      <w:bookmarkEnd w:id="17"/>
      <w:bookmarkEnd w:id="18"/>
      <w:bookmarkStart w:id="24" w:name="_Toc35393624"/>
      <w:bookmarkStart w:id="25" w:name="_Toc28359005"/>
      <w:bookmarkStart w:id="26" w:name="_Toc35393793"/>
      <w:bookmarkStart w:id="27" w:name="_Toc28359082"/>
    </w:p>
    <w:p w14:paraId="44E9FE3B">
      <w:pPr>
        <w:spacing w:line="400" w:lineRule="exact"/>
        <w:ind w:firstLine="420" w:firstLineChars="200"/>
        <w:rPr>
          <w:rFonts w:ascii="宋体" w:hAnsi="宋体" w:eastAsia="宋体" w:cs="宋体"/>
          <w:bCs/>
          <w:color w:val="auto"/>
          <w:kern w:val="0"/>
          <w:szCs w:val="21"/>
          <w:highlight w:val="none"/>
        </w:rPr>
      </w:pPr>
      <w:r>
        <w:rPr>
          <w:rFonts w:hint="eastAsia" w:ascii="宋体" w:hAnsi="宋体" w:eastAsia="宋体" w:cs="宋体"/>
          <w:color w:val="auto"/>
          <w:szCs w:val="21"/>
          <w:highlight w:val="none"/>
        </w:rPr>
        <w:t>时间：</w:t>
      </w:r>
      <w:r>
        <w:rPr>
          <w:rFonts w:hint="eastAsia" w:ascii="宋体" w:hAnsi="宋体" w:eastAsia="宋体" w:cs="宋体"/>
          <w:bCs/>
          <w:color w:val="auto"/>
          <w:kern w:val="0"/>
          <w:szCs w:val="21"/>
          <w:highlight w:val="none"/>
        </w:rPr>
        <w:t>2026年</w:t>
      </w:r>
      <w:r>
        <w:rPr>
          <w:rFonts w:hint="eastAsia" w:ascii="宋体" w:hAnsi="宋体" w:eastAsia="宋体" w:cs="宋体"/>
          <w:bCs/>
          <w:color w:val="auto"/>
          <w:kern w:val="0"/>
          <w:szCs w:val="21"/>
          <w:highlight w:val="none"/>
          <w:lang w:eastAsia="zh-CN"/>
        </w:rPr>
        <w:t>8月11日</w:t>
      </w:r>
      <w:r>
        <w:rPr>
          <w:rFonts w:hint="eastAsia" w:ascii="宋体" w:hAnsi="宋体" w:eastAsia="宋体" w:cs="宋体"/>
          <w:bCs/>
          <w:color w:val="auto"/>
          <w:kern w:val="0"/>
          <w:szCs w:val="21"/>
          <w:highlight w:val="none"/>
        </w:rPr>
        <w:t>至2026年</w:t>
      </w:r>
      <w:r>
        <w:rPr>
          <w:rFonts w:hint="eastAsia" w:ascii="宋体" w:hAnsi="宋体" w:eastAsia="宋体" w:cs="宋体"/>
          <w:bCs/>
          <w:color w:val="auto"/>
          <w:kern w:val="0"/>
          <w:szCs w:val="21"/>
          <w:highlight w:val="none"/>
          <w:lang w:eastAsia="zh-CN"/>
        </w:rPr>
        <w:t>8月14日</w:t>
      </w:r>
      <w:r>
        <w:rPr>
          <w:rFonts w:hint="eastAsia" w:ascii="宋体" w:hAnsi="宋体" w:eastAsia="宋体" w:cs="宋体"/>
          <w:bCs/>
          <w:color w:val="auto"/>
          <w:kern w:val="0"/>
          <w:szCs w:val="21"/>
          <w:highlight w:val="none"/>
        </w:rPr>
        <w:t>，每天上午00:00至11:59，下午12:00至23:59（北京时间，法定节假日除外）</w:t>
      </w:r>
    </w:p>
    <w:p w14:paraId="4F53205E">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bCs/>
          <w:color w:val="auto"/>
          <w:kern w:val="0"/>
          <w:szCs w:val="21"/>
          <w:highlight w:val="none"/>
        </w:rPr>
        <w:t>地点：</w:t>
      </w:r>
      <w:bookmarkStart w:id="28" w:name="OLE_LINK5"/>
      <w:r>
        <w:rPr>
          <w:rFonts w:hint="eastAsia" w:ascii="宋体" w:hAnsi="宋体" w:eastAsia="宋体" w:cs="宋体"/>
          <w:color w:val="auto"/>
          <w:szCs w:val="21"/>
          <w:highlight w:val="none"/>
        </w:rPr>
        <w:t>广西政府采购云平台（https://www.gcy.zfcg.gxzf.gov.cn/）</w:t>
      </w:r>
      <w:bookmarkEnd w:id="28"/>
    </w:p>
    <w:p w14:paraId="3E3E7344">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方式：</w:t>
      </w:r>
      <w:bookmarkStart w:id="29" w:name="OLE_LINK6"/>
      <w:r>
        <w:rPr>
          <w:rFonts w:hint="eastAsia" w:ascii="宋体" w:hAnsi="宋体" w:eastAsia="宋体" w:cs="宋体"/>
          <w:color w:val="auto"/>
          <w:szCs w:val="21"/>
          <w:highlight w:val="none"/>
        </w:rPr>
        <w:t>网上下载。本项目不发放纸质采购文件，潜在供应商可自行在广西政府采购云平台（https://www.gcy.zfcg.gxzf.gov.cn/）下载采购文件（操作路径：登录广西政府采购云平台－项目采购－获取采购文件－找到本项目－点击“申请获取采购文件”），电子版响应文件制作需要基于广西政府采购云平台获取的采购文件编制</w:t>
      </w:r>
      <w:bookmarkEnd w:id="29"/>
      <w:r>
        <w:rPr>
          <w:rFonts w:hint="eastAsia" w:ascii="宋体" w:hAnsi="宋体" w:eastAsia="宋体" w:cs="宋体"/>
          <w:color w:val="auto"/>
          <w:szCs w:val="21"/>
          <w:highlight w:val="none"/>
        </w:rPr>
        <w:t>。</w:t>
      </w:r>
    </w:p>
    <w:p w14:paraId="1CD5D09D">
      <w:pPr>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宋体"/>
          <w:color w:val="auto"/>
          <w:szCs w:val="21"/>
          <w:highlight w:val="none"/>
        </w:rPr>
        <w:t>售价（元）：0</w:t>
      </w:r>
    </w:p>
    <w:p w14:paraId="24A80056">
      <w:pPr>
        <w:spacing w:line="40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四、</w:t>
      </w:r>
      <w:bookmarkEnd w:id="24"/>
      <w:bookmarkEnd w:id="25"/>
      <w:bookmarkEnd w:id="26"/>
      <w:bookmarkEnd w:id="27"/>
      <w:r>
        <w:rPr>
          <w:rFonts w:hint="eastAsia" w:ascii="黑体" w:hAnsi="黑体" w:eastAsia="黑体" w:cs="Times New Roman"/>
          <w:b/>
          <w:bCs/>
          <w:color w:val="auto"/>
          <w:sz w:val="24"/>
          <w:szCs w:val="24"/>
          <w:highlight w:val="none"/>
        </w:rPr>
        <w:t>响应文件提交</w:t>
      </w:r>
    </w:p>
    <w:p w14:paraId="43AD4E22">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bCs/>
          <w:color w:val="auto"/>
          <w:szCs w:val="21"/>
          <w:highlight w:val="none"/>
        </w:rPr>
        <w:t>：</w:t>
      </w:r>
      <w:bookmarkStart w:id="30" w:name="PO_3000001868_PM015"/>
      <w:r>
        <w:rPr>
          <w:rFonts w:hint="eastAsia" w:ascii="宋体" w:hAnsi="宋体" w:eastAsia="宋体" w:cs="宋体"/>
          <w:bCs/>
          <w:color w:val="auto"/>
          <w:szCs w:val="21"/>
          <w:highlight w:val="none"/>
        </w:rPr>
        <w:t>2026年</w:t>
      </w:r>
      <w:bookmarkEnd w:id="30"/>
      <w:r>
        <w:rPr>
          <w:rFonts w:hint="eastAsia" w:ascii="宋体" w:hAnsi="宋体" w:eastAsia="宋体" w:cs="宋体"/>
          <w:color w:val="auto"/>
          <w:szCs w:val="21"/>
          <w:highlight w:val="none"/>
          <w:lang w:eastAsia="zh-CN"/>
        </w:rPr>
        <w:t>8月19日</w:t>
      </w:r>
      <w:r>
        <w:rPr>
          <w:rFonts w:hint="eastAsia" w:ascii="宋体" w:hAnsi="宋体" w:eastAsia="宋体" w:cs="宋体"/>
          <w:bCs/>
          <w:color w:val="auto"/>
          <w:szCs w:val="21"/>
          <w:highlight w:val="none"/>
        </w:rPr>
        <w:t>9点00分（北京时间）</w:t>
      </w:r>
    </w:p>
    <w:p w14:paraId="0D3DBE56">
      <w:pPr>
        <w:spacing w:line="400" w:lineRule="exact"/>
        <w:ind w:firstLine="420" w:firstLineChars="200"/>
        <w:rPr>
          <w:rFonts w:ascii="宋体" w:hAnsi="宋体" w:eastAsia="宋体" w:cs="Times New Roman"/>
          <w:color w:val="auto"/>
          <w:szCs w:val="21"/>
          <w:highlight w:val="none"/>
        </w:rPr>
      </w:pPr>
      <w:r>
        <w:rPr>
          <w:rFonts w:hint="eastAsia" w:ascii="宋体" w:hAnsi="宋体" w:eastAsia="宋体" w:cs="宋体"/>
          <w:color w:val="auto"/>
          <w:szCs w:val="21"/>
          <w:highlight w:val="none"/>
        </w:rPr>
        <w:t>地点（网址）：</w:t>
      </w:r>
      <w:bookmarkStart w:id="31" w:name="OLE_LINK7"/>
      <w:r>
        <w:rPr>
          <w:rFonts w:hint="eastAsia" w:ascii="宋体" w:hAnsi="宋体" w:eastAsia="宋体" w:cs="宋体"/>
          <w:color w:val="auto"/>
          <w:szCs w:val="21"/>
          <w:highlight w:val="none"/>
        </w:rPr>
        <w:t>广西政府采购云平台（https://www.gcy.zfcg.gxzf.gov.cn/）</w:t>
      </w:r>
      <w:bookmarkEnd w:id="31"/>
    </w:p>
    <w:p w14:paraId="784CDBAD">
      <w:pPr>
        <w:spacing w:line="40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五、响应文件开启</w:t>
      </w:r>
    </w:p>
    <w:p w14:paraId="3C22BF6E">
      <w:pPr>
        <w:spacing w:line="400" w:lineRule="exact"/>
        <w:ind w:firstLine="420" w:firstLineChars="200"/>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开启时间：</w:t>
      </w:r>
      <w:bookmarkStart w:id="32" w:name="PO_3000001868_PM015_1"/>
      <w:r>
        <w:rPr>
          <w:rFonts w:hint="eastAsia" w:ascii="宋体" w:hAnsi="宋体" w:eastAsia="宋体" w:cs="宋体"/>
          <w:color w:val="auto"/>
          <w:szCs w:val="21"/>
          <w:highlight w:val="none"/>
        </w:rPr>
        <w:t>2026年</w:t>
      </w:r>
      <w:bookmarkEnd w:id="32"/>
      <w:r>
        <w:rPr>
          <w:rFonts w:hint="eastAsia" w:ascii="宋体" w:hAnsi="宋体" w:eastAsia="宋体" w:cs="宋体"/>
          <w:color w:val="auto"/>
          <w:szCs w:val="21"/>
          <w:highlight w:val="none"/>
          <w:lang w:eastAsia="zh-CN"/>
        </w:rPr>
        <w:t>8月19日</w:t>
      </w:r>
      <w:r>
        <w:rPr>
          <w:rFonts w:hint="eastAsia" w:ascii="宋体" w:hAnsi="宋体" w:eastAsia="宋体" w:cs="宋体"/>
          <w:color w:val="auto"/>
          <w:szCs w:val="21"/>
          <w:highlight w:val="none"/>
        </w:rPr>
        <w:t>9点00分</w:t>
      </w:r>
      <w:r>
        <w:rPr>
          <w:rFonts w:hint="eastAsia" w:ascii="宋体" w:hAnsi="宋体" w:eastAsia="宋体" w:cs="宋体"/>
          <w:bCs/>
          <w:color w:val="auto"/>
          <w:szCs w:val="21"/>
          <w:highlight w:val="none"/>
        </w:rPr>
        <w:t>（北京时间）</w:t>
      </w:r>
    </w:p>
    <w:p w14:paraId="17C435A2">
      <w:pPr>
        <w:spacing w:line="400" w:lineRule="exact"/>
        <w:ind w:firstLine="420" w:firstLineChars="200"/>
        <w:rPr>
          <w:rFonts w:ascii="宋体" w:hAnsi="宋体" w:eastAsia="宋体" w:cs="Times New Roman"/>
          <w:bCs/>
          <w:color w:val="auto"/>
          <w:szCs w:val="21"/>
          <w:highlight w:val="none"/>
          <w:u w:val="single"/>
        </w:rPr>
      </w:pPr>
      <w:r>
        <w:rPr>
          <w:rFonts w:hint="eastAsia" w:ascii="宋体" w:hAnsi="宋体" w:eastAsia="宋体" w:cs="宋体"/>
          <w:color w:val="auto"/>
          <w:szCs w:val="21"/>
          <w:highlight w:val="none"/>
        </w:rPr>
        <w:t>地点：广西政府采购云平台远程开标大厅</w:t>
      </w:r>
    </w:p>
    <w:p w14:paraId="2D8425FA">
      <w:pPr>
        <w:spacing w:line="400" w:lineRule="exact"/>
        <w:ind w:firstLine="482" w:firstLineChars="200"/>
        <w:rPr>
          <w:rFonts w:ascii="黑体" w:hAnsi="黑体" w:eastAsia="黑体" w:cs="Times New Roman"/>
          <w:b/>
          <w:bCs/>
          <w:color w:val="auto"/>
          <w:sz w:val="24"/>
          <w:szCs w:val="24"/>
          <w:highlight w:val="none"/>
        </w:rPr>
      </w:pPr>
      <w:bookmarkStart w:id="33" w:name="_Toc35393794"/>
      <w:bookmarkStart w:id="34" w:name="_Toc28359084"/>
      <w:bookmarkStart w:id="35" w:name="_Toc35393625"/>
      <w:bookmarkStart w:id="36" w:name="_Toc28359007"/>
      <w:r>
        <w:rPr>
          <w:rFonts w:hint="eastAsia" w:ascii="黑体" w:hAnsi="黑体" w:eastAsia="黑体" w:cs="Times New Roman"/>
          <w:b/>
          <w:bCs/>
          <w:color w:val="auto"/>
          <w:sz w:val="24"/>
          <w:szCs w:val="24"/>
          <w:highlight w:val="none"/>
        </w:rPr>
        <w:t>六、公告期限</w:t>
      </w:r>
      <w:bookmarkEnd w:id="33"/>
      <w:bookmarkEnd w:id="34"/>
      <w:bookmarkEnd w:id="35"/>
      <w:bookmarkEnd w:id="36"/>
    </w:p>
    <w:p w14:paraId="35F274FA">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14:paraId="64863F82">
      <w:pPr>
        <w:spacing w:line="400" w:lineRule="exact"/>
        <w:ind w:firstLine="482" w:firstLineChars="200"/>
        <w:rPr>
          <w:rFonts w:ascii="黑体" w:hAnsi="黑体" w:eastAsia="黑体" w:cs="Times New Roman"/>
          <w:b/>
          <w:bCs/>
          <w:color w:val="auto"/>
          <w:sz w:val="24"/>
          <w:szCs w:val="24"/>
          <w:highlight w:val="none"/>
        </w:rPr>
      </w:pPr>
      <w:bookmarkStart w:id="37" w:name="_Toc35393626"/>
      <w:bookmarkStart w:id="38" w:name="_Toc35393795"/>
      <w:r>
        <w:rPr>
          <w:rFonts w:hint="eastAsia" w:ascii="黑体" w:hAnsi="黑体" w:eastAsia="黑体" w:cs="Times New Roman"/>
          <w:b/>
          <w:bCs/>
          <w:color w:val="auto"/>
          <w:sz w:val="24"/>
          <w:szCs w:val="24"/>
          <w:highlight w:val="none"/>
        </w:rPr>
        <w:t>七、其他补充事宜</w:t>
      </w:r>
      <w:bookmarkEnd w:id="37"/>
      <w:bookmarkEnd w:id="38"/>
    </w:p>
    <w:p w14:paraId="6236E923">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1.谈判保证金：</w:t>
      </w:r>
    </w:p>
    <w:p w14:paraId="3D38FBDE">
      <w:pPr>
        <w:spacing w:line="40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谈判保证金，相关要求：</w:t>
      </w:r>
    </w:p>
    <w:p w14:paraId="4ADBCE90">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谈判保证金金额：</w:t>
      </w:r>
      <w:r>
        <w:rPr>
          <w:rFonts w:hint="eastAsia" w:ascii="宋体" w:hAnsi="宋体" w:eastAsia="宋体" w:cs="宋体"/>
          <w:color w:val="auto"/>
          <w:szCs w:val="21"/>
          <w:highlight w:val="none"/>
        </w:rPr>
        <w:t>（大写）人民币（小写）¥12000.00</w:t>
      </w:r>
      <w:r>
        <w:rPr>
          <w:rFonts w:hint="eastAsia" w:ascii="宋体" w:hAnsi="宋体" w:eastAsia="宋体" w:cs="宋体"/>
          <w:color w:val="auto"/>
          <w:kern w:val="0"/>
          <w:szCs w:val="21"/>
          <w:highlight w:val="none"/>
        </w:rPr>
        <w:t>。</w:t>
      </w:r>
    </w:p>
    <w:p w14:paraId="00877A9F">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谈判保证金的</w:t>
      </w:r>
      <w:r>
        <w:rPr>
          <w:rFonts w:hint="eastAsia" w:ascii="宋体" w:hAnsi="宋体" w:eastAsia="宋体" w:cs="宋体"/>
          <w:color w:val="auto"/>
          <w:szCs w:val="21"/>
          <w:highlight w:val="none"/>
        </w:rPr>
        <w:t>缴</w:t>
      </w:r>
      <w:r>
        <w:rPr>
          <w:rFonts w:hint="eastAsia" w:ascii="宋体" w:hAnsi="宋体" w:eastAsia="宋体" w:cs="宋体"/>
          <w:color w:val="auto"/>
          <w:kern w:val="0"/>
          <w:szCs w:val="21"/>
          <w:highlight w:val="none"/>
        </w:rPr>
        <w:t>纳方式：银行转账、支票、汇票、本票或者金融机构、担保机构出具的保函等非现金形式提交。采用银行转账方式的，在首次响应文件提交截止时间前交至采购代理机构指定账户并且到账；缴纳谈判保证金指定账户的信息：</w:t>
      </w:r>
    </w:p>
    <w:p w14:paraId="56E9FB58">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开户银行：招商银行南宁金浦路支行</w:t>
      </w:r>
    </w:p>
    <w:p w14:paraId="37717F2F">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开户名称：广西科联招标中心有限公司</w:t>
      </w:r>
    </w:p>
    <w:p w14:paraId="4BE9F854">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银行账号：7719011969103330000000847</w:t>
      </w:r>
    </w:p>
    <w:p w14:paraId="70F7FF1A">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采用支票、汇票、本票或者保函等方式的，</w:t>
      </w:r>
      <w:r>
        <w:rPr>
          <w:rFonts w:hint="eastAsia" w:ascii="宋体" w:hAnsi="宋体"/>
          <w:color w:val="auto"/>
          <w:szCs w:val="21"/>
          <w:highlight w:val="none"/>
        </w:rPr>
        <w:t>供应商必须在首次响应文件提交截止时间前将支票、汇票、本票或者金融机构、担保机构出具的保函</w:t>
      </w:r>
      <w:r>
        <w:rPr>
          <w:rFonts w:hint="eastAsia" w:ascii="宋体" w:hAnsi="宋体" w:cs="宋体"/>
          <w:color w:val="auto"/>
          <w:szCs w:val="21"/>
          <w:highlight w:val="none"/>
        </w:rPr>
        <w:t>（</w:t>
      </w:r>
      <w:r>
        <w:rPr>
          <w:rFonts w:hint="eastAsia" w:ascii="宋体" w:hAnsi="宋体" w:cs="宋体"/>
          <w:color w:val="auto"/>
          <w:kern w:val="0"/>
          <w:szCs w:val="21"/>
          <w:highlight w:val="none"/>
        </w:rPr>
        <w:t>电子保函除外</w:t>
      </w:r>
      <w:r>
        <w:rPr>
          <w:rFonts w:hint="eastAsia" w:ascii="宋体" w:hAnsi="宋体" w:cs="宋体"/>
          <w:color w:val="auto"/>
          <w:szCs w:val="21"/>
          <w:highlight w:val="none"/>
        </w:rPr>
        <w:t>）</w:t>
      </w:r>
      <w:r>
        <w:rPr>
          <w:rFonts w:hint="eastAsia" w:ascii="宋体" w:hAnsi="宋体"/>
          <w:color w:val="auto"/>
          <w:szCs w:val="21"/>
          <w:highlight w:val="none"/>
        </w:rPr>
        <w:t>等原件提交给采购代理机构</w:t>
      </w:r>
      <w:r>
        <w:rPr>
          <w:rFonts w:hint="eastAsia" w:ascii="宋体" w:hAnsi="宋体" w:eastAsia="宋体" w:cs="宋体"/>
          <w:color w:val="auto"/>
          <w:kern w:val="0"/>
          <w:szCs w:val="21"/>
          <w:highlight w:val="none"/>
        </w:rPr>
        <w:t>。否则视为无效谈判保证金。</w:t>
      </w:r>
      <w:bookmarkStart w:id="39" w:name="_Hlk37429585"/>
      <w:bookmarkStart w:id="40" w:name="_Hlk37429595"/>
    </w:p>
    <w:p w14:paraId="7C5AA897">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2.网上查询地址</w:t>
      </w:r>
      <w:bookmarkEnd w:id="39"/>
      <w:bookmarkEnd w:id="40"/>
      <w:bookmarkStart w:id="41" w:name="_Hlk37429674"/>
      <w:r>
        <w:rPr>
          <w:rFonts w:hint="eastAsia" w:ascii="宋体" w:hAnsi="宋体" w:eastAsia="宋体" w:cs="宋体"/>
          <w:color w:val="auto"/>
          <w:kern w:val="0"/>
          <w:szCs w:val="21"/>
          <w:highlight w:val="none"/>
        </w:rPr>
        <w:t>：</w:t>
      </w:r>
    </w:p>
    <w:p w14:paraId="12CCBA06">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http://zfcg.gxzf.gov.cn/(中国政府采购网广西分网)，推送中国政府采购网（www.ccgp.gov.cn）。</w:t>
      </w:r>
    </w:p>
    <w:p w14:paraId="5F931776">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3.本项目需要落实的政府采购政策</w:t>
      </w:r>
    </w:p>
    <w:p w14:paraId="5A0572E5">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2D77FE59">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41301AE4">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0ADC0B26">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0A1684BB">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bookmarkEnd w:id="41"/>
    </w:p>
    <w:p w14:paraId="1CA44007">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（6）在政府采购中实施本国产品标准及相关政策。</w:t>
      </w:r>
    </w:p>
    <w:p w14:paraId="2E19E249">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4817224">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D6DFEEE">
      <w:pPr>
        <w:spacing w:line="400" w:lineRule="exact"/>
        <w:ind w:firstLine="422" w:firstLineChars="200"/>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w:t>
      </w:r>
      <w:r>
        <w:rPr>
          <w:rFonts w:hint="eastAsia" w:ascii="宋体" w:hAnsi="宋体" w:eastAsia="宋体" w:cs="宋体"/>
          <w:b/>
          <w:bCs/>
          <w:color w:val="auto"/>
          <w:szCs w:val="21"/>
          <w:highlight w:val="none"/>
        </w:rPr>
        <w:t>在线竞标的有关说明</w:t>
      </w:r>
      <w:r>
        <w:rPr>
          <w:rFonts w:hint="eastAsia" w:ascii="宋体" w:hAnsi="宋体" w:eastAsia="宋体" w:cs="宋体"/>
          <w:b/>
          <w:bCs/>
          <w:color w:val="auto"/>
          <w:kern w:val="0"/>
          <w:szCs w:val="21"/>
          <w:highlight w:val="none"/>
        </w:rPr>
        <w:t>：</w:t>
      </w:r>
    </w:p>
    <w:p w14:paraId="56B12A4B">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cs="宋体"/>
          <w:color w:val="auto"/>
          <w:szCs w:val="21"/>
          <w:highlight w:val="none"/>
        </w:rPr>
        <w:t>广西政府采购云平台（</w:t>
      </w:r>
      <w:r>
        <w:rPr>
          <w:rStyle w:val="36"/>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实行在线电子响应，供应商应先安装</w:t>
      </w:r>
      <w:r>
        <w:rPr>
          <w:rFonts w:hint="eastAsia" w:ascii="宋体" w:hAnsi="宋体" w:cs="宋体"/>
          <w:color w:val="auto"/>
          <w:szCs w:val="21"/>
          <w:highlight w:val="none"/>
        </w:rPr>
        <w:t>广西政府采购云平台新版客户端（新版</w:t>
      </w:r>
      <w:r>
        <w:rPr>
          <w:rFonts w:hint="eastAsia" w:ascii="宋体" w:hAnsi="宋体" w:eastAsia="宋体" w:cs="宋体"/>
          <w:color w:val="auto"/>
          <w:szCs w:val="21"/>
          <w:highlight w:val="none"/>
        </w:rPr>
        <w:t>客户端下载路径：广西政府采购网（访问地址http://zfcg.gxzf.gov.cn/）—办事服务—下载专区</w:t>
      </w:r>
      <w:r>
        <w:rPr>
          <w:rFonts w:hint="eastAsia" w:ascii="宋体" w:hAnsi="宋体" w:cs="宋体"/>
          <w:color w:val="auto"/>
          <w:szCs w:val="21"/>
          <w:highlight w:val="none"/>
        </w:rPr>
        <w:t>）</w:t>
      </w:r>
      <w:r>
        <w:rPr>
          <w:rFonts w:hint="eastAsia" w:ascii="宋体" w:hAnsi="宋体" w:eastAsia="宋体" w:cs="宋体"/>
          <w:color w:val="auto"/>
          <w:szCs w:val="21"/>
          <w:highlight w:val="none"/>
        </w:rPr>
        <w:t>，并按照本项目采购文件和</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的要求编制、加密后在响应文件提交截止时间前通过网络上传至</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供应商在广西政府采购云平台提交电子版响应文件时，请填写参加远程采购活动经办人联系方式</w:t>
      </w:r>
      <w:r>
        <w:rPr>
          <w:rFonts w:hint="eastAsia" w:ascii="宋体" w:hAnsi="宋体" w:eastAsia="宋体" w:cs="宋体"/>
          <w:color w:val="auto"/>
          <w:szCs w:val="21"/>
          <w:highlight w:val="none"/>
        </w:rPr>
        <w:t>。</w:t>
      </w:r>
    </w:p>
    <w:p w14:paraId="5DDF38FE">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14:paraId="007AE358">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4E534102">
      <w:pPr>
        <w:spacing w:line="400" w:lineRule="exact"/>
        <w:ind w:firstLine="422" w:firstLineChars="200"/>
        <w:rPr>
          <w:rFonts w:ascii="宋体" w:hAnsi="宋体" w:eastAsia="宋体" w:cs="宋体"/>
          <w:b/>
          <w:color w:val="auto"/>
          <w:szCs w:val="21"/>
          <w:highlight w:val="none"/>
          <w:u w:val="single"/>
        </w:rPr>
      </w:pPr>
      <w:r>
        <w:rPr>
          <w:rFonts w:hint="eastAsia" w:ascii="宋体" w:hAnsi="宋体" w:eastAsia="宋体" w:cs="宋体"/>
          <w:b/>
          <w:color w:val="auto"/>
          <w:szCs w:val="21"/>
          <w:highlight w:val="none"/>
        </w:rPr>
        <w:t>注：供应商应当在首次响应文件提交截止时间前完成电子版响应文件的上传、提交，响应文件提交截止时间前可以补充、修改或者撤回响应文件。补充或者修改响应文件的，应当先行撤回原文件，补充、修改后重新上传、提交。响应文件提交截止时间前未完成上传、提交的，视为撤回响应文件。响应文件提交截止时间以后上传提交的响应文件，广西政府采购云平台将予以拒收。</w:t>
      </w:r>
    </w:p>
    <w:p w14:paraId="7504328B">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（4）CA证书在线解密：首次响应文件开启时，需要供应商登录</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电子开标大厅按规定时间对加密的响应文件进行解密。</w:t>
      </w:r>
    </w:p>
    <w:p w14:paraId="6C92860C">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5</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远程开标大厅参与本次谈判，否则后果自负。</w:t>
      </w:r>
    </w:p>
    <w:p w14:paraId="022DEB41">
      <w:pPr>
        <w:spacing w:line="40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7.若对项目采购电子交易系统操作有疑问，可登录</w:t>
      </w:r>
      <w:r>
        <w:rPr>
          <w:rFonts w:hint="eastAsia" w:ascii="宋体" w:hAnsi="宋体" w:cs="宋体"/>
          <w:color w:val="auto"/>
          <w:szCs w:val="21"/>
          <w:highlight w:val="none"/>
        </w:rPr>
        <w:t>广西政府采购云平台（</w:t>
      </w:r>
      <w:r>
        <w:rPr>
          <w:rStyle w:val="36"/>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服务热线95763获取热线服务帮助。</w:t>
      </w:r>
    </w:p>
    <w:p w14:paraId="29CC3E9F">
      <w:pPr>
        <w:spacing w:line="400" w:lineRule="exact"/>
        <w:ind w:firstLine="420" w:firstLineChars="200"/>
        <w:rPr>
          <w:rFonts w:ascii="宋体" w:hAnsi="宋体" w:eastAsia="宋体" w:cs="宋体"/>
          <w:color w:val="auto"/>
          <w:kern w:val="0"/>
          <w:szCs w:val="21"/>
          <w:highlight w:val="none"/>
        </w:rPr>
      </w:pPr>
      <w:r>
        <w:rPr>
          <w:rFonts w:hint="eastAsia" w:ascii="宋体" w:hAnsi="宋体" w:cs="宋体"/>
          <w:color w:val="auto"/>
          <w:szCs w:val="21"/>
          <w:highlight w:val="none"/>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15C6D394">
      <w:pPr>
        <w:spacing w:line="400" w:lineRule="exact"/>
        <w:ind w:firstLine="482" w:firstLineChars="200"/>
        <w:rPr>
          <w:rFonts w:ascii="黑体" w:hAnsi="黑体" w:eastAsia="黑体" w:cs="宋体"/>
          <w:bCs/>
          <w:color w:val="auto"/>
          <w:sz w:val="24"/>
          <w:szCs w:val="24"/>
          <w:highlight w:val="none"/>
        </w:rPr>
      </w:pPr>
      <w:r>
        <w:rPr>
          <w:rFonts w:hint="eastAsia" w:ascii="黑体" w:hAnsi="黑体" w:eastAsia="黑体" w:cs="宋体"/>
          <w:b/>
          <w:color w:val="auto"/>
          <w:kern w:val="44"/>
          <w:sz w:val="24"/>
          <w:szCs w:val="24"/>
          <w:highlight w:val="none"/>
        </w:rPr>
        <w:t>八、凡对本次采购提出询问，请按</w:t>
      </w:r>
      <w:r>
        <w:rPr>
          <w:rFonts w:ascii="黑体" w:hAnsi="黑体" w:eastAsia="黑体" w:cs="宋体"/>
          <w:b/>
          <w:color w:val="auto"/>
          <w:kern w:val="44"/>
          <w:sz w:val="24"/>
          <w:szCs w:val="24"/>
          <w:highlight w:val="none"/>
        </w:rPr>
        <w:t>以下方式</w:t>
      </w:r>
      <w:r>
        <w:rPr>
          <w:rFonts w:hint="eastAsia" w:ascii="黑体" w:hAnsi="黑体" w:eastAsia="黑体" w:cs="宋体"/>
          <w:b/>
          <w:color w:val="auto"/>
          <w:kern w:val="44"/>
          <w:sz w:val="24"/>
          <w:szCs w:val="24"/>
          <w:highlight w:val="none"/>
        </w:rPr>
        <w:t>联系。</w:t>
      </w:r>
    </w:p>
    <w:p w14:paraId="55B6C4C4">
      <w:pPr>
        <w:spacing w:line="40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3F38A78B">
      <w:pPr>
        <w:spacing w:line="400" w:lineRule="exact"/>
        <w:ind w:firstLine="630" w:firstLineChars="300"/>
        <w:jc w:val="left"/>
        <w:rPr>
          <w:rFonts w:ascii="宋体" w:hAnsi="宋体" w:eastAsia="宋体" w:cs="宋体"/>
          <w:color w:val="auto"/>
          <w:szCs w:val="21"/>
          <w:highlight w:val="none"/>
        </w:rPr>
      </w:pPr>
      <w:r>
        <w:rPr>
          <w:rFonts w:hint="eastAsia" w:ascii="宋体" w:hAnsi="宋体" w:eastAsia="宋体" w:cs="宋体"/>
          <w:color w:val="auto"/>
          <w:szCs w:val="21"/>
          <w:highlight w:val="none"/>
        </w:rPr>
        <w:t>名    称：广西广播电视台</w:t>
      </w:r>
    </w:p>
    <w:p w14:paraId="1FBEA284">
      <w:pPr>
        <w:spacing w:line="400" w:lineRule="exact"/>
        <w:ind w:firstLine="630" w:firstLineChars="300"/>
        <w:jc w:val="left"/>
        <w:rPr>
          <w:rFonts w:ascii="宋体" w:hAnsi="宋体" w:eastAsia="宋体" w:cs="宋体"/>
          <w:color w:val="auto"/>
          <w:szCs w:val="21"/>
          <w:highlight w:val="none"/>
        </w:rPr>
      </w:pPr>
      <w:r>
        <w:rPr>
          <w:rFonts w:hint="eastAsia" w:ascii="宋体" w:hAnsi="宋体" w:eastAsia="宋体" w:cs="宋体"/>
          <w:color w:val="auto"/>
          <w:szCs w:val="21"/>
          <w:highlight w:val="none"/>
        </w:rPr>
        <w:t>地    址：广西南宁市民族大道73号</w:t>
      </w:r>
    </w:p>
    <w:p w14:paraId="2F781E0F">
      <w:pPr>
        <w:spacing w:line="400" w:lineRule="exact"/>
        <w:ind w:firstLine="630" w:firstLineChars="300"/>
        <w:jc w:val="left"/>
        <w:rPr>
          <w:rFonts w:ascii="宋体" w:hAnsi="宋体" w:eastAsia="宋体" w:cs="宋体"/>
          <w:color w:val="auto"/>
          <w:szCs w:val="21"/>
          <w:highlight w:val="none"/>
        </w:rPr>
      </w:pPr>
      <w:r>
        <w:rPr>
          <w:rFonts w:hint="eastAsia" w:ascii="宋体" w:hAnsi="宋体" w:eastAsia="宋体" w:cs="宋体"/>
          <w:color w:val="auto"/>
          <w:szCs w:val="21"/>
          <w:highlight w:val="none"/>
        </w:rPr>
        <w:t>项目联系人：黄跃</w:t>
      </w:r>
    </w:p>
    <w:p w14:paraId="370237E6">
      <w:pPr>
        <w:spacing w:line="400" w:lineRule="exact"/>
        <w:ind w:firstLine="630" w:firstLineChars="300"/>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项目联系方式：0771-2091996</w:t>
      </w:r>
    </w:p>
    <w:p w14:paraId="673A6631">
      <w:pPr>
        <w:spacing w:line="40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1AAEA269">
      <w:pPr>
        <w:spacing w:line="400" w:lineRule="exact"/>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名    称：广西科联招标中心有限公司</w:t>
      </w:r>
    </w:p>
    <w:p w14:paraId="368010EF">
      <w:pPr>
        <w:spacing w:line="400" w:lineRule="exact"/>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地　　址：</w:t>
      </w:r>
      <w:bookmarkStart w:id="42" w:name="OLE_LINK11"/>
      <w:r>
        <w:rPr>
          <w:rFonts w:hint="eastAsia" w:ascii="宋体" w:hAnsi="宋体" w:eastAsia="宋体" w:cs="宋体"/>
          <w:color w:val="auto"/>
          <w:szCs w:val="21"/>
          <w:highlight w:val="none"/>
        </w:rPr>
        <w:t>广西南宁市西乡塘区大学东路170号</w:t>
      </w:r>
      <w:bookmarkEnd w:id="42"/>
    </w:p>
    <w:p w14:paraId="7715FD2B">
      <w:pPr>
        <w:spacing w:line="400" w:lineRule="exact"/>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项目联系人：韦毅锋</w:t>
      </w:r>
    </w:p>
    <w:p w14:paraId="04E566F4">
      <w:pPr>
        <w:spacing w:line="400" w:lineRule="exact"/>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项目联系方式：0771-2203982</w:t>
      </w:r>
    </w:p>
    <w:p w14:paraId="34CD8FA1">
      <w:pPr>
        <w:rPr>
          <w:rFonts w:ascii="Cambria" w:hAnsi="Cambria" w:eastAsia="宋体" w:cs="Times New Roman"/>
          <w:b/>
          <w:color w:val="auto"/>
          <w:kern w:val="44"/>
          <w:sz w:val="32"/>
          <w:szCs w:val="32"/>
          <w:highlight w:val="none"/>
          <w:lang w:val="zh-CN"/>
        </w:rPr>
      </w:pPr>
      <w:bookmarkStart w:id="43" w:name="_Toc16263"/>
      <w:bookmarkStart w:id="44" w:name="_Toc30021"/>
      <w:bookmarkStart w:id="45" w:name="_Toc7360"/>
      <w:bookmarkStart w:id="46" w:name="_Toc21351"/>
      <w:bookmarkStart w:id="47" w:name="_Toc7676"/>
      <w:bookmarkStart w:id="48" w:name="_Toc27517"/>
      <w:bookmarkStart w:id="49" w:name="_Toc80205921"/>
      <w:bookmarkStart w:id="50" w:name="_Toc14086"/>
      <w:bookmarkStart w:id="51" w:name="_Toc30720"/>
      <w:r>
        <w:rPr>
          <w:rFonts w:hint="eastAsia" w:ascii="Cambria" w:hAnsi="Cambria" w:eastAsia="宋体" w:cs="Times New Roman"/>
          <w:b/>
          <w:color w:val="auto"/>
          <w:kern w:val="44"/>
          <w:sz w:val="32"/>
          <w:szCs w:val="32"/>
          <w:highlight w:val="none"/>
          <w:lang w:val="zh-CN"/>
        </w:rPr>
        <w:br w:type="page"/>
      </w:r>
    </w:p>
    <w:p w14:paraId="50C66781">
      <w:pPr>
        <w:keepNext/>
        <w:keepLines/>
        <w:spacing w:before="340" w:after="330"/>
        <w:jc w:val="center"/>
        <w:outlineLvl w:val="0"/>
        <w:rPr>
          <w:rFonts w:ascii="Times New Roman" w:hAnsi="Times New Roman" w:eastAsia="宋体" w:cs="Times New Roman"/>
          <w:b/>
          <w:bCs/>
          <w:color w:val="auto"/>
          <w:kern w:val="44"/>
          <w:sz w:val="44"/>
          <w:szCs w:val="44"/>
          <w:highlight w:val="none"/>
          <w:lang w:val="zh-CN"/>
        </w:rPr>
      </w:pPr>
      <w:r>
        <w:rPr>
          <w:rFonts w:hint="eastAsia" w:ascii="Cambria" w:hAnsi="Cambria" w:eastAsia="宋体" w:cs="Times New Roman"/>
          <w:b/>
          <w:color w:val="auto"/>
          <w:kern w:val="44"/>
          <w:sz w:val="32"/>
          <w:szCs w:val="32"/>
          <w:highlight w:val="none"/>
          <w:lang w:val="zh-CN"/>
        </w:rPr>
        <w:t>第二章 采购需求</w:t>
      </w:r>
      <w:bookmarkEnd w:id="43"/>
      <w:bookmarkEnd w:id="44"/>
      <w:bookmarkEnd w:id="45"/>
      <w:bookmarkEnd w:id="46"/>
      <w:bookmarkEnd w:id="47"/>
      <w:bookmarkEnd w:id="48"/>
      <w:bookmarkEnd w:id="49"/>
      <w:bookmarkEnd w:id="50"/>
      <w:bookmarkEnd w:id="51"/>
    </w:p>
    <w:p w14:paraId="56D64145">
      <w:pPr>
        <w:spacing w:line="420" w:lineRule="exact"/>
        <w:jc w:val="left"/>
        <w:rPr>
          <w:rFonts w:ascii="宋体" w:hAnsi="宋体" w:eastAsia="宋体" w:cs="宋体"/>
          <w:color w:val="auto"/>
          <w:szCs w:val="24"/>
          <w:highlight w:val="none"/>
        </w:rPr>
      </w:pPr>
      <w:r>
        <w:rPr>
          <w:rFonts w:hint="eastAsia" w:ascii="宋体" w:hAnsi="宋体" w:eastAsia="宋体" w:cs="宋体"/>
          <w:color w:val="auto"/>
          <w:szCs w:val="21"/>
          <w:highlight w:val="none"/>
        </w:rPr>
        <w:t>说明：</w:t>
      </w:r>
    </w:p>
    <w:p w14:paraId="7CF7EAFA">
      <w:pPr>
        <w:spacing w:line="42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4"/>
          <w:highlight w:val="none"/>
        </w:rPr>
        <w:t>1.为落实政府采购政策需满足的要求：</w:t>
      </w:r>
    </w:p>
    <w:p w14:paraId="4B29F614">
      <w:pPr>
        <w:spacing w:line="42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14:paraId="6FDFF166">
      <w:pP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w:t>
      </w:r>
      <w:r>
        <w:rPr>
          <w:rFonts w:hint="eastAsia" w:ascii="宋体" w:hAnsi="宋体" w:cs="宋体"/>
          <w:color w:val="auto"/>
          <w:szCs w:val="21"/>
          <w:highlight w:val="none"/>
        </w:rPr>
        <w:t>（</w:t>
      </w:r>
      <w:r>
        <w:rPr>
          <w:rFonts w:hint="eastAsia" w:ascii="宋体" w:hAnsi="宋体" w:eastAsia="宋体" w:cs="宋体"/>
          <w:color w:val="auto"/>
          <w:szCs w:val="21"/>
          <w:highlight w:val="none"/>
        </w:rPr>
        <w:t>详见本章附件1</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”的产品时，应优先采购，具体详见“第四章 评审程序、评审方法和成交标准”。</w:t>
      </w:r>
    </w:p>
    <w:p w14:paraId="685C4DCE">
      <w:pPr>
        <w:spacing w:line="420" w:lineRule="exact"/>
        <w:ind w:firstLine="420" w:firstLineChars="200"/>
        <w:rPr>
          <w:rFonts w:ascii="宋体" w:hAnsi="宋体" w:eastAsia="宋体" w:cs="Times New Roman"/>
          <w:i/>
          <w:iCs/>
          <w:color w:val="auto"/>
          <w:szCs w:val="21"/>
          <w:highlight w:val="none"/>
        </w:rPr>
      </w:pPr>
      <w:r>
        <w:rPr>
          <w:rFonts w:hint="eastAsia" w:ascii="宋体" w:hAnsi="宋体" w:eastAsia="宋体" w:cs="宋体"/>
          <w:color w:val="auto"/>
          <w:szCs w:val="21"/>
          <w:highlight w:val="none"/>
        </w:rPr>
        <w:t>2.</w:t>
      </w:r>
      <w:r>
        <w:rPr>
          <w:rFonts w:ascii="宋体" w:hAnsi="宋体" w:eastAsia="宋体" w:cs="宋体"/>
          <w:b/>
          <w:bCs/>
          <w:color w:val="auto"/>
          <w:szCs w:val="21"/>
          <w:highlight w:val="none"/>
        </w:rPr>
        <w:t>采购需求中带“▲”</w:t>
      </w:r>
      <w:r>
        <w:rPr>
          <w:rFonts w:hint="eastAsia" w:ascii="宋体" w:hAnsi="宋体" w:eastAsia="宋体" w:cs="宋体"/>
          <w:b/>
          <w:bCs/>
          <w:color w:val="auto"/>
          <w:szCs w:val="21"/>
          <w:highlight w:val="none"/>
        </w:rPr>
        <w:t>或</w:t>
      </w:r>
      <w:r>
        <w:rPr>
          <w:rFonts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r>
        <w:rPr>
          <w:rFonts w:ascii="宋体" w:hAnsi="宋体" w:eastAsia="宋体" w:cs="宋体"/>
          <w:b/>
          <w:bCs/>
          <w:color w:val="auto"/>
          <w:szCs w:val="21"/>
          <w:highlight w:val="none"/>
        </w:rPr>
        <w:t>”的条款</w:t>
      </w:r>
      <w:r>
        <w:rPr>
          <w:rFonts w:hint="eastAsia" w:ascii="宋体" w:hAnsi="宋体" w:cs="宋体"/>
          <w:b/>
          <w:bCs/>
          <w:color w:val="auto"/>
          <w:szCs w:val="21"/>
          <w:highlight w:val="none"/>
        </w:rPr>
        <w:t>为实质性条款，不满足</w:t>
      </w:r>
      <w:r>
        <w:rPr>
          <w:rFonts w:ascii="宋体" w:hAnsi="宋体" w:eastAsia="宋体" w:cs="宋体"/>
          <w:b/>
          <w:bCs/>
          <w:color w:val="auto"/>
          <w:szCs w:val="21"/>
          <w:highlight w:val="none"/>
        </w:rPr>
        <w:t>作无效响应处理。</w:t>
      </w:r>
    </w:p>
    <w:p w14:paraId="249C0555">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14:paraId="76DF14CD">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4.供应商必须对响应文件中提供的证明材料和资质文件真实性负责，如出现虚假应标情况，供应商除了应接受有关部门的处罚外，还应依据《中华人民共和国民法典》的相关条款来进行赔偿。</w:t>
      </w:r>
    </w:p>
    <w:p w14:paraId="1E2A3A54">
      <w:pPr>
        <w:spacing w:line="420" w:lineRule="exact"/>
        <w:ind w:firstLine="420" w:firstLineChars="200"/>
        <w:jc w:val="left"/>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szCs w:val="21"/>
          <w:highlight w:val="none"/>
        </w:rPr>
        <w:t>供应商</w:t>
      </w:r>
      <w:r>
        <w:rPr>
          <w:rFonts w:hint="eastAsia" w:ascii="宋体" w:hAnsi="宋体" w:cs="宋体"/>
          <w:color w:val="auto"/>
          <w:highlight w:val="none"/>
        </w:rPr>
        <w:t>应对竞标内容所涉及的专利承担法律责任，并负责保护采购人的利益不受任何损害。一切由于文字、商标、技术和软件专利授权引起的法律裁决、诉讼和赔偿费用均由成交供应商负责。</w:t>
      </w:r>
    </w:p>
    <w:p w14:paraId="2277DFBF">
      <w:pPr>
        <w:spacing w:line="420" w:lineRule="exact"/>
        <w:ind w:firstLine="420" w:firstLineChars="200"/>
        <w:jc w:val="left"/>
        <w:rPr>
          <w:rFonts w:ascii="宋体" w:hAnsi="宋体" w:cs="宋体"/>
          <w:b/>
          <w:bCs/>
          <w:color w:val="auto"/>
          <w:highlight w:val="none"/>
          <w:u w:val="single"/>
        </w:rPr>
      </w:pPr>
      <w:r>
        <w:rPr>
          <w:rFonts w:hint="eastAsia" w:ascii="宋体" w:hAnsi="宋体" w:eastAsia="宋体" w:cs="宋体"/>
          <w:color w:val="auto"/>
          <w:highlight w:val="none"/>
        </w:rPr>
        <w:t>6.</w:t>
      </w:r>
      <w:bookmarkStart w:id="52" w:name="PO_3000001871_PM050"/>
      <w:r>
        <w:rPr>
          <w:rFonts w:hint="eastAsia" w:ascii="宋体" w:hAnsi="宋体" w:cs="宋体"/>
          <w:color w:val="auto"/>
          <w:highlight w:val="none"/>
        </w:rPr>
        <w:t>需求一览表中的采购标的对应的中小企业划分标准所属行业名称为：</w:t>
      </w:r>
      <w:r>
        <w:rPr>
          <w:rFonts w:hint="eastAsia" w:ascii="宋体" w:hAnsi="宋体" w:cs="宋体"/>
          <w:b/>
          <w:bCs/>
          <w:color w:val="auto"/>
          <w:highlight w:val="none"/>
          <w:u w:val="single"/>
        </w:rPr>
        <w:t>工业；</w:t>
      </w:r>
    </w:p>
    <w:p w14:paraId="15D4A65F">
      <w:pPr>
        <w:pStyle w:val="23"/>
        <w:rPr>
          <w:rFonts w:ascii="宋体" w:hAnsi="宋体" w:cs="宋体"/>
          <w:i/>
          <w:iCs/>
          <w:color w:val="auto"/>
          <w:highlight w:val="none"/>
          <w:u w:val="single"/>
          <w:lang w:val="en-US"/>
        </w:rPr>
      </w:pPr>
    </w:p>
    <w:bookmarkEnd w:id="52"/>
    <w:tbl>
      <w:tblPr>
        <w:tblStyle w:val="33"/>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3"/>
        <w:gridCol w:w="1185"/>
        <w:gridCol w:w="704"/>
        <w:gridCol w:w="678"/>
        <w:gridCol w:w="5409"/>
        <w:gridCol w:w="1250"/>
      </w:tblGrid>
      <w:tr w14:paraId="67C9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5" w:hRule="atLeast"/>
          <w:jc w:val="center"/>
        </w:trPr>
        <w:tc>
          <w:tcPr>
            <w:tcW w:w="9809" w:type="dxa"/>
            <w:gridSpan w:val="6"/>
            <w:vAlign w:val="center"/>
          </w:tcPr>
          <w:p w14:paraId="263DAF12">
            <w:pPr>
              <w:widowControl/>
              <w:tabs>
                <w:tab w:val="left" w:pos="796"/>
              </w:tabs>
              <w:adjustRightInd w:val="0"/>
              <w:snapToGrid w:val="0"/>
              <w:spacing w:line="360" w:lineRule="exact"/>
              <w:jc w:val="center"/>
              <w:textAlignment w:val="center"/>
              <w:rPr>
                <w:rFonts w:ascii="宋体" w:hAnsi="宋体" w:eastAsia="宋体" w:cs="宋体"/>
                <w:b/>
                <w:bCs/>
                <w:color w:val="auto"/>
                <w:szCs w:val="21"/>
                <w:highlight w:val="none"/>
              </w:rPr>
            </w:pPr>
            <w:bookmarkStart w:id="53" w:name="PO_TDCUS_ITEM_PB_REQ_FILE_1_1"/>
            <w:r>
              <w:rPr>
                <w:rFonts w:hint="eastAsia" w:ascii="宋体" w:hAnsi="宋体" w:eastAsia="宋体" w:cs="宋体"/>
                <w:b/>
                <w:bCs/>
                <w:color w:val="auto"/>
                <w:szCs w:val="21"/>
                <w:highlight w:val="none"/>
              </w:rPr>
              <w:t>需求一览表</w:t>
            </w:r>
          </w:p>
        </w:tc>
      </w:tr>
      <w:tr w14:paraId="0301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vAlign w:val="center"/>
          </w:tcPr>
          <w:p w14:paraId="358C0E68">
            <w:pPr>
              <w:widowControl/>
              <w:adjustRightInd w:val="0"/>
              <w:snapToGrid w:val="0"/>
              <w:spacing w:line="360" w:lineRule="exact"/>
              <w:jc w:val="center"/>
              <w:textAlignment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185" w:type="dxa"/>
            <w:vAlign w:val="center"/>
          </w:tcPr>
          <w:p w14:paraId="6080B5E4">
            <w:pPr>
              <w:widowControl/>
              <w:adjustRightInd w:val="0"/>
              <w:snapToGrid w:val="0"/>
              <w:spacing w:line="360" w:lineRule="exact"/>
              <w:jc w:val="center"/>
              <w:textAlignment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标的名称</w:t>
            </w:r>
          </w:p>
        </w:tc>
        <w:tc>
          <w:tcPr>
            <w:tcW w:w="704" w:type="dxa"/>
            <w:vAlign w:val="center"/>
          </w:tcPr>
          <w:p w14:paraId="3AD85B94">
            <w:pPr>
              <w:widowControl/>
              <w:adjustRightInd w:val="0"/>
              <w:snapToGrid w:val="0"/>
              <w:spacing w:line="360" w:lineRule="exact"/>
              <w:jc w:val="center"/>
              <w:textAlignment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数量</w:t>
            </w:r>
          </w:p>
        </w:tc>
        <w:tc>
          <w:tcPr>
            <w:tcW w:w="678" w:type="dxa"/>
            <w:vAlign w:val="center"/>
          </w:tcPr>
          <w:p w14:paraId="48EE5FCF">
            <w:pPr>
              <w:widowControl/>
              <w:adjustRightInd w:val="0"/>
              <w:snapToGrid w:val="0"/>
              <w:spacing w:line="360" w:lineRule="exact"/>
              <w:jc w:val="center"/>
              <w:textAlignment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单位</w:t>
            </w:r>
          </w:p>
        </w:tc>
        <w:tc>
          <w:tcPr>
            <w:tcW w:w="5409" w:type="dxa"/>
            <w:vAlign w:val="center"/>
          </w:tcPr>
          <w:p w14:paraId="6BD823ED">
            <w:pPr>
              <w:widowControl/>
              <w:adjustRightInd w:val="0"/>
              <w:snapToGrid w:val="0"/>
              <w:spacing w:line="360" w:lineRule="exact"/>
              <w:jc w:val="center"/>
              <w:textAlignment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技术参数及配置</w:t>
            </w:r>
          </w:p>
        </w:tc>
        <w:tc>
          <w:tcPr>
            <w:tcW w:w="1250" w:type="dxa"/>
            <w:vAlign w:val="center"/>
          </w:tcPr>
          <w:p w14:paraId="28AEB130">
            <w:pPr>
              <w:widowControl/>
              <w:adjustRightInd w:val="0"/>
              <w:snapToGrid w:val="0"/>
              <w:spacing w:line="360" w:lineRule="exact"/>
              <w:jc w:val="center"/>
              <w:textAlignment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分项预算（元）</w:t>
            </w:r>
          </w:p>
        </w:tc>
      </w:tr>
      <w:tr w14:paraId="73AC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49315FB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85" w:type="dxa"/>
            <w:vAlign w:val="center"/>
          </w:tcPr>
          <w:p w14:paraId="4D0DBED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1kW 调频广播发射机</w:t>
            </w:r>
          </w:p>
        </w:tc>
        <w:tc>
          <w:tcPr>
            <w:tcW w:w="704" w:type="dxa"/>
            <w:noWrap/>
            <w:vAlign w:val="center"/>
          </w:tcPr>
          <w:p w14:paraId="7E9CDDC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2413C7D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台</w:t>
            </w:r>
          </w:p>
        </w:tc>
        <w:tc>
          <w:tcPr>
            <w:tcW w:w="5409" w:type="dxa"/>
            <w:vAlign w:val="center"/>
          </w:tcPr>
          <w:p w14:paraId="7EF419B7">
            <w:pPr>
              <w:rPr>
                <w:rFonts w:ascii="宋体" w:hAnsi="宋体" w:eastAsia="宋体" w:cs="宋体"/>
                <w:color w:val="auto"/>
                <w:szCs w:val="21"/>
                <w:highlight w:val="none"/>
              </w:rPr>
            </w:pPr>
            <w:r>
              <w:rPr>
                <w:rFonts w:hint="eastAsia" w:ascii="宋体" w:hAnsi="宋体" w:eastAsia="宋体" w:cs="宋体"/>
                <w:color w:val="auto"/>
                <w:szCs w:val="21"/>
                <w:highlight w:val="none"/>
              </w:rPr>
              <w:t>▲1、符合《米波调频广播技术规范GB/T 4311-2000》《米波调频广播发射机技术要求和测量方法GY/T 169-2001》。</w:t>
            </w:r>
          </w:p>
          <w:p w14:paraId="5950F7FF">
            <w:pPr>
              <w:rPr>
                <w:rFonts w:ascii="宋体" w:hAnsi="宋体" w:eastAsia="宋体" w:cs="宋体"/>
                <w:color w:val="auto"/>
                <w:szCs w:val="21"/>
                <w:highlight w:val="none"/>
              </w:rPr>
            </w:pPr>
            <w:r>
              <w:rPr>
                <w:rFonts w:hint="eastAsia" w:ascii="宋体" w:hAnsi="宋体" w:eastAsia="宋体" w:cs="宋体"/>
                <w:color w:val="auto"/>
                <w:szCs w:val="21"/>
                <w:highlight w:val="none"/>
              </w:rPr>
              <w:t>▲2、全固态一体调频发射机，通信接口支持串口（RS232或RS485）、网口（UDP）。</w:t>
            </w:r>
          </w:p>
          <w:p w14:paraId="7A14C976">
            <w:pPr>
              <w:rPr>
                <w:rFonts w:ascii="宋体" w:hAnsi="宋体" w:eastAsia="宋体" w:cs="宋体"/>
                <w:color w:val="auto"/>
                <w:szCs w:val="21"/>
                <w:highlight w:val="none"/>
              </w:rPr>
            </w:pPr>
            <w:r>
              <w:rPr>
                <w:rFonts w:hint="eastAsia" w:ascii="宋体" w:hAnsi="宋体" w:eastAsia="宋体" w:cs="宋体"/>
                <w:color w:val="auto"/>
                <w:szCs w:val="21"/>
                <w:highlight w:val="none"/>
              </w:rPr>
              <w:t>3、性能要求</w:t>
            </w:r>
          </w:p>
          <w:p w14:paraId="34B88B30">
            <w:pPr>
              <w:rPr>
                <w:rFonts w:ascii="宋体" w:hAnsi="宋体" w:eastAsia="宋体" w:cs="宋体"/>
                <w:color w:val="auto"/>
                <w:szCs w:val="21"/>
                <w:highlight w:val="none"/>
              </w:rPr>
            </w:pPr>
            <w:r>
              <w:rPr>
                <w:rFonts w:hint="eastAsia" w:ascii="宋体" w:hAnsi="宋体" w:eastAsia="宋体" w:cs="宋体"/>
                <w:color w:val="auto"/>
                <w:szCs w:val="21"/>
                <w:highlight w:val="none"/>
              </w:rPr>
              <w:t>3.1采用一体化结构，内置高性能立体声编码器；</w:t>
            </w:r>
          </w:p>
          <w:p w14:paraId="46A094AA">
            <w:pPr>
              <w:rPr>
                <w:rFonts w:ascii="宋体" w:hAnsi="宋体" w:eastAsia="宋体" w:cs="宋体"/>
                <w:color w:val="auto"/>
                <w:szCs w:val="21"/>
                <w:highlight w:val="none"/>
              </w:rPr>
            </w:pPr>
            <w:r>
              <w:rPr>
                <w:rFonts w:hint="eastAsia" w:ascii="宋体" w:hAnsi="宋体" w:eastAsia="宋体" w:cs="宋体"/>
                <w:color w:val="auto"/>
                <w:szCs w:val="21"/>
                <w:highlight w:val="none"/>
              </w:rPr>
              <w:t>3.2发射机音频输入具有数字和模拟音频输入自动切换功能，数字信号优先。</w:t>
            </w:r>
          </w:p>
          <w:p w14:paraId="0C288F0D">
            <w:pPr>
              <w:rPr>
                <w:rFonts w:ascii="宋体" w:hAnsi="宋体" w:eastAsia="宋体" w:cs="宋体"/>
                <w:color w:val="auto"/>
                <w:szCs w:val="21"/>
                <w:highlight w:val="none"/>
              </w:rPr>
            </w:pPr>
            <w:r>
              <w:rPr>
                <w:rFonts w:hint="eastAsia" w:ascii="宋体" w:hAnsi="宋体" w:eastAsia="宋体" w:cs="宋体"/>
                <w:color w:val="auto"/>
                <w:szCs w:val="21"/>
                <w:highlight w:val="none"/>
              </w:rPr>
              <w:t>3.3功放采用双1kW模块（LD-MOS管）设计，具备较大功率冗余；</w:t>
            </w:r>
          </w:p>
          <w:p w14:paraId="493864C5">
            <w:pPr>
              <w:rPr>
                <w:rFonts w:ascii="宋体" w:hAnsi="宋体" w:eastAsia="宋体" w:cs="宋体"/>
                <w:color w:val="auto"/>
                <w:szCs w:val="21"/>
                <w:highlight w:val="none"/>
              </w:rPr>
            </w:pPr>
            <w:r>
              <w:rPr>
                <w:rFonts w:hint="eastAsia" w:ascii="宋体" w:hAnsi="宋体" w:eastAsia="宋体" w:cs="宋体"/>
                <w:color w:val="auto"/>
                <w:szCs w:val="21"/>
                <w:highlight w:val="none"/>
              </w:rPr>
              <w:t>3.4高效的开关电源，内置PFC功能，具有短路、过载、过压、过温、防雷等多种保护，开关电源自带独立的直流风机，强制冷却；</w:t>
            </w:r>
          </w:p>
          <w:p w14:paraId="1AC948E3">
            <w:pPr>
              <w:rPr>
                <w:rFonts w:ascii="宋体" w:hAnsi="宋体" w:eastAsia="宋体" w:cs="宋体"/>
                <w:color w:val="auto"/>
                <w:szCs w:val="21"/>
                <w:highlight w:val="none"/>
              </w:rPr>
            </w:pPr>
            <w:r>
              <w:rPr>
                <w:rFonts w:hint="eastAsia" w:ascii="宋体" w:hAnsi="宋体" w:eastAsia="宋体" w:cs="宋体"/>
                <w:color w:val="auto"/>
                <w:szCs w:val="21"/>
                <w:highlight w:val="none"/>
              </w:rPr>
              <w:t>3.5发射机采用强风冷却</w:t>
            </w:r>
          </w:p>
          <w:p w14:paraId="18301901">
            <w:pPr>
              <w:rPr>
                <w:rFonts w:ascii="宋体" w:hAnsi="宋体" w:eastAsia="宋体" w:cs="宋体"/>
                <w:b/>
                <w:color w:val="auto"/>
                <w:szCs w:val="21"/>
                <w:highlight w:val="none"/>
              </w:rPr>
            </w:pPr>
            <w:r>
              <w:rPr>
                <w:rFonts w:hint="eastAsia" w:ascii="宋体" w:hAnsi="宋体" w:eastAsia="宋体" w:cs="宋体"/>
                <w:b/>
                <w:color w:val="auto"/>
                <w:szCs w:val="21"/>
                <w:highlight w:val="none"/>
              </w:rPr>
              <w:t>4、技术参数：</w:t>
            </w:r>
          </w:p>
          <w:p w14:paraId="7FA6FBCE">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4.1、R.F输出功率： 0～1000W可调</w:t>
            </w:r>
          </w:p>
          <w:p w14:paraId="4F6234E7">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4.2、R.F输出连接器： 7/16"连接头</w:t>
            </w:r>
          </w:p>
          <w:p w14:paraId="01549EFA">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4.3、R.F输出阻抗： 50欧姆</w:t>
            </w:r>
          </w:p>
          <w:p w14:paraId="13B19528">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4.4、频率范围： 87～108MHz步进10KHz</w:t>
            </w:r>
          </w:p>
          <w:p w14:paraId="72E76B47">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4.5、频率设置：软件直接编程</w:t>
            </w:r>
          </w:p>
          <w:p w14:paraId="624430AB">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4.6、频率稳定度：±1ppm -10℃～50℃</w:t>
            </w:r>
          </w:p>
          <w:p w14:paraId="367EEF37">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4.8、调制类型：直接载波调频调制</w:t>
            </w:r>
          </w:p>
          <w:p w14:paraId="5802C3DF">
            <w:pPr>
              <w:tabs>
                <w:tab w:val="left" w:pos="3360"/>
              </w:tabs>
              <w:ind w:left="1575" w:hanging="1575" w:hangingChars="750"/>
              <w:rPr>
                <w:rFonts w:ascii="宋体" w:hAnsi="宋体" w:eastAsia="宋体" w:cs="宋体"/>
                <w:color w:val="auto"/>
                <w:szCs w:val="21"/>
                <w:highlight w:val="none"/>
              </w:rPr>
            </w:pPr>
            <w:r>
              <w:rPr>
                <w:rFonts w:hint="eastAsia" w:ascii="宋体" w:hAnsi="宋体" w:eastAsia="宋体" w:cs="宋体"/>
                <w:color w:val="auto"/>
                <w:szCs w:val="21"/>
                <w:highlight w:val="none"/>
              </w:rPr>
              <w:t>4.9、▲残波辐射：＜1mW并低于载波功率60dB（发射机功率≥25W时）</w:t>
            </w:r>
          </w:p>
          <w:p w14:paraId="5387509C">
            <w:pPr>
              <w:tabs>
                <w:tab w:val="left" w:pos="3360"/>
              </w:tabs>
              <w:ind w:left="1575" w:hanging="1575" w:hangingChars="750"/>
              <w:rPr>
                <w:rFonts w:ascii="宋体" w:hAnsi="宋体" w:eastAsia="宋体" w:cs="宋体"/>
                <w:color w:val="auto"/>
                <w:szCs w:val="21"/>
                <w:highlight w:val="none"/>
              </w:rPr>
            </w:pPr>
            <w:r>
              <w:rPr>
                <w:rFonts w:hint="eastAsia" w:ascii="宋体" w:hAnsi="宋体" w:eastAsia="宋体" w:cs="宋体"/>
                <w:color w:val="auto"/>
                <w:szCs w:val="21"/>
                <w:highlight w:val="none"/>
              </w:rPr>
              <w:t>4.10、调制性能：符合或超过所有的FCC和CCIR的要求 (典型240KHz MPX/MONO；210KHz STEREO)</w:t>
            </w:r>
          </w:p>
          <w:p w14:paraId="743AA2EC">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4.11、同步调幅信噪比：＜-65dB (100%幅度调制)</w:t>
            </w:r>
          </w:p>
          <w:p w14:paraId="723FA240">
            <w:pPr>
              <w:tabs>
                <w:tab w:val="left" w:pos="3360"/>
              </w:tabs>
              <w:ind w:left="1995" w:hanging="1995" w:hangingChars="950"/>
              <w:rPr>
                <w:rFonts w:ascii="宋体" w:hAnsi="宋体" w:eastAsia="宋体" w:cs="宋体"/>
                <w:color w:val="auto"/>
                <w:szCs w:val="21"/>
                <w:highlight w:val="none"/>
              </w:rPr>
            </w:pPr>
            <w:r>
              <w:rPr>
                <w:rFonts w:hint="eastAsia" w:ascii="宋体" w:hAnsi="宋体" w:eastAsia="宋体" w:cs="宋体"/>
                <w:color w:val="auto"/>
                <w:szCs w:val="21"/>
                <w:highlight w:val="none"/>
              </w:rPr>
              <w:t>4.12、异步调幅信噪比：＜-55dB (75KHz频偏，400Hz，100%幅度调制 当前没有去加重)</w:t>
            </w:r>
          </w:p>
          <w:p w14:paraId="0B1332CA">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4.13、交流电源： 90～250V(全范围的)</w:t>
            </w:r>
          </w:p>
          <w:p w14:paraId="050A0A81">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4.14、损耗： 1.6KVA（效率在65%以上）</w:t>
            </w:r>
          </w:p>
          <w:p w14:paraId="4ED718F9">
            <w:pPr>
              <w:tabs>
                <w:tab w:val="left" w:pos="3360"/>
              </w:tabs>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5、输入</w:t>
            </w:r>
          </w:p>
          <w:p w14:paraId="610DDCCA">
            <w:pPr>
              <w:tabs>
                <w:tab w:val="left" w:pos="3360"/>
              </w:tabs>
              <w:ind w:left="2940" w:hanging="2940" w:hangingChars="1400"/>
              <w:rPr>
                <w:rFonts w:ascii="宋体" w:hAnsi="宋体" w:eastAsia="宋体" w:cs="宋体"/>
                <w:color w:val="auto"/>
                <w:szCs w:val="21"/>
                <w:highlight w:val="none"/>
              </w:rPr>
            </w:pPr>
            <w:r>
              <w:rPr>
                <w:rFonts w:hint="eastAsia" w:ascii="宋体" w:hAnsi="宋体" w:eastAsia="宋体" w:cs="宋体"/>
                <w:color w:val="auto"/>
                <w:szCs w:val="21"/>
                <w:highlight w:val="none"/>
              </w:rPr>
              <w:t>5.1、左/右声道输入： “XLR”母连接器 平衡或不平衡</w:t>
            </w:r>
          </w:p>
          <w:p w14:paraId="315969C9">
            <w:pPr>
              <w:tabs>
                <w:tab w:val="left" w:pos="3360"/>
              </w:tabs>
              <w:ind w:left="2940" w:hanging="2940" w:hangingChars="1400"/>
              <w:rPr>
                <w:rFonts w:ascii="宋体" w:hAnsi="宋体" w:eastAsia="宋体" w:cs="宋体"/>
                <w:color w:val="auto"/>
                <w:szCs w:val="21"/>
                <w:highlight w:val="none"/>
              </w:rPr>
            </w:pPr>
            <w:r>
              <w:rPr>
                <w:rFonts w:hint="eastAsia" w:ascii="宋体" w:hAnsi="宋体" w:eastAsia="宋体" w:cs="宋体"/>
                <w:color w:val="auto"/>
                <w:szCs w:val="21"/>
                <w:highlight w:val="none"/>
              </w:rPr>
              <w:t>5.2、 数字音频：“XLR”母连接器 平衡</w:t>
            </w:r>
          </w:p>
          <w:p w14:paraId="265FAF4A">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5.3、MPX输入： BNC型不平衡</w:t>
            </w:r>
          </w:p>
          <w:p w14:paraId="02A5E99B">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5.4、输入阻抗：平衡输入：600或10KΩ可调</w:t>
            </w:r>
          </w:p>
          <w:p w14:paraId="0459E984">
            <w:pPr>
              <w:tabs>
                <w:tab w:val="left" w:pos="3360"/>
              </w:tabs>
              <w:ind w:firstLine="1470" w:firstLineChars="700"/>
              <w:rPr>
                <w:rFonts w:ascii="宋体" w:hAnsi="宋体" w:eastAsia="宋体" w:cs="宋体"/>
                <w:color w:val="auto"/>
                <w:szCs w:val="21"/>
                <w:highlight w:val="none"/>
              </w:rPr>
            </w:pPr>
            <w:r>
              <w:rPr>
                <w:rFonts w:hint="eastAsia" w:ascii="宋体" w:hAnsi="宋体" w:eastAsia="宋体" w:cs="宋体"/>
                <w:color w:val="auto"/>
                <w:szCs w:val="21"/>
                <w:highlight w:val="none"/>
              </w:rPr>
              <w:t>不平衡输入：50或10KΩ可调</w:t>
            </w:r>
          </w:p>
          <w:p w14:paraId="05C6BD46">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5.5、输入电平： -20dBm～+13dBm连续可调</w:t>
            </w:r>
          </w:p>
          <w:p w14:paraId="161865E1">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5.6、预加重： 0，50μs(CCIR)，75μs(FCC)</w:t>
            </w:r>
          </w:p>
          <w:p w14:paraId="3EA8B618">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5.7、SCA1 &amp; 2输入： 2个BCN型不平衡连接器</w:t>
            </w:r>
          </w:p>
          <w:p w14:paraId="11E3A1B2">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5.8、SCA1 &amp; 2输入阻抗： 10KΩ</w:t>
            </w:r>
          </w:p>
          <w:p w14:paraId="1AC902E9">
            <w:pPr>
              <w:tabs>
                <w:tab w:val="left" w:pos="3360"/>
              </w:tabs>
              <w:ind w:left="2520" w:hanging="2520" w:hangingChars="1200"/>
              <w:rPr>
                <w:rFonts w:ascii="宋体" w:hAnsi="宋体" w:eastAsia="宋体" w:cs="宋体"/>
                <w:color w:val="auto"/>
                <w:szCs w:val="21"/>
                <w:highlight w:val="none"/>
              </w:rPr>
            </w:pPr>
            <w:r>
              <w:rPr>
                <w:rFonts w:hint="eastAsia" w:ascii="宋体" w:hAnsi="宋体" w:eastAsia="宋体" w:cs="宋体"/>
                <w:color w:val="auto"/>
                <w:szCs w:val="21"/>
                <w:highlight w:val="none"/>
              </w:rPr>
              <w:t>5.9、SCA1 &amp; 2输入电平： -20dBm～+13dBm对于2.0KHz可调</w:t>
            </w:r>
          </w:p>
          <w:p w14:paraId="1967BDDD">
            <w:pPr>
              <w:tabs>
                <w:tab w:val="left" w:pos="3360"/>
              </w:tabs>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5、输出</w:t>
            </w:r>
          </w:p>
          <w:p w14:paraId="69EBE50B">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5.1、RF输出： 7/16"连接器，50Ω的阻抗</w:t>
            </w:r>
          </w:p>
          <w:p w14:paraId="0FC201D3">
            <w:pPr>
              <w:tabs>
                <w:tab w:val="left" w:pos="3360"/>
              </w:tabs>
              <w:ind w:left="1470" w:hanging="1470" w:hangingChars="700"/>
              <w:rPr>
                <w:rFonts w:ascii="宋体" w:hAnsi="宋体" w:eastAsia="宋体" w:cs="宋体"/>
                <w:color w:val="auto"/>
                <w:szCs w:val="21"/>
                <w:highlight w:val="none"/>
              </w:rPr>
            </w:pPr>
            <w:r>
              <w:rPr>
                <w:rFonts w:hint="eastAsia" w:ascii="宋体" w:hAnsi="宋体" w:eastAsia="宋体" w:cs="宋体"/>
                <w:color w:val="auto"/>
                <w:szCs w:val="21"/>
                <w:highlight w:val="none"/>
              </w:rPr>
              <w:t>5.2、RF检测： BNC型连接器，大约-60dB参考RF输出， 50Ω阻抗</w:t>
            </w:r>
          </w:p>
          <w:p w14:paraId="38652C74">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5.3、19KHz导频音输出： 1Vpp，最小4.7KΩ的负载</w:t>
            </w:r>
          </w:p>
          <w:p w14:paraId="2CD7E2F3">
            <w:pPr>
              <w:tabs>
                <w:tab w:val="left" w:pos="3360"/>
              </w:tabs>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6、立体声操作</w:t>
            </w:r>
          </w:p>
          <w:p w14:paraId="103AA4D4">
            <w:pPr>
              <w:tabs>
                <w:tab w:val="left" w:pos="3360"/>
              </w:tabs>
              <w:ind w:left="2205" w:hanging="2205" w:hangingChars="1050"/>
              <w:rPr>
                <w:rFonts w:ascii="宋体" w:hAnsi="宋体" w:eastAsia="宋体" w:cs="宋体"/>
                <w:color w:val="auto"/>
                <w:szCs w:val="21"/>
                <w:highlight w:val="none"/>
              </w:rPr>
            </w:pPr>
            <w:r>
              <w:rPr>
                <w:rFonts w:hint="eastAsia" w:ascii="宋体" w:hAnsi="宋体" w:eastAsia="宋体" w:cs="宋体"/>
                <w:color w:val="auto"/>
                <w:szCs w:val="21"/>
                <w:highlight w:val="none"/>
              </w:rPr>
              <w:t>6.1、▲立体声调频信噪比：＞72dB (75KHz在解调信道测量，带宽 20Hz－20KHz，50μs去加重，RMS检测)</w:t>
            </w:r>
          </w:p>
          <w:p w14:paraId="19A191D2">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6.2、▲音频调幅响应： ±0.5dB 20Hz～15KHz</w:t>
            </w:r>
          </w:p>
          <w:p w14:paraId="43D430F5">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6.3、▲总谐波失真： ＜0.1%</w:t>
            </w:r>
          </w:p>
          <w:p w14:paraId="41E3E4A9">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6.4、立体声隔离度：</w:t>
            </w:r>
            <w:r>
              <w:rPr>
                <w:rFonts w:hint="eastAsia" w:ascii="宋体" w:hAnsi="宋体" w:eastAsia="宋体" w:cs="宋体"/>
                <w:color w:val="auto"/>
                <w:kern w:val="0"/>
                <w:szCs w:val="21"/>
                <w:highlight w:val="none"/>
              </w:rPr>
              <w:t>100%调制时，</w:t>
            </w:r>
            <w:r>
              <w:rPr>
                <w:rFonts w:hint="eastAsia" w:ascii="宋体" w:hAnsi="宋体" w:eastAsia="宋体" w:cs="宋体"/>
                <w:color w:val="auto"/>
                <w:szCs w:val="21"/>
                <w:highlight w:val="none"/>
              </w:rPr>
              <w:t xml:space="preserve"> ＞50dB (典型55dB)</w:t>
            </w:r>
          </w:p>
          <w:p w14:paraId="418B0813">
            <w:pPr>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7、机械参数</w:t>
            </w:r>
          </w:p>
          <w:p w14:paraId="7167D86D">
            <w:pPr>
              <w:rPr>
                <w:rFonts w:ascii="宋体" w:hAnsi="宋体" w:eastAsia="宋体" w:cs="宋体"/>
                <w:color w:val="auto"/>
                <w:szCs w:val="21"/>
                <w:highlight w:val="none"/>
              </w:rPr>
            </w:pPr>
            <w:r>
              <w:rPr>
                <w:rFonts w:hint="eastAsia" w:ascii="宋体" w:hAnsi="宋体" w:eastAsia="宋体" w:cs="宋体"/>
                <w:color w:val="auto"/>
                <w:szCs w:val="21"/>
                <w:highlight w:val="none"/>
              </w:rPr>
              <w:t>7.1面板尺寸： 宽483mm×高132.5mm(3U) ；深度：&lt;600mm ；</w:t>
            </w:r>
          </w:p>
          <w:p w14:paraId="6F2E0227">
            <w:pPr>
              <w:rPr>
                <w:rFonts w:ascii="宋体" w:hAnsi="宋体" w:eastAsia="宋体" w:cs="宋体"/>
                <w:color w:val="auto"/>
                <w:szCs w:val="21"/>
                <w:highlight w:val="none"/>
              </w:rPr>
            </w:pPr>
            <w:r>
              <w:rPr>
                <w:rFonts w:hint="eastAsia" w:ascii="宋体" w:hAnsi="宋体" w:eastAsia="宋体" w:cs="宋体"/>
                <w:color w:val="auto"/>
                <w:szCs w:val="21"/>
                <w:highlight w:val="none"/>
              </w:rPr>
              <w:t>7.2工作温度：-10℃～50℃；</w:t>
            </w:r>
          </w:p>
          <w:p w14:paraId="4D8F8544">
            <w:pPr>
              <w:tabs>
                <w:tab w:val="left" w:pos="3360"/>
              </w:tabs>
              <w:rPr>
                <w:rFonts w:ascii="宋体" w:hAnsi="宋体" w:eastAsia="宋体" w:cs="宋体"/>
                <w:color w:val="auto"/>
                <w:szCs w:val="21"/>
                <w:highlight w:val="none"/>
              </w:rPr>
            </w:pPr>
          </w:p>
          <w:p w14:paraId="2C60524E">
            <w:pPr>
              <w:tabs>
                <w:tab w:val="left" w:pos="3360"/>
              </w:tabs>
              <w:rPr>
                <w:rFonts w:ascii="宋体" w:hAnsi="宋体" w:eastAsia="宋体" w:cs="宋体"/>
                <w:b/>
                <w:bCs/>
                <w:color w:val="auto"/>
                <w:szCs w:val="21"/>
                <w:highlight w:val="none"/>
              </w:rPr>
            </w:pPr>
            <w:r>
              <w:rPr>
                <w:rFonts w:hint="eastAsia" w:ascii="宋体" w:hAnsi="宋体" w:eastAsia="宋体" w:cs="宋体"/>
                <w:b/>
                <w:bCs/>
                <w:color w:val="auto"/>
                <w:szCs w:val="21"/>
                <w:highlight w:val="none"/>
              </w:rPr>
              <w:t>8、远程连接</w:t>
            </w:r>
          </w:p>
          <w:p w14:paraId="3E0E5E25">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8.1、系列接口： DB9母型RS232</w:t>
            </w:r>
          </w:p>
          <w:p w14:paraId="65B9C41C">
            <w:pPr>
              <w:tabs>
                <w:tab w:val="left" w:pos="3360"/>
              </w:tabs>
              <w:rPr>
                <w:rFonts w:ascii="宋体" w:hAnsi="宋体" w:eastAsia="宋体" w:cs="宋体"/>
                <w:color w:val="auto"/>
                <w:szCs w:val="21"/>
                <w:highlight w:val="none"/>
              </w:rPr>
            </w:pPr>
            <w:r>
              <w:rPr>
                <w:rFonts w:hint="eastAsia" w:ascii="宋体" w:hAnsi="宋体" w:eastAsia="宋体" w:cs="宋体"/>
                <w:color w:val="auto"/>
                <w:szCs w:val="21"/>
                <w:highlight w:val="none"/>
              </w:rPr>
              <w:t>8.2、远程接口： DB15母型 (只用于编程)</w:t>
            </w:r>
          </w:p>
          <w:p w14:paraId="6A657842">
            <w:pPr>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9、配备相应监控硬件及软件，配备远程遥控遥测功能接口，提供具体的通讯协议，实现远程遥测遥控整机输出功率和其他参数，连接端口为RJ45或RS485。成交后，成交供应商提供设备的通讯协议须满足采购人要求（通讯协议要求见</w:t>
            </w:r>
            <w:r>
              <w:rPr>
                <w:rFonts w:hint="eastAsia" w:ascii="宋体" w:hAnsi="宋体" w:eastAsia="宋体" w:cs="宋体"/>
                <w:color w:val="auto"/>
                <w:szCs w:val="21"/>
                <w:highlight w:val="none"/>
                <w:lang w:eastAsia="zh-CN"/>
              </w:rPr>
              <w:t>附件A</w:t>
            </w:r>
            <w:r>
              <w:rPr>
                <w:rFonts w:hint="eastAsia" w:ascii="宋体" w:hAnsi="宋体" w:eastAsia="宋体" w:cs="宋体"/>
                <w:color w:val="auto"/>
                <w:szCs w:val="21"/>
                <w:highlight w:val="none"/>
              </w:rPr>
              <w:t>），所提供的发射设备必须可纳入广西整省（区）广播电视无线发射台站运行支撑管理系统进行管理。</w:t>
            </w:r>
          </w:p>
        </w:tc>
        <w:tc>
          <w:tcPr>
            <w:tcW w:w="1250" w:type="dxa"/>
            <w:vAlign w:val="center"/>
          </w:tcPr>
          <w:p w14:paraId="2819D3B0">
            <w:pPr>
              <w:pStyle w:val="31"/>
              <w:spacing w:after="0" w:line="320" w:lineRule="exact"/>
              <w:ind w:firstLine="0" w:firstLineChars="0"/>
              <w:jc w:val="center"/>
              <w:rPr>
                <w:rFonts w:ascii="宋体" w:hAnsi="宋体" w:cs="宋体"/>
                <w:color w:val="auto"/>
                <w:kern w:val="0"/>
                <w:szCs w:val="21"/>
                <w:highlight w:val="none"/>
                <w:lang w:val="en-US" w:bidi="en-US"/>
              </w:rPr>
            </w:pPr>
            <w:r>
              <w:rPr>
                <w:rFonts w:ascii="宋体" w:hAnsi="宋体" w:cs="宋体"/>
                <w:color w:val="auto"/>
                <w:kern w:val="0"/>
                <w:szCs w:val="21"/>
                <w:highlight w:val="none"/>
                <w:lang w:val="en-US" w:bidi="en-US"/>
              </w:rPr>
              <w:t>45,000.00</w:t>
            </w:r>
          </w:p>
        </w:tc>
      </w:tr>
      <w:tr w14:paraId="292D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4B0167C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85" w:type="dxa"/>
            <w:vAlign w:val="center"/>
          </w:tcPr>
          <w:p w14:paraId="1CE96FA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3kW 调频广播发射机</w:t>
            </w:r>
          </w:p>
        </w:tc>
        <w:tc>
          <w:tcPr>
            <w:tcW w:w="704" w:type="dxa"/>
            <w:noWrap/>
            <w:vAlign w:val="center"/>
          </w:tcPr>
          <w:p w14:paraId="6B8D367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7559CB5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台</w:t>
            </w:r>
          </w:p>
        </w:tc>
        <w:tc>
          <w:tcPr>
            <w:tcW w:w="5409" w:type="dxa"/>
            <w:vAlign w:val="center"/>
          </w:tcPr>
          <w:p w14:paraId="53C7CA9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▲1、符合《米波调频广播技术规范GB/T 4311-2000》《米波调频广播发射机技术要求和测量方法GY/T 169-2001》。</w:t>
            </w:r>
          </w:p>
          <w:p w14:paraId="2B316DF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▲2、全固态合成式发射机，通信接口支持串口（RS232或RS485）、网口（UDP）。</w:t>
            </w:r>
          </w:p>
          <w:p w14:paraId="5962C91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整机由1个独立的激励器、3个独立的1.2kW功放单元、1个合成器、机柜及系统连接组成，每个功放单元内部采用双功放模块（每个模块功率大于1kW），具备足够冗余；在额定功率3kW工作时，当其中1个功放单元故障，设备可以降功率安全播出（播出功率不小于1.5kW）。</w:t>
            </w:r>
          </w:p>
          <w:p w14:paraId="3BB4DEF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采用优质高效的开关电源，内建PFC功能，具有短路、过载、过压、过温、防雷等多种保护，开关电源自带独立的直流风机，强制冷却，且具有均流功能，方便并联扩展使用。同时电源的一致性强，可以任意互换使用。</w:t>
            </w:r>
          </w:p>
          <w:p w14:paraId="66D6B53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5、发射机散热方式：风冷式。</w:t>
            </w:r>
          </w:p>
          <w:p w14:paraId="24FC893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6、技术参数</w:t>
            </w:r>
          </w:p>
          <w:p w14:paraId="6EC4A3B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▲1）额定功率：3kW，输出功率0～3kW连续可调，最大输出功率应达到标称额定功率的110％。</w:t>
            </w:r>
          </w:p>
          <w:p w14:paraId="15F0BE0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▲2）频率范围：87～108MHz全宽带设计，可随时变更播出频率，无需特殊的工厂调整</w:t>
            </w:r>
          </w:p>
          <w:p w14:paraId="0A7D3EA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3）载波频率允许偏差：±500Hz 之内</w:t>
            </w:r>
          </w:p>
          <w:p w14:paraId="161B954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4）残波辐射：＜1mW并低于载波功率60dB（发射机功率≥25W时）</w:t>
            </w:r>
          </w:p>
          <w:p w14:paraId="23CC2E1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5）寄生调幅噪声：＜ -50dB（无调制）</w:t>
            </w:r>
          </w:p>
          <w:p w14:paraId="73B72B6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导频信号频率偏差：±1Hz</w:t>
            </w:r>
          </w:p>
          <w:p w14:paraId="799417A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7）导频频率：19kHz±1Hz</w:t>
            </w:r>
          </w:p>
          <w:p w14:paraId="386809B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 调制S信号的38kHz频率的残留分量：＜-40dB</w:t>
            </w:r>
          </w:p>
          <w:p w14:paraId="7A639FC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9）100%调制频偏：±75kHz</w:t>
            </w:r>
          </w:p>
          <w:p w14:paraId="2C1D831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10）预加重：0us,50us,75us 任选</w:t>
            </w:r>
          </w:p>
          <w:p w14:paraId="656E80D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▲11）总谐波失真（左/右）：＜0.5%（100%调制）</w:t>
            </w:r>
          </w:p>
          <w:p w14:paraId="54022D0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▲12）频率响应（L/R）优于：以400Hz音频信号调制时为参考，加重去重时，±1dB；不加重不去重时，±0.5dB</w:t>
            </w:r>
          </w:p>
          <w:p w14:paraId="798A911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▲13）信噪比（1kHz 100%调制）：≥70dB</w:t>
            </w:r>
          </w:p>
          <w:p w14:paraId="6C54DD7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14）左右声道分离度（100%调制）：＞50dB</w:t>
            </w:r>
          </w:p>
          <w:p w14:paraId="4282294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15）音频输入阻抗：</w:t>
            </w:r>
          </w:p>
          <w:p w14:paraId="6899B45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AES： XLR母头， 110Ω平衡</w:t>
            </w:r>
          </w:p>
          <w:p w14:paraId="016CDDE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模拟左/右：XLR母头，600Ω平衡</w:t>
            </w:r>
          </w:p>
          <w:p w14:paraId="1272D7C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16）模拟复合信号输入：BNC，平衡/不平衡；10KΩ或50Ω</w:t>
            </w:r>
          </w:p>
          <w:p w14:paraId="4FA7D2E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17）整机效率：≥70%</w:t>
            </w:r>
          </w:p>
          <w:p w14:paraId="09F2B32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18）工作环境温度：0～45℃</w:t>
            </w:r>
          </w:p>
          <w:p w14:paraId="1011FF1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19）工作海拔高度：0～2000米</w:t>
            </w:r>
          </w:p>
          <w:p w14:paraId="4F529DC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20）工作环境相对湿度：0～95%</w:t>
            </w:r>
          </w:p>
          <w:p w14:paraId="0268040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21）交流供电：3×380VAC±15%，频率50 Hz±2Hz，特殊情况可根据当地实际情况相应调整。</w:t>
            </w:r>
          </w:p>
          <w:p w14:paraId="04E65F4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22) 整机尺寸要求:宽≤680mm、高≤1600mm、深≤900mm</w:t>
            </w:r>
          </w:p>
          <w:p w14:paraId="5D3998F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7、发射机激励器技术及功能要求：</w:t>
            </w:r>
          </w:p>
          <w:p w14:paraId="757484D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7.1 激励器具有模拟和AES两种音频输入接口，两种信号自动切换，数字音频信号优先。</w:t>
            </w:r>
          </w:p>
          <w:p w14:paraId="66AB3CB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7.2 频率调整步长：≤10kHz </w:t>
            </w:r>
          </w:p>
          <w:p w14:paraId="2AED4F3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▲7.3 激励器电源采用环形变压器设计，起到抗干扰强，防雷效果。</w:t>
            </w:r>
          </w:p>
          <w:p w14:paraId="2007690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▲7.4 激励器具有3路SCA/RDS以及1路MPX信号输入。</w:t>
            </w:r>
          </w:p>
          <w:p w14:paraId="624BFFA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8、发射机功放技术及功能要求</w:t>
            </w:r>
          </w:p>
          <w:p w14:paraId="02AFA62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8.1  3个1.2kW功放都有2块独立的1kW LD-MOS管射频模块合成输出，保证最大的功率冗余</w:t>
            </w:r>
          </w:p>
          <w:p w14:paraId="31D2AEE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8.2  每个1.2kW功放都单独采用AC 220供电，可以单独接交流220V电检修，并且具备独立外置的射频L29K接口，以及完善的连接接口；</w:t>
            </w:r>
          </w:p>
          <w:p w14:paraId="6F82D6D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8.3  每个1.2kW功放都具备独立的低通滤波器（87～108MHz）和散热风扇，都可应急时单独接激励器当1kW发射机使用；</w:t>
            </w:r>
          </w:p>
          <w:p w14:paraId="56BB0BB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8.4  每个1.2kW功放都单独配备LED显示屏及按键控制，可以单独显示发射、反射功率；电流、电压；温度等参数</w:t>
            </w:r>
          </w:p>
          <w:p w14:paraId="635D8CA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8.5  每个1.2kW功放采用标准19”机箱宽度（3U高度），方便拆卸和替换</w:t>
            </w:r>
          </w:p>
          <w:p w14:paraId="1BD2EF9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▲9、发射机控制系统具有断电记忆功能，在断电恢复后，保持原有设置的参数不变，并能按原参数工作。</w:t>
            </w:r>
          </w:p>
          <w:p w14:paraId="43AF84E1">
            <w:pPr>
              <w:widowControl/>
              <w:jc w:val="left"/>
              <w:rPr>
                <w:rFonts w:ascii="宋体" w:hAnsi="宋体" w:eastAsia="宋体" w:cs="宋体"/>
                <w:color w:val="auto"/>
                <w:szCs w:val="21"/>
                <w:highlight w:val="none"/>
              </w:rPr>
            </w:pPr>
          </w:p>
          <w:p w14:paraId="6EFF0475">
            <w:pPr>
              <w:widowControl/>
              <w:jc w:val="left"/>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10、配备相应监控硬件及软件，配备远程遥控遥测功能接口，提供具体的通讯协议，实现远程遥测遥控整机输出功率和其他参数，连接端口为RJ45或RS485。成交后，成交供应商提供设备的通讯协议须满足采购人要求（通讯协议要求见</w:t>
            </w:r>
            <w:r>
              <w:rPr>
                <w:rFonts w:hint="eastAsia" w:ascii="宋体" w:hAnsi="宋体" w:eastAsia="宋体" w:cs="宋体"/>
                <w:color w:val="auto"/>
                <w:szCs w:val="21"/>
                <w:highlight w:val="none"/>
                <w:lang w:eastAsia="zh-CN"/>
              </w:rPr>
              <w:t>附件A</w:t>
            </w:r>
            <w:r>
              <w:rPr>
                <w:rFonts w:hint="eastAsia" w:ascii="宋体" w:hAnsi="宋体" w:eastAsia="宋体" w:cs="宋体"/>
                <w:color w:val="auto"/>
                <w:szCs w:val="21"/>
                <w:highlight w:val="none"/>
              </w:rPr>
              <w:t>），所提供的发射设备必须可纳入广西整省（区）广播电视无线发射台站运行支撑管理系统进行管理。</w:t>
            </w:r>
          </w:p>
        </w:tc>
        <w:tc>
          <w:tcPr>
            <w:tcW w:w="1250" w:type="dxa"/>
            <w:vAlign w:val="center"/>
          </w:tcPr>
          <w:p w14:paraId="481319E5">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110,000.00</w:t>
            </w:r>
          </w:p>
        </w:tc>
      </w:tr>
      <w:tr w14:paraId="6331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5D83DC8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185" w:type="dxa"/>
            <w:vAlign w:val="center"/>
          </w:tcPr>
          <w:p w14:paraId="1AA4C56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5kW 调频广播发射机</w:t>
            </w:r>
          </w:p>
        </w:tc>
        <w:tc>
          <w:tcPr>
            <w:tcW w:w="704" w:type="dxa"/>
            <w:noWrap/>
            <w:vAlign w:val="center"/>
          </w:tcPr>
          <w:p w14:paraId="7B18014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678" w:type="dxa"/>
            <w:noWrap/>
            <w:vAlign w:val="center"/>
          </w:tcPr>
          <w:p w14:paraId="73F94A4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台</w:t>
            </w:r>
          </w:p>
        </w:tc>
        <w:tc>
          <w:tcPr>
            <w:tcW w:w="5409" w:type="dxa"/>
            <w:vAlign w:val="center"/>
          </w:tcPr>
          <w:p w14:paraId="2CD1D5B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▲1、符合《米波调频广播技术规范GB/T 4311-2000》《米波调频广播发射机技术要求和测量方法GY/T 169-2001》。</w:t>
            </w:r>
          </w:p>
          <w:p w14:paraId="588124D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▲2、全固态合成式发射机，通信接口支持串口（RS232或RS485）、网口（UDP）。</w:t>
            </w:r>
          </w:p>
          <w:p w14:paraId="63DAA82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整机由1个独立的激励器、5个独立的1.2kW功放单元、1个合成器、机柜及系统连接组成，每个功放单元内部采用双功放模块（每个模块功率大于1kW），具备足够冗余；在额定功率5kW工作时，当其中1个功放单元故障，设备可以降功率安全播出（播出功率不小于2.5kW）。</w:t>
            </w:r>
          </w:p>
          <w:p w14:paraId="5F50D65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采用优质高效的开关电源，内建PFC功能，具有短路、过载、过压、过温、防雷等多种保护，开关电源自带独立的直流风机，强制冷却，且具有均流功能，方便并联扩展使用。同时电源的一致性强，可以任意互换使用。</w:t>
            </w:r>
          </w:p>
          <w:p w14:paraId="7D6C839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5、发射机散热方式：风冷式。</w:t>
            </w:r>
          </w:p>
          <w:p w14:paraId="18221E7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6、技术参数</w:t>
            </w:r>
          </w:p>
          <w:p w14:paraId="4921AEA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▲1）额定功率：5kW，输出功率0～5kW连续可调，最大输出功率应达到标称额定功率的110％。</w:t>
            </w:r>
          </w:p>
          <w:p w14:paraId="35ADF9E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▲2）频率范围：87～108MHz全宽带设计，可随时变更播出频率，无需特殊的工厂调整</w:t>
            </w:r>
          </w:p>
          <w:p w14:paraId="3660A88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3）载波频率允许偏差：±500Hz 之内</w:t>
            </w:r>
          </w:p>
          <w:p w14:paraId="6AD94E6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4）残波辐射：＜1mW并低于载波功率60dB（发射机功率≥25W时）</w:t>
            </w:r>
          </w:p>
          <w:p w14:paraId="7BBF8EB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5）寄生调幅噪声：＜ -50dB（无调制）</w:t>
            </w:r>
          </w:p>
          <w:p w14:paraId="792F369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导频信号频率偏差：±1Hz</w:t>
            </w:r>
          </w:p>
          <w:p w14:paraId="45D3020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7）导频频率：19kHz±1Hz</w:t>
            </w:r>
          </w:p>
          <w:p w14:paraId="07BDDB5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 调制S信号的38kHz频率的残留分量：＜-40dB</w:t>
            </w:r>
          </w:p>
          <w:p w14:paraId="497EDEE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9）100%调制频偏：±75kHz</w:t>
            </w:r>
          </w:p>
          <w:p w14:paraId="05A6EDF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10）预加重：0us,50us,75us 任选</w:t>
            </w:r>
          </w:p>
          <w:p w14:paraId="007CB38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▲11）总谐波失真（左/右）：＜0.5%（100%调制）</w:t>
            </w:r>
          </w:p>
          <w:p w14:paraId="376182A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▲12）频率响应（L/R）优于：以400Hz音频信号调制时为参考，加重去重时，±1dB；不加重不去重时，±0.5dB</w:t>
            </w:r>
          </w:p>
          <w:p w14:paraId="79E04F4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▲13）信噪比（1kHz 100%调制）：≥70dB</w:t>
            </w:r>
          </w:p>
          <w:p w14:paraId="5639E2D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14）左右声道分离度（100%调制）：＞50dB</w:t>
            </w:r>
          </w:p>
          <w:p w14:paraId="616EF5F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15）音频输入阻抗：</w:t>
            </w:r>
          </w:p>
          <w:p w14:paraId="1A77F2A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AES： XLR母头， 110Ω平衡</w:t>
            </w:r>
          </w:p>
          <w:p w14:paraId="14F3A81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模拟左/右：XLR母头，600Ω平衡</w:t>
            </w:r>
          </w:p>
          <w:p w14:paraId="4AF7492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16）模拟复合信号输入：BNC，平衡/不平衡；10KΩ或50Ω</w:t>
            </w:r>
          </w:p>
          <w:p w14:paraId="44A7D67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17）整机效率：≥70%</w:t>
            </w:r>
          </w:p>
          <w:p w14:paraId="00149FE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18）工作环境温度：0～45℃</w:t>
            </w:r>
          </w:p>
          <w:p w14:paraId="6DA5718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19）工作海拔高度：0～2000米</w:t>
            </w:r>
          </w:p>
          <w:p w14:paraId="37ADFEC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20）工作环境相对湿度：0～95%</w:t>
            </w:r>
          </w:p>
          <w:p w14:paraId="641DC18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21）交流供电：3×380VAC±15%，频率50 Hz±2Hz，特殊情况可根据当地实际情况相应调整。</w:t>
            </w:r>
          </w:p>
          <w:p w14:paraId="09B6833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22) 整机尺寸要求:宽≤680mm、高≤1600mm、深≤900mm</w:t>
            </w:r>
          </w:p>
          <w:p w14:paraId="1DCE6BD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7、发射机激励器技术及功能要求：</w:t>
            </w:r>
          </w:p>
          <w:p w14:paraId="637D5F1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7.1 激励器具有模拟和AES两种音频输入接口，两种信号自动切换，数字音频信号优先。</w:t>
            </w:r>
          </w:p>
          <w:p w14:paraId="29E4000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7.2 频率调整步长：≤10kHz </w:t>
            </w:r>
          </w:p>
          <w:p w14:paraId="2A2B62D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▲7.3 激励器电源采用环形变压器设计，起到抗干扰强，防雷效果。</w:t>
            </w:r>
          </w:p>
          <w:p w14:paraId="5D07A9F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▲7.4 激励器具有3路SCA/RDS以及1路MPX信号输入。</w:t>
            </w:r>
          </w:p>
          <w:p w14:paraId="7228B7C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8、发射机功放技术及功能要求</w:t>
            </w:r>
          </w:p>
          <w:p w14:paraId="230CC7C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▲8.1  5个1.2kW功放都有2块独立的1kW LD-MOS管射频模块合成输出，保证最大的功率冗余</w:t>
            </w:r>
          </w:p>
          <w:p w14:paraId="49A5277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▲8.2  每个1.2kW功放都单独采用AC 220供电，可以单独接交流220V电检修，并且具备独立外置的射频L29K接口，以及完善的控制接口；</w:t>
            </w:r>
          </w:p>
          <w:p w14:paraId="26E6936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8.3  每个1.2kW功放都具备独立的低通滤波器（87～108MHz）和散热风扇，都可应急时单独接激励器当1kW发射机使用；</w:t>
            </w:r>
          </w:p>
          <w:p w14:paraId="025B999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▲8.4  每个1.2kW功放都单独配备LED显示屏及按键控制，可以单独显示发射、反射功率；电流、电压；温度等参数</w:t>
            </w:r>
          </w:p>
          <w:p w14:paraId="2C8AC4D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▲8.5  每个1.2kW功放采用标准19”机箱宽度（3U高度），方便拆卸和替换</w:t>
            </w:r>
          </w:p>
          <w:p w14:paraId="3141E93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▲9、发射机控制系统具有断电记忆功能，在断电恢复后，保持原有设置的参数不变，并能按原参数工作。</w:t>
            </w:r>
          </w:p>
          <w:p w14:paraId="7ABFCB4E">
            <w:pPr>
              <w:widowControl/>
              <w:jc w:val="left"/>
              <w:rPr>
                <w:rFonts w:ascii="宋体" w:hAnsi="宋体" w:eastAsia="宋体" w:cs="宋体"/>
                <w:color w:val="auto"/>
                <w:szCs w:val="21"/>
                <w:highlight w:val="none"/>
              </w:rPr>
            </w:pPr>
          </w:p>
          <w:p w14:paraId="2B25CF2F">
            <w:pPr>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10、配备相应监控硬件及软件，配备远程遥控遥测功能接口，提供具体的通讯协议，实现远程遥测遥控整机输出功率和其他参数，连接端口为RJ45或RS485。成交后，成交供应商提供设备的通讯协议须满足采购人要求（通讯协议要求见</w:t>
            </w:r>
            <w:r>
              <w:rPr>
                <w:rFonts w:hint="eastAsia" w:ascii="宋体" w:hAnsi="宋体" w:eastAsia="宋体" w:cs="宋体"/>
                <w:color w:val="auto"/>
                <w:szCs w:val="21"/>
                <w:highlight w:val="none"/>
                <w:lang w:eastAsia="zh-CN"/>
              </w:rPr>
              <w:t>附件A</w:t>
            </w:r>
            <w:r>
              <w:rPr>
                <w:rFonts w:hint="eastAsia" w:ascii="宋体" w:hAnsi="宋体" w:eastAsia="宋体" w:cs="宋体"/>
                <w:color w:val="auto"/>
                <w:szCs w:val="21"/>
                <w:highlight w:val="none"/>
              </w:rPr>
              <w:t>），所提供的发射设备必须可纳入广西整省（区）广播电视无线发射台站运行支撑管理系统进行管理。</w:t>
            </w:r>
          </w:p>
        </w:tc>
        <w:tc>
          <w:tcPr>
            <w:tcW w:w="1250" w:type="dxa"/>
          </w:tcPr>
          <w:p w14:paraId="7CCC6A7A">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340,000.00</w:t>
            </w:r>
          </w:p>
        </w:tc>
      </w:tr>
      <w:tr w14:paraId="7F71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0EB11CF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185" w:type="dxa"/>
            <w:vAlign w:val="center"/>
          </w:tcPr>
          <w:p w14:paraId="14FE76F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3×3kW 三工器（90.3、94.7、106.3MHz）</w:t>
            </w:r>
          </w:p>
        </w:tc>
        <w:tc>
          <w:tcPr>
            <w:tcW w:w="704" w:type="dxa"/>
            <w:noWrap/>
            <w:vAlign w:val="center"/>
          </w:tcPr>
          <w:p w14:paraId="5888056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6B2B66B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套</w:t>
            </w:r>
          </w:p>
        </w:tc>
        <w:tc>
          <w:tcPr>
            <w:tcW w:w="5409" w:type="dxa"/>
            <w:vAlign w:val="center"/>
          </w:tcPr>
          <w:p w14:paraId="6AD12E1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（1）技术要求</w:t>
            </w:r>
          </w:p>
          <w:p w14:paraId="48C5CD9F">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① 适用于调频频段模拟和数字无线发射系统，同时可兼容FM和CDR发射； </w:t>
            </w:r>
          </w:p>
          <w:p w14:paraId="39DD07F0">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② 三工器为星+桥式结构，三工器包含1个星型双工和个桥式单元；三工器在整个87MHz～108MHz范围内频率可调；</w:t>
            </w:r>
          </w:p>
          <w:p w14:paraId="0E580D6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（2）一般要求</w:t>
            </w:r>
          </w:p>
          <w:p w14:paraId="496662CB">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多工器要求机械结构紧固，各零部件连接牢固无松动；外观整洁，无表面划伤、毛刺、变形等现象；表面涂镀层无起泡、脱落等现象；金属件无锈蚀或机械损伤。</w:t>
            </w:r>
          </w:p>
          <w:p w14:paraId="0DF8F736">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滤波器腔体材质为等于或优于优质铝合金，厚度不小于5mm；桥式单元之间级联采用紫铜材料，外表面作防氧化处理；</w:t>
            </w:r>
          </w:p>
          <w:p w14:paraId="43F1811A">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滤波器及三工器的功率容量应充分满足输入功率的要求。在正常使用状态下，设备表面温度应不超过环境温度25℃。</w:t>
            </w:r>
          </w:p>
          <w:p w14:paraId="11895991">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滤波器及三工器的调谐部件采取温度补偿措施以保证设备的稳定性。</w:t>
            </w:r>
          </w:p>
          <w:p w14:paraId="14EA7A3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（3）环境条件</w:t>
            </w:r>
          </w:p>
          <w:p w14:paraId="277A345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温度：-5℃～55℃；</w:t>
            </w:r>
          </w:p>
          <w:p w14:paraId="4117A96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相对湿度：≤90%</w:t>
            </w:r>
          </w:p>
          <w:p w14:paraId="0845D09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大气压力：86kPa～106kPa。</w:t>
            </w:r>
          </w:p>
          <w:p w14:paraId="01995AD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（4）接口要求 </w:t>
            </w:r>
          </w:p>
          <w:p w14:paraId="595F20B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输入接口：EIA 1 5/8” （40直口向上）</w:t>
            </w:r>
          </w:p>
          <w:p w14:paraId="794E8D5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输出接口：EIA 3 1/8” （80直口向上）</w:t>
            </w:r>
          </w:p>
          <w:p w14:paraId="6CAD8FF1">
            <w:pPr>
              <w:widowControl/>
              <w:jc w:val="left"/>
              <w:rPr>
                <w:rFonts w:ascii="宋体" w:hAnsi="宋体" w:eastAsia="宋体" w:cs="宋体"/>
                <w:color w:val="auto"/>
                <w:szCs w:val="21"/>
                <w:highlight w:val="none"/>
              </w:rPr>
            </w:pPr>
          </w:p>
          <w:p w14:paraId="081C603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（5）功能要求</w:t>
            </w:r>
          </w:p>
          <w:p w14:paraId="0042215E">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能实现任意3个FM或CDR频率（87MHz～108MHz）发射功率合成。</w:t>
            </w:r>
          </w:p>
          <w:p w14:paraId="36C6B79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（6）性能要求</w:t>
            </w:r>
          </w:p>
          <w:p w14:paraId="3A4965A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1、频率范围：87MHz～108MHz范围内全频段可调</w:t>
            </w:r>
          </w:p>
          <w:p w14:paraId="7C6991C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2、额定功率：每路输入不小于3kW，总输出不小于15kW</w:t>
            </w:r>
          </w:p>
          <w:p w14:paraId="02A4E2A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3、工作频率和功率：90.3MHz(3kW)、94.7MHz(3kW)、106.3MHz(3kW)</w:t>
            </w:r>
          </w:p>
          <w:p w14:paraId="0834FF8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三工器结构：三工器为星+桥式结构，包含1个星型双工和个桥式单元；多工器中的滤波器至少包含3个谐振腔；为节省机房空间，三工器采用上下双层结构形式</w:t>
            </w:r>
          </w:p>
          <w:p w14:paraId="714CB75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5、端口阻抗：50Ω</w:t>
            </w:r>
          </w:p>
          <w:p w14:paraId="0FBFE28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6、驻波比：≤1.10</w:t>
            </w:r>
          </w:p>
          <w:p w14:paraId="1D8C299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7、插入损耗和带外衰减：≤0.35dB @ f0</w:t>
            </w:r>
          </w:p>
          <w:p w14:paraId="528A96EB">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≤0.40dB @ f0±250kHz</w:t>
            </w:r>
          </w:p>
          <w:p w14:paraId="31805294">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 25 dB @ f0±2MHz</w:t>
            </w:r>
          </w:p>
          <w:p w14:paraId="7AF4EC73">
            <w:pPr>
              <w:widowControl/>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 40 dB @ f0±4MHz</w:t>
            </w:r>
          </w:p>
          <w:p w14:paraId="4631D7B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8、隔离度：≥45dB</w:t>
            </w:r>
          </w:p>
          <w:p w14:paraId="593B46EF">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9、冷却方式：自然冷却</w:t>
            </w:r>
          </w:p>
          <w:p w14:paraId="1995FF68">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设备为河池二五〇台配套，包含机房现有硬馈系统接驳调试工作，安装尺寸及接口位置与现有机房布局相适配。提交报价即视同供应商已完成现场踏勘、完全知晓全部施工条件与潜在风险，因未充分勘察产生的报价漏项、费用增加、工期延误等责任，全部由供应商自行承担，采购人不支付任何额外费用。</w:t>
            </w:r>
          </w:p>
        </w:tc>
        <w:tc>
          <w:tcPr>
            <w:tcW w:w="1250" w:type="dxa"/>
          </w:tcPr>
          <w:p w14:paraId="645F62CA">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95,000.00</w:t>
            </w:r>
          </w:p>
        </w:tc>
      </w:tr>
      <w:tr w14:paraId="13C5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456C70C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185" w:type="dxa"/>
            <w:vAlign w:val="center"/>
          </w:tcPr>
          <w:p w14:paraId="4DF2CD2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 层 4 面 FM 双偶极板天线</w:t>
            </w:r>
          </w:p>
        </w:tc>
        <w:tc>
          <w:tcPr>
            <w:tcW w:w="704" w:type="dxa"/>
            <w:noWrap/>
            <w:vAlign w:val="center"/>
          </w:tcPr>
          <w:p w14:paraId="6433C6F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0A02EDB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付</w:t>
            </w:r>
          </w:p>
        </w:tc>
        <w:tc>
          <w:tcPr>
            <w:tcW w:w="5409" w:type="dxa"/>
            <w:vAlign w:val="center"/>
          </w:tcPr>
          <w:p w14:paraId="71DDDAA2">
            <w:pPr>
              <w:widowControl/>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（1）频率范围：87～108MHz；</w:t>
            </w:r>
          </w:p>
          <w:p w14:paraId="15E01CA7">
            <w:pPr>
              <w:widowControl/>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（2）天线配置：4层4面FM双偶极板天线（单馈）；</w:t>
            </w:r>
          </w:p>
          <w:p w14:paraId="51B51A86">
            <w:pPr>
              <w:widowControl/>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（3）驻波比要求：</w:t>
            </w:r>
          </w:p>
          <w:p w14:paraId="547F705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① 单面天线的驻波比满足：VSWR≤1.15</w:t>
            </w:r>
          </w:p>
          <w:p w14:paraId="1CDA947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② 功分器的驻波比满足：VSWR≤1.05。</w:t>
            </w:r>
          </w:p>
          <w:p w14:paraId="5DB01F4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③ 分支电缆的驻波比满足：VSWR≤1.10。</w:t>
            </w:r>
          </w:p>
          <w:p w14:paraId="2321037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④ 天馈系统的驻波比满足：VSWR≤1.10</w:t>
            </w:r>
          </w:p>
          <w:p w14:paraId="6BD4CA47">
            <w:pPr>
              <w:widowControl/>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（4）天线系统增益：≥</w:t>
            </w:r>
            <w:r>
              <w:rPr>
                <w:rFonts w:hint="eastAsia" w:ascii="宋体" w:hAnsi="宋体" w:eastAsia="宋体" w:cs="宋体"/>
                <w:color w:val="auto"/>
                <w:szCs w:val="21"/>
                <w:highlight w:val="none"/>
              </w:rPr>
              <w:t>7.5dBd</w:t>
            </w:r>
            <w:r>
              <w:rPr>
                <w:rFonts w:hint="eastAsia" w:ascii="宋体" w:hAnsi="宋体" w:eastAsia="宋体" w:cs="宋体"/>
                <w:bCs/>
                <w:color w:val="auto"/>
                <w:szCs w:val="21"/>
                <w:highlight w:val="none"/>
              </w:rPr>
              <w:t>；</w:t>
            </w:r>
          </w:p>
          <w:p w14:paraId="43B99AE8">
            <w:pPr>
              <w:widowControl/>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（5）天馈线阻抗:50Ω；</w:t>
            </w:r>
          </w:p>
          <w:p w14:paraId="3FB1F546">
            <w:pPr>
              <w:widowControl/>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（6）极化方式:水平极化；</w:t>
            </w:r>
          </w:p>
          <w:p w14:paraId="01055A8A">
            <w:pPr>
              <w:widowControl/>
              <w:jc w:val="left"/>
              <w:rPr>
                <w:rFonts w:ascii="宋体" w:hAnsi="宋体" w:eastAsia="宋体" w:cs="宋体"/>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highlight w:val="none"/>
              </w:rPr>
              <w:t>（7）功率容量：天线系统总功率容量≥20kW，</w:t>
            </w:r>
            <w:r>
              <w:rPr>
                <w:rFonts w:hint="eastAsia" w:ascii="宋体" w:hAnsi="宋体" w:eastAsia="宋体" w:cs="宋体"/>
                <w:color w:val="auto"/>
                <w:szCs w:val="21"/>
                <w:highlight w:val="none"/>
              </w:rPr>
              <w:t>单面天线</w:t>
            </w:r>
            <w:r>
              <w:rPr>
                <w:rFonts w:hint="eastAsia" w:ascii="宋体" w:hAnsi="宋体" w:eastAsia="宋体" w:cs="宋体"/>
                <w:bCs/>
                <w:color w:val="auto"/>
                <w:szCs w:val="21"/>
                <w:highlight w:val="none"/>
              </w:rPr>
              <w:t>功率容量≥2kW；</w:t>
            </w:r>
          </w:p>
          <w:p w14:paraId="612D3D38">
            <w:pPr>
              <w:widowControl/>
              <w:jc w:val="left"/>
              <w:rPr>
                <w:rFonts w:ascii="宋体" w:hAnsi="宋体" w:eastAsia="宋体" w:cs="宋体"/>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highlight w:val="none"/>
              </w:rPr>
              <w:t>（8）输入接口：主功分器输入端：IF110</w:t>
            </w:r>
          </w:p>
          <w:p w14:paraId="4CB6E9EA">
            <w:pPr>
              <w:widowControl/>
              <w:jc w:val="left"/>
              <w:rPr>
                <w:rFonts w:ascii="宋体" w:hAnsi="宋体" w:eastAsia="宋体" w:cs="宋体"/>
                <w:color w:val="auto"/>
                <w:szCs w:val="21"/>
                <w:highlight w:val="none"/>
              </w:rPr>
            </w:pPr>
            <w:r>
              <w:rPr>
                <w:rFonts w:hint="eastAsia" w:ascii="宋体" w:hAnsi="宋体" w:eastAsia="宋体" w:cs="宋体"/>
                <w:bCs/>
                <w:color w:val="auto"/>
                <w:szCs w:val="21"/>
                <w:highlight w:val="none"/>
              </w:rPr>
              <w:t>（9）</w:t>
            </w:r>
            <w:r>
              <w:rPr>
                <w:rFonts w:hint="eastAsia" w:ascii="宋体" w:hAnsi="宋体" w:eastAsia="宋体" w:cs="宋体"/>
                <w:color w:val="auto"/>
                <w:szCs w:val="21"/>
                <w:highlight w:val="none"/>
              </w:rPr>
              <w:t>天线系统场型：根据安装情况，计算机仿真优化系统场型。</w:t>
            </w:r>
          </w:p>
          <w:p w14:paraId="2C443AB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①水平面场型：不圆度＜±3dB。</w:t>
            </w:r>
          </w:p>
          <w:p w14:paraId="4F3C173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②垂直面场型：天线系统垂直面主波束下倾 0.8-1.2度(电气下倾)，并保证第一零点填充＞10%。</w:t>
            </w:r>
          </w:p>
          <w:p w14:paraId="27A915E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（10）机械性能要求：</w:t>
            </w:r>
          </w:p>
          <w:p w14:paraId="378FCBA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① 承受风速：＞150km/h。</w:t>
            </w:r>
          </w:p>
          <w:p w14:paraId="76B97A2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② 使用环境温度：-50℃～＋60℃。</w:t>
            </w:r>
          </w:p>
          <w:p w14:paraId="4755C6B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③ 适应相对湿度：＜95%，结露，裹冰。</w:t>
            </w:r>
          </w:p>
          <w:p w14:paraId="4C277BE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④ 最高海拔高度：≥2500m。</w:t>
            </w:r>
          </w:p>
          <w:p w14:paraId="24BD5A7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⑤ 可在暴风雨气象条件下保证正常工作。</w:t>
            </w:r>
          </w:p>
          <w:p w14:paraId="3D9FB0F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（11）天馈系统的绝缘电阻：天线晴朗干燥情况下，天馈系统的绝缘电阻包括天线振子、主馈线、功分器、分馈线等不小于200MΩ。</w:t>
            </w:r>
          </w:p>
          <w:p w14:paraId="53AEFC7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12）天线材料：FM双偶极板天线振子外导体为304不锈钢管，壁厚不小于2mm，两个振子由支撑杆焊接组成。内导体材质为H62黄铜，其各处连接点均为银焊。天线振子的内导体与外导体之间采用聚四氟乙烯材质的绝缘片支撑固定，保证内外导体间距，保证阻抗的连续性。反射板为304不锈钢管及304不锈钢圆钢焊接而成。</w:t>
            </w:r>
          </w:p>
          <w:p w14:paraId="0527CFF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13）功分器：外导体（功率分配各接头）为一体焊接而成，不采用螺栓连接，外导体主管采用T2精拉紫铜管，壁厚不小于3mm，输入及输出连接头采用H62黄铜，且须作退火工艺处理，以防止使用过程中出现裂缝，外表面喷漆处理，内表面为紫铜原色，连接法兰镀亮镍。内导体为H62黄铜，所有接口内芯均采用镀银工艺。功分器在铁塔上的固定要求上下垂直安装，输入输出接口垂直朝上或朝下。</w:t>
            </w:r>
          </w:p>
          <w:p w14:paraId="7A75D21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（14）天线安装卡具：支撑构件必须根据原塔尺寸精心设计生产。支撑固定件材料使用槽钢不小于6＃，角钢不小于∠50×5，扁钢厚度不小于5mm, 制作固定抱箍的圆钢直径不小于14mm。所有铁质构件（含螺栓、螺母、垫片等），必须热镀锌。</w:t>
            </w:r>
          </w:p>
          <w:p w14:paraId="08D0D7B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15）密封要求：天线振子设计有排水系统，使渗进天线内的水能及时自动排出。所有接口部位全部用密封胶封闭。须由供应商安排人员（人员应当具备有效的高空作业证书）上塔操作密封处理；防水处理等于或优于以下要求：天线接头内放置硫化密封圈，天线接头注入防水平面胶，外包防水室外用自粘胶带，最后外用热缩套管热缩。</w:t>
            </w:r>
          </w:p>
          <w:p w14:paraId="764A157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（16）主馈电缆、变阻器等整个系统馈电，不允许带有或加装任何指标调节装置，不采用通过调配器调节满足指标要求。</w:t>
            </w:r>
          </w:p>
          <w:p w14:paraId="16597039">
            <w:pPr>
              <w:widowControl/>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（17）安装施工要求</w:t>
            </w:r>
          </w:p>
          <w:p w14:paraId="56036E3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准备工作</w:t>
            </w:r>
          </w:p>
          <w:p w14:paraId="1A00C45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选择晴好天气，进行地面组装和塔上的吊装工作。</w:t>
            </w:r>
          </w:p>
          <w:p w14:paraId="7181A08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察看运到工地的天馈设备外观有无破损及有无水浸现象，并清点数量。</w:t>
            </w:r>
          </w:p>
          <w:p w14:paraId="6947B18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检查变阻器、主馈电缆和分支电缆的绝缘度（2500V摇表，大于200MΩ），用无水酒精将天馈线系统各接口擦拭干净，重新拧紧各接口的内芯，以免因接触不良引起打火。</w:t>
            </w:r>
          </w:p>
          <w:p w14:paraId="15BE753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天线振子的安装</w:t>
            </w:r>
          </w:p>
          <w:p w14:paraId="00076D0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根据馈电系统图了解本天线的层间距离，偏置方向及相位关系，避免装错。往塔上安装时，天线防雨罩上的排水孔必须朝下。</w:t>
            </w:r>
          </w:p>
          <w:p w14:paraId="23EBCCB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反射板与铁塔的固定位置，要适当的靠近反射板中心的对称位置，且固定点至少为4点。各种紧固螺栓要拧紧，且牢固有力。</w:t>
            </w:r>
          </w:p>
          <w:p w14:paraId="124EAA8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天线吊装以后经过调整，振子应保持水平（或垂直；同一水平面的天线振子，天线振子中心应在同一水平线上。</w:t>
            </w:r>
          </w:p>
          <w:p w14:paraId="51A6996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天线须安装在某一塔身段的上端或下端，不能安装在该塔身段的中间，以免占用后期天馈线的安装位置,并且根据天线与铁塔的安装位置确定是否采用偏置安装。考虑天线系统安装在铁塔上的美观性，避免零乱刺眼的感觉。</w:t>
            </w:r>
          </w:p>
          <w:p w14:paraId="73BE879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功分变阻器的安装。</w:t>
            </w:r>
          </w:p>
          <w:p w14:paraId="08522CF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按馈电系统图进行连接。将功分器安装在该天线系统所在塔身段的内部，不能占用其他塔身段，以免影响后期其他天线在塔上的安装。</w:t>
            </w:r>
          </w:p>
          <w:p w14:paraId="67E538B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卡箍松紧要适宜，切勿将功分器外管夹变形，但也不能有松动现象。</w:t>
            </w:r>
          </w:p>
          <w:p w14:paraId="5B6E972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若馈电系统由多个功分变阻器组成，安装时各变阻器接口（法兰或螺纹）受力均匀，且电接触面保持良好的接触。</w:t>
            </w:r>
          </w:p>
          <w:p w14:paraId="1B96CC8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在系统正式安装时，应使用随天线一起运去的不锈钢螺栓和硅橡胶密封圈（红色）。</w:t>
            </w:r>
          </w:p>
          <w:p w14:paraId="1A3E71F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分支电缆的安装</w:t>
            </w:r>
          </w:p>
          <w:p w14:paraId="648444A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根据电缆标牌标明的数据尺寸，按馈电系统图进行连接，敷设电缆时应注意弯曲半径不得小于规定值，尤其是半空芯绝缘电缆更需要注意；在拆装成卷的分支电缆时应注意：理顺电缆，滚动或转动放出，轻拿轻放，以免折伤、砸伤。</w:t>
            </w:r>
          </w:p>
          <w:p w14:paraId="475D504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分支电缆由天线振子端口至功分器端口，须全部打开（不准绕线盘圈），并贴着塔面、安装支架和反射板固定，布线合理美观，不要混乱交错，以免影响天线检修工作人员攀爬。</w:t>
            </w:r>
          </w:p>
          <w:p w14:paraId="0A9C29B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根据现场情况对分支电缆进行多点固定（采用铝芯线绑扎，不采用尼龙扎带）。不能出现分支电缆随风摆动、悬空距离过长及电缆接头受力过大等现象。</w:t>
            </w:r>
          </w:p>
          <w:p w14:paraId="320C2D82">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安装中要防潮防雨，不到连接时不打开天线和变阻器的保护盖。当天做不完的工作，应进行必要的防雨保护措施。</w:t>
            </w:r>
          </w:p>
          <w:p w14:paraId="60330CE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紧固螺帽（或螺栓）须拧紧，用力大小要适宜。</w:t>
            </w:r>
          </w:p>
          <w:p w14:paraId="6EF187A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接到同一功分器的分支电缆，接到该变阻器的任意一个输出头都可以。对于半空芯分支电缆，要注意电缆两端标牌上的“接天线”、“接功分器”等警示句，避免接错。</w:t>
            </w:r>
          </w:p>
          <w:p w14:paraId="0CE43F0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主馈电缆的吊装</w:t>
            </w:r>
          </w:p>
          <w:p w14:paraId="56F9B0B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不允许使用电缆严重弯曲、扭绞、碰撞或发生其他机械损伤。</w:t>
            </w:r>
          </w:p>
          <w:p w14:paraId="0EF347BE">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拆装成卷或整盘主馈电缆时须注意：理顺电缆，滚动转动放出，轻拿轻放，以免折伤、砸伤，弯曲不能太大，不要超过其弯曲半径，以免折损。电缆敷设时，应将线盘置于放线架上，按照放线方向放线，禁止将电缆在地上拖动。</w:t>
            </w:r>
          </w:p>
          <w:p w14:paraId="6288471A">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吊装时采用人工绞磨，不允许直接吊拉电缆插头，应用钢丝绳网包于电缆之外，距插头50～80cm处，受力要均匀，与钢丝绳连接点要适当多些;主馈电缆过洞或拐弯时，需要有人保护，然后用滑轮吊装。馈管铺设弯曲度要适宜，馈管最小弯曲半径应不小于馈管半径的20倍。</w:t>
            </w:r>
          </w:p>
          <w:p w14:paraId="1A53EAB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吊装时，主馈电缆应沿着铁塔内面上行，不要安装在铁塔外边，以免影响后期其它天线在塔上的安装。吊装后每隔1.5m 专用的馈管卡箍或抱箍固定，松紧适宜，严防电缆变形，严防电缆摆动使用电缆头受力损伤。离馈管接头不超过1m的地方应装固定卡。</w:t>
            </w:r>
          </w:p>
          <w:p w14:paraId="74CF1714">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天馈线连接处应采用密封措施，防止水和潮气进入。</w:t>
            </w:r>
          </w:p>
          <w:p w14:paraId="6946AA9D">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电缆出厂时已经安装好接头，在施工安装过程中不允许拆开电缆接头。</w:t>
            </w:r>
          </w:p>
          <w:p w14:paraId="611CF013">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安装过程中合理使用吊装工具，合理安排人员，持证上塔，注意人身安全、设备安全，防止碰撞现有塔上设备，造成停播事故。</w:t>
            </w:r>
          </w:p>
          <w:p w14:paraId="447C4A22">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设备为河池二五〇台配套，包含铁塔高空安装作业，施工全过程的人员安全管控、作业防护及现场安全责任由供应商全权承担；因施工操作不规范、防护措施不到位引发的人员伤亡、设施损坏及广播电视停播事故，全部责任与相关经济损失均由供应商自行承担。提交报价即视同供应商已完成现场踏勘、完全知晓全部施工条件与潜在风险，因未充分勘察产生的报价漏项、费用增加、工期延误等责任，全部由供应商自行承担，采购人不支付任何额外费用。</w:t>
            </w:r>
          </w:p>
        </w:tc>
        <w:tc>
          <w:tcPr>
            <w:tcW w:w="1250" w:type="dxa"/>
          </w:tcPr>
          <w:p w14:paraId="5AA2BA1D">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180,000.00</w:t>
            </w:r>
          </w:p>
        </w:tc>
      </w:tr>
      <w:tr w14:paraId="5FB2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46C6C63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185" w:type="dxa"/>
            <w:vAlign w:val="center"/>
          </w:tcPr>
          <w:p w14:paraId="6D64AB4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SDY-50-80 馈管</w:t>
            </w:r>
          </w:p>
        </w:tc>
        <w:tc>
          <w:tcPr>
            <w:tcW w:w="704" w:type="dxa"/>
            <w:noWrap/>
            <w:vAlign w:val="center"/>
          </w:tcPr>
          <w:p w14:paraId="2CEB3A0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260</w:t>
            </w:r>
          </w:p>
        </w:tc>
        <w:tc>
          <w:tcPr>
            <w:tcW w:w="678" w:type="dxa"/>
            <w:noWrap/>
            <w:vAlign w:val="center"/>
          </w:tcPr>
          <w:p w14:paraId="529EA30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5409" w:type="dxa"/>
            <w:vAlign w:val="center"/>
          </w:tcPr>
          <w:p w14:paraId="6C5FD451">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（1）馈线规格：SDY-50-80空气绝缘射频电缆；</w:t>
            </w:r>
          </w:p>
          <w:p w14:paraId="0B0D0AE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（2）频率范围：87-108MHz；</w:t>
            </w:r>
          </w:p>
          <w:p w14:paraId="1300C36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（3）馈管两端安装IF110-J电缆头，电缆头带充气孔；</w:t>
            </w:r>
          </w:p>
          <w:p w14:paraId="2B90FE1B">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（4）驻波比：馈线接标阻测量驻波比87-108MHz≤1.10（含电缆头）；（</w:t>
            </w:r>
            <w:r>
              <w:rPr>
                <w:rFonts w:hint="eastAsia" w:ascii="宋体" w:hAnsi="宋体" w:eastAsia="宋体" w:cs="宋体"/>
                <w:color w:val="auto"/>
                <w:szCs w:val="21"/>
                <w:highlight w:val="none"/>
                <w:lang w:val="en-US" w:eastAsia="zh-CN"/>
              </w:rPr>
              <w:t>供货时提供有资质的</w:t>
            </w:r>
            <w:r>
              <w:rPr>
                <w:rFonts w:hint="eastAsia" w:ascii="宋体" w:hAnsi="宋体" w:eastAsia="宋体" w:cs="宋体"/>
                <w:color w:val="auto"/>
                <w:szCs w:val="21"/>
                <w:highlight w:val="none"/>
              </w:rPr>
              <w:t>检测机构出具的检测报告作为证明）</w:t>
            </w:r>
          </w:p>
          <w:p w14:paraId="55B2CFBF">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（5）电缆衰减：≤0.37dB/100m（@100MHz）；</w:t>
            </w:r>
          </w:p>
          <w:p w14:paraId="0E7479A7">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（6）内导体：光滑铜管，外导体：螺旋形皱纹铜管；</w:t>
            </w:r>
          </w:p>
          <w:p w14:paraId="17004EB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（7）绝缘材料：聚乙烯带条；</w:t>
            </w:r>
          </w:p>
          <w:p w14:paraId="2F90BCAC">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（8）外护套材料：耐光热聚乙烯；</w:t>
            </w:r>
          </w:p>
          <w:p w14:paraId="430D4953">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（9）特性阻抗：50Ω±0.5；</w:t>
            </w:r>
          </w:p>
          <w:p w14:paraId="78EAD93A">
            <w:pPr>
              <w:widowControl/>
              <w:jc w:val="left"/>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（10）工作温度：-40°C～60°C。</w:t>
            </w:r>
          </w:p>
        </w:tc>
        <w:tc>
          <w:tcPr>
            <w:tcW w:w="1250" w:type="dxa"/>
          </w:tcPr>
          <w:p w14:paraId="0A7681D9">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119,600.00</w:t>
            </w:r>
          </w:p>
        </w:tc>
      </w:tr>
      <w:tr w14:paraId="0B34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6F4316D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185" w:type="dxa"/>
            <w:vAlign w:val="center"/>
          </w:tcPr>
          <w:p w14:paraId="77619EC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IF110 电缆头</w:t>
            </w:r>
          </w:p>
        </w:tc>
        <w:tc>
          <w:tcPr>
            <w:tcW w:w="704" w:type="dxa"/>
            <w:noWrap/>
            <w:vAlign w:val="center"/>
          </w:tcPr>
          <w:p w14:paraId="3A1B334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678" w:type="dxa"/>
            <w:noWrap/>
            <w:vAlign w:val="center"/>
          </w:tcPr>
          <w:p w14:paraId="329E501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只</w:t>
            </w:r>
          </w:p>
        </w:tc>
        <w:tc>
          <w:tcPr>
            <w:tcW w:w="5409" w:type="dxa"/>
            <w:vAlign w:val="center"/>
          </w:tcPr>
          <w:p w14:paraId="21097280">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（1）3-1/8″EIA法兰型；</w:t>
            </w:r>
          </w:p>
          <w:p w14:paraId="4E18ED3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（2）电缆头带充气孔；</w:t>
            </w:r>
          </w:p>
          <w:p w14:paraId="26B04146">
            <w:pPr>
              <w:widowControl/>
              <w:jc w:val="left"/>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（3）高互换性、低互调指标、配合紧密、耐用可靠。</w:t>
            </w:r>
          </w:p>
        </w:tc>
        <w:tc>
          <w:tcPr>
            <w:tcW w:w="1250" w:type="dxa"/>
          </w:tcPr>
          <w:p w14:paraId="6BD25AFC">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7,200.00</w:t>
            </w:r>
          </w:p>
        </w:tc>
      </w:tr>
      <w:tr w14:paraId="2762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6652CE5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185" w:type="dxa"/>
            <w:vAlign w:val="center"/>
          </w:tcPr>
          <w:p w14:paraId="30F3BC6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Φ40 铜管</w:t>
            </w:r>
          </w:p>
        </w:tc>
        <w:tc>
          <w:tcPr>
            <w:tcW w:w="704" w:type="dxa"/>
            <w:noWrap/>
            <w:vAlign w:val="center"/>
          </w:tcPr>
          <w:p w14:paraId="43296F2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678" w:type="dxa"/>
            <w:noWrap/>
            <w:vAlign w:val="center"/>
          </w:tcPr>
          <w:p w14:paraId="27E123E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5409" w:type="dxa"/>
            <w:vAlign w:val="center"/>
          </w:tcPr>
          <w:p w14:paraId="1AF0003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采用T2精拉紫铜管，保证内导体的直线度，外导体外表面涂敷清漆防止铜管表面氧化，尺寸满足以下要求：</w:t>
            </w:r>
          </w:p>
          <w:p w14:paraId="5967D8D6">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0" distR="0">
                  <wp:extent cx="2867660" cy="1287145"/>
                  <wp:effectExtent l="0" t="0" r="12700" b="8255"/>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noChangeArrowheads="1"/>
                          </pic:cNvPicPr>
                        </pic:nvPicPr>
                        <pic:blipFill>
                          <a:blip r:embed="rId13">
                            <a:extLst>
                              <a:ext uri="{28A0092B-C50C-407E-A947-70E740481C1C}">
                                <a14:useLocalDpi xmlns:a14="http://schemas.microsoft.com/office/drawing/2010/main" val="0"/>
                              </a:ext>
                            </a:extLst>
                          </a:blip>
                          <a:srcRect r="20543"/>
                          <a:stretch>
                            <a:fillRect/>
                          </a:stretch>
                        </pic:blipFill>
                        <pic:spPr>
                          <a:xfrm>
                            <a:off x="0" y="0"/>
                            <a:ext cx="2867660" cy="1287145"/>
                          </a:xfrm>
                          <a:prstGeom prst="rect">
                            <a:avLst/>
                          </a:prstGeom>
                          <a:noFill/>
                          <a:ln>
                            <a:noFill/>
                          </a:ln>
                          <a:effectLst/>
                        </pic:spPr>
                      </pic:pic>
                    </a:graphicData>
                  </a:graphic>
                </wp:inline>
              </w:drawing>
            </w:r>
            <w:r>
              <w:rPr>
                <w:rFonts w:hint="eastAsia" w:ascii="宋体" w:hAnsi="宋体" w:eastAsia="宋体" w:cs="宋体"/>
                <w:color w:val="auto"/>
                <w:szCs w:val="21"/>
                <w:highlight w:val="none"/>
              </w:rPr>
              <w:drawing>
                <wp:inline distT="0" distB="0" distL="0" distR="0">
                  <wp:extent cx="2840990" cy="1136650"/>
                  <wp:effectExtent l="0" t="0" r="889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840990" cy="1136650"/>
                          </a:xfrm>
                          <a:prstGeom prst="rect">
                            <a:avLst/>
                          </a:prstGeom>
                          <a:noFill/>
                          <a:ln>
                            <a:noFill/>
                          </a:ln>
                          <a:effectLst/>
                        </pic:spPr>
                      </pic:pic>
                    </a:graphicData>
                  </a:graphic>
                </wp:inline>
              </w:drawing>
            </w:r>
          </w:p>
          <w:p w14:paraId="67F59854">
            <w:pPr>
              <w:widowControl/>
              <w:jc w:val="left"/>
              <w:rPr>
                <w:rFonts w:ascii="宋体" w:hAnsi="宋体" w:eastAsia="宋体" w:cs="宋体"/>
                <w:color w:val="auto"/>
                <w:kern w:val="0"/>
                <w:szCs w:val="21"/>
                <w:highlight w:val="none"/>
                <w:lang w:bidi="en-US"/>
              </w:rPr>
            </w:pPr>
          </w:p>
        </w:tc>
        <w:tc>
          <w:tcPr>
            <w:tcW w:w="1250" w:type="dxa"/>
          </w:tcPr>
          <w:p w14:paraId="022C2C27">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21,000.00</w:t>
            </w:r>
          </w:p>
        </w:tc>
      </w:tr>
      <w:tr w14:paraId="1CF9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3172EFA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185" w:type="dxa"/>
            <w:vAlign w:val="center"/>
          </w:tcPr>
          <w:p w14:paraId="4C954D9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Φ40 弯头</w:t>
            </w:r>
          </w:p>
        </w:tc>
        <w:tc>
          <w:tcPr>
            <w:tcW w:w="704" w:type="dxa"/>
            <w:noWrap/>
            <w:vAlign w:val="center"/>
          </w:tcPr>
          <w:p w14:paraId="49477C7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678" w:type="dxa"/>
            <w:noWrap/>
            <w:vAlign w:val="center"/>
          </w:tcPr>
          <w:p w14:paraId="366E3A5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套</w:t>
            </w:r>
          </w:p>
        </w:tc>
        <w:tc>
          <w:tcPr>
            <w:tcW w:w="5409" w:type="dxa"/>
            <w:vAlign w:val="center"/>
          </w:tcPr>
          <w:p w14:paraId="45486AA5">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弯头外导体采用T2精拉紫铜管，银焊，内导体采用H62黄铜镀银，内外导体采用聚四氟乙烯绝缘片固定，尺寸满足以下要求：</w:t>
            </w:r>
          </w:p>
          <w:p w14:paraId="750B0388">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0" distR="0">
                  <wp:extent cx="2494915" cy="949960"/>
                  <wp:effectExtent l="0" t="0" r="4445" b="1016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noChangeArrowheads="1"/>
                          </pic:cNvPicPr>
                        </pic:nvPicPr>
                        <pic:blipFill>
                          <a:blip r:embed="rId15">
                            <a:extLst>
                              <a:ext uri="{28A0092B-C50C-407E-A947-70E740481C1C}">
                                <a14:useLocalDpi xmlns:a14="http://schemas.microsoft.com/office/drawing/2010/main" val="0"/>
                              </a:ext>
                            </a:extLst>
                          </a:blip>
                          <a:srcRect r="23247"/>
                          <a:stretch>
                            <a:fillRect/>
                          </a:stretch>
                        </pic:blipFill>
                        <pic:spPr>
                          <a:xfrm>
                            <a:off x="0" y="0"/>
                            <a:ext cx="2494915" cy="949960"/>
                          </a:xfrm>
                          <a:prstGeom prst="rect">
                            <a:avLst/>
                          </a:prstGeom>
                          <a:noFill/>
                          <a:ln>
                            <a:noFill/>
                          </a:ln>
                          <a:effectLst/>
                        </pic:spPr>
                      </pic:pic>
                    </a:graphicData>
                  </a:graphic>
                </wp:inline>
              </w:drawing>
            </w:r>
            <w:r>
              <w:rPr>
                <w:rFonts w:hint="eastAsia" w:ascii="宋体" w:hAnsi="宋体" w:eastAsia="宋体" w:cs="宋体"/>
                <w:color w:val="auto"/>
                <w:szCs w:val="21"/>
                <w:highlight w:val="none"/>
              </w:rPr>
              <w:drawing>
                <wp:inline distT="0" distB="0" distL="0" distR="0">
                  <wp:extent cx="2397125" cy="1171575"/>
                  <wp:effectExtent l="0" t="0" r="10795"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97125" cy="1171575"/>
                          </a:xfrm>
                          <a:prstGeom prst="rect">
                            <a:avLst/>
                          </a:prstGeom>
                          <a:noFill/>
                          <a:ln>
                            <a:noFill/>
                          </a:ln>
                        </pic:spPr>
                      </pic:pic>
                    </a:graphicData>
                  </a:graphic>
                </wp:inline>
              </w:drawing>
            </w:r>
          </w:p>
          <w:p w14:paraId="095659A7">
            <w:pPr>
              <w:widowControl/>
              <w:jc w:val="left"/>
              <w:rPr>
                <w:rFonts w:ascii="宋体" w:hAnsi="宋体" w:eastAsia="宋体" w:cs="宋体"/>
                <w:color w:val="auto"/>
                <w:kern w:val="0"/>
                <w:szCs w:val="21"/>
                <w:highlight w:val="none"/>
                <w:lang w:bidi="en-US"/>
              </w:rPr>
            </w:pPr>
          </w:p>
        </w:tc>
        <w:tc>
          <w:tcPr>
            <w:tcW w:w="1250" w:type="dxa"/>
          </w:tcPr>
          <w:p w14:paraId="0A9A8F6E">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20,000.00</w:t>
            </w:r>
          </w:p>
        </w:tc>
      </w:tr>
      <w:tr w14:paraId="4B60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5327E4E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185" w:type="dxa"/>
            <w:vAlign w:val="center"/>
          </w:tcPr>
          <w:p w14:paraId="44960D1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变径、插芯等</w:t>
            </w:r>
          </w:p>
        </w:tc>
        <w:tc>
          <w:tcPr>
            <w:tcW w:w="704" w:type="dxa"/>
            <w:noWrap/>
            <w:vAlign w:val="center"/>
          </w:tcPr>
          <w:p w14:paraId="15A416F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6730905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批</w:t>
            </w:r>
          </w:p>
        </w:tc>
        <w:tc>
          <w:tcPr>
            <w:tcW w:w="5409" w:type="dxa"/>
            <w:vAlign w:val="center"/>
          </w:tcPr>
          <w:p w14:paraId="7F713E2C">
            <w:pPr>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与硬馈、弯头按标准搭配；</w:t>
            </w:r>
            <w:r>
              <w:rPr>
                <w:rFonts w:hint="eastAsia" w:ascii="宋体" w:hAnsi="宋体" w:eastAsia="宋体" w:cs="宋体"/>
                <w:bCs/>
                <w:color w:val="auto"/>
                <w:szCs w:val="21"/>
                <w:highlight w:val="none"/>
              </w:rPr>
              <w:t>插芯为紫铜镀银。技术参数符合行业标准，在河池乾独山250发射台及桂林大头山发射台安装（含到台区的运费及安装）</w:t>
            </w:r>
          </w:p>
        </w:tc>
        <w:tc>
          <w:tcPr>
            <w:tcW w:w="1250" w:type="dxa"/>
          </w:tcPr>
          <w:p w14:paraId="00D027C6">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16,000.00</w:t>
            </w:r>
          </w:p>
        </w:tc>
      </w:tr>
      <w:tr w14:paraId="0429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6D0AC2F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185" w:type="dxa"/>
            <w:vAlign w:val="center"/>
          </w:tcPr>
          <w:p w14:paraId="1DB21FA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电源线、音频线、接地铜带等</w:t>
            </w:r>
          </w:p>
        </w:tc>
        <w:tc>
          <w:tcPr>
            <w:tcW w:w="704" w:type="dxa"/>
            <w:noWrap/>
            <w:vAlign w:val="center"/>
          </w:tcPr>
          <w:p w14:paraId="3CF72C0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4CA83E7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批</w:t>
            </w:r>
          </w:p>
        </w:tc>
        <w:tc>
          <w:tcPr>
            <w:tcW w:w="5409" w:type="dxa"/>
            <w:vAlign w:val="center"/>
          </w:tcPr>
          <w:p w14:paraId="2E60E0DB">
            <w:pPr>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电源电缆3*10/1*6；音频线缆3芯。</w:t>
            </w:r>
          </w:p>
          <w:p w14:paraId="360541AE">
            <w:pPr>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在河池乾独山250发射台及桂林大头山发射台安装（含到台区的运费及安装）</w:t>
            </w:r>
          </w:p>
        </w:tc>
        <w:tc>
          <w:tcPr>
            <w:tcW w:w="1250" w:type="dxa"/>
          </w:tcPr>
          <w:p w14:paraId="3C3FEFA7">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6,000.00</w:t>
            </w:r>
          </w:p>
        </w:tc>
      </w:tr>
      <w:tr w14:paraId="766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15BBDF8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185" w:type="dxa"/>
            <w:vAlign w:val="center"/>
          </w:tcPr>
          <w:p w14:paraId="0F9C02C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定制 80 电缆卡箍及支架</w:t>
            </w:r>
          </w:p>
        </w:tc>
        <w:tc>
          <w:tcPr>
            <w:tcW w:w="704" w:type="dxa"/>
            <w:noWrap/>
            <w:vAlign w:val="center"/>
          </w:tcPr>
          <w:p w14:paraId="41CCDA8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120</w:t>
            </w:r>
          </w:p>
        </w:tc>
        <w:tc>
          <w:tcPr>
            <w:tcW w:w="678" w:type="dxa"/>
            <w:noWrap/>
            <w:vAlign w:val="center"/>
          </w:tcPr>
          <w:p w14:paraId="2AC8D61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只</w:t>
            </w:r>
          </w:p>
        </w:tc>
        <w:tc>
          <w:tcPr>
            <w:tcW w:w="5409" w:type="dxa"/>
            <w:vAlign w:val="center"/>
          </w:tcPr>
          <w:p w14:paraId="640B8FB7">
            <w:pPr>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每隔2米配1个卡箍固定，配套电缆卡箍和支撑构件：必须根据原塔和桥架尺寸精心设计生产，所有铁质构件（含螺栓、螺母、垫片等），必须按设计加工好后再热镀锌，电缆卡箍采用不锈钢材质。</w:t>
            </w:r>
          </w:p>
        </w:tc>
        <w:tc>
          <w:tcPr>
            <w:tcW w:w="1250" w:type="dxa"/>
          </w:tcPr>
          <w:p w14:paraId="573D3BA2">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24,000.00</w:t>
            </w:r>
          </w:p>
        </w:tc>
      </w:tr>
      <w:tr w14:paraId="68B1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52FF4AF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185" w:type="dxa"/>
            <w:vAlign w:val="center"/>
          </w:tcPr>
          <w:p w14:paraId="4565554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馈管轴具</w:t>
            </w:r>
          </w:p>
        </w:tc>
        <w:tc>
          <w:tcPr>
            <w:tcW w:w="704" w:type="dxa"/>
            <w:noWrap/>
            <w:vAlign w:val="center"/>
          </w:tcPr>
          <w:p w14:paraId="5121F73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0D893D0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付</w:t>
            </w:r>
          </w:p>
        </w:tc>
        <w:tc>
          <w:tcPr>
            <w:tcW w:w="5409" w:type="dxa"/>
            <w:vAlign w:val="center"/>
          </w:tcPr>
          <w:p w14:paraId="711F345D">
            <w:pPr>
              <w:rPr>
                <w:rFonts w:ascii="宋体" w:hAnsi="宋体" w:eastAsia="宋体" w:cs="宋体"/>
                <w:color w:val="auto"/>
                <w:kern w:val="0"/>
                <w:szCs w:val="21"/>
                <w:highlight w:val="none"/>
                <w:lang w:bidi="en-US"/>
              </w:rPr>
            </w:pPr>
            <w:r>
              <w:rPr>
                <w:rFonts w:hint="eastAsia" w:ascii="宋体" w:hAnsi="宋体" w:eastAsia="宋体" w:cs="宋体"/>
                <w:color w:val="auto"/>
                <w:szCs w:val="21"/>
                <w:highlight w:val="none"/>
              </w:rPr>
              <w:t>铁木轴1个，可包装260米SDY-50-80馈线，轴具直径满足馈管弯曲半径要求，轴具外侧木板钉装需严密。</w:t>
            </w:r>
          </w:p>
        </w:tc>
        <w:tc>
          <w:tcPr>
            <w:tcW w:w="1250" w:type="dxa"/>
          </w:tcPr>
          <w:p w14:paraId="084E563F">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5,000.00</w:t>
            </w:r>
          </w:p>
        </w:tc>
      </w:tr>
      <w:tr w14:paraId="7168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015CCAF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185" w:type="dxa"/>
            <w:vAlign w:val="center"/>
          </w:tcPr>
          <w:p w14:paraId="2CC8AC4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同轴开关</w:t>
            </w:r>
          </w:p>
        </w:tc>
        <w:tc>
          <w:tcPr>
            <w:tcW w:w="704" w:type="dxa"/>
            <w:noWrap/>
            <w:vAlign w:val="center"/>
          </w:tcPr>
          <w:p w14:paraId="2BB528C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678" w:type="dxa"/>
            <w:noWrap/>
            <w:vAlign w:val="center"/>
          </w:tcPr>
          <w:p w14:paraId="4DC4FEE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套</w:t>
            </w:r>
          </w:p>
        </w:tc>
        <w:tc>
          <w:tcPr>
            <w:tcW w:w="5409" w:type="dxa"/>
            <w:vAlign w:val="center"/>
          </w:tcPr>
          <w:p w14:paraId="1E76E6EC">
            <w:pPr>
              <w:rPr>
                <w:rFonts w:ascii="宋体" w:hAnsi="宋体" w:eastAsia="宋体" w:cs="宋体"/>
                <w:color w:val="auto"/>
                <w:kern w:val="0"/>
                <w:szCs w:val="21"/>
                <w:highlight w:val="none"/>
                <w:lang w:bidi="en-US"/>
              </w:rPr>
            </w:pPr>
            <w:r>
              <w:rPr>
                <w:rFonts w:hint="eastAsia" w:ascii="宋体" w:hAnsi="宋体" w:eastAsia="宋体" w:cs="宋体"/>
                <w:color w:val="auto"/>
                <w:kern w:val="0"/>
                <w:szCs w:val="21"/>
                <w:highlight w:val="none"/>
              </w:rPr>
              <w:t>1、转动方式：手动、电动一体；</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2、频率：DC～1000MHz；</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3、插入损耗小于0.1dB；</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4、隔离度≥60dB；</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5、驻波比：≤ 1.08；</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6、倒换时间：＜5秒；</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7、输出电控接点方式（不包括电机控制）：常开、常闭接点，4对：其中：状态指示灯：1对、主、备发射机联锁：各1对、假负载联锁：1对；</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8、接口形式：φ40硬馈直拔式；</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9、天线同轴切换开关有明确的天线到位（包括：指示灯、机械）和负载状态指示灯；</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10、刷片接触方式：采用双面接触，每个单面触点要求：10个触点以上；</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11、天线同轴切换开关具有远程遥控切换状态功能，接到控制信号后，切换电机动作并同时向远程控制器提供到位信息指示。</w:t>
            </w:r>
          </w:p>
        </w:tc>
        <w:tc>
          <w:tcPr>
            <w:tcW w:w="1250" w:type="dxa"/>
          </w:tcPr>
          <w:p w14:paraId="26E226E7">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75,000.00</w:t>
            </w:r>
          </w:p>
        </w:tc>
      </w:tr>
      <w:tr w14:paraId="628E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83" w:type="dxa"/>
            <w:noWrap/>
            <w:vAlign w:val="center"/>
          </w:tcPr>
          <w:p w14:paraId="6819EE8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185" w:type="dxa"/>
            <w:vAlign w:val="center"/>
          </w:tcPr>
          <w:p w14:paraId="62D9992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高山台站搬运费（人工搬运）</w:t>
            </w:r>
          </w:p>
        </w:tc>
        <w:tc>
          <w:tcPr>
            <w:tcW w:w="704" w:type="dxa"/>
            <w:noWrap/>
            <w:vAlign w:val="center"/>
          </w:tcPr>
          <w:p w14:paraId="0E6030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78" w:type="dxa"/>
            <w:noWrap/>
            <w:vAlign w:val="center"/>
          </w:tcPr>
          <w:p w14:paraId="5BD8386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批</w:t>
            </w:r>
          </w:p>
        </w:tc>
        <w:tc>
          <w:tcPr>
            <w:tcW w:w="5409" w:type="dxa"/>
            <w:vAlign w:val="center"/>
          </w:tcPr>
          <w:p w14:paraId="60AB83D2">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由成交供应商负责货物搬运至安装现场位置，采用人工搬运方式上山，注意不能磕碰SDY-50-80馈管，出现损伤由成交供应商负责更换。注意设备安全和人员安全，由</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负责相关搬运管理工作。（由于河池二五〇台海拔较高且不通车，所有设备器材需要人力搬运，包括二次搬运费、馈管运输费等）</w:t>
            </w:r>
            <w:r>
              <w:rPr>
                <w:rFonts w:hint="eastAsia" w:ascii="宋体" w:hAnsi="宋体" w:eastAsia="宋体" w:cs="宋体"/>
                <w:color w:val="auto"/>
                <w:szCs w:val="21"/>
                <w:highlight w:val="none"/>
                <w:lang w:eastAsia="zh-CN"/>
              </w:rPr>
              <w:t>。</w:t>
            </w:r>
          </w:p>
          <w:p w14:paraId="355A1E64">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本项为河池二五〇台配套，成交供应商负责货物人工搬运上山至安装现场，SDY-50-80 馈管出现磕碰损伤由成交供应商负责更换，设备与人员安全、搬运管理工作由成交供应商全权承担。河池二五〇台海拔较高且不通车，所有设备器材采用人力搬运，费用包含二次搬运、馈管运输等全部相关支出。报价即视同供应商已完成现场踏勘、完全知晓全部运输条件与潜在风险，因未充分勘察产生的报价漏项、费用增加、工期延误等责任，全部由供应商自行承担。</w:t>
            </w:r>
          </w:p>
        </w:tc>
        <w:tc>
          <w:tcPr>
            <w:tcW w:w="1250" w:type="dxa"/>
          </w:tcPr>
          <w:p w14:paraId="4A530ACD">
            <w:pPr>
              <w:spacing w:line="320" w:lineRule="exact"/>
              <w:jc w:val="center"/>
              <w:rPr>
                <w:rFonts w:ascii="宋体" w:hAnsi="宋体" w:eastAsia="宋体" w:cs="宋体"/>
                <w:color w:val="auto"/>
                <w:kern w:val="0"/>
                <w:szCs w:val="21"/>
                <w:highlight w:val="none"/>
                <w:lang w:bidi="en-US"/>
              </w:rPr>
            </w:pPr>
            <w:r>
              <w:rPr>
                <w:rFonts w:ascii="宋体" w:hAnsi="宋体" w:eastAsia="宋体" w:cs="宋体"/>
                <w:color w:val="auto"/>
                <w:kern w:val="0"/>
                <w:szCs w:val="21"/>
                <w:highlight w:val="none"/>
                <w:lang w:bidi="en-US"/>
              </w:rPr>
              <w:t>136,200.00</w:t>
            </w:r>
          </w:p>
        </w:tc>
      </w:tr>
      <w:tr w14:paraId="7886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9809" w:type="dxa"/>
            <w:gridSpan w:val="6"/>
            <w:noWrap/>
            <w:vAlign w:val="center"/>
          </w:tcPr>
          <w:p w14:paraId="7E2B963B">
            <w:pPr>
              <w:widowControl/>
              <w:adjustRightInd w:val="0"/>
              <w:snapToGrid w:val="0"/>
              <w:spacing w:line="360" w:lineRule="exact"/>
              <w:textAlignment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商务要求</w:t>
            </w:r>
          </w:p>
        </w:tc>
      </w:tr>
      <w:tr w14:paraId="063A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80" w:hRule="atLeast"/>
          <w:jc w:val="center"/>
        </w:trPr>
        <w:tc>
          <w:tcPr>
            <w:tcW w:w="9809" w:type="dxa"/>
            <w:gridSpan w:val="6"/>
            <w:noWrap/>
            <w:vAlign w:val="center"/>
          </w:tcPr>
          <w:p w14:paraId="274F6064">
            <w:pPr>
              <w:rPr>
                <w:rFonts w:ascii="宋体" w:hAnsi="宋体" w:eastAsia="宋体" w:cs="宋体"/>
                <w:color w:val="auto"/>
                <w:szCs w:val="21"/>
                <w:highlight w:val="none"/>
                <w:lang w:val="zh-CN"/>
              </w:rPr>
            </w:pPr>
            <w:r>
              <w:rPr>
                <w:rFonts w:hint="eastAsia" w:ascii="宋体" w:hAnsi="宋体" w:eastAsia="宋体" w:cs="宋体"/>
                <w:color w:val="auto"/>
                <w:szCs w:val="21"/>
                <w:highlight w:val="none"/>
              </w:rPr>
              <w:t>一、</w:t>
            </w:r>
            <w:r>
              <w:rPr>
                <w:rFonts w:hint="eastAsia" w:ascii="宋体" w:hAnsi="宋体" w:eastAsia="宋体" w:cs="宋体"/>
                <w:color w:val="auto"/>
                <w:szCs w:val="21"/>
                <w:highlight w:val="none"/>
                <w:lang w:val="zh-CN"/>
              </w:rPr>
              <w:t>商务要求</w:t>
            </w:r>
          </w:p>
          <w:p w14:paraId="77CDA155">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zh-CN"/>
              </w:rPr>
              <w:t>文件“技术参数及配置”中</w:t>
            </w:r>
            <w:r>
              <w:rPr>
                <w:rFonts w:hint="eastAsia" w:ascii="宋体" w:hAnsi="宋体" w:eastAsia="宋体" w:cs="宋体"/>
                <w:color w:val="auto"/>
                <w:szCs w:val="21"/>
                <w:highlight w:val="none"/>
              </w:rPr>
              <w:t>标</w:t>
            </w:r>
            <w:r>
              <w:rPr>
                <w:rFonts w:hint="eastAsia" w:ascii="宋体" w:hAnsi="宋体" w:eastAsia="宋体" w:cs="宋体"/>
                <w:color w:val="auto"/>
                <w:szCs w:val="21"/>
                <w:highlight w:val="none"/>
                <w:lang w:val="zh-CN"/>
              </w:rPr>
              <w:t>▲为重要技术参数，竞标人须确保所供设备满足全部▲条款要求，且在交货时按要求提供验证材料作为验收依据。</w:t>
            </w:r>
          </w:p>
          <w:p w14:paraId="2A0F1A3D">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w:t>
            </w:r>
            <w:r>
              <w:rPr>
                <w:rFonts w:ascii="宋体" w:hAnsi="宋体" w:eastAsia="宋体" w:cs="宋体"/>
                <w:color w:val="auto"/>
                <w:szCs w:val="21"/>
                <w:highlight w:val="none"/>
                <w:lang w:val="zh-CN"/>
              </w:rPr>
              <w:t>所投发射机</w:t>
            </w:r>
            <w:r>
              <w:rPr>
                <w:rFonts w:hint="eastAsia" w:ascii="宋体" w:hAnsi="宋体" w:eastAsia="宋体" w:cs="宋体"/>
                <w:color w:val="auto"/>
                <w:szCs w:val="21"/>
                <w:highlight w:val="none"/>
                <w:lang w:val="zh-CN"/>
              </w:rPr>
              <w:t>序号1、2、</w:t>
            </w:r>
            <w:r>
              <w:rPr>
                <w:rFonts w:hint="eastAsia" w:ascii="宋体" w:hAnsi="宋体" w:eastAsia="宋体" w:cs="宋体"/>
                <w:color w:val="auto"/>
                <w:szCs w:val="21"/>
                <w:highlight w:val="none"/>
                <w:lang w:val="en-US" w:eastAsia="zh-CN"/>
              </w:rPr>
              <w:t>3</w:t>
            </w:r>
            <w:r>
              <w:rPr>
                <w:rFonts w:ascii="宋体" w:hAnsi="宋体" w:eastAsia="宋体" w:cs="宋体"/>
                <w:color w:val="auto"/>
                <w:szCs w:val="21"/>
                <w:highlight w:val="none"/>
                <w:lang w:val="zh-CN"/>
              </w:rPr>
              <w:t>必须提供：①此型号的国家广播电视总局颁发有效期内的“广播电视设备器材入网认定证书”；②国家工业和信息化部颁发的无线电发射设备型号核准证。</w:t>
            </w:r>
            <w:r>
              <w:rPr>
                <w:rFonts w:hint="eastAsia" w:ascii="宋体" w:hAnsi="宋体" w:eastAsia="宋体" w:cs="宋体"/>
                <w:color w:val="auto"/>
                <w:szCs w:val="21"/>
                <w:highlight w:val="none"/>
                <w:lang w:val="en-US" w:eastAsia="zh-CN"/>
              </w:rPr>
              <w:t>序号5的“</w:t>
            </w:r>
            <w:r>
              <w:rPr>
                <w:rFonts w:hint="eastAsia" w:ascii="宋体" w:hAnsi="宋体" w:eastAsia="宋体" w:cs="宋体"/>
                <w:color w:val="auto"/>
                <w:szCs w:val="21"/>
                <w:highlight w:val="none"/>
                <w:lang w:val="zh-CN"/>
              </w:rPr>
              <w:t>4 层 4 面 FM 双偶极板天线”必须提供</w:t>
            </w:r>
            <w:r>
              <w:rPr>
                <w:rFonts w:ascii="宋体" w:hAnsi="宋体" w:eastAsia="宋体" w:cs="宋体"/>
                <w:color w:val="auto"/>
                <w:szCs w:val="21"/>
                <w:highlight w:val="none"/>
                <w:lang w:val="zh-CN"/>
              </w:rPr>
              <w:t>国家广播电视总局颁发有效期内的“广播电视设备器材入网认定证书”</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供应商需要在</w:t>
            </w:r>
            <w:r>
              <w:rPr>
                <w:rFonts w:hint="eastAsia" w:ascii="宋体" w:hAnsi="宋体" w:eastAsia="宋体" w:cs="宋体"/>
                <w:color w:val="auto"/>
                <w:szCs w:val="21"/>
                <w:highlight w:val="none"/>
                <w:lang w:val="en-US" w:eastAsia="zh-CN"/>
              </w:rPr>
              <w:t>首次响应</w:t>
            </w:r>
            <w:r>
              <w:rPr>
                <w:rFonts w:ascii="宋体" w:hAnsi="宋体" w:eastAsia="宋体" w:cs="宋体"/>
                <w:color w:val="auto"/>
                <w:szCs w:val="21"/>
                <w:highlight w:val="none"/>
                <w:lang w:val="zh-CN"/>
              </w:rPr>
              <w:t>文件中提供相应的</w:t>
            </w:r>
            <w:r>
              <w:rPr>
                <w:rFonts w:hint="eastAsia" w:ascii="宋体" w:hAnsi="宋体" w:eastAsia="宋体" w:cs="宋体"/>
                <w:color w:val="auto"/>
                <w:szCs w:val="21"/>
                <w:highlight w:val="none"/>
                <w:lang w:val="en-US" w:eastAsia="zh-CN"/>
              </w:rPr>
              <w:t>证书</w:t>
            </w:r>
            <w:r>
              <w:rPr>
                <w:rFonts w:ascii="宋体" w:hAnsi="宋体" w:eastAsia="宋体" w:cs="宋体"/>
                <w:color w:val="auto"/>
                <w:szCs w:val="21"/>
                <w:highlight w:val="none"/>
                <w:lang w:val="zh-CN"/>
              </w:rPr>
              <w:t>复印件。</w:t>
            </w:r>
            <w:r>
              <w:rPr>
                <w:rFonts w:hint="eastAsia" w:ascii="宋体" w:hAnsi="宋体" w:eastAsia="宋体" w:cs="宋体"/>
                <w:color w:val="auto"/>
                <w:szCs w:val="21"/>
                <w:highlight w:val="none"/>
                <w:lang w:val="zh-CN"/>
              </w:rPr>
              <w:t>其它设备也必须符合国家的有关标准（</w:t>
            </w:r>
            <w:r>
              <w:rPr>
                <w:rFonts w:hint="eastAsia" w:ascii="宋体" w:hAnsi="宋体" w:eastAsia="宋体" w:cs="宋体"/>
                <w:color w:val="auto"/>
                <w:szCs w:val="21"/>
                <w:highlight w:val="none"/>
              </w:rPr>
              <w:t>如有</w:t>
            </w:r>
            <w:r>
              <w:rPr>
                <w:rFonts w:hint="eastAsia" w:ascii="宋体" w:hAnsi="宋体" w:eastAsia="宋体" w:cs="宋体"/>
                <w:color w:val="auto"/>
                <w:szCs w:val="21"/>
                <w:highlight w:val="none"/>
                <w:lang w:val="zh-CN"/>
              </w:rPr>
              <w:t>）。</w:t>
            </w:r>
          </w:p>
          <w:p w14:paraId="3A4F683C">
            <w:pPr>
              <w:rPr>
                <w:rFonts w:hint="default" w:ascii="宋体" w:hAnsi="宋体" w:eastAsia="宋体" w:cs="宋体"/>
                <w:b/>
                <w:bCs/>
                <w:color w:val="auto"/>
                <w:szCs w:val="21"/>
                <w:highlight w:val="none"/>
                <w:u w:val="none"/>
                <w:lang w:val="en-US" w:eastAsia="zh-CN"/>
              </w:rPr>
            </w:pPr>
            <w:r>
              <w:rPr>
                <w:rFonts w:hint="eastAsia" w:ascii="宋体" w:hAnsi="宋体" w:eastAsia="宋体" w:cs="宋体"/>
                <w:b/>
                <w:bCs/>
                <w:color w:val="auto"/>
                <w:szCs w:val="21"/>
                <w:highlight w:val="none"/>
                <w:u w:val="none"/>
              </w:rPr>
              <w:t>3、</w:t>
            </w:r>
            <w:r>
              <w:rPr>
                <w:rFonts w:ascii="宋体" w:hAnsi="宋体" w:eastAsia="宋体" w:cs="宋体"/>
                <w:b/>
                <w:bCs/>
                <w:color w:val="auto"/>
                <w:szCs w:val="21"/>
                <w:highlight w:val="none"/>
                <w:u w:val="none"/>
              </w:rPr>
              <w:t>考虑到</w:t>
            </w:r>
            <w:r>
              <w:rPr>
                <w:rFonts w:hint="eastAsia" w:ascii="宋体" w:hAnsi="宋体" w:eastAsia="宋体" w:cs="宋体"/>
                <w:b/>
                <w:bCs/>
                <w:color w:val="auto"/>
                <w:szCs w:val="21"/>
                <w:highlight w:val="none"/>
                <w:u w:val="none"/>
              </w:rPr>
              <w:t>本项目本项目高山台施工的难度、安全及其它相关潜在不可预见费用，竞标人可根据自身的情况决定是否参加采购人统一组织的现场勘察。现场勘察携带的资料：持竞标人授权委托书、个人身份证原件；现场勘察集中时间：2026年</w:t>
            </w:r>
            <w:r>
              <w:rPr>
                <w:rFonts w:hint="eastAsia" w:ascii="宋体" w:hAnsi="宋体" w:eastAsia="宋体" w:cs="宋体"/>
                <w:b/>
                <w:bCs/>
                <w:color w:val="auto"/>
                <w:szCs w:val="21"/>
                <w:highlight w:val="none"/>
                <w:u w:val="none"/>
                <w:lang w:val="en-US" w:eastAsia="zh-CN"/>
              </w:rPr>
              <w:t>8</w:t>
            </w:r>
            <w:r>
              <w:rPr>
                <w:rFonts w:hint="eastAsia" w:ascii="宋体" w:hAnsi="宋体" w:eastAsia="宋体" w:cs="宋体"/>
                <w:b/>
                <w:bCs/>
                <w:color w:val="auto"/>
                <w:szCs w:val="21"/>
                <w:highlight w:val="none"/>
                <w:u w:val="none"/>
              </w:rPr>
              <w:t>月</w:t>
            </w:r>
            <w:r>
              <w:rPr>
                <w:rFonts w:hint="eastAsia" w:ascii="宋体" w:hAnsi="宋体" w:eastAsia="宋体" w:cs="宋体"/>
                <w:b/>
                <w:bCs/>
                <w:color w:val="auto"/>
                <w:szCs w:val="21"/>
                <w:highlight w:val="none"/>
                <w:u w:val="none"/>
                <w:lang w:val="en-US" w:eastAsia="zh-CN"/>
              </w:rPr>
              <w:t>17</w:t>
            </w:r>
            <w:r>
              <w:rPr>
                <w:rFonts w:hint="eastAsia" w:ascii="宋体" w:hAnsi="宋体" w:eastAsia="宋体" w:cs="宋体"/>
                <w:b/>
                <w:bCs/>
                <w:color w:val="auto"/>
                <w:szCs w:val="21"/>
                <w:highlight w:val="none"/>
                <w:u w:val="none"/>
              </w:rPr>
              <w:t>日上午</w:t>
            </w:r>
            <w:r>
              <w:rPr>
                <w:rFonts w:hint="eastAsia" w:ascii="宋体" w:hAnsi="宋体" w:eastAsia="宋体" w:cs="宋体"/>
                <w:b/>
                <w:bCs/>
                <w:color w:val="auto"/>
                <w:szCs w:val="21"/>
                <w:highlight w:val="none"/>
                <w:u w:val="none"/>
                <w:lang w:val="en-US" w:eastAsia="zh-CN"/>
              </w:rPr>
              <w:t>10</w:t>
            </w:r>
            <w:r>
              <w:rPr>
                <w:rFonts w:hint="eastAsia" w:ascii="宋体" w:hAnsi="宋体" w:eastAsia="宋体" w:cs="宋体"/>
                <w:b/>
                <w:bCs/>
                <w:color w:val="auto"/>
                <w:szCs w:val="21"/>
                <w:highlight w:val="none"/>
                <w:u w:val="none"/>
              </w:rPr>
              <w:t>时</w:t>
            </w:r>
            <w:r>
              <w:rPr>
                <w:rFonts w:hint="eastAsia" w:ascii="宋体" w:hAnsi="宋体" w:eastAsia="宋体" w:cs="宋体"/>
                <w:b/>
                <w:bCs/>
                <w:color w:val="auto"/>
                <w:szCs w:val="21"/>
                <w:highlight w:val="none"/>
                <w:u w:val="none"/>
                <w:lang w:val="en-US" w:eastAsia="zh-CN"/>
              </w:rPr>
              <w:t>3</w:t>
            </w:r>
            <w:r>
              <w:rPr>
                <w:rFonts w:hint="eastAsia" w:ascii="宋体" w:hAnsi="宋体" w:eastAsia="宋体" w:cs="宋体"/>
                <w:b/>
                <w:bCs/>
                <w:color w:val="auto"/>
                <w:szCs w:val="21"/>
                <w:highlight w:val="none"/>
                <w:u w:val="none"/>
              </w:rPr>
              <w:t>0分，过时不候。集中地点： 广西河池市金城江区颐园路48 号</w:t>
            </w:r>
            <w:r>
              <w:rPr>
                <w:rFonts w:hint="eastAsia" w:ascii="宋体" w:hAnsi="宋体" w:eastAsia="宋体" w:cs="宋体"/>
                <w:b/>
                <w:bCs/>
                <w:i w:val="0"/>
                <w:iCs w:val="0"/>
                <w:caps w:val="0"/>
                <w:color w:val="auto"/>
                <w:spacing w:val="0"/>
                <w:sz w:val="21"/>
                <w:szCs w:val="21"/>
                <w:highlight w:val="none"/>
                <w:u w:val="none"/>
                <w:shd w:val="clear" w:fill="auto"/>
              </w:rPr>
              <w:t>广西广播电视技术中心河池分中心</w:t>
            </w:r>
            <w:r>
              <w:rPr>
                <w:rFonts w:hint="eastAsia" w:ascii="宋体" w:hAnsi="宋体" w:eastAsia="宋体" w:cs="宋体"/>
                <w:b/>
                <w:bCs/>
                <w:i w:val="0"/>
                <w:iCs w:val="0"/>
                <w:caps w:val="0"/>
                <w:color w:val="auto"/>
                <w:spacing w:val="0"/>
                <w:sz w:val="21"/>
                <w:szCs w:val="21"/>
                <w:highlight w:val="none"/>
                <w:u w:val="none"/>
                <w:shd w:val="clear" w:fill="auto"/>
                <w:lang w:val="en-US" w:eastAsia="zh-CN"/>
              </w:rPr>
              <w:t>门卫室</w:t>
            </w:r>
            <w:r>
              <w:rPr>
                <w:rFonts w:hint="eastAsia" w:ascii="宋体" w:hAnsi="宋体" w:eastAsia="宋体" w:cs="宋体"/>
                <w:b/>
                <w:bCs/>
                <w:color w:val="auto"/>
                <w:szCs w:val="21"/>
                <w:highlight w:val="none"/>
                <w:u w:val="none"/>
              </w:rPr>
              <w:t>； 联系人：</w:t>
            </w:r>
            <w:r>
              <w:rPr>
                <w:rFonts w:hint="eastAsia" w:ascii="宋体" w:hAnsi="宋体" w:eastAsia="宋体" w:cs="宋体"/>
                <w:b/>
                <w:bCs/>
                <w:color w:val="auto"/>
                <w:szCs w:val="21"/>
                <w:highlight w:val="none"/>
                <w:u w:val="none"/>
                <w:lang w:val="en-US" w:eastAsia="zh-CN"/>
              </w:rPr>
              <w:t>冯工</w:t>
            </w:r>
            <w:r>
              <w:rPr>
                <w:rFonts w:hint="eastAsia" w:ascii="宋体" w:hAnsi="宋体" w:eastAsia="宋体" w:cs="宋体"/>
                <w:b/>
                <w:bCs/>
                <w:color w:val="auto"/>
                <w:szCs w:val="21"/>
                <w:highlight w:val="none"/>
                <w:u w:val="none"/>
              </w:rPr>
              <w:t>； 联系电话：</w:t>
            </w:r>
            <w:r>
              <w:rPr>
                <w:rFonts w:hint="eastAsia" w:ascii="宋体" w:hAnsi="宋体" w:eastAsia="宋体" w:cs="宋体"/>
                <w:b/>
                <w:bCs/>
                <w:color w:val="auto"/>
                <w:szCs w:val="21"/>
                <w:highlight w:val="none"/>
                <w:u w:val="none"/>
                <w:lang w:val="en-US" w:eastAsia="zh-CN"/>
              </w:rPr>
              <w:t>0771-2196782</w:t>
            </w:r>
            <w:r>
              <w:rPr>
                <w:rFonts w:hint="eastAsia" w:ascii="宋体" w:hAnsi="宋体" w:eastAsia="宋体" w:cs="宋体"/>
                <w:b/>
                <w:bCs/>
                <w:color w:val="auto"/>
                <w:szCs w:val="21"/>
                <w:highlight w:val="none"/>
                <w:u w:val="none"/>
              </w:rPr>
              <w:t>。竞标</w:t>
            </w:r>
            <w:r>
              <w:rPr>
                <w:rFonts w:hint="eastAsia" w:ascii="宋体" w:hAnsi="宋体" w:eastAsia="宋体" w:cs="宋体"/>
                <w:b/>
                <w:bCs/>
                <w:color w:val="auto"/>
                <w:szCs w:val="21"/>
                <w:highlight w:val="none"/>
                <w:u w:val="none"/>
                <w:lang w:val="en-US" w:eastAsia="zh-CN"/>
              </w:rPr>
              <w:t>人</w:t>
            </w:r>
            <w:r>
              <w:rPr>
                <w:rFonts w:hint="eastAsia" w:ascii="宋体" w:hAnsi="宋体" w:eastAsia="宋体" w:cs="宋体"/>
                <w:b/>
                <w:bCs/>
                <w:color w:val="auto"/>
                <w:szCs w:val="21"/>
                <w:highlight w:val="none"/>
                <w:u w:val="none"/>
              </w:rPr>
              <w:t>现场勘察的差旅费用由其自行承担。</w:t>
            </w:r>
            <w:r>
              <w:rPr>
                <w:rFonts w:hint="eastAsia" w:ascii="宋体" w:hAnsi="宋体" w:eastAsia="宋体" w:cs="宋体"/>
                <w:b/>
                <w:bCs/>
                <w:color w:val="auto"/>
                <w:szCs w:val="21"/>
                <w:highlight w:val="none"/>
                <w:u w:val="none"/>
                <w:lang w:val="en-US" w:eastAsia="zh-CN"/>
              </w:rPr>
              <w:t>勘查单位提供现场勘察证明（附件B）给进行现场勘察的供应商，未进行现场勘察的供应商自行承担相关的报价风险。</w:t>
            </w:r>
          </w:p>
          <w:p w14:paraId="106AED29">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4、为避免低价竞标导致后续维保服务缩水、配件价格虚高，供应商须在首次响应文件中提交《维保服务及配件价格承诺函》，明确承诺以下内容，否则响应文件作无效处理：（1）质保期内服务标准：自验收合格之日起，2年质保期内若设备（含核心部件及配件）因质量问题需维修或更换，乙方需提供上门服务，配件更换不收取任何费用（包括配件成本、运输费、安装调试费），不得要求甲方额外支付“服务费”“技术支持费”等；（2）配件价格锁定：乙方需列明核心配件（序号2、3发射机设备含激励器单元、功率放大模块、 开关电源模块的“3年供应价格清单”，清单中配件单价不得高于本次投标对应配件的报价（若为整套设备中的配件，按投标总价分摊核算），且3年内不得上调价格；若市场价格下调，乙方需同步下调供应价格，确保甲方享受最优价；（3）配件供应时效：质保期外若甲方需采购配件，乙方需在收到采购需求后7日内供货（广西区内台站48小时内送达），不得无故拖延或拒绝供货；若乙方无法供应，需无偿提供原厂授权采购渠道，确保甲方可通过第三方采购，且不得设置技术壁垒阻碍第三方配件适配。</w:t>
            </w:r>
          </w:p>
          <w:p w14:paraId="13DB08A8">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5、合同签订时间：成交通知书发出之日起25日内。</w:t>
            </w:r>
          </w:p>
          <w:p w14:paraId="070EBD60">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报价要求：响应报价必须包含货物、货物标准附件、备品备件、专用工具、设备安装辅材、包装、运输、装卸、保险、货到就位的各种费用以及安装、调试、检测、验收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费用。</w:t>
            </w:r>
          </w:p>
          <w:p w14:paraId="652B2470">
            <w:pPr>
              <w:rPr>
                <w:rFonts w:ascii="宋体" w:hAnsi="宋体" w:eastAsia="宋体" w:cs="宋体"/>
                <w:color w:val="auto"/>
                <w:szCs w:val="21"/>
                <w:highlight w:val="none"/>
                <w:lang w:val="zh-CN"/>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lang w:val="zh-CN"/>
              </w:rPr>
              <w:t>、项目服务要求</w:t>
            </w:r>
          </w:p>
          <w:p w14:paraId="5A63C632">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（一）质量保证</w:t>
            </w:r>
          </w:p>
          <w:p w14:paraId="2414CD2F">
            <w:pPr>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乙方所提供的货物型号、技术规格、技术参数等质量必须与谈判文件、响应文件和承诺相一致。</w:t>
            </w:r>
          </w:p>
          <w:p w14:paraId="52187F10">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2、乙方所提供的货物必须是全新、未经使用的原装产品，且在正常安装、使用和保养条件下，其使用寿命期内各项指标均达到质量要求。</w:t>
            </w:r>
          </w:p>
          <w:p w14:paraId="2EFB2B2F">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3、乙方提供货物的质量质保期按交货验收合格之日起计。在质保期内因货物本身的质量问题发生故障，乙方应负责修理和更换零部件。对达不到技术要求者，根据实际情况，可按以下办法处理：</w:t>
            </w:r>
          </w:p>
          <w:p w14:paraId="5915C90A">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(1)更换：由乙方承担所发生的全部费用。</w:t>
            </w:r>
          </w:p>
          <w:p w14:paraId="4AD73FB6">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(2)贬值处理：由甲乙双方合议定价。</w:t>
            </w:r>
          </w:p>
          <w:p w14:paraId="38C1A2CA">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(3)退货处理：乙方应退还甲方支付的合同款，同时应承担该货物的直接费用(运输、保险、检验、货款利息及银行手续费等)。</w:t>
            </w:r>
          </w:p>
          <w:p w14:paraId="2ECAA68F">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4、如在使用过程中发生质量问题，乙方在接到甲方通知后在48小时内到达甲方现场。</w:t>
            </w:r>
          </w:p>
          <w:p w14:paraId="4DD89232">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5、在质保期内，乙方应对货物出现的质量及安全问题负责处理解决并承担一切费用。</w:t>
            </w:r>
          </w:p>
          <w:p w14:paraId="5C53A5C7">
            <w:pPr>
              <w:rPr>
                <w:rFonts w:ascii="宋体" w:hAnsi="宋体" w:eastAsia="宋体" w:cs="宋体"/>
                <w:color w:val="auto"/>
                <w:szCs w:val="21"/>
                <w:highlight w:val="none"/>
              </w:rPr>
            </w:pPr>
            <w:r>
              <w:rPr>
                <w:rFonts w:hint="eastAsia" w:ascii="宋体" w:hAnsi="宋体" w:eastAsia="宋体" w:cs="宋体"/>
                <w:color w:val="auto"/>
                <w:szCs w:val="21"/>
                <w:highlight w:val="none"/>
                <w:lang w:val="zh-CN"/>
              </w:rPr>
              <w:t>6、上述的货物</w:t>
            </w:r>
            <w:r>
              <w:rPr>
                <w:rFonts w:hint="eastAsia" w:ascii="宋体" w:hAnsi="宋体" w:eastAsia="宋体" w:cs="宋体"/>
                <w:color w:val="auto"/>
                <w:szCs w:val="21"/>
                <w:highlight w:val="none"/>
              </w:rPr>
              <w:t>质保期</w:t>
            </w:r>
            <w:r>
              <w:rPr>
                <w:rFonts w:hint="eastAsia" w:ascii="宋体" w:hAnsi="宋体" w:eastAsia="宋体" w:cs="宋体"/>
                <w:color w:val="auto"/>
                <w:szCs w:val="21"/>
                <w:highlight w:val="none"/>
                <w:lang w:val="zh-CN"/>
              </w:rPr>
              <w:t>为2年，因人为因素出现的故障不在保修范围内。超过</w:t>
            </w:r>
            <w:r>
              <w:rPr>
                <w:rFonts w:hint="eastAsia" w:ascii="宋体" w:hAnsi="宋体" w:eastAsia="宋体" w:cs="宋体"/>
                <w:color w:val="auto"/>
                <w:szCs w:val="21"/>
                <w:highlight w:val="none"/>
              </w:rPr>
              <w:t>质保期</w:t>
            </w:r>
            <w:r>
              <w:rPr>
                <w:rFonts w:hint="eastAsia" w:ascii="宋体" w:hAnsi="宋体" w:eastAsia="宋体" w:cs="宋体"/>
                <w:color w:val="auto"/>
                <w:szCs w:val="21"/>
                <w:highlight w:val="none"/>
                <w:lang w:val="zh-CN"/>
              </w:rPr>
              <w:t>的机器设备，</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lang w:val="zh-CN"/>
              </w:rPr>
              <w:t>终生维修，</w:t>
            </w:r>
            <w:r>
              <w:rPr>
                <w:rFonts w:hint="eastAsia" w:ascii="宋体" w:hAnsi="宋体" w:eastAsia="宋体" w:cs="宋体"/>
                <w:color w:val="auto"/>
                <w:szCs w:val="21"/>
                <w:highlight w:val="none"/>
              </w:rPr>
              <w:t>并按照“商务要求”条款进行维保服务。</w:t>
            </w:r>
          </w:p>
          <w:p w14:paraId="56FB416E">
            <w:pPr>
              <w:rPr>
                <w:rFonts w:ascii="宋体" w:hAnsi="宋体" w:eastAsia="宋体" w:cs="宋体"/>
                <w:color w:val="auto"/>
                <w:szCs w:val="21"/>
                <w:highlight w:val="none"/>
                <w:lang w:val="zh-CN"/>
              </w:rPr>
            </w:pPr>
            <w:r>
              <w:rPr>
                <w:rFonts w:hint="eastAsia" w:ascii="宋体" w:hAnsi="宋体" w:eastAsia="宋体" w:cs="宋体"/>
                <w:color w:val="auto"/>
                <w:szCs w:val="21"/>
                <w:highlight w:val="none"/>
              </w:rPr>
              <w:t>三</w:t>
            </w:r>
            <w:r>
              <w:rPr>
                <w:rFonts w:hint="eastAsia" w:ascii="宋体" w:hAnsi="宋体" w:eastAsia="宋体" w:cs="宋体"/>
                <w:color w:val="auto"/>
                <w:szCs w:val="21"/>
                <w:highlight w:val="none"/>
                <w:lang w:val="zh-CN"/>
              </w:rPr>
              <w:t>、项目验收标准</w:t>
            </w:r>
          </w:p>
          <w:p w14:paraId="0A8BDE5B">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rPr>
              <w:t>1、交付使用时间:自签订合同之日起</w:t>
            </w:r>
            <w:r>
              <w:rPr>
                <w:rFonts w:hint="eastAsia" w:ascii="宋体" w:hAnsi="宋体" w:eastAsia="宋体" w:cs="宋体"/>
                <w:color w:val="auto"/>
                <w:szCs w:val="21"/>
                <w:highlight w:val="none"/>
                <w:u w:val="single"/>
                <w:lang w:val="en-US" w:eastAsia="zh-CN"/>
              </w:rPr>
              <w:t>40</w:t>
            </w:r>
            <w:r>
              <w:rPr>
                <w:rFonts w:hint="eastAsia" w:ascii="宋体" w:hAnsi="宋体" w:eastAsia="宋体" w:cs="宋体"/>
                <w:color w:val="auto"/>
                <w:szCs w:val="21"/>
                <w:highlight w:val="none"/>
                <w:lang w:val="zh-CN"/>
              </w:rPr>
              <w:t>日内安装调试完毕并交付使用。</w:t>
            </w:r>
            <w:r>
              <w:rPr>
                <w:rFonts w:hint="eastAsia" w:ascii="宋体" w:hAnsi="宋体" w:eastAsia="宋体" w:cs="宋体"/>
                <w:color w:val="auto"/>
                <w:szCs w:val="21"/>
                <w:highlight w:val="none"/>
                <w:lang w:val="en-US" w:eastAsia="zh-CN"/>
              </w:rPr>
              <w:t>交付地点：河池二五〇台</w:t>
            </w:r>
            <w:r>
              <w:rPr>
                <w:rFonts w:hint="eastAsia"/>
                <w:color w:val="auto"/>
                <w:highlight w:val="none"/>
                <w:lang w:eastAsia="zh-CN"/>
              </w:rPr>
              <w:t>、</w:t>
            </w:r>
            <w:r>
              <w:rPr>
                <w:rFonts w:hint="eastAsia"/>
                <w:color w:val="auto"/>
                <w:highlight w:val="none"/>
                <w:lang w:val="en-US" w:eastAsia="zh-CN"/>
              </w:rPr>
              <w:t>桂林大头山发射台。</w:t>
            </w:r>
          </w:p>
          <w:p w14:paraId="00B7637F">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2、乙方提供不符合谈判文件、响应文件和本合同规定的货物，甲方有权拒绝接收。</w:t>
            </w:r>
          </w:p>
          <w:p w14:paraId="0823EC46">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3、乙方应将所提供货物的装箱清单、用户手册、原厂保修卡、</w:t>
            </w:r>
            <w:r>
              <w:rPr>
                <w:rFonts w:hint="eastAsia" w:ascii="宋体" w:hAnsi="宋体" w:eastAsia="宋体" w:cs="宋体"/>
                <w:color w:val="auto"/>
                <w:szCs w:val="21"/>
                <w:highlight w:val="none"/>
              </w:rPr>
              <w:t>设备</w:t>
            </w:r>
            <w:r>
              <w:rPr>
                <w:rFonts w:hint="eastAsia" w:ascii="宋体" w:hAnsi="宋体" w:eastAsia="宋体" w:cs="宋体"/>
                <w:color w:val="auto"/>
                <w:szCs w:val="21"/>
                <w:highlight w:val="none"/>
                <w:lang w:val="zh-CN"/>
              </w:rPr>
              <w:t>资料、工具和备品、备件等交付给甲方，如有缺失应及时补齐，否则视为逾期交货。</w:t>
            </w:r>
          </w:p>
          <w:p w14:paraId="2D4B0F55">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4、验收合格后由甲乙双方签署货物验收单并加盖采购人公章，甲乙双方各执一份。</w:t>
            </w:r>
          </w:p>
          <w:p w14:paraId="0DE8C8D4">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5、甲方对验收有异议的，在验收后七个工作日内以书面形式向乙方提出，乙方应自收到甲方书面异议后七日内及时予以解决。</w:t>
            </w:r>
          </w:p>
          <w:p w14:paraId="4F51CA90">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DF95764">
            <w:pPr>
              <w:rPr>
                <w:rFonts w:ascii="宋体" w:hAnsi="宋体" w:eastAsia="宋体" w:cs="宋体"/>
                <w:color w:val="auto"/>
                <w:szCs w:val="21"/>
                <w:highlight w:val="none"/>
                <w:lang w:val="zh-CN"/>
              </w:rPr>
            </w:pPr>
            <w:r>
              <w:rPr>
                <w:rFonts w:hint="eastAsia" w:ascii="宋体" w:hAnsi="宋体" w:eastAsia="宋体" w:cs="宋体"/>
                <w:color w:val="auto"/>
                <w:szCs w:val="21"/>
                <w:highlight w:val="none"/>
              </w:rPr>
              <w:t>四</w:t>
            </w:r>
            <w:r>
              <w:rPr>
                <w:rFonts w:hint="eastAsia" w:ascii="宋体" w:hAnsi="宋体" w:eastAsia="宋体" w:cs="宋体"/>
                <w:color w:val="auto"/>
                <w:szCs w:val="21"/>
                <w:highlight w:val="none"/>
                <w:lang w:val="zh-CN"/>
              </w:rPr>
              <w:t>、付款方式</w:t>
            </w:r>
          </w:p>
          <w:p w14:paraId="7664E498">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1.当采购数量与实际使用数量不一致时，乙方应根据实际使用量供货，合同的最终结算金额按实际使用量乘以成交单价进行计算。</w:t>
            </w:r>
          </w:p>
          <w:p w14:paraId="1D39E7B7">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2.付款方式：</w:t>
            </w:r>
          </w:p>
          <w:p w14:paraId="44F83309">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（1）在签订合同后</w:t>
            </w:r>
            <w:r>
              <w:rPr>
                <w:rFonts w:hint="eastAsia" w:ascii="宋体" w:hAnsi="宋体" w:eastAsia="宋体" w:cs="宋体"/>
                <w:color w:val="auto"/>
                <w:szCs w:val="21"/>
                <w:highlight w:val="none"/>
              </w:rPr>
              <w:t>30</w:t>
            </w:r>
            <w:r>
              <w:rPr>
                <w:rFonts w:hint="eastAsia" w:ascii="宋体" w:hAnsi="宋体" w:eastAsia="宋体" w:cs="宋体"/>
                <w:color w:val="auto"/>
                <w:szCs w:val="21"/>
                <w:highlight w:val="none"/>
                <w:lang w:val="zh-CN"/>
              </w:rPr>
              <w:t>个工作日内，甲方向乙方支付</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lang w:val="zh-CN"/>
              </w:rPr>
              <w:t>%的合同货款作为合同预付款。</w:t>
            </w:r>
          </w:p>
          <w:p w14:paraId="3AAFA2C9">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zh-CN" w:eastAsia="zh-CN"/>
              </w:rPr>
              <w:t>2</w:t>
            </w:r>
            <w:r>
              <w:rPr>
                <w:rFonts w:hint="eastAsia" w:ascii="宋体" w:hAnsi="宋体" w:eastAsia="宋体" w:cs="宋体"/>
                <w:color w:val="auto"/>
                <w:szCs w:val="21"/>
                <w:highlight w:val="none"/>
                <w:lang w:val="zh-CN"/>
              </w:rPr>
              <w:t>）所有货物到达安装地点清点完毕，</w:t>
            </w:r>
            <w:r>
              <w:rPr>
                <w:rFonts w:hint="eastAsia" w:ascii="宋体" w:hAnsi="宋体" w:eastAsia="宋体" w:cs="宋体"/>
                <w:color w:val="auto"/>
                <w:szCs w:val="21"/>
                <w:highlight w:val="none"/>
                <w:lang w:val="en-US" w:eastAsia="zh-CN"/>
              </w:rPr>
              <w:t>确认签收，</w:t>
            </w:r>
            <w:r>
              <w:rPr>
                <w:rFonts w:hint="eastAsia" w:ascii="宋体" w:hAnsi="宋体" w:eastAsia="宋体" w:cs="宋体"/>
                <w:color w:val="auto"/>
                <w:szCs w:val="21"/>
                <w:highlight w:val="none"/>
                <w:lang w:val="zh-CN"/>
              </w:rPr>
              <w:t>甲方向乙方支付</w:t>
            </w:r>
            <w:r>
              <w:rPr>
                <w:rFonts w:hint="eastAsia" w:ascii="宋体" w:hAnsi="宋体" w:eastAsia="宋体" w:cs="宋体"/>
                <w:color w:val="auto"/>
                <w:szCs w:val="21"/>
                <w:highlight w:val="none"/>
                <w:lang w:val="zh-CN" w:eastAsia="zh-CN"/>
              </w:rPr>
              <w:t>27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zh-CN"/>
              </w:rPr>
              <w:t>%的合同货款。</w:t>
            </w:r>
          </w:p>
          <w:p w14:paraId="349154D6">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（3）设备安装调试完毕，并经现场技术</w:t>
            </w:r>
            <w:r>
              <w:rPr>
                <w:rFonts w:hint="eastAsia" w:ascii="宋体" w:hAnsi="宋体" w:eastAsia="宋体" w:cs="宋体"/>
                <w:color w:val="auto"/>
                <w:szCs w:val="21"/>
                <w:highlight w:val="none"/>
                <w:lang w:val="en-US" w:eastAsia="zh-CN"/>
              </w:rPr>
              <w:t>测试</w:t>
            </w:r>
            <w:r>
              <w:rPr>
                <w:rFonts w:hint="eastAsia" w:ascii="宋体" w:hAnsi="宋体" w:eastAsia="宋体" w:cs="宋体"/>
                <w:color w:val="auto"/>
                <w:szCs w:val="21"/>
                <w:highlight w:val="none"/>
                <w:lang w:val="zh-CN"/>
              </w:rPr>
              <w:t>合格后，甲方向乙方支付30%的合同货款。</w:t>
            </w:r>
          </w:p>
          <w:p w14:paraId="55D3C3BF">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lang w:val="en-US" w:eastAsia="zh-CN"/>
              </w:rPr>
              <w:t>系统稳定运行3个月，最终验收合格后，甲方支付22.6%合同货款。</w:t>
            </w:r>
          </w:p>
          <w:p w14:paraId="0A78FC50">
            <w:pPr>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）发票要求：每一次支付前，乙方将正式合法有效的</w:t>
            </w:r>
            <w:r>
              <w:rPr>
                <w:rFonts w:hint="eastAsia" w:ascii="宋体" w:hAnsi="宋体" w:eastAsia="宋体" w:cs="宋体"/>
                <w:color w:val="auto"/>
                <w:szCs w:val="21"/>
                <w:highlight w:val="none"/>
                <w:u w:val="single"/>
                <w:lang w:val="zh-CN"/>
              </w:rPr>
              <w:t>增值税专用发票</w:t>
            </w:r>
            <w:r>
              <w:rPr>
                <w:rFonts w:hint="eastAsia" w:ascii="宋体" w:hAnsi="宋体" w:eastAsia="宋体" w:cs="宋体"/>
                <w:color w:val="auto"/>
                <w:szCs w:val="21"/>
                <w:highlight w:val="none"/>
                <w:lang w:val="zh-CN"/>
              </w:rPr>
              <w:t>开具给甲方，甲方再支付相应款项。</w:t>
            </w:r>
          </w:p>
          <w:p w14:paraId="08A79C06">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五</w:t>
            </w:r>
            <w:r>
              <w:rPr>
                <w:rFonts w:hint="eastAsia" w:ascii="宋体" w:hAnsi="宋体" w:eastAsia="宋体" w:cs="宋体"/>
                <w:color w:val="auto"/>
                <w:szCs w:val="21"/>
                <w:highlight w:val="none"/>
                <w:lang w:val="zh-CN"/>
              </w:rPr>
              <w:t>、履约保证</w:t>
            </w:r>
          </w:p>
          <w:p w14:paraId="42B0C284">
            <w:pPr>
              <w:rPr>
                <w:rFonts w:ascii="宋体" w:hAnsi="宋体" w:eastAsia="宋体" w:cs="宋体"/>
                <w:color w:val="auto"/>
                <w:szCs w:val="21"/>
                <w:highlight w:val="none"/>
                <w:lang w:val="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乙方应严格按照合同约定的时间、地点分批次完成供货，其中紧急配件</w:t>
            </w:r>
            <w:r>
              <w:rPr>
                <w:rFonts w:hint="eastAsia" w:ascii="宋体" w:hAnsi="宋体" w:eastAsia="宋体" w:cs="宋体"/>
                <w:color w:val="auto"/>
                <w:szCs w:val="21"/>
                <w:highlight w:val="none"/>
              </w:rPr>
              <w:t>交付要求详见“技术参数及配置”中的要求</w:t>
            </w:r>
            <w:r>
              <w:rPr>
                <w:rFonts w:hint="eastAsia" w:ascii="宋体" w:hAnsi="宋体" w:eastAsia="宋体" w:cs="宋体"/>
                <w:color w:val="auto"/>
                <w:szCs w:val="21"/>
                <w:highlight w:val="none"/>
                <w:lang w:val="zh-CN"/>
              </w:rPr>
              <w:t>。</w:t>
            </w:r>
          </w:p>
          <w:p w14:paraId="30AA3D3A">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提供的货物如侵犯了第三方合法权益而引发的任何纠纷或诉讼，均由乙方负责交涉并承担全部责任。如有任何纠纷，全部由乙方负责，与甲方无关，如甲方收到第三方权利主张或任何机关部门的通知、调查、处罚后，立即通知乙方并由乙方介入解决纠纷，由乙方承担所有费用（包括但不限于诉讼费、律师费、赔偿款），并赔偿甲方因此遭受的一切损失。</w:t>
            </w:r>
          </w:p>
          <w:p w14:paraId="0F8E24FE">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3、因包装、运输引起的货物损坏，按质量不合格处理。</w:t>
            </w:r>
          </w:p>
          <w:p w14:paraId="0D057447">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甲方延期接收货物视为甲方已收货。乙方逾期交货的，每天向对方偿付违约货款额0.3‰违约金，超过30天甲方有权解除合同，乙方承担因此给对方造成的全部经济损失包括但不限于将已正常交付货物运回的运输费等。甲方延期付货款的，每天向乙方偿付延期货款额0.1‰违约金，滞纳金累计不得超过延期货款额5%。</w:t>
            </w:r>
          </w:p>
          <w:p w14:paraId="03B83089">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w:t>
            </w:r>
            <w:r>
              <w:rPr>
                <w:rFonts w:hint="eastAsia" w:ascii="宋体" w:hAnsi="宋体" w:eastAsia="宋体" w:cs="宋体"/>
                <w:color w:val="auto"/>
                <w:szCs w:val="21"/>
                <w:highlight w:val="none"/>
              </w:rPr>
              <w:t>质保期内，</w:t>
            </w:r>
            <w:r>
              <w:rPr>
                <w:rFonts w:hint="eastAsia" w:ascii="宋体" w:hAnsi="宋体" w:eastAsia="宋体" w:cs="宋体"/>
                <w:color w:val="auto"/>
                <w:szCs w:val="21"/>
                <w:highlight w:val="none"/>
                <w:lang w:val="zh-CN"/>
              </w:rPr>
              <w:t>乙方未按本</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val="zh-CN"/>
              </w:rPr>
              <w:t>合同和投标文件（响应文件）中规定的服务承诺提供售后服务的，乙方应每次向甲方支付违约金</w:t>
            </w:r>
            <w:r>
              <w:rPr>
                <w:rFonts w:hint="eastAsia" w:ascii="宋体" w:hAnsi="宋体" w:eastAsia="宋体" w:cs="宋体"/>
                <w:color w:val="auto"/>
                <w:szCs w:val="21"/>
                <w:highlight w:val="none"/>
                <w:u w:val="single"/>
              </w:rPr>
              <w:t>叁</w:t>
            </w:r>
            <w:r>
              <w:rPr>
                <w:rFonts w:hint="eastAsia" w:ascii="宋体" w:hAnsi="宋体" w:eastAsia="宋体" w:cs="宋体"/>
                <w:color w:val="auto"/>
                <w:szCs w:val="21"/>
                <w:highlight w:val="none"/>
                <w:lang w:val="zh-CN"/>
              </w:rPr>
              <w:t>万元。</w:t>
            </w:r>
          </w:p>
          <w:p w14:paraId="1531C979">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乙方提供的货物质保期自货物验收合格之日起计算（具体质保期限按合同约定执行）。在质保期内，若货物因本身设计缺陷、工艺瑕疵、材料质量问题或其他非人为操作失误、非不可抗力因素导致的质量故障，</w:t>
            </w:r>
            <w:r>
              <w:rPr>
                <w:rFonts w:hint="eastAsia" w:ascii="宋体" w:hAnsi="宋体" w:eastAsia="宋体" w:cs="宋体"/>
                <w:color w:val="auto"/>
                <w:szCs w:val="21"/>
                <w:highlight w:val="none"/>
                <w:shd w:val="clear" w:color="auto" w:fill="FFFFFF"/>
                <w:lang w:val="zh-CN"/>
              </w:rPr>
              <w:t>乙方应在5个工作日内响应，7个工作日内为甲方更换全新、同型号且符合采购文件及合同约定标准的合格产品，并完成安装调试至正常运行状态。上述更换所产生的全部费用（包括但不限于新产品成本、运输费、现场安装调试费、旧件回收处理费等），优先从甲方尚未支付的剩余合同款项中抵扣；若剩余合同款项不足以覆盖全部费用，乙方需在甲方出具费用核算清单后5个工作日内，将差额部分一次性支付至甲方指定账户；若乙方逾期未补足差额，每逾期1日需按差额金额的0.5‰向甲方支付违约金。</w:t>
            </w:r>
            <w:r>
              <w:rPr>
                <w:rFonts w:hint="eastAsia" w:ascii="宋体" w:hAnsi="宋体" w:eastAsia="宋体" w:cs="宋体"/>
                <w:color w:val="auto"/>
                <w:szCs w:val="21"/>
                <w:highlight w:val="none"/>
                <w:lang w:val="zh-CN"/>
              </w:rPr>
              <w:t>若乙方未按约定时限响应或拒绝更换合格产品，甲方有权自行委托第三方开展维修更换工作，由此产生的所有费用由乙方承担，同时乙方还需向甲方支付该故障货物对应合同价款10%的违约金，且不免除乙方后续的维保责任。</w:t>
            </w:r>
          </w:p>
          <w:p w14:paraId="6B46FBEA">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7、其它违约行为按违约货款额5%收取违约金并赔偿经济损失。</w:t>
            </w:r>
          </w:p>
          <w:p w14:paraId="230139E9">
            <w:pPr>
              <w:rPr>
                <w:rFonts w:ascii="宋体" w:hAnsi="宋体" w:eastAsia="宋体" w:cs="宋体"/>
                <w:color w:val="auto"/>
                <w:szCs w:val="21"/>
                <w:highlight w:val="none"/>
                <w:lang w:val="zh-CN"/>
              </w:rPr>
            </w:pPr>
            <w:r>
              <w:rPr>
                <w:rFonts w:hint="eastAsia" w:ascii="宋体" w:hAnsi="宋体" w:eastAsia="宋体" w:cs="宋体"/>
                <w:color w:val="auto"/>
                <w:szCs w:val="21"/>
                <w:highlight w:val="none"/>
              </w:rPr>
              <w:t>六</w:t>
            </w:r>
            <w:r>
              <w:rPr>
                <w:rFonts w:hint="eastAsia" w:ascii="宋体" w:hAnsi="宋体" w:eastAsia="宋体" w:cs="宋体"/>
                <w:color w:val="auto"/>
                <w:szCs w:val="21"/>
                <w:highlight w:val="none"/>
                <w:lang w:val="zh-CN"/>
              </w:rPr>
              <w:t>、违约认定</w:t>
            </w:r>
          </w:p>
          <w:p w14:paraId="4AAA5553">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所提供的货物规格、技术标准、材料等质量不合格的，应及时更换，更换不及时的按逾期交货处罚；因质量问题甲方不同意接收的或特殊情况甲方同意接收的，乙方应向甲方支付合同总金额30%违约金并赔偿甲方经济损失。</w:t>
            </w:r>
          </w:p>
          <w:p w14:paraId="06B20884">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提供的货物如侵犯了第三方合法权益而引发的任何纠纷或诉讼，均由乙方负责交涉并承担全部责任。如有任何纠纷，全部由乙方负责，与甲方无关，如甲方收到第三方权利主张或任何机关部门的通知、调查、处罚后，立即通知乙方并由乙方介入解决纠纷，由乙方承担所有费用（包括但不限于诉讼费、律师费、赔偿款），并赔偿甲方因此遭受的一切损失。</w:t>
            </w:r>
          </w:p>
          <w:p w14:paraId="44232425">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3、因包装、运输引起的货物损坏，按质量不合格处理。</w:t>
            </w:r>
          </w:p>
          <w:p w14:paraId="144D198A">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甲方延期接收货物视为甲方已收货。乙方逾期交货的，每天向对方偿付违约货款额0.3‰违约金，超过30天甲方有权解除合同，乙方承担因此给对方造成的全部经济损失包括但不限于将已正常交付货物运回的运输费等。甲方延期付货款的，每天向乙方偿付延期货款额0.1‰违约金，但滞纳金累计不得超过延期货款额5%。</w:t>
            </w:r>
          </w:p>
          <w:p w14:paraId="5BA0FFD0">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5、乙方未按本</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val="zh-CN"/>
              </w:rPr>
              <w:t>合同和投标文件（响应文件）中规定的服务承诺提供售后服务的，乙方应每次向甲方支付违约金壹万元。</w:t>
            </w:r>
          </w:p>
          <w:p w14:paraId="2130163C">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6、乙方提供的货物在质保期内，因设计、工艺或材料的缺陷和其它质量原因造成的问题，由乙方负责，费用从剩余</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lang w:val="zh-CN"/>
              </w:rPr>
              <w:t>款项中扣除，不足另补。</w:t>
            </w:r>
          </w:p>
          <w:p w14:paraId="1B45E51F">
            <w:pP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7、其它违约行为按违约货款额5%收取违约金并赔偿经济损失。</w:t>
            </w:r>
          </w:p>
          <w:p w14:paraId="4A07A09B">
            <w:pPr>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注：以上所称“乙方”为成交供应商，“甲方”为采购人。</w:t>
            </w:r>
          </w:p>
        </w:tc>
      </w:tr>
      <w:tr w14:paraId="2C62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7" w:hRule="atLeast"/>
          <w:jc w:val="center"/>
        </w:trPr>
        <w:tc>
          <w:tcPr>
            <w:tcW w:w="9809" w:type="dxa"/>
            <w:gridSpan w:val="6"/>
            <w:noWrap/>
            <w:vAlign w:val="center"/>
          </w:tcPr>
          <w:p w14:paraId="1DD839C9">
            <w:pPr>
              <w:widowControl/>
              <w:adjustRightInd w:val="0"/>
              <w:snapToGrid w:val="0"/>
              <w:spacing w:line="360" w:lineRule="exact"/>
              <w:jc w:val="left"/>
              <w:textAlignment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三、其他说明</w:t>
            </w:r>
          </w:p>
        </w:tc>
      </w:tr>
      <w:tr w14:paraId="7F18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9809" w:type="dxa"/>
            <w:gridSpan w:val="6"/>
            <w:noWrap/>
            <w:vAlign w:val="center"/>
          </w:tcPr>
          <w:p w14:paraId="2BA473E4">
            <w:pPr>
              <w:widowControl/>
              <w:tabs>
                <w:tab w:val="left" w:pos="180"/>
                <w:tab w:val="left" w:pos="1620"/>
              </w:tabs>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1.进口产品说明：</w:t>
            </w:r>
          </w:p>
          <w:p w14:paraId="341DDE28">
            <w:pPr>
              <w:widowControl/>
              <w:tabs>
                <w:tab w:val="left" w:pos="180"/>
                <w:tab w:val="left" w:pos="162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本项目所涉及的货物不接受进口产品（即通过中国海关报关验放进入中国境内且产自关境外的产品）参与竞标，</w:t>
            </w:r>
            <w:r>
              <w:rPr>
                <w:rFonts w:hint="eastAsia" w:ascii="宋体" w:hAnsi="宋体" w:eastAsia="宋体" w:cs="宋体"/>
                <w:b/>
                <w:color w:val="auto"/>
                <w:szCs w:val="21"/>
                <w:highlight w:val="none"/>
              </w:rPr>
              <w:t>如有进口产品参与竞标的作无效竞标处理</w:t>
            </w:r>
            <w:r>
              <w:rPr>
                <w:rFonts w:hint="eastAsia" w:ascii="宋体" w:hAnsi="宋体" w:eastAsia="宋体" w:cs="宋体"/>
                <w:color w:val="auto"/>
                <w:szCs w:val="21"/>
                <w:highlight w:val="none"/>
              </w:rPr>
              <w:t>。</w:t>
            </w:r>
          </w:p>
          <w:p w14:paraId="4B8C5854">
            <w:pPr>
              <w:widowControl/>
              <w:tabs>
                <w:tab w:val="left" w:pos="180"/>
                <w:tab w:val="left" w:pos="1620"/>
              </w:tabs>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2.核心产品：</w:t>
            </w:r>
          </w:p>
          <w:p w14:paraId="48459E20">
            <w:pPr>
              <w:widowControl/>
              <w:adjustRightInd w:val="0"/>
              <w:snapToGrid w:val="0"/>
              <w:spacing w:line="360" w:lineRule="exact"/>
              <w:ind w:firstLine="420" w:firstLineChars="200"/>
              <w:jc w:val="left"/>
              <w:textAlignment w:val="center"/>
              <w:rPr>
                <w:rFonts w:ascii="宋体" w:hAnsi="宋体" w:eastAsia="宋体" w:cs="宋体"/>
                <w:b/>
                <w:bCs/>
                <w:color w:val="auto"/>
                <w:szCs w:val="21"/>
                <w:highlight w:val="none"/>
              </w:rPr>
            </w:pPr>
            <w:r>
              <w:rPr>
                <w:rFonts w:hint="eastAsia" w:ascii="宋体" w:hAnsi="宋体" w:eastAsia="宋体" w:cs="宋体"/>
                <w:color w:val="auto"/>
                <w:szCs w:val="21"/>
                <w:highlight w:val="none"/>
              </w:rPr>
              <w:t>本项目的核心产品为“需求一览表”中第</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项产品：</w:t>
            </w:r>
            <w:r>
              <w:rPr>
                <w:rFonts w:hint="eastAsia" w:ascii="宋体" w:hAnsi="宋体" w:eastAsia="宋体" w:cs="宋体"/>
                <w:color w:val="auto"/>
                <w:szCs w:val="21"/>
                <w:highlight w:val="none"/>
                <w:u w:val="single"/>
              </w:rPr>
              <w:t>3kW 调频广播发射机</w:t>
            </w:r>
            <w:r>
              <w:rPr>
                <w:rFonts w:hint="eastAsia" w:ascii="宋体" w:hAnsi="宋体" w:eastAsia="宋体" w:cs="宋体"/>
                <w:color w:val="auto"/>
                <w:szCs w:val="21"/>
                <w:highlight w:val="none"/>
              </w:rPr>
              <w:t>。</w:t>
            </w:r>
          </w:p>
          <w:p w14:paraId="5974A5C4">
            <w:pPr>
              <w:widowControl/>
              <w:adjustRightInd w:val="0"/>
              <w:snapToGrid w:val="0"/>
              <w:spacing w:line="360" w:lineRule="exact"/>
              <w:jc w:val="left"/>
              <w:textAlignment w:val="center"/>
              <w:rPr>
                <w:rFonts w:ascii="宋体" w:hAnsi="宋体" w:eastAsia="宋体" w:cs="宋体"/>
                <w:b/>
                <w:bCs/>
                <w:color w:val="auto"/>
                <w:szCs w:val="21"/>
                <w:highlight w:val="none"/>
              </w:rPr>
            </w:pPr>
            <w:r>
              <w:rPr>
                <w:rFonts w:hint="eastAsia" w:ascii="宋体" w:hAnsi="宋体" w:eastAsia="宋体" w:cs="宋体"/>
                <w:color w:val="auto"/>
                <w:szCs w:val="21"/>
                <w:highlight w:val="none"/>
              </w:rPr>
              <w:t>3.根据《国务院办公厅关于在政府采购中实施本国产品标准及相关政策的通知》（国办发〔2025〕34号）的规定，</w:t>
            </w:r>
            <w:r>
              <w:rPr>
                <w:rFonts w:hint="eastAsia" w:ascii="宋体" w:hAnsi="宋体" w:eastAsia="宋体" w:cs="宋体"/>
                <w:color w:val="auto"/>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Cs w:val="21"/>
                <w:highlight w:val="none"/>
              </w:rPr>
              <w:t>具体详见“第四章 评审程序、评审方法和成交标准”</w:t>
            </w:r>
            <w:r>
              <w:rPr>
                <w:rFonts w:hint="eastAsia" w:ascii="宋体" w:hAnsi="宋体" w:eastAsia="宋体" w:cs="宋体"/>
                <w:color w:val="auto"/>
                <w:szCs w:val="21"/>
                <w:highlight w:val="none"/>
              </w:rPr>
              <w:t>。产品在中国境内生产的组件成本，按照《中国境内生产的组件成本核算基本规则》（见附件3）计算。</w:t>
            </w:r>
          </w:p>
          <w:p w14:paraId="249CC57E">
            <w:pPr>
              <w:widowControl/>
              <w:adjustRightInd w:val="0"/>
              <w:snapToGrid w:val="0"/>
              <w:spacing w:line="360" w:lineRule="exact"/>
              <w:jc w:val="left"/>
              <w:textAlignment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4.谈判小组根据与供应商谈判情况可能实质性变动的内容：未标注“▲”的内容。</w:t>
            </w:r>
          </w:p>
          <w:p w14:paraId="131EC90D">
            <w:pPr>
              <w:widowControl/>
              <w:adjustRightInd w:val="0"/>
              <w:snapToGrid w:val="0"/>
              <w:spacing w:line="360" w:lineRule="exact"/>
              <w:jc w:val="left"/>
              <w:textAlignment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5.负偏离要求：</w:t>
            </w:r>
          </w:p>
          <w:p w14:paraId="38BC0643">
            <w:pPr>
              <w:widowControl/>
              <w:adjustRightInd w:val="0"/>
              <w:snapToGrid w:val="0"/>
              <w:spacing w:line="360" w:lineRule="exact"/>
              <w:ind w:firstLine="210" w:firstLineChars="100"/>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0 </w:t>
            </w:r>
            <w:r>
              <w:rPr>
                <w:rFonts w:hint="eastAsia" w:ascii="宋体" w:hAnsi="宋体" w:eastAsia="宋体" w:cs="宋体"/>
                <w:color w:val="auto"/>
                <w:szCs w:val="21"/>
                <w:highlight w:val="none"/>
              </w:rPr>
              <w:t>项。</w:t>
            </w:r>
          </w:p>
          <w:p w14:paraId="51C56D3C">
            <w:pPr>
              <w:widowControl/>
              <w:adjustRightInd w:val="0"/>
              <w:snapToGrid w:val="0"/>
              <w:spacing w:line="360" w:lineRule="exact"/>
              <w:ind w:firstLine="210" w:firstLineChars="100"/>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项。</w:t>
            </w:r>
          </w:p>
          <w:p w14:paraId="345B2602">
            <w:pPr>
              <w:widowControl/>
              <w:adjustRightInd w:val="0"/>
              <w:snapToGrid w:val="0"/>
              <w:spacing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▲6.本需求表中所列相关标准，如失效且无最新或替代标准的，则该项要求作废；如失效但有最新或替代标准的，按最新或替代标准执行。</w:t>
            </w:r>
          </w:p>
        </w:tc>
      </w:tr>
      <w:bookmarkEnd w:id="53"/>
    </w:tbl>
    <w:p w14:paraId="07D3984C">
      <w:pPr>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p>
    <w:p w14:paraId="323D170C">
      <w:pPr>
        <w:spacing w:after="120"/>
        <w:rPr>
          <w:rFonts w:hint="eastAsia" w:ascii="宋体" w:hAnsi="宋体" w:eastAsia="宋体" w:cs="Times New Roman"/>
          <w:b/>
          <w:color w:val="auto"/>
          <w:sz w:val="28"/>
          <w:szCs w:val="28"/>
          <w:highlight w:val="none"/>
          <w:lang w:eastAsia="zh-CN"/>
        </w:rPr>
      </w:pPr>
      <w:r>
        <w:rPr>
          <w:rFonts w:ascii="宋体" w:hAnsi="宋体" w:eastAsia="宋体" w:cs="Times New Roman"/>
          <w:b/>
          <w:color w:val="auto"/>
          <w:sz w:val="28"/>
          <w:szCs w:val="28"/>
          <w:highlight w:val="none"/>
        </w:rPr>
        <w:t>附件</w:t>
      </w:r>
      <w:r>
        <w:rPr>
          <w:rFonts w:hint="eastAsia" w:ascii="宋体" w:hAnsi="宋体" w:eastAsia="宋体" w:cs="Times New Roman"/>
          <w:b/>
          <w:color w:val="auto"/>
          <w:sz w:val="28"/>
          <w:szCs w:val="28"/>
          <w:highlight w:val="none"/>
          <w:lang w:val="en-US" w:eastAsia="zh-CN"/>
        </w:rPr>
        <w:t>A</w:t>
      </w:r>
    </w:p>
    <w:p w14:paraId="6CAA02FF">
      <w:pPr>
        <w:jc w:val="center"/>
        <w:rPr>
          <w:rFonts w:ascii="宋体" w:hAnsi="宋体" w:eastAsia="宋体" w:cs="Times New Roman"/>
          <w:b/>
          <w:color w:val="auto"/>
          <w:sz w:val="32"/>
          <w:szCs w:val="32"/>
          <w:highlight w:val="none"/>
        </w:rPr>
      </w:pPr>
      <w:r>
        <w:rPr>
          <w:rFonts w:ascii="宋体" w:hAnsi="宋体" w:eastAsia="宋体" w:cs="Times New Roman"/>
          <w:b/>
          <w:color w:val="auto"/>
          <w:sz w:val="32"/>
          <w:szCs w:val="32"/>
          <w:highlight w:val="none"/>
        </w:rPr>
        <w:t>调频电视发射机通用通信协议硬件要求</w:t>
      </w:r>
    </w:p>
    <w:p w14:paraId="5141D018">
      <w:pPr>
        <w:jc w:val="center"/>
        <w:rPr>
          <w:rFonts w:ascii="宋体" w:hAnsi="宋体" w:eastAsia="宋体" w:cs="Times New Roman"/>
          <w:color w:val="auto"/>
          <w:szCs w:val="24"/>
          <w:highlight w:val="none"/>
        </w:rPr>
      </w:pPr>
      <w:r>
        <w:rPr>
          <w:rFonts w:ascii="宋体" w:hAnsi="宋体" w:eastAsia="宋体" w:cs="Times New Roman"/>
          <w:color w:val="auto"/>
          <w:szCs w:val="24"/>
          <w:highlight w:val="none"/>
        </w:rPr>
        <w:t>V2.6版</w:t>
      </w:r>
    </w:p>
    <w:p w14:paraId="64D91271">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对硬件生产要求：</w:t>
      </w:r>
    </w:p>
    <w:p w14:paraId="76A55E33">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1、对1kW以上（含）发射机面板应有轻触式的开机键和关机键，断电后来电能自动重开机。并且发射机背面有开机和关机触点（控制方式为轻触式），供外部设备控制开关机。</w:t>
      </w:r>
    </w:p>
    <w:p w14:paraId="411BD2F9">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2、对1kW以上（含）发射机背面有自锁式的强制开风机、功放、激励接点，提供发射机逻辑控制器异常时人工开机作用。</w:t>
      </w:r>
    </w:p>
    <w:p w14:paraId="63796B7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3、小于 1kW 等级开关机为自锁式。</w:t>
      </w:r>
    </w:p>
    <w:p w14:paraId="441C288B">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4、整机要提供4个空余的功率检测端口，输出接头为Q9：其中2个为发射机正、反向射频输出端口，2个为发射机射频输出经检波后的正、反向直流输出端口（要求正向检波输出电压在3--5V，反向检波输出电压在3V左右;功率电压曲线的线性度误差小于50%）。</w:t>
      </w:r>
    </w:p>
    <w:p w14:paraId="074C2974">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5、发射机背面有一组继电器输出接口（3个引脚）作为天线切换控制，接口功率大于（含）220V/20A，并实现通信控制。</w:t>
      </w:r>
    </w:p>
    <w:p w14:paraId="0FDEE929">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6、发射机背面有一组状态输入接口（2个引脚）作为天线状态指示，该2个引脚短路表示天线在本机，否则天线不在本机。</w:t>
      </w:r>
    </w:p>
    <w:p w14:paraId="75A38F33">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7、通信接口具有RS485（必须满足），接口为DB9孔座，1脚为T+，2脚为T-，5脚为GND。</w:t>
      </w:r>
    </w:p>
    <w:p w14:paraId="1EB99868">
      <w:pPr>
        <w:jc w:val="center"/>
        <w:rPr>
          <w:rFonts w:ascii="宋体" w:hAnsi="宋体" w:eastAsia="宋体" w:cs="Times New Roman"/>
          <w:b/>
          <w:color w:val="auto"/>
          <w:sz w:val="32"/>
          <w:szCs w:val="32"/>
          <w:highlight w:val="none"/>
        </w:rPr>
      </w:pPr>
      <w:r>
        <w:rPr>
          <w:rFonts w:ascii="宋体" w:hAnsi="宋体" w:eastAsia="宋体" w:cs="Times New Roman"/>
          <w:b/>
          <w:color w:val="auto"/>
          <w:sz w:val="32"/>
          <w:szCs w:val="32"/>
          <w:highlight w:val="none"/>
        </w:rPr>
        <w:t>调频电视发射机通用通信协议软件要求</w:t>
      </w:r>
    </w:p>
    <w:p w14:paraId="51189171">
      <w:pPr>
        <w:jc w:val="center"/>
        <w:rPr>
          <w:rFonts w:ascii="宋体" w:hAnsi="宋体" w:eastAsia="宋体" w:cs="Times New Roman"/>
          <w:color w:val="auto"/>
          <w:szCs w:val="24"/>
          <w:highlight w:val="none"/>
        </w:rPr>
      </w:pPr>
      <w:r>
        <w:rPr>
          <w:rFonts w:ascii="宋体" w:hAnsi="宋体" w:eastAsia="宋体" w:cs="Times New Roman"/>
          <w:color w:val="auto"/>
          <w:szCs w:val="24"/>
          <w:highlight w:val="none"/>
        </w:rPr>
        <w:t>V2.6版</w:t>
      </w:r>
    </w:p>
    <w:p w14:paraId="369076B7">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一、数据类型说明：</w:t>
      </w:r>
    </w:p>
    <w:p w14:paraId="5F271C13">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BYTE--无符号数，1个字节</w:t>
      </w:r>
    </w:p>
    <w:p w14:paraId="7A6CFDAF">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UINT16--无符号数，2个字节</w:t>
      </w:r>
    </w:p>
    <w:p w14:paraId="424D1B4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对UINT16 类型变量，计算机发送和接收顺序是先低位，后高位。</w:t>
      </w:r>
    </w:p>
    <w:p w14:paraId="231C8AF9">
      <w:pPr>
        <w:rPr>
          <w:rFonts w:ascii="宋体" w:hAnsi="宋体" w:eastAsia="宋体" w:cs="Times New Roman"/>
          <w:color w:val="auto"/>
          <w:szCs w:val="21"/>
          <w:highlight w:val="none"/>
        </w:rPr>
      </w:pPr>
    </w:p>
    <w:p w14:paraId="190C48ED">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二、对功放模块数数量和电源模块数数量的说明：</w:t>
      </w:r>
    </w:p>
    <w:p w14:paraId="0756771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对于功放模块数数量和电源模块数量不一致的发射机，一般功放模块数量大于或等于电源模块数量，</w:t>
      </w:r>
    </w:p>
    <w:p w14:paraId="1B23F37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定义数据结构时功放参数数组下标和电源参数数组下标一致，不够的要填入0xFF 。</w:t>
      </w:r>
    </w:p>
    <w:p w14:paraId="4D3FFFF6">
      <w:pPr>
        <w:rPr>
          <w:rFonts w:ascii="宋体" w:hAnsi="宋体" w:eastAsia="宋体" w:cs="Times New Roman"/>
          <w:color w:val="auto"/>
          <w:szCs w:val="21"/>
          <w:highlight w:val="none"/>
        </w:rPr>
      </w:pPr>
    </w:p>
    <w:p w14:paraId="2B4B5124">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三、对通信要求：</w:t>
      </w:r>
    </w:p>
    <w:p w14:paraId="0374A49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1、通信接口具有RS485（必须满足），接口为DB9座，1脚为T+，2脚为T-，5脚为GND</w:t>
      </w:r>
    </w:p>
    <w:p w14:paraId="2CDA74B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2、RS485为：波特率9600，8位数据，无效验，1位停止</w:t>
      </w:r>
    </w:p>
    <w:p w14:paraId="53BC7E1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3、通信响应方式为中断方式，保证通信响应的可靠性。</w:t>
      </w:r>
    </w:p>
    <w:p w14:paraId="013E7B53">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4、读数指令响应时间小于200毫秒。发射机实际参数与上传参数的时间差小于2秒。发射机内部采集数据应实时工作在定时器中并存储于缓冲区，当有要求读数据的通信响应后，立即从缓冲区返回数据。而不能采用以下方法：在接收到外部读参数指令后才采集数据，等待采集结束后才返回数据，此方法造成通信响应慢并且不可靠。</w:t>
      </w:r>
    </w:p>
    <w:p w14:paraId="550DC464">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5、对于没有的变量，填充0xFF，保证数据结构不变。</w:t>
      </w:r>
    </w:p>
    <w:p w14:paraId="0C3414BD">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6、要求所有的设置项参数能够断电记忆保存。</w:t>
      </w:r>
    </w:p>
    <w:p w14:paraId="450C3E86">
      <w:pPr>
        <w:ind w:firstLine="435"/>
        <w:rPr>
          <w:rFonts w:ascii="宋体" w:hAnsi="宋体" w:eastAsia="宋体" w:cs="Times New Roman"/>
          <w:color w:val="auto"/>
          <w:szCs w:val="21"/>
          <w:highlight w:val="none"/>
        </w:rPr>
      </w:pPr>
      <w:r>
        <w:rPr>
          <w:rFonts w:ascii="宋体" w:hAnsi="宋体" w:eastAsia="宋体" w:cs="Times New Roman"/>
          <w:color w:val="auto"/>
          <w:szCs w:val="21"/>
          <w:highlight w:val="none"/>
        </w:rPr>
        <w:t>7、本通信协议配有测试软件，测试通过为合格。</w:t>
      </w:r>
    </w:p>
    <w:p w14:paraId="01C76670">
      <w:pPr>
        <w:ind w:firstLine="435"/>
        <w:rPr>
          <w:rFonts w:ascii="宋体" w:hAnsi="宋体" w:eastAsia="宋体" w:cs="Times New Roman"/>
          <w:color w:val="auto"/>
          <w:szCs w:val="21"/>
          <w:highlight w:val="none"/>
        </w:rPr>
      </w:pPr>
    </w:p>
    <w:p w14:paraId="59B17C4D">
      <w:pPr>
        <w:rPr>
          <w:rFonts w:ascii="宋体" w:hAnsi="宋体" w:eastAsia="宋体" w:cs="Times New Roman"/>
          <w:color w:val="auto"/>
          <w:szCs w:val="24"/>
          <w:highlight w:val="none"/>
        </w:rPr>
      </w:pPr>
      <w:r>
        <w:rPr>
          <w:rFonts w:ascii="宋体" w:hAnsi="宋体" w:eastAsia="宋体" w:cs="Times New Roman"/>
          <w:color w:val="auto"/>
          <w:szCs w:val="24"/>
          <w:highlight w:val="none"/>
        </w:rPr>
        <w:t>四、通信协议数据结构及定义</w:t>
      </w:r>
    </w:p>
    <w:p w14:paraId="08FA76D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w:t>
      </w:r>
      <w:r>
        <w:rPr>
          <w:rFonts w:ascii="宋体" w:hAnsi="宋体" w:eastAsia="宋体" w:cs="Times New Roman"/>
          <w:b/>
          <w:color w:val="auto"/>
          <w:szCs w:val="21"/>
          <w:highlight w:val="none"/>
        </w:rPr>
        <w:t xml:space="preserve"> 命令结构中命令类型--功能码--参数对照表：</w:t>
      </w:r>
      <w:r>
        <w:rPr>
          <w:rFonts w:ascii="宋体" w:hAnsi="宋体" w:eastAsia="宋体" w:cs="Times New Roman"/>
          <w:color w:val="auto"/>
          <w:szCs w:val="21"/>
          <w:highlight w:val="none"/>
        </w:rPr>
        <w:t>==========</w:t>
      </w:r>
    </w:p>
    <w:p w14:paraId="0BAE9B16">
      <w:pPr>
        <w:rPr>
          <w:rFonts w:ascii="宋体" w:hAnsi="宋体" w:eastAsia="宋体" w:cs="Times New Roman"/>
          <w:color w:val="auto"/>
          <w:szCs w:val="21"/>
          <w:highlight w:val="none"/>
        </w:rPr>
      </w:pPr>
    </w:p>
    <w:tbl>
      <w:tblPr>
        <w:tblStyle w:val="33"/>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116"/>
        <w:gridCol w:w="3374"/>
      </w:tblGrid>
      <w:tr w14:paraId="6F21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4804135">
            <w:pPr>
              <w:rPr>
                <w:rFonts w:ascii="宋体" w:hAnsi="宋体" w:eastAsia="宋体" w:cs="Times New Roman"/>
                <w:b/>
                <w:color w:val="auto"/>
                <w:szCs w:val="21"/>
                <w:highlight w:val="none"/>
              </w:rPr>
            </w:pPr>
            <w:r>
              <w:rPr>
                <w:rFonts w:ascii="宋体" w:hAnsi="宋体" w:eastAsia="宋体" w:cs="Times New Roman"/>
                <w:b/>
                <w:color w:val="auto"/>
                <w:szCs w:val="21"/>
                <w:highlight w:val="none"/>
              </w:rPr>
              <w:t>命令类型码</w:t>
            </w:r>
          </w:p>
        </w:tc>
        <w:tc>
          <w:tcPr>
            <w:tcW w:w="3116" w:type="dxa"/>
          </w:tcPr>
          <w:p w14:paraId="07525A29">
            <w:pPr>
              <w:rPr>
                <w:rFonts w:ascii="宋体" w:hAnsi="宋体" w:eastAsia="宋体" w:cs="Times New Roman"/>
                <w:b/>
                <w:color w:val="auto"/>
                <w:szCs w:val="21"/>
                <w:highlight w:val="none"/>
              </w:rPr>
            </w:pPr>
            <w:r>
              <w:rPr>
                <w:rFonts w:ascii="宋体" w:hAnsi="宋体" w:eastAsia="宋体" w:cs="Times New Roman"/>
                <w:b/>
                <w:color w:val="auto"/>
                <w:szCs w:val="21"/>
                <w:highlight w:val="none"/>
              </w:rPr>
              <w:t>功能码</w:t>
            </w:r>
          </w:p>
        </w:tc>
        <w:tc>
          <w:tcPr>
            <w:tcW w:w="3374" w:type="dxa"/>
          </w:tcPr>
          <w:p w14:paraId="7D598A71">
            <w:pPr>
              <w:rPr>
                <w:rFonts w:ascii="宋体" w:hAnsi="宋体" w:eastAsia="宋体" w:cs="Times New Roman"/>
                <w:b/>
                <w:color w:val="auto"/>
                <w:szCs w:val="21"/>
                <w:highlight w:val="none"/>
              </w:rPr>
            </w:pPr>
            <w:r>
              <w:rPr>
                <w:rFonts w:ascii="宋体" w:hAnsi="宋体" w:eastAsia="宋体" w:cs="Times New Roman"/>
                <w:b/>
                <w:color w:val="auto"/>
                <w:szCs w:val="21"/>
                <w:highlight w:val="none"/>
              </w:rPr>
              <w:t>参数</w:t>
            </w:r>
          </w:p>
        </w:tc>
      </w:tr>
      <w:tr w14:paraId="1069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restart"/>
            <w:vAlign w:val="center"/>
          </w:tcPr>
          <w:p w14:paraId="6271BE6D">
            <w:pPr>
              <w:jc w:val="center"/>
              <w:rPr>
                <w:rFonts w:ascii="宋体" w:hAnsi="宋体" w:eastAsia="宋体" w:cs="Times New Roman"/>
                <w:color w:val="auto"/>
                <w:szCs w:val="21"/>
                <w:highlight w:val="none"/>
              </w:rPr>
            </w:pPr>
            <w:r>
              <w:rPr>
                <w:rFonts w:ascii="宋体" w:hAnsi="宋体" w:eastAsia="宋体" w:cs="Times New Roman"/>
                <w:color w:val="auto"/>
                <w:szCs w:val="21"/>
                <w:highlight w:val="none"/>
              </w:rPr>
              <w:t># ： 读数据</w:t>
            </w:r>
          </w:p>
        </w:tc>
        <w:tc>
          <w:tcPr>
            <w:tcW w:w="3116" w:type="dxa"/>
          </w:tcPr>
          <w:p w14:paraId="40A3579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0为基本参数 </w:t>
            </w:r>
          </w:p>
        </w:tc>
        <w:tc>
          <w:tcPr>
            <w:tcW w:w="3374" w:type="dxa"/>
          </w:tcPr>
          <w:p w14:paraId="5564A063">
            <w:pPr>
              <w:rPr>
                <w:rFonts w:ascii="宋体" w:hAnsi="宋体" w:eastAsia="宋体" w:cs="Times New Roman"/>
                <w:color w:val="auto"/>
                <w:szCs w:val="21"/>
                <w:highlight w:val="none"/>
              </w:rPr>
            </w:pPr>
            <w:r>
              <w:rPr>
                <w:rFonts w:ascii="宋体" w:hAnsi="宋体" w:eastAsia="宋体" w:cs="Times New Roman"/>
                <w:color w:val="auto"/>
                <w:szCs w:val="21"/>
                <w:highlight w:val="none"/>
              </w:rPr>
              <w:t>DJ （D为高位，J为低位）</w:t>
            </w:r>
          </w:p>
        </w:tc>
      </w:tr>
      <w:tr w14:paraId="5754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465BA340">
            <w:pPr>
              <w:jc w:val="center"/>
              <w:rPr>
                <w:rFonts w:ascii="宋体" w:hAnsi="宋体" w:eastAsia="宋体" w:cs="Times New Roman"/>
                <w:color w:val="auto"/>
                <w:szCs w:val="21"/>
                <w:highlight w:val="none"/>
              </w:rPr>
            </w:pPr>
          </w:p>
        </w:tc>
        <w:tc>
          <w:tcPr>
            <w:tcW w:w="3116" w:type="dxa"/>
          </w:tcPr>
          <w:p w14:paraId="44929F66">
            <w:pPr>
              <w:rPr>
                <w:rFonts w:ascii="宋体" w:hAnsi="宋体" w:eastAsia="宋体" w:cs="Times New Roman"/>
                <w:color w:val="auto"/>
                <w:szCs w:val="21"/>
                <w:highlight w:val="none"/>
              </w:rPr>
            </w:pPr>
            <w:r>
              <w:rPr>
                <w:rFonts w:ascii="宋体" w:hAnsi="宋体" w:eastAsia="宋体" w:cs="Times New Roman"/>
                <w:color w:val="auto"/>
                <w:szCs w:val="21"/>
                <w:highlight w:val="none"/>
              </w:rPr>
              <w:t>1为详细参数</w:t>
            </w:r>
          </w:p>
        </w:tc>
        <w:tc>
          <w:tcPr>
            <w:tcW w:w="3374" w:type="dxa"/>
          </w:tcPr>
          <w:p w14:paraId="47F9DB07">
            <w:pPr>
              <w:rPr>
                <w:rFonts w:ascii="宋体" w:hAnsi="宋体" w:eastAsia="宋体" w:cs="Times New Roman"/>
                <w:color w:val="auto"/>
                <w:szCs w:val="21"/>
                <w:highlight w:val="none"/>
              </w:rPr>
            </w:pPr>
            <w:r>
              <w:rPr>
                <w:rFonts w:ascii="宋体" w:hAnsi="宋体" w:eastAsia="宋体" w:cs="Times New Roman"/>
                <w:color w:val="auto"/>
                <w:szCs w:val="21"/>
                <w:highlight w:val="none"/>
              </w:rPr>
              <w:t>DX</w:t>
            </w:r>
          </w:p>
        </w:tc>
      </w:tr>
      <w:tr w14:paraId="6944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60BD2487">
            <w:pPr>
              <w:rPr>
                <w:rFonts w:ascii="宋体" w:hAnsi="宋体" w:eastAsia="宋体" w:cs="Times New Roman"/>
                <w:color w:val="auto"/>
                <w:szCs w:val="21"/>
                <w:highlight w:val="none"/>
              </w:rPr>
            </w:pPr>
          </w:p>
        </w:tc>
        <w:tc>
          <w:tcPr>
            <w:tcW w:w="3116" w:type="dxa"/>
          </w:tcPr>
          <w:p w14:paraId="532F33AC">
            <w:pPr>
              <w:rPr>
                <w:rFonts w:ascii="宋体" w:hAnsi="宋体" w:eastAsia="宋体" w:cs="Times New Roman"/>
                <w:color w:val="auto"/>
                <w:szCs w:val="21"/>
                <w:highlight w:val="none"/>
              </w:rPr>
            </w:pPr>
            <w:r>
              <w:rPr>
                <w:rFonts w:ascii="宋体" w:hAnsi="宋体" w:eastAsia="宋体" w:cs="Times New Roman"/>
                <w:color w:val="auto"/>
                <w:szCs w:val="21"/>
                <w:highlight w:val="none"/>
              </w:rPr>
              <w:t>11为读串口地址（不用判断地址）</w:t>
            </w:r>
          </w:p>
        </w:tc>
        <w:tc>
          <w:tcPr>
            <w:tcW w:w="3374" w:type="dxa"/>
          </w:tcPr>
          <w:p w14:paraId="54DE2526">
            <w:pPr>
              <w:rPr>
                <w:rFonts w:ascii="宋体" w:hAnsi="宋体" w:eastAsia="宋体" w:cs="Times New Roman"/>
                <w:color w:val="auto"/>
                <w:szCs w:val="21"/>
                <w:highlight w:val="none"/>
              </w:rPr>
            </w:pPr>
            <w:r>
              <w:rPr>
                <w:rFonts w:ascii="宋体" w:hAnsi="宋体" w:eastAsia="宋体" w:cs="Times New Roman"/>
                <w:color w:val="auto"/>
                <w:szCs w:val="21"/>
                <w:highlight w:val="none"/>
              </w:rPr>
              <w:t>DD</w:t>
            </w:r>
          </w:p>
        </w:tc>
      </w:tr>
      <w:tr w14:paraId="2DBE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restart"/>
            <w:vAlign w:val="center"/>
          </w:tcPr>
          <w:p w14:paraId="733CB536">
            <w:pPr>
              <w:jc w:val="center"/>
              <w:rPr>
                <w:rFonts w:ascii="宋体" w:hAnsi="宋体" w:eastAsia="宋体" w:cs="Times New Roman"/>
                <w:color w:val="auto"/>
                <w:szCs w:val="21"/>
                <w:highlight w:val="none"/>
              </w:rPr>
            </w:pPr>
            <w:r>
              <w:rPr>
                <w:rFonts w:ascii="宋体" w:hAnsi="宋体" w:eastAsia="宋体" w:cs="Times New Roman"/>
                <w:color w:val="auto"/>
                <w:szCs w:val="21"/>
                <w:highlight w:val="none"/>
              </w:rPr>
              <w:t>! ： 参数设置</w:t>
            </w:r>
          </w:p>
        </w:tc>
        <w:tc>
          <w:tcPr>
            <w:tcW w:w="3116" w:type="dxa"/>
          </w:tcPr>
          <w:p w14:paraId="7B00C256">
            <w:pPr>
              <w:rPr>
                <w:rFonts w:ascii="宋体" w:hAnsi="宋体" w:eastAsia="宋体" w:cs="Times New Roman"/>
                <w:color w:val="auto"/>
                <w:szCs w:val="21"/>
                <w:highlight w:val="none"/>
              </w:rPr>
            </w:pPr>
            <w:r>
              <w:rPr>
                <w:rFonts w:ascii="宋体" w:hAnsi="宋体" w:eastAsia="宋体" w:cs="Times New Roman"/>
                <w:color w:val="auto"/>
                <w:szCs w:val="21"/>
                <w:highlight w:val="none"/>
              </w:rPr>
              <w:t>0为调节功率+（步进值方式）</w:t>
            </w:r>
          </w:p>
        </w:tc>
        <w:tc>
          <w:tcPr>
            <w:tcW w:w="3374" w:type="dxa"/>
          </w:tcPr>
          <w:p w14:paraId="672C68D5">
            <w:pPr>
              <w:rPr>
                <w:rFonts w:ascii="宋体" w:hAnsi="宋体" w:eastAsia="宋体" w:cs="Times New Roman"/>
                <w:color w:val="auto"/>
                <w:szCs w:val="21"/>
                <w:highlight w:val="none"/>
              </w:rPr>
            </w:pPr>
            <w:r>
              <w:rPr>
                <w:rFonts w:ascii="宋体" w:hAnsi="宋体" w:eastAsia="宋体" w:cs="Times New Roman"/>
                <w:color w:val="auto"/>
                <w:szCs w:val="21"/>
                <w:highlight w:val="none"/>
              </w:rPr>
              <w:t>整数功率值（W），表示整机功率步进值，各厂家应换算为控制激励器的值</w:t>
            </w:r>
          </w:p>
        </w:tc>
      </w:tr>
      <w:tr w14:paraId="6EE2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0486D4A3">
            <w:pPr>
              <w:rPr>
                <w:rFonts w:ascii="宋体" w:hAnsi="宋体" w:eastAsia="宋体" w:cs="Times New Roman"/>
                <w:color w:val="auto"/>
                <w:szCs w:val="21"/>
                <w:highlight w:val="none"/>
              </w:rPr>
            </w:pPr>
          </w:p>
        </w:tc>
        <w:tc>
          <w:tcPr>
            <w:tcW w:w="3116" w:type="dxa"/>
          </w:tcPr>
          <w:p w14:paraId="4398278A">
            <w:pPr>
              <w:rPr>
                <w:rFonts w:ascii="宋体" w:hAnsi="宋体" w:eastAsia="宋体" w:cs="Times New Roman"/>
                <w:color w:val="auto"/>
                <w:szCs w:val="21"/>
                <w:highlight w:val="none"/>
              </w:rPr>
            </w:pPr>
            <w:r>
              <w:rPr>
                <w:rFonts w:ascii="宋体" w:hAnsi="宋体" w:eastAsia="宋体" w:cs="Times New Roman"/>
                <w:color w:val="auto"/>
                <w:szCs w:val="21"/>
                <w:highlight w:val="none"/>
              </w:rPr>
              <w:t>1为调节功率-（步进值方式）</w:t>
            </w:r>
          </w:p>
        </w:tc>
        <w:tc>
          <w:tcPr>
            <w:tcW w:w="3374" w:type="dxa"/>
          </w:tcPr>
          <w:p w14:paraId="3F31A70F">
            <w:pPr>
              <w:rPr>
                <w:rFonts w:ascii="宋体" w:hAnsi="宋体" w:eastAsia="宋体" w:cs="Times New Roman"/>
                <w:color w:val="auto"/>
                <w:szCs w:val="21"/>
                <w:highlight w:val="none"/>
              </w:rPr>
            </w:pPr>
            <w:r>
              <w:rPr>
                <w:rFonts w:ascii="宋体" w:hAnsi="宋体" w:eastAsia="宋体" w:cs="Times New Roman"/>
                <w:color w:val="auto"/>
                <w:szCs w:val="21"/>
                <w:highlight w:val="none"/>
              </w:rPr>
              <w:t>整数功率值（W），表示整机功率步进值，各厂家应换算为控制激励器的值</w:t>
            </w:r>
          </w:p>
        </w:tc>
      </w:tr>
      <w:tr w14:paraId="2114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0C0722C4">
            <w:pPr>
              <w:rPr>
                <w:rFonts w:ascii="宋体" w:hAnsi="宋体" w:eastAsia="宋体" w:cs="Times New Roman"/>
                <w:color w:val="auto"/>
                <w:szCs w:val="21"/>
                <w:highlight w:val="none"/>
              </w:rPr>
            </w:pPr>
          </w:p>
        </w:tc>
        <w:tc>
          <w:tcPr>
            <w:tcW w:w="3116" w:type="dxa"/>
          </w:tcPr>
          <w:p w14:paraId="08CD7261">
            <w:pPr>
              <w:rPr>
                <w:rFonts w:ascii="宋体" w:hAnsi="宋体" w:eastAsia="宋体" w:cs="Times New Roman"/>
                <w:color w:val="auto"/>
                <w:szCs w:val="21"/>
                <w:highlight w:val="none"/>
              </w:rPr>
            </w:pPr>
            <w:r>
              <w:rPr>
                <w:rFonts w:ascii="宋体" w:hAnsi="宋体" w:eastAsia="宋体" w:cs="Times New Roman"/>
                <w:color w:val="auto"/>
                <w:szCs w:val="21"/>
                <w:highlight w:val="none"/>
              </w:rPr>
              <w:t>2为调节功率（跳变值方式）</w:t>
            </w:r>
          </w:p>
        </w:tc>
        <w:tc>
          <w:tcPr>
            <w:tcW w:w="3374" w:type="dxa"/>
          </w:tcPr>
          <w:p w14:paraId="4CA9970E">
            <w:pPr>
              <w:rPr>
                <w:rFonts w:ascii="宋体" w:hAnsi="宋体" w:eastAsia="宋体" w:cs="Times New Roman"/>
                <w:color w:val="auto"/>
                <w:szCs w:val="21"/>
                <w:highlight w:val="none"/>
              </w:rPr>
            </w:pPr>
            <w:r>
              <w:rPr>
                <w:rFonts w:ascii="宋体" w:hAnsi="宋体" w:eastAsia="宋体" w:cs="Times New Roman"/>
                <w:color w:val="auto"/>
                <w:szCs w:val="21"/>
                <w:highlight w:val="none"/>
              </w:rPr>
              <w:t>整数功率值（W），表示整机功率跳变值，各厂家应换算为控制激励器的值</w:t>
            </w:r>
          </w:p>
        </w:tc>
      </w:tr>
      <w:tr w14:paraId="18BF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352A1A69">
            <w:pPr>
              <w:rPr>
                <w:rFonts w:ascii="宋体" w:hAnsi="宋体" w:eastAsia="宋体" w:cs="Times New Roman"/>
                <w:color w:val="auto"/>
                <w:szCs w:val="21"/>
                <w:highlight w:val="none"/>
              </w:rPr>
            </w:pPr>
          </w:p>
        </w:tc>
        <w:tc>
          <w:tcPr>
            <w:tcW w:w="3116" w:type="dxa"/>
          </w:tcPr>
          <w:p w14:paraId="2B43FACC">
            <w:pPr>
              <w:rPr>
                <w:rFonts w:ascii="宋体" w:hAnsi="宋体" w:eastAsia="宋体" w:cs="Times New Roman"/>
                <w:color w:val="auto"/>
                <w:szCs w:val="21"/>
                <w:highlight w:val="none"/>
              </w:rPr>
            </w:pPr>
            <w:r>
              <w:rPr>
                <w:rFonts w:ascii="宋体" w:hAnsi="宋体" w:eastAsia="宋体" w:cs="Times New Roman"/>
                <w:color w:val="auto"/>
                <w:szCs w:val="21"/>
                <w:highlight w:val="none"/>
              </w:rPr>
              <w:t>3为设置频率</w:t>
            </w:r>
          </w:p>
        </w:tc>
        <w:tc>
          <w:tcPr>
            <w:tcW w:w="3374" w:type="dxa"/>
          </w:tcPr>
          <w:p w14:paraId="69F936FA">
            <w:pPr>
              <w:rPr>
                <w:rFonts w:ascii="宋体" w:hAnsi="宋体" w:eastAsia="宋体" w:cs="Times New Roman"/>
                <w:color w:val="auto"/>
                <w:szCs w:val="21"/>
                <w:highlight w:val="none"/>
              </w:rPr>
            </w:pPr>
            <w:r>
              <w:rPr>
                <w:rFonts w:ascii="宋体" w:hAnsi="宋体" w:eastAsia="宋体" w:cs="Times New Roman"/>
                <w:color w:val="auto"/>
                <w:szCs w:val="21"/>
                <w:highlight w:val="none"/>
              </w:rPr>
              <w:t>调频（MHz），实际频率*10</w:t>
            </w:r>
          </w:p>
        </w:tc>
      </w:tr>
      <w:tr w14:paraId="039F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74FB1FD5">
            <w:pPr>
              <w:rPr>
                <w:rFonts w:ascii="宋体" w:hAnsi="宋体" w:eastAsia="宋体" w:cs="Times New Roman"/>
                <w:color w:val="auto"/>
                <w:szCs w:val="21"/>
                <w:highlight w:val="none"/>
              </w:rPr>
            </w:pPr>
          </w:p>
        </w:tc>
        <w:tc>
          <w:tcPr>
            <w:tcW w:w="3116" w:type="dxa"/>
          </w:tcPr>
          <w:p w14:paraId="6101267D">
            <w:pPr>
              <w:rPr>
                <w:rFonts w:ascii="宋体" w:hAnsi="宋体" w:eastAsia="宋体" w:cs="Times New Roman"/>
                <w:color w:val="auto"/>
                <w:szCs w:val="21"/>
                <w:highlight w:val="none"/>
              </w:rPr>
            </w:pPr>
            <w:r>
              <w:rPr>
                <w:rFonts w:ascii="宋体" w:hAnsi="宋体" w:eastAsia="宋体" w:cs="Times New Roman"/>
                <w:color w:val="auto"/>
                <w:szCs w:val="21"/>
                <w:highlight w:val="none"/>
              </w:rPr>
              <w:t>4为设置入射告警功率门限</w:t>
            </w:r>
          </w:p>
        </w:tc>
        <w:tc>
          <w:tcPr>
            <w:tcW w:w="3374" w:type="dxa"/>
          </w:tcPr>
          <w:p w14:paraId="042E69D9">
            <w:pPr>
              <w:rPr>
                <w:rFonts w:ascii="宋体" w:hAnsi="宋体" w:eastAsia="宋体" w:cs="Times New Roman"/>
                <w:color w:val="auto"/>
                <w:szCs w:val="21"/>
                <w:highlight w:val="none"/>
              </w:rPr>
            </w:pPr>
            <w:r>
              <w:rPr>
                <w:rFonts w:ascii="宋体" w:hAnsi="宋体" w:eastAsia="宋体" w:cs="Times New Roman"/>
                <w:color w:val="auto"/>
                <w:szCs w:val="21"/>
                <w:highlight w:val="none"/>
              </w:rPr>
              <w:t>整数（额定功率百分比的整数部分），实际功率小于此设定值时告警</w:t>
            </w:r>
          </w:p>
        </w:tc>
      </w:tr>
      <w:tr w14:paraId="65D7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127B2081">
            <w:pPr>
              <w:rPr>
                <w:rFonts w:ascii="宋体" w:hAnsi="宋体" w:eastAsia="宋体" w:cs="Times New Roman"/>
                <w:color w:val="auto"/>
                <w:szCs w:val="21"/>
                <w:highlight w:val="none"/>
              </w:rPr>
            </w:pPr>
          </w:p>
        </w:tc>
        <w:tc>
          <w:tcPr>
            <w:tcW w:w="3116" w:type="dxa"/>
          </w:tcPr>
          <w:p w14:paraId="189ABDB2">
            <w:pPr>
              <w:rPr>
                <w:rFonts w:ascii="宋体" w:hAnsi="宋体" w:eastAsia="宋体" w:cs="Times New Roman"/>
                <w:color w:val="auto"/>
                <w:szCs w:val="21"/>
                <w:highlight w:val="none"/>
              </w:rPr>
            </w:pPr>
            <w:r>
              <w:rPr>
                <w:rFonts w:ascii="宋体" w:hAnsi="宋体" w:eastAsia="宋体" w:cs="Times New Roman"/>
                <w:color w:val="auto"/>
                <w:szCs w:val="21"/>
                <w:highlight w:val="none"/>
              </w:rPr>
              <w:t>5为设置驻波比门限</w:t>
            </w:r>
          </w:p>
        </w:tc>
        <w:tc>
          <w:tcPr>
            <w:tcW w:w="3374" w:type="dxa"/>
          </w:tcPr>
          <w:p w14:paraId="036C1E6C">
            <w:pPr>
              <w:rPr>
                <w:rFonts w:ascii="宋体" w:hAnsi="宋体" w:eastAsia="宋体" w:cs="Times New Roman"/>
                <w:color w:val="auto"/>
                <w:szCs w:val="21"/>
                <w:highlight w:val="none"/>
              </w:rPr>
            </w:pPr>
            <w:r>
              <w:rPr>
                <w:rFonts w:ascii="宋体" w:hAnsi="宋体" w:eastAsia="宋体" w:cs="Times New Roman"/>
                <w:color w:val="auto"/>
                <w:szCs w:val="21"/>
                <w:highlight w:val="none"/>
              </w:rPr>
              <w:t>整数（设定实际值*100），实际驻波比大于此设定值时告警</w:t>
            </w:r>
          </w:p>
        </w:tc>
      </w:tr>
      <w:tr w14:paraId="0B01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2460C717">
            <w:pPr>
              <w:rPr>
                <w:rFonts w:ascii="宋体" w:hAnsi="宋体" w:eastAsia="宋体" w:cs="Times New Roman"/>
                <w:color w:val="auto"/>
                <w:szCs w:val="21"/>
                <w:highlight w:val="none"/>
              </w:rPr>
            </w:pPr>
          </w:p>
        </w:tc>
        <w:tc>
          <w:tcPr>
            <w:tcW w:w="3116" w:type="dxa"/>
          </w:tcPr>
          <w:p w14:paraId="2FC282E4">
            <w:pPr>
              <w:rPr>
                <w:rFonts w:ascii="宋体" w:hAnsi="宋体" w:eastAsia="宋体" w:cs="Times New Roman"/>
                <w:color w:val="auto"/>
                <w:szCs w:val="21"/>
                <w:highlight w:val="none"/>
              </w:rPr>
            </w:pPr>
            <w:r>
              <w:rPr>
                <w:rFonts w:ascii="宋体" w:hAnsi="宋体" w:eastAsia="宋体" w:cs="Times New Roman"/>
                <w:color w:val="auto"/>
                <w:szCs w:val="21"/>
                <w:highlight w:val="none"/>
              </w:rPr>
              <w:t>6为选择设置的频率通道号</w:t>
            </w:r>
          </w:p>
        </w:tc>
        <w:tc>
          <w:tcPr>
            <w:tcW w:w="3374" w:type="dxa"/>
          </w:tcPr>
          <w:p w14:paraId="54242DE2">
            <w:pPr>
              <w:rPr>
                <w:rFonts w:ascii="宋体" w:hAnsi="宋体" w:eastAsia="宋体" w:cs="Times New Roman"/>
                <w:color w:val="auto"/>
                <w:szCs w:val="21"/>
                <w:highlight w:val="none"/>
              </w:rPr>
            </w:pPr>
            <w:r>
              <w:rPr>
                <w:rFonts w:ascii="宋体" w:hAnsi="宋体" w:eastAsia="宋体" w:cs="Times New Roman"/>
                <w:color w:val="auto"/>
                <w:szCs w:val="21"/>
                <w:highlight w:val="none"/>
              </w:rPr>
              <w:t>整数（指FM具有预置频率和功率功能）</w:t>
            </w:r>
          </w:p>
        </w:tc>
      </w:tr>
      <w:tr w14:paraId="0AAF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438658A1">
            <w:pPr>
              <w:rPr>
                <w:rFonts w:ascii="宋体" w:hAnsi="宋体" w:eastAsia="宋体" w:cs="Times New Roman"/>
                <w:color w:val="auto"/>
                <w:szCs w:val="21"/>
                <w:highlight w:val="none"/>
              </w:rPr>
            </w:pPr>
          </w:p>
        </w:tc>
        <w:tc>
          <w:tcPr>
            <w:tcW w:w="3116" w:type="dxa"/>
          </w:tcPr>
          <w:p w14:paraId="1402DF86">
            <w:pPr>
              <w:rPr>
                <w:rFonts w:ascii="宋体" w:hAnsi="宋体" w:eastAsia="宋体" w:cs="Times New Roman"/>
                <w:color w:val="auto"/>
                <w:szCs w:val="21"/>
                <w:highlight w:val="none"/>
              </w:rPr>
            </w:pPr>
            <w:r>
              <w:rPr>
                <w:rFonts w:ascii="宋体" w:hAnsi="宋体" w:eastAsia="宋体" w:cs="Times New Roman"/>
                <w:color w:val="auto"/>
                <w:szCs w:val="21"/>
                <w:highlight w:val="none"/>
              </w:rPr>
              <w:t>7为选择激励器工作</w:t>
            </w:r>
          </w:p>
        </w:tc>
        <w:tc>
          <w:tcPr>
            <w:tcW w:w="3374" w:type="dxa"/>
          </w:tcPr>
          <w:p w14:paraId="4D45D2A6">
            <w:pPr>
              <w:rPr>
                <w:rFonts w:ascii="宋体" w:hAnsi="宋体" w:eastAsia="宋体" w:cs="Times New Roman"/>
                <w:color w:val="auto"/>
                <w:szCs w:val="21"/>
                <w:highlight w:val="none"/>
              </w:rPr>
            </w:pPr>
            <w:r>
              <w:rPr>
                <w:rFonts w:ascii="宋体" w:hAnsi="宋体" w:eastAsia="宋体" w:cs="Times New Roman"/>
                <w:color w:val="auto"/>
                <w:szCs w:val="21"/>
                <w:highlight w:val="none"/>
              </w:rPr>
              <w:t>整数（1是选择A激励器，2是选择B激励器）</w:t>
            </w:r>
          </w:p>
        </w:tc>
      </w:tr>
      <w:tr w14:paraId="2D4C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restart"/>
            <w:vAlign w:val="center"/>
          </w:tcPr>
          <w:p w14:paraId="76F6F458">
            <w:pPr>
              <w:jc w:val="center"/>
              <w:rPr>
                <w:rFonts w:ascii="宋体" w:hAnsi="宋体" w:eastAsia="宋体" w:cs="Times New Roman"/>
                <w:color w:val="auto"/>
                <w:szCs w:val="21"/>
                <w:highlight w:val="none"/>
              </w:rPr>
            </w:pPr>
            <w:r>
              <w:rPr>
                <w:rFonts w:ascii="宋体" w:hAnsi="宋体" w:eastAsia="宋体" w:cs="Times New Roman"/>
                <w:color w:val="auto"/>
                <w:szCs w:val="21"/>
                <w:highlight w:val="none"/>
              </w:rPr>
              <w:t>&amp; ： 控制</w:t>
            </w:r>
          </w:p>
        </w:tc>
        <w:tc>
          <w:tcPr>
            <w:tcW w:w="3116" w:type="dxa"/>
          </w:tcPr>
          <w:p w14:paraId="7B08C7A8">
            <w:pPr>
              <w:rPr>
                <w:rFonts w:ascii="宋体" w:hAnsi="宋体" w:eastAsia="宋体" w:cs="Times New Roman"/>
                <w:color w:val="auto"/>
                <w:szCs w:val="21"/>
                <w:highlight w:val="none"/>
              </w:rPr>
            </w:pPr>
            <w:r>
              <w:rPr>
                <w:rFonts w:ascii="宋体" w:hAnsi="宋体" w:eastAsia="宋体" w:cs="Times New Roman"/>
                <w:color w:val="auto"/>
                <w:szCs w:val="21"/>
                <w:highlight w:val="none"/>
              </w:rPr>
              <w:t>0为开机</w:t>
            </w:r>
          </w:p>
        </w:tc>
        <w:tc>
          <w:tcPr>
            <w:tcW w:w="3374" w:type="dxa"/>
          </w:tcPr>
          <w:p w14:paraId="1AE06342">
            <w:pPr>
              <w:rPr>
                <w:rFonts w:ascii="宋体" w:hAnsi="宋体" w:eastAsia="宋体" w:cs="Times New Roman"/>
                <w:color w:val="auto"/>
                <w:szCs w:val="21"/>
                <w:highlight w:val="none"/>
              </w:rPr>
            </w:pPr>
            <w:r>
              <w:rPr>
                <w:rFonts w:ascii="宋体" w:hAnsi="宋体" w:eastAsia="宋体" w:cs="Times New Roman"/>
                <w:color w:val="auto"/>
                <w:szCs w:val="21"/>
                <w:highlight w:val="none"/>
              </w:rPr>
              <w:t>KJ</w:t>
            </w:r>
          </w:p>
        </w:tc>
      </w:tr>
      <w:tr w14:paraId="6309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6C9A4E77">
            <w:pPr>
              <w:jc w:val="center"/>
              <w:rPr>
                <w:rFonts w:ascii="宋体" w:hAnsi="宋体" w:eastAsia="宋体" w:cs="Times New Roman"/>
                <w:color w:val="auto"/>
                <w:szCs w:val="21"/>
                <w:highlight w:val="none"/>
              </w:rPr>
            </w:pPr>
          </w:p>
        </w:tc>
        <w:tc>
          <w:tcPr>
            <w:tcW w:w="3116" w:type="dxa"/>
          </w:tcPr>
          <w:p w14:paraId="76C125E3">
            <w:pPr>
              <w:rPr>
                <w:rFonts w:ascii="宋体" w:hAnsi="宋体" w:eastAsia="宋体" w:cs="Times New Roman"/>
                <w:color w:val="auto"/>
                <w:szCs w:val="21"/>
                <w:highlight w:val="none"/>
              </w:rPr>
            </w:pPr>
            <w:r>
              <w:rPr>
                <w:rFonts w:ascii="宋体" w:hAnsi="宋体" w:eastAsia="宋体" w:cs="Times New Roman"/>
                <w:color w:val="auto"/>
                <w:szCs w:val="21"/>
                <w:highlight w:val="none"/>
              </w:rPr>
              <w:t>1为关机</w:t>
            </w:r>
          </w:p>
        </w:tc>
        <w:tc>
          <w:tcPr>
            <w:tcW w:w="3374" w:type="dxa"/>
          </w:tcPr>
          <w:p w14:paraId="6AD75CA4">
            <w:pPr>
              <w:rPr>
                <w:rFonts w:ascii="宋体" w:hAnsi="宋体" w:eastAsia="宋体" w:cs="Times New Roman"/>
                <w:color w:val="auto"/>
                <w:szCs w:val="21"/>
                <w:highlight w:val="none"/>
              </w:rPr>
            </w:pPr>
            <w:r>
              <w:rPr>
                <w:rFonts w:ascii="宋体" w:hAnsi="宋体" w:eastAsia="宋体" w:cs="Times New Roman"/>
                <w:color w:val="auto"/>
                <w:szCs w:val="21"/>
                <w:highlight w:val="none"/>
              </w:rPr>
              <w:t>GJ</w:t>
            </w:r>
          </w:p>
        </w:tc>
      </w:tr>
      <w:tr w14:paraId="7AF9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0C98E79A">
            <w:pPr>
              <w:jc w:val="center"/>
              <w:rPr>
                <w:rFonts w:ascii="宋体" w:hAnsi="宋体" w:eastAsia="宋体" w:cs="Times New Roman"/>
                <w:color w:val="auto"/>
                <w:szCs w:val="21"/>
                <w:highlight w:val="none"/>
              </w:rPr>
            </w:pPr>
          </w:p>
        </w:tc>
        <w:tc>
          <w:tcPr>
            <w:tcW w:w="3116" w:type="dxa"/>
          </w:tcPr>
          <w:p w14:paraId="60F9C5FA">
            <w:pPr>
              <w:rPr>
                <w:rFonts w:ascii="宋体" w:hAnsi="宋体" w:eastAsia="宋体" w:cs="Times New Roman"/>
                <w:color w:val="auto"/>
                <w:szCs w:val="21"/>
                <w:highlight w:val="none"/>
              </w:rPr>
            </w:pPr>
            <w:r>
              <w:rPr>
                <w:rFonts w:ascii="宋体" w:hAnsi="宋体" w:eastAsia="宋体" w:cs="Times New Roman"/>
                <w:color w:val="auto"/>
                <w:szCs w:val="21"/>
                <w:highlight w:val="none"/>
              </w:rPr>
              <w:t>2为天线控制继电器闭合</w:t>
            </w:r>
          </w:p>
        </w:tc>
        <w:tc>
          <w:tcPr>
            <w:tcW w:w="3374" w:type="dxa"/>
          </w:tcPr>
          <w:p w14:paraId="692CE926">
            <w:pPr>
              <w:rPr>
                <w:rFonts w:ascii="宋体" w:hAnsi="宋体" w:eastAsia="宋体" w:cs="Times New Roman"/>
                <w:color w:val="auto"/>
                <w:szCs w:val="21"/>
                <w:highlight w:val="none"/>
              </w:rPr>
            </w:pPr>
            <w:r>
              <w:rPr>
                <w:rFonts w:ascii="宋体" w:hAnsi="宋体" w:eastAsia="宋体" w:cs="Times New Roman"/>
                <w:color w:val="auto"/>
                <w:szCs w:val="21"/>
                <w:highlight w:val="none"/>
              </w:rPr>
              <w:t>BH</w:t>
            </w:r>
          </w:p>
        </w:tc>
      </w:tr>
      <w:tr w14:paraId="31B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4A43DCA2">
            <w:pPr>
              <w:jc w:val="center"/>
              <w:rPr>
                <w:rFonts w:ascii="宋体" w:hAnsi="宋体" w:eastAsia="宋体" w:cs="Times New Roman"/>
                <w:color w:val="auto"/>
                <w:szCs w:val="21"/>
                <w:highlight w:val="none"/>
              </w:rPr>
            </w:pPr>
          </w:p>
        </w:tc>
        <w:tc>
          <w:tcPr>
            <w:tcW w:w="3116" w:type="dxa"/>
          </w:tcPr>
          <w:p w14:paraId="28740041">
            <w:pPr>
              <w:rPr>
                <w:rFonts w:ascii="宋体" w:hAnsi="宋体" w:eastAsia="宋体" w:cs="Times New Roman"/>
                <w:color w:val="auto"/>
                <w:szCs w:val="21"/>
                <w:highlight w:val="none"/>
              </w:rPr>
            </w:pPr>
            <w:r>
              <w:rPr>
                <w:rFonts w:ascii="宋体" w:hAnsi="宋体" w:eastAsia="宋体" w:cs="Times New Roman"/>
                <w:color w:val="auto"/>
                <w:szCs w:val="21"/>
                <w:highlight w:val="none"/>
              </w:rPr>
              <w:t>3为天线控制继电器弹开</w:t>
            </w:r>
          </w:p>
        </w:tc>
        <w:tc>
          <w:tcPr>
            <w:tcW w:w="3374" w:type="dxa"/>
          </w:tcPr>
          <w:p w14:paraId="053A8972">
            <w:pPr>
              <w:rPr>
                <w:rFonts w:ascii="宋体" w:hAnsi="宋体" w:eastAsia="宋体" w:cs="Times New Roman"/>
                <w:color w:val="auto"/>
                <w:szCs w:val="21"/>
                <w:highlight w:val="none"/>
              </w:rPr>
            </w:pPr>
            <w:r>
              <w:rPr>
                <w:rFonts w:ascii="宋体" w:hAnsi="宋体" w:eastAsia="宋体" w:cs="Times New Roman"/>
                <w:color w:val="auto"/>
                <w:szCs w:val="21"/>
                <w:highlight w:val="none"/>
              </w:rPr>
              <w:t>TK</w:t>
            </w:r>
          </w:p>
        </w:tc>
      </w:tr>
      <w:tr w14:paraId="3DF8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14:paraId="68C2C165">
            <w:pPr>
              <w:jc w:val="center"/>
              <w:rPr>
                <w:rFonts w:ascii="宋体" w:hAnsi="宋体" w:eastAsia="宋体" w:cs="Times New Roman"/>
                <w:color w:val="auto"/>
                <w:szCs w:val="21"/>
                <w:highlight w:val="none"/>
              </w:rPr>
            </w:pPr>
            <w:r>
              <w:rPr>
                <w:rFonts w:ascii="宋体" w:hAnsi="宋体" w:eastAsia="宋体" w:cs="Times New Roman"/>
                <w:color w:val="auto"/>
                <w:szCs w:val="21"/>
                <w:highlight w:val="none"/>
              </w:rPr>
              <w:t>@ ：地址设置</w:t>
            </w:r>
          </w:p>
        </w:tc>
        <w:tc>
          <w:tcPr>
            <w:tcW w:w="3116" w:type="dxa"/>
          </w:tcPr>
          <w:p w14:paraId="12823AF4">
            <w:pPr>
              <w:rPr>
                <w:rFonts w:ascii="宋体" w:hAnsi="宋体" w:eastAsia="宋体" w:cs="Times New Roman"/>
                <w:color w:val="auto"/>
                <w:szCs w:val="21"/>
                <w:highlight w:val="none"/>
              </w:rPr>
            </w:pPr>
            <w:r>
              <w:rPr>
                <w:rFonts w:ascii="宋体" w:hAnsi="宋体" w:eastAsia="宋体" w:cs="Times New Roman"/>
                <w:color w:val="auto"/>
                <w:szCs w:val="21"/>
                <w:highlight w:val="none"/>
              </w:rPr>
              <w:t>11为串口地址设置</w:t>
            </w:r>
          </w:p>
        </w:tc>
        <w:tc>
          <w:tcPr>
            <w:tcW w:w="3374" w:type="dxa"/>
          </w:tcPr>
          <w:p w14:paraId="291C4E67">
            <w:pPr>
              <w:rPr>
                <w:rFonts w:ascii="宋体" w:hAnsi="宋体" w:eastAsia="宋体" w:cs="Times New Roman"/>
                <w:color w:val="auto"/>
                <w:szCs w:val="21"/>
                <w:highlight w:val="none"/>
              </w:rPr>
            </w:pPr>
            <w:r>
              <w:rPr>
                <w:rFonts w:ascii="宋体" w:hAnsi="宋体" w:eastAsia="宋体" w:cs="Times New Roman"/>
                <w:color w:val="auto"/>
                <w:szCs w:val="21"/>
                <w:highlight w:val="none"/>
              </w:rPr>
              <w:t>新地址</w:t>
            </w:r>
          </w:p>
        </w:tc>
      </w:tr>
    </w:tbl>
    <w:p w14:paraId="00B5B5B2">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5608154D">
      <w:pPr>
        <w:rPr>
          <w:rFonts w:ascii="宋体" w:hAnsi="宋体" w:eastAsia="宋体" w:cs="Times New Roman"/>
          <w:color w:val="auto"/>
          <w:szCs w:val="21"/>
          <w:highlight w:val="none"/>
        </w:rPr>
      </w:pPr>
    </w:p>
    <w:p w14:paraId="0F260830">
      <w:pPr>
        <w:rPr>
          <w:rFonts w:ascii="宋体" w:hAnsi="宋体" w:eastAsia="宋体" w:cs="Times New Roman"/>
          <w:color w:val="auto"/>
          <w:szCs w:val="21"/>
          <w:highlight w:val="none"/>
        </w:rPr>
      </w:pPr>
      <w:r>
        <w:rPr>
          <w:rFonts w:ascii="宋体" w:hAnsi="宋体" w:eastAsia="宋体" w:cs="Times New Roman"/>
          <w:color w:val="auto"/>
          <w:szCs w:val="21"/>
          <w:highlight w:val="none"/>
        </w:rPr>
        <w:t>// ===========================</w:t>
      </w:r>
      <w:r>
        <w:rPr>
          <w:rFonts w:ascii="宋体" w:hAnsi="宋体" w:eastAsia="宋体" w:cs="Times New Roman"/>
          <w:b/>
          <w:color w:val="auto"/>
          <w:szCs w:val="21"/>
          <w:highlight w:val="none"/>
        </w:rPr>
        <w:t>上位机命令结构</w:t>
      </w:r>
      <w:r>
        <w:rPr>
          <w:rFonts w:ascii="宋体" w:hAnsi="宋体" w:eastAsia="宋体" w:cs="Times New Roman"/>
          <w:color w:val="auto"/>
          <w:szCs w:val="21"/>
          <w:highlight w:val="none"/>
        </w:rPr>
        <w:t>=======================</w:t>
      </w:r>
    </w:p>
    <w:p w14:paraId="4114D6E1">
      <w:pPr>
        <w:rPr>
          <w:rFonts w:ascii="宋体" w:hAnsi="宋体" w:eastAsia="宋体" w:cs="Times New Roman"/>
          <w:color w:val="auto"/>
          <w:szCs w:val="21"/>
          <w:highlight w:val="none"/>
        </w:rPr>
      </w:pPr>
      <w:r>
        <w:rPr>
          <w:rFonts w:ascii="宋体" w:hAnsi="宋体" w:eastAsia="宋体" w:cs="Times New Roman"/>
          <w:color w:val="auto"/>
          <w:szCs w:val="21"/>
          <w:highlight w:val="none"/>
        </w:rPr>
        <w:t>struct _FSJ_COMMAND_</w:t>
      </w:r>
    </w:p>
    <w:p w14:paraId="57844D7A">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099D3610">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tzm;  //命令类型码</w:t>
      </w:r>
    </w:p>
    <w:p w14:paraId="6F2FB723">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type; // 设备类型码,其中：电视'T',调频为'F'</w:t>
      </w:r>
    </w:p>
    <w:p w14:paraId="1491A3D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addr;  // 设备地址码</w:t>
      </w:r>
    </w:p>
    <w:p w14:paraId="3246443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function;// 功能码</w:t>
      </w:r>
    </w:p>
    <w:p w14:paraId="4CB2FFA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CanShu;//参数</w:t>
      </w:r>
    </w:p>
    <w:p w14:paraId="0A06096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crc;   //  检验和（除校验外，所有字节异或）</w:t>
      </w:r>
    </w:p>
    <w:p w14:paraId="24A276B4">
      <w:pPr>
        <w:rPr>
          <w:rFonts w:ascii="宋体" w:hAnsi="宋体" w:eastAsia="宋体" w:cs="Times New Roman"/>
          <w:color w:val="auto"/>
          <w:szCs w:val="21"/>
          <w:highlight w:val="none"/>
        </w:rPr>
      </w:pPr>
      <w:r>
        <w:rPr>
          <w:rFonts w:ascii="宋体" w:hAnsi="宋体" w:eastAsia="宋体" w:cs="Times New Roman"/>
          <w:color w:val="auto"/>
          <w:szCs w:val="21"/>
          <w:highlight w:val="none"/>
        </w:rPr>
        <w:t>}cmd;</w:t>
      </w:r>
    </w:p>
    <w:p w14:paraId="07B08E2B">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1B4AB2A2">
      <w:pPr>
        <w:rPr>
          <w:rFonts w:ascii="宋体" w:hAnsi="宋体" w:eastAsia="宋体" w:cs="Times New Roman"/>
          <w:color w:val="auto"/>
          <w:szCs w:val="21"/>
          <w:highlight w:val="none"/>
        </w:rPr>
      </w:pPr>
    </w:p>
    <w:p w14:paraId="1BB3AE5F">
      <w:pPr>
        <w:rPr>
          <w:rFonts w:ascii="宋体" w:hAnsi="宋体" w:eastAsia="宋体" w:cs="Times New Roman"/>
          <w:color w:val="auto"/>
          <w:szCs w:val="21"/>
          <w:highlight w:val="none"/>
        </w:rPr>
      </w:pPr>
    </w:p>
    <w:p w14:paraId="57352ADB">
      <w:pPr>
        <w:rPr>
          <w:rFonts w:ascii="宋体" w:hAnsi="宋体" w:eastAsia="宋体" w:cs="Times New Roman"/>
          <w:color w:val="auto"/>
          <w:szCs w:val="21"/>
          <w:highlight w:val="none"/>
        </w:rPr>
      </w:pPr>
      <w:r>
        <w:rPr>
          <w:rFonts w:ascii="宋体" w:hAnsi="宋体" w:eastAsia="宋体" w:cs="Times New Roman"/>
          <w:color w:val="auto"/>
          <w:szCs w:val="21"/>
          <w:highlight w:val="none"/>
        </w:rPr>
        <w:t>//==========</w:t>
      </w:r>
      <w:r>
        <w:rPr>
          <w:rFonts w:ascii="宋体" w:hAnsi="宋体" w:eastAsia="宋体" w:cs="Times New Roman"/>
          <w:b/>
          <w:color w:val="auto"/>
          <w:szCs w:val="21"/>
          <w:highlight w:val="none"/>
        </w:rPr>
        <w:t>上位机发送控制或设置命令或读下位机地址时，下位机响应数据结构</w:t>
      </w:r>
      <w:r>
        <w:rPr>
          <w:rFonts w:ascii="宋体" w:hAnsi="宋体" w:eastAsia="宋体" w:cs="Times New Roman"/>
          <w:color w:val="auto"/>
          <w:szCs w:val="21"/>
          <w:highlight w:val="none"/>
        </w:rPr>
        <w:t>=====</w:t>
      </w:r>
    </w:p>
    <w:p w14:paraId="2DBA042D">
      <w:pPr>
        <w:rPr>
          <w:rFonts w:ascii="宋体" w:hAnsi="宋体" w:eastAsia="宋体" w:cs="Times New Roman"/>
          <w:color w:val="auto"/>
          <w:szCs w:val="21"/>
          <w:highlight w:val="none"/>
        </w:rPr>
      </w:pPr>
      <w:r>
        <w:rPr>
          <w:rFonts w:ascii="宋体" w:hAnsi="宋体" w:eastAsia="宋体" w:cs="Times New Roman"/>
          <w:color w:val="auto"/>
          <w:szCs w:val="21"/>
          <w:highlight w:val="none"/>
        </w:rPr>
        <w:t>struct _COMMAND_RETURN_ //按照上位机发来的命令返回相应的响应结构</w:t>
      </w:r>
    </w:p>
    <w:p w14:paraId="543F0C69">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11CBFEB9">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tzm;  //命令类型码</w:t>
      </w:r>
    </w:p>
    <w:p w14:paraId="59F7CC3B">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type; // 设备类型码,其中：电视'T',调频为'F'</w:t>
      </w:r>
    </w:p>
    <w:p w14:paraId="1262E926">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addr;  // 设备地址码</w:t>
      </w:r>
    </w:p>
    <w:p w14:paraId="779717FD">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function;// 功能码</w:t>
      </w:r>
    </w:p>
    <w:p w14:paraId="7A80462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//注：本下位机判断上述4个字节符合本机情况时，按照上位机发来的返回上述字节</w:t>
      </w:r>
    </w:p>
    <w:p w14:paraId="26107979">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ok; // 控制和设置命令成功与否，1为成功，2为失败</w:t>
      </w:r>
    </w:p>
    <w:p w14:paraId="6110E40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//当功能码是读基本数据和详细数据命令不用返回此结构，直接返回下述的基本或详细数据结构</w:t>
      </w:r>
    </w:p>
    <w:p w14:paraId="6009E9C4">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//当功能码是读串口地址时，返回本机地址参数</w:t>
      </w:r>
    </w:p>
    <w:p w14:paraId="7759E7A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//当功能码是设置串口地址时，返回1为成功，2为失败</w:t>
      </w:r>
    </w:p>
    <w:p w14:paraId="4F180D1D">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crc;   //  检验和（除校验外，所有字节异或）</w:t>
      </w:r>
    </w:p>
    <w:p w14:paraId="68BBF4AA">
      <w:pPr>
        <w:rPr>
          <w:rFonts w:ascii="宋体" w:hAnsi="宋体" w:eastAsia="宋体" w:cs="Times New Roman"/>
          <w:color w:val="auto"/>
          <w:szCs w:val="21"/>
          <w:highlight w:val="none"/>
        </w:rPr>
      </w:pPr>
      <w:r>
        <w:rPr>
          <w:rFonts w:ascii="宋体" w:hAnsi="宋体" w:eastAsia="宋体" w:cs="Times New Roman"/>
          <w:color w:val="auto"/>
          <w:szCs w:val="21"/>
          <w:highlight w:val="none"/>
        </w:rPr>
        <w:t>}rcmd;</w:t>
      </w:r>
    </w:p>
    <w:p w14:paraId="0DA60384">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34E185B1">
      <w:pPr>
        <w:rPr>
          <w:rFonts w:ascii="宋体" w:hAnsi="宋体" w:eastAsia="宋体" w:cs="Times New Roman"/>
          <w:color w:val="auto"/>
          <w:szCs w:val="21"/>
          <w:highlight w:val="none"/>
        </w:rPr>
      </w:pPr>
    </w:p>
    <w:p w14:paraId="4AD2AD9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 </w:t>
      </w:r>
      <w:r>
        <w:rPr>
          <w:rFonts w:ascii="宋体" w:hAnsi="宋体" w:eastAsia="宋体" w:cs="Times New Roman"/>
          <w:b/>
          <w:color w:val="auto"/>
          <w:szCs w:val="21"/>
          <w:highlight w:val="none"/>
        </w:rPr>
        <w:t xml:space="preserve">上位机发送读基本参数时下位机返回的数据结构 </w:t>
      </w:r>
      <w:r>
        <w:rPr>
          <w:rFonts w:ascii="宋体" w:hAnsi="宋体" w:eastAsia="宋体" w:cs="Times New Roman"/>
          <w:color w:val="auto"/>
          <w:szCs w:val="21"/>
          <w:highlight w:val="none"/>
        </w:rPr>
        <w:t>=================</w:t>
      </w:r>
    </w:p>
    <w:p w14:paraId="0F5B69D5">
      <w:pPr>
        <w:rPr>
          <w:rFonts w:ascii="宋体" w:hAnsi="宋体" w:eastAsia="宋体" w:cs="Times New Roman"/>
          <w:color w:val="auto"/>
          <w:szCs w:val="21"/>
          <w:highlight w:val="none"/>
        </w:rPr>
      </w:pPr>
      <w:r>
        <w:rPr>
          <w:rFonts w:ascii="宋体" w:hAnsi="宋体" w:eastAsia="宋体" w:cs="Times New Roman"/>
          <w:color w:val="auto"/>
          <w:szCs w:val="21"/>
          <w:highlight w:val="none"/>
        </w:rPr>
        <w:t>struct _FSJ_DATA_</w:t>
      </w:r>
    </w:p>
    <w:p w14:paraId="40F7C547">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7C5817C5">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tzm;  //命令类型码</w:t>
      </w:r>
    </w:p>
    <w:p w14:paraId="5A94DEBF">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type; // 设备类型码,其中：电视'T',调频为'F'</w:t>
      </w:r>
    </w:p>
    <w:p w14:paraId="1C321AB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addr;  // 设备地址码</w:t>
      </w:r>
    </w:p>
    <w:p w14:paraId="49384D80">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function;// 功能码</w:t>
      </w:r>
    </w:p>
    <w:p w14:paraId="100211F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cmdlen;    // 长度字（整个结构长度）</w:t>
      </w:r>
    </w:p>
    <w:p w14:paraId="3A785B9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//注：本下位机判断上述4个字节符合本机情况时，按照上位机发来的返回上述字节</w:t>
      </w:r>
    </w:p>
    <w:p w14:paraId="365DA8E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 --具体数据内容</w:t>
      </w:r>
    </w:p>
    <w:p w14:paraId="4225C750">
      <w:pPr>
        <w:rPr>
          <w:rFonts w:ascii="宋体" w:hAnsi="宋体" w:eastAsia="宋体" w:cs="Times New Roman"/>
          <w:color w:val="auto"/>
          <w:szCs w:val="21"/>
          <w:highlight w:val="none"/>
        </w:rPr>
      </w:pPr>
    </w:p>
    <w:p w14:paraId="3E5C2BA5">
      <w:pPr>
        <w:ind w:firstLine="210" w:firstLineChars="100"/>
        <w:rPr>
          <w:rFonts w:ascii="宋体" w:hAnsi="宋体" w:eastAsia="宋体" w:cs="Times New Roman"/>
          <w:color w:val="auto"/>
          <w:szCs w:val="21"/>
          <w:highlight w:val="none"/>
        </w:rPr>
      </w:pPr>
      <w:r>
        <w:rPr>
          <w:rFonts w:ascii="宋体" w:hAnsi="宋体" w:eastAsia="宋体" w:cs="Times New Roman"/>
          <w:color w:val="auto"/>
          <w:szCs w:val="21"/>
          <w:highlight w:val="none"/>
        </w:rPr>
        <w:t>BYTE BanBen_l;//版本号的小数点左边数值 如：本协议版本号为2.6 ，则BanBen_l =2</w:t>
      </w:r>
    </w:p>
    <w:p w14:paraId="71031BC6">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BanBen_r;//版本号的小数点右边数值 如：本协议版本号为2.6 ，则BanBen_r =6</w:t>
      </w:r>
    </w:p>
    <w:p w14:paraId="1F4D7C0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ChangJia;//厂家编号，由需方定义，中标厂家需咨询后填入</w:t>
      </w:r>
    </w:p>
    <w:p w14:paraId="7A9C178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struct</w:t>
      </w:r>
    </w:p>
    <w:p w14:paraId="51402B2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w:t>
      </w:r>
    </w:p>
    <w:p w14:paraId="25C35FBD">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ALARM:1; //总报警标志，是以下各告警状态的“或”结果</w:t>
      </w:r>
    </w:p>
    <w:p w14:paraId="533CABD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JingLi:1; //激励状态</w:t>
      </w:r>
    </w:p>
    <w:p w14:paraId="5998B98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FengJi:1; //风机</w:t>
      </w:r>
    </w:p>
    <w:p w14:paraId="531193B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GongFang:1;//功放总状态，是各功放模块状态和通信状态的“或”结果</w:t>
      </w:r>
    </w:p>
    <w:p w14:paraId="645D4F2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GuoLiu:1;//过流状态</w:t>
      </w:r>
    </w:p>
    <w:p w14:paraId="6AB2DD1D">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WenDu:1; //温度状态</w:t>
      </w:r>
    </w:p>
    <w:p w14:paraId="6AD9A016">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RuShe:1;//入射状态</w:t>
      </w:r>
    </w:p>
    <w:p w14:paraId="39DF642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FanShe:1; //驻波比状态</w:t>
      </w:r>
    </w:p>
    <w:p w14:paraId="4A12F9A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DianYuan:1;//电源模块总状态，是各电源模块状态和通信状态的“或”结果</w:t>
      </w:r>
    </w:p>
    <w:p w14:paraId="550127D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ShiPin:1; //视频输入状态，对TV发射机的视频输入监测</w:t>
      </w:r>
    </w:p>
    <w:p w14:paraId="2861E2E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YinPin:1;//音频输入状态，对发射机音频输入的监测</w:t>
      </w:r>
    </w:p>
    <w:p w14:paraId="4E49BD09">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Boliu1:1; //预留位</w:t>
      </w:r>
    </w:p>
    <w:p w14:paraId="7DE5E04D">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Boliu2:1; //预留位</w:t>
      </w:r>
    </w:p>
    <w:p w14:paraId="76DAE89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Boliu3:1; //预留位</w:t>
      </w:r>
    </w:p>
    <w:p w14:paraId="471A34E3">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Boliu4:1; //预留位</w:t>
      </w:r>
    </w:p>
    <w:p w14:paraId="536BB35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Boliu5:1; //预留位</w:t>
      </w:r>
    </w:p>
    <w:p w14:paraId="65CB15DF">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}GJ; //整机状态：正常为0，故障为1</w:t>
      </w:r>
    </w:p>
    <w:p w14:paraId="3B12F7FC">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RuSheGL; //  入射功率(W)，表示整机功率实测值</w:t>
      </w:r>
    </w:p>
    <w:p w14:paraId="61C04E9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FanSheGL;// 反射功率(W); 实际功率*10，相当于保留一位小数，表示整机反射功率实测值</w:t>
      </w:r>
    </w:p>
    <w:p w14:paraId="29931094">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ZhuBo;//整机驻波比，实际值*100的整数</w:t>
      </w:r>
    </w:p>
    <w:p w14:paraId="09EFD9E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WenDu;   // 整机温度值（摄氏度）； 实际温度*10；</w:t>
      </w:r>
    </w:p>
    <w:p w14:paraId="518842F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PinLv;   // 调频（MHz）; 实际频率*10; 电视为实际频道值。</w:t>
      </w:r>
    </w:p>
    <w:p w14:paraId="737E172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EdingGongLv;//整机额定功率（W）</w:t>
      </w:r>
    </w:p>
    <w:p w14:paraId="474C3FE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GongLvMenxian;//当前整机入射功率门限设定值，此项是可以设定的百分比整数</w:t>
      </w:r>
    </w:p>
    <w:p w14:paraId="533CC5C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ZhuBoMenxian;//当前整机驻波比门限设定值，此项是可以设定的实际值*100的整数</w:t>
      </w:r>
    </w:p>
    <w:p w14:paraId="5D7B5D7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GongFanJiShu; // 整机功放模块数量</w:t>
      </w:r>
    </w:p>
    <w:p w14:paraId="60BDB50F">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DianYuanJiShu; //整机电源模块数量</w:t>
      </w:r>
    </w:p>
    <w:p w14:paraId="68D7F2F0">
      <w:pPr>
        <w:ind w:left="1470" w:hanging="1470" w:hangingChars="70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KaiJi; //当前整机各级开关机状态，复合型参数，低四位定义为：0为已经关机，1为已经开机（已经执行完各开关机流程后才表示已经开关机）；2正在关机，3为正在开机（从接收到命令到已经完成各开关机流程之前的时间表示正在开关机）</w:t>
      </w:r>
    </w:p>
    <w:p w14:paraId="3F8FD002">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//高四位定义为：bit4表示风机开否，bit5表示功放开否，bit6表示激励开否（0表示否，1表示开，详细反映开关机各过程）</w:t>
      </w:r>
    </w:p>
    <w:p w14:paraId="0B2BA902">
      <w:pPr>
        <w:ind w:left="1365" w:hanging="1365" w:hangingChars="650"/>
        <w:rPr>
          <w:rFonts w:ascii="宋体" w:hAnsi="宋体" w:eastAsia="宋体" w:cs="Times New Roman"/>
          <w:color w:val="auto"/>
          <w:szCs w:val="21"/>
          <w:highlight w:val="none"/>
        </w:rPr>
      </w:pPr>
    </w:p>
    <w:p w14:paraId="24FF61C2">
      <w:pPr>
        <w:ind w:left="1365" w:leftChars="100" w:hanging="1155" w:hangingChars="550"/>
        <w:rPr>
          <w:rFonts w:ascii="宋体" w:hAnsi="宋体" w:eastAsia="宋体" w:cs="Times New Roman"/>
          <w:color w:val="auto"/>
          <w:szCs w:val="21"/>
          <w:highlight w:val="none"/>
        </w:rPr>
      </w:pPr>
      <w:r>
        <w:rPr>
          <w:rFonts w:ascii="宋体" w:hAnsi="宋体" w:eastAsia="宋体" w:cs="Times New Roman"/>
          <w:color w:val="auto"/>
          <w:szCs w:val="21"/>
          <w:highlight w:val="none"/>
        </w:rPr>
        <w:t>BYTE tianxian;//天线及控制状态，bit0表示天线在本机，bit1表示天线控制继电器闭合 (0表示否，1表示是)</w:t>
      </w:r>
    </w:p>
    <w:p w14:paraId="74561382">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yuliu1; //预留空间</w:t>
      </w:r>
    </w:p>
    <w:p w14:paraId="25375FBC">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yuliu2;</w:t>
      </w:r>
    </w:p>
    <w:p w14:paraId="58606C5D">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yuliu3;</w:t>
      </w:r>
    </w:p>
    <w:p w14:paraId="062A070D">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yuliu4;</w:t>
      </w:r>
    </w:p>
    <w:p w14:paraId="155D3A58">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yuliu5;</w:t>
      </w:r>
    </w:p>
    <w:p w14:paraId="3493F36C">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yuliu6;</w:t>
      </w:r>
    </w:p>
    <w:p w14:paraId="2AEE4B94">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yuliu7;</w:t>
      </w:r>
    </w:p>
    <w:p w14:paraId="12D64256">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yuliu8;</w:t>
      </w:r>
    </w:p>
    <w:p w14:paraId="40BBA15A">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yuliu9;</w:t>
      </w:r>
    </w:p>
    <w:p w14:paraId="7929D7CD">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yuliu10;</w:t>
      </w:r>
    </w:p>
    <w:p w14:paraId="5548D912">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crc;  //  检验和（除校验外，所有字节异或）</w:t>
      </w:r>
    </w:p>
    <w:p w14:paraId="66BC5C48">
      <w:pPr>
        <w:rPr>
          <w:rFonts w:ascii="宋体" w:hAnsi="宋体" w:eastAsia="宋体" w:cs="Times New Roman"/>
          <w:color w:val="auto"/>
          <w:szCs w:val="21"/>
          <w:highlight w:val="none"/>
        </w:rPr>
      </w:pPr>
      <w:r>
        <w:rPr>
          <w:rFonts w:ascii="宋体" w:hAnsi="宋体" w:eastAsia="宋体" w:cs="Times New Roman"/>
          <w:color w:val="auto"/>
          <w:szCs w:val="21"/>
          <w:highlight w:val="none"/>
        </w:rPr>
        <w:t>}jbdata;</w:t>
      </w:r>
    </w:p>
    <w:p w14:paraId="632D20B4">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554C7E78">
      <w:pPr>
        <w:rPr>
          <w:rFonts w:ascii="宋体" w:hAnsi="宋体" w:eastAsia="宋体" w:cs="Times New Roman"/>
          <w:color w:val="auto"/>
          <w:szCs w:val="21"/>
          <w:highlight w:val="none"/>
        </w:rPr>
      </w:pPr>
    </w:p>
    <w:p w14:paraId="729C9CB4">
      <w:pPr>
        <w:rPr>
          <w:rFonts w:ascii="宋体" w:hAnsi="宋体" w:eastAsia="宋体" w:cs="Times New Roman"/>
          <w:color w:val="auto"/>
          <w:szCs w:val="21"/>
          <w:highlight w:val="none"/>
        </w:rPr>
      </w:pPr>
      <w:r>
        <w:rPr>
          <w:rFonts w:ascii="宋体" w:hAnsi="宋体" w:eastAsia="宋体" w:cs="Times New Roman"/>
          <w:color w:val="auto"/>
          <w:szCs w:val="21"/>
          <w:highlight w:val="none"/>
        </w:rPr>
        <w:t>// ==============</w:t>
      </w:r>
      <w:r>
        <w:rPr>
          <w:rFonts w:ascii="宋体" w:hAnsi="宋体" w:eastAsia="宋体" w:cs="Times New Roman"/>
          <w:b/>
          <w:color w:val="auto"/>
          <w:szCs w:val="21"/>
          <w:highlight w:val="none"/>
        </w:rPr>
        <w:t>上位机发送读详细参数时下位机返回的数据结构</w:t>
      </w:r>
      <w:r>
        <w:rPr>
          <w:rFonts w:ascii="宋体" w:hAnsi="宋体" w:eastAsia="宋体" w:cs="Times New Roman"/>
          <w:color w:val="auto"/>
          <w:szCs w:val="21"/>
          <w:highlight w:val="none"/>
        </w:rPr>
        <w:t>================</w:t>
      </w:r>
    </w:p>
    <w:p w14:paraId="7D34A0CB">
      <w:pPr>
        <w:rPr>
          <w:rFonts w:ascii="宋体" w:hAnsi="宋体" w:eastAsia="宋体" w:cs="Times New Roman"/>
          <w:color w:val="auto"/>
          <w:szCs w:val="21"/>
          <w:highlight w:val="none"/>
        </w:rPr>
      </w:pPr>
      <w:r>
        <w:rPr>
          <w:rFonts w:ascii="宋体" w:hAnsi="宋体" w:eastAsia="宋体" w:cs="Times New Roman"/>
          <w:color w:val="auto"/>
          <w:szCs w:val="21"/>
          <w:highlight w:val="none"/>
        </w:rPr>
        <w:t>struct _FSJ_OPTION_</w:t>
      </w:r>
    </w:p>
    <w:p w14:paraId="6709923E">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753C3028">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tzm;  //命令类型码</w:t>
      </w:r>
    </w:p>
    <w:p w14:paraId="2110745B">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type; // 设备类型码,其中：电视'T',调频为'F',中波'A'</w:t>
      </w:r>
    </w:p>
    <w:p w14:paraId="0F4C8A6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addr;  // 设备地址码</w:t>
      </w:r>
    </w:p>
    <w:p w14:paraId="06671007">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function;// 功能码</w:t>
      </w:r>
    </w:p>
    <w:p w14:paraId="3ADE9843">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cmdlen; // 长度字（整个结构长度）</w:t>
      </w:r>
    </w:p>
    <w:p w14:paraId="0884134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//注：本下位机判断上述4个字节符合本机情况时，按照上位机发来的返回上述字节</w:t>
      </w:r>
    </w:p>
    <w:p w14:paraId="4DE3D1C6">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 --具体数据内容</w:t>
      </w:r>
    </w:p>
    <w:p w14:paraId="37F36A01">
      <w:pPr>
        <w:rPr>
          <w:rFonts w:ascii="宋体" w:hAnsi="宋体" w:eastAsia="宋体" w:cs="Times New Roman"/>
          <w:color w:val="auto"/>
          <w:szCs w:val="21"/>
          <w:highlight w:val="none"/>
        </w:rPr>
      </w:pPr>
    </w:p>
    <w:p w14:paraId="1036705F">
      <w:pPr>
        <w:ind w:firstLine="105" w:firstLineChars="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BanBen_l;//版本号的小数点左边数值 如：本协议版本号为2.6 ，则BanBen_l =2</w:t>
      </w:r>
    </w:p>
    <w:p w14:paraId="1381B55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BanBen_r;//版本号的小数点右边数值 如：本协议版本号为2.6 ，则BanBen_r =6</w:t>
      </w:r>
    </w:p>
    <w:p w14:paraId="7216B9B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ChangJia;//厂家编号，由需方定义，中标厂家需咨询后填入</w:t>
      </w:r>
    </w:p>
    <w:p w14:paraId="6CDFD65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struct</w:t>
      </w:r>
    </w:p>
    <w:p w14:paraId="622F4D7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w:t>
      </w:r>
    </w:p>
    <w:p w14:paraId="4BBC3B3A">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Zong :1;//总报警标志，是以下各告警状态的“或”结果</w:t>
      </w:r>
    </w:p>
    <w:p w14:paraId="0F390E3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JingLi:1;//激励状态</w:t>
      </w:r>
    </w:p>
    <w:p w14:paraId="1AE32E46">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FengJi:1;//风机</w:t>
      </w:r>
    </w:p>
    <w:p w14:paraId="1872E230">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GongFang:1;//功放总状态，是各功放模块状态和通信状态的“或”结果</w:t>
      </w:r>
    </w:p>
    <w:p w14:paraId="0A5C0C1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GuoLiu:1;//过流状态</w:t>
      </w:r>
    </w:p>
    <w:p w14:paraId="084911E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WenDu:1; //温度状态</w:t>
      </w:r>
    </w:p>
    <w:p w14:paraId="7641415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RuShe:1;//入射状态</w:t>
      </w:r>
    </w:p>
    <w:p w14:paraId="407529D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FanShe:1; //驻波比状态</w:t>
      </w:r>
    </w:p>
    <w:p w14:paraId="69D3A2A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DianYuan:1;//电源模块总状态，是各电源模块状态和通信状态的“或”结果</w:t>
      </w:r>
    </w:p>
    <w:p w14:paraId="7714CB2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ShiPin:1; //视频输入状态，对TV发射机的视频输入监测（无视频输入立即告警）</w:t>
      </w:r>
    </w:p>
    <w:p w14:paraId="73C32847">
      <w:pPr>
        <w:ind w:left="1995" w:hanging="1995" w:hangingChars="9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YinPin:1;//音频输入状态，对发射机音频输入的监测（无左右音频输入大于20秒告警）</w:t>
      </w:r>
    </w:p>
    <w:p w14:paraId="20ED2F25">
      <w:pPr>
        <w:rPr>
          <w:rFonts w:ascii="宋体" w:hAnsi="宋体" w:eastAsia="宋体" w:cs="Times New Roman"/>
          <w:color w:val="auto"/>
          <w:szCs w:val="21"/>
          <w:highlight w:val="none"/>
        </w:rPr>
      </w:pPr>
    </w:p>
    <w:p w14:paraId="463661F4">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Boliu1:1; //预留位</w:t>
      </w:r>
    </w:p>
    <w:p w14:paraId="2F589A5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Boliu2:1; //预留位</w:t>
      </w:r>
    </w:p>
    <w:p w14:paraId="7526E1F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Boliu3:1; //预留位</w:t>
      </w:r>
    </w:p>
    <w:p w14:paraId="6FB8789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Boliu4:1; //预留位</w:t>
      </w:r>
    </w:p>
    <w:p w14:paraId="12F6C5A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Boliu5:1; //预留位</w:t>
      </w:r>
    </w:p>
    <w:p w14:paraId="200A0D5C">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}Alarm; ////整机状态：正常为0，故障为1</w:t>
      </w:r>
    </w:p>
    <w:p w14:paraId="3CAF4CE7">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RuSheGL; //  入射功率(W); 表示整机功率实测值</w:t>
      </w:r>
    </w:p>
    <w:p w14:paraId="2C260286">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FanSheGL;// 反射功率(W); 实际功率*10，相当于保留一位小数，表示整机反射功率实测值</w:t>
      </w:r>
    </w:p>
    <w:p w14:paraId="493BA8E5">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ZhuBo;//整机驻波比，实际值*100的整数</w:t>
      </w:r>
    </w:p>
    <w:p w14:paraId="10CB275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WenDu;   // 整机温度值（摄氏度）； 实际温度*10；</w:t>
      </w:r>
    </w:p>
    <w:p w14:paraId="5CB11FC0">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PinLv;   // 调频（MHz）; 实际频率*10; 电视为实际频道值。</w:t>
      </w:r>
    </w:p>
    <w:p w14:paraId="121BFF37">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EdingGongLv;//整机额定功率（W）</w:t>
      </w:r>
    </w:p>
    <w:p w14:paraId="571A9B20">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GongLvMenxian;//当前整机入射功率门限设定值，此项是可以设定的百分比整数</w:t>
      </w:r>
    </w:p>
    <w:p w14:paraId="32BDF2A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ZhuBoMenxian;//当前整机驻波比门限设定值，此项是可以设定的实际值*100的整数</w:t>
      </w:r>
    </w:p>
    <w:p w14:paraId="3C134E0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GongFanJiShu; // 整机功放模块数量</w:t>
      </w:r>
    </w:p>
    <w:p w14:paraId="4BA46BE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DianYuanJiShu; //整机电源模块数量</w:t>
      </w:r>
    </w:p>
    <w:p w14:paraId="7DCD750E">
      <w:pPr>
        <w:ind w:left="1470" w:hanging="1470" w:hangingChars="70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KaiJi; //当前整机各级开关机状态，复合型参数，低四位定义为：0为已经关机，1为已经开机（已经执行完各开关机流程后才表示已经开关机）；2正在关机，3为正在开机（从接收到命令到已经完成各开关机流程之前的时间表示正在开关机）</w:t>
      </w:r>
    </w:p>
    <w:p w14:paraId="4E1093FE">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//高四位定义为：bit4表示风机开否，bit5表示功放开否，bit6表示激励开否（0表示否，1表示开，详细反映开关机各过程）</w:t>
      </w:r>
    </w:p>
    <w:p w14:paraId="6D0A657E">
      <w:pPr>
        <w:ind w:left="1365" w:hanging="1365" w:hangingChars="650"/>
        <w:rPr>
          <w:rFonts w:ascii="宋体" w:hAnsi="宋体" w:eastAsia="宋体" w:cs="Times New Roman"/>
          <w:color w:val="auto"/>
          <w:szCs w:val="21"/>
          <w:highlight w:val="none"/>
        </w:rPr>
      </w:pPr>
    </w:p>
    <w:p w14:paraId="42E47408">
      <w:pPr>
        <w:ind w:left="1365" w:leftChars="100" w:hanging="1155" w:hangingChars="550"/>
        <w:rPr>
          <w:rFonts w:ascii="宋体" w:hAnsi="宋体" w:eastAsia="宋体" w:cs="Times New Roman"/>
          <w:color w:val="auto"/>
          <w:szCs w:val="21"/>
          <w:highlight w:val="none"/>
        </w:rPr>
      </w:pPr>
      <w:r>
        <w:rPr>
          <w:rFonts w:ascii="宋体" w:hAnsi="宋体" w:eastAsia="宋体" w:cs="Times New Roman"/>
          <w:color w:val="auto"/>
          <w:szCs w:val="21"/>
          <w:highlight w:val="none"/>
        </w:rPr>
        <w:t>BYTE tianxian;//天线及控制状态，bit0表示天线在本机，bit1表示天线控制继电器闭合 (0表示否，1表示是)</w:t>
      </w:r>
    </w:p>
    <w:p w14:paraId="5144280E">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yuliu1; //预留空间</w:t>
      </w:r>
    </w:p>
    <w:p w14:paraId="3EC17010">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yuliu2;</w:t>
      </w:r>
    </w:p>
    <w:p w14:paraId="1DF4DA86">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yuliu3;</w:t>
      </w:r>
    </w:p>
    <w:p w14:paraId="55700FCF">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yuliu4;</w:t>
      </w:r>
    </w:p>
    <w:p w14:paraId="471B5CD4">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yuliu5;</w:t>
      </w:r>
    </w:p>
    <w:p w14:paraId="7FC508AE">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yuliu6;</w:t>
      </w:r>
    </w:p>
    <w:p w14:paraId="44EAE8FB">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yuliu7;</w:t>
      </w:r>
    </w:p>
    <w:p w14:paraId="02F8C313">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yuliu8;</w:t>
      </w:r>
    </w:p>
    <w:p w14:paraId="1C6053DF">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yuliu9;</w:t>
      </w:r>
    </w:p>
    <w:p w14:paraId="367E4CAF">
      <w:pPr>
        <w:ind w:left="1365" w:hanging="1365" w:hangingChars="6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yuliu10;</w:t>
      </w:r>
    </w:p>
    <w:p w14:paraId="2650A8AC">
      <w:pPr>
        <w:ind w:left="1365" w:hanging="1365" w:hangingChars="650"/>
        <w:rPr>
          <w:rFonts w:ascii="宋体" w:hAnsi="宋体" w:eastAsia="宋体" w:cs="Times New Roman"/>
          <w:color w:val="auto"/>
          <w:szCs w:val="21"/>
          <w:highlight w:val="none"/>
        </w:rPr>
      </w:pPr>
    </w:p>
    <w:p w14:paraId="7F6392D1">
      <w:pPr>
        <w:rPr>
          <w:rFonts w:ascii="宋体" w:hAnsi="宋体" w:eastAsia="宋体" w:cs="Times New Roman"/>
          <w:color w:val="auto"/>
          <w:szCs w:val="21"/>
          <w:highlight w:val="none"/>
        </w:rPr>
      </w:pPr>
    </w:p>
    <w:p w14:paraId="2A044EF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 以下为激励器参数</w:t>
      </w:r>
    </w:p>
    <w:p w14:paraId="02554680">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struct {</w:t>
      </w:r>
    </w:p>
    <w:p w14:paraId="1C7E52E7">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RuSheGL;  //  入射功率(W); 实际功率*10，相当于保留一位小数</w:t>
      </w:r>
    </w:p>
    <w:p w14:paraId="353F1674">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FanSheGL; //  反射功率(W); 实际功率*10，相当于保留一位小数</w:t>
      </w:r>
    </w:p>
    <w:p w14:paraId="504D22E7">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WenDu;   // 温度值（摄氏度）； 实际温度*10；</w:t>
      </w:r>
    </w:p>
    <w:p w14:paraId="3A40CBB0">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PinLv;    //   调频（MHz）; 实际频率*10; 电视为实际频道值。</w:t>
      </w:r>
    </w:p>
    <w:p w14:paraId="62D2FB9F">
      <w:pPr>
        <w:ind w:left="2520" w:hanging="2520" w:hangingChars="120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V_TiaoFudu; //视频调幅度的实时值，（整数满度值为1024）（对FM为L声道值）</w:t>
      </w:r>
    </w:p>
    <w:p w14:paraId="530BF70D">
      <w:pPr>
        <w:ind w:left="2520" w:hanging="2520" w:hangingChars="120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A_TiaoZhidu;//音频调制度的实时值，（整数满度值为1024）（对FM为R声道值）</w:t>
      </w:r>
    </w:p>
    <w:p w14:paraId="0D1183F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ShuLiang;//整机配置的激励器数量 （1或2）</w:t>
      </w:r>
    </w:p>
    <w:p w14:paraId="74007730">
      <w:pPr>
        <w:ind w:left="2310" w:hanging="2310" w:hangingChars="110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GongZuo;//复用格式，低四位表示当前是哪台激励器工作（1或2）；高四位表示当前工作的激励器通信状态（0正常，1故障）</w:t>
      </w:r>
    </w:p>
    <w:p w14:paraId="50E9722F">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}JiLi;</w:t>
      </w:r>
    </w:p>
    <w:p w14:paraId="26CE57C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 以下为功放模块参数</w:t>
      </w:r>
    </w:p>
    <w:p w14:paraId="5509696B">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struct {</w:t>
      </w:r>
    </w:p>
    <w:p w14:paraId="651E13B2">
      <w:pPr>
        <w:ind w:left="2415" w:hanging="2415" w:hangingChars="11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Zhuangtai;</w:t>
      </w:r>
      <w:r>
        <w:rPr>
          <w:rFonts w:ascii="宋体" w:hAnsi="宋体" w:eastAsia="宋体" w:cs="Times New Roman"/>
          <w:color w:val="auto"/>
          <w:szCs w:val="24"/>
          <w:highlight w:val="none"/>
        </w:rPr>
        <w:t xml:space="preserve"> </w:t>
      </w:r>
      <w:r>
        <w:rPr>
          <w:rFonts w:ascii="宋体" w:hAnsi="宋体" w:eastAsia="宋体" w:cs="Times New Roman"/>
          <w:color w:val="auto"/>
          <w:szCs w:val="21"/>
          <w:highlight w:val="none"/>
        </w:rPr>
        <w:t>//复用格式，低四位表示此块功放状态（正常为0，故障为1）；高四位表示此块功放通信状态（0正常，1故障）</w:t>
      </w:r>
    </w:p>
    <w:p w14:paraId="4DE68E1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RuSheGL;  //  入射功率(W);</w:t>
      </w:r>
    </w:p>
    <w:p w14:paraId="20E6274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FanSheGL; //  反射功率(W); 实际功率*10，相当于保留一位小数</w:t>
      </w:r>
    </w:p>
    <w:p w14:paraId="387DB29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WenDu;   // 温度值（摄氏度）； 实际温度*10；</w:t>
      </w:r>
    </w:p>
    <w:p w14:paraId="49396F53">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DianYa;   // 功放模块工作电压(V); 实际电压值*10；</w:t>
      </w:r>
    </w:p>
    <w:p w14:paraId="3B709187">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DianLiu;  // 功放模块工作电流(A); 实际电压值*10；</w:t>
      </w:r>
    </w:p>
    <w:p w14:paraId="688BC1BB">
      <w:pPr>
        <w:outlineLvl w:val="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}GongFang[1];  //数组下标为功放模块数量，根据各发射机而定</w:t>
      </w:r>
    </w:p>
    <w:p w14:paraId="54940D08">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 以下为电源模块参数</w:t>
      </w:r>
    </w:p>
    <w:p w14:paraId="4EC4CD8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struct {</w:t>
      </w:r>
    </w:p>
    <w:p w14:paraId="6F0DF49B">
      <w:pPr>
        <w:ind w:left="2415" w:hanging="2415" w:hangingChars="1150"/>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Zhuangtai;</w:t>
      </w:r>
      <w:r>
        <w:rPr>
          <w:rFonts w:ascii="宋体" w:hAnsi="宋体" w:eastAsia="宋体" w:cs="Times New Roman"/>
          <w:color w:val="auto"/>
          <w:szCs w:val="24"/>
          <w:highlight w:val="none"/>
        </w:rPr>
        <w:t xml:space="preserve"> </w:t>
      </w:r>
      <w:r>
        <w:rPr>
          <w:rFonts w:ascii="宋体" w:hAnsi="宋体" w:eastAsia="宋体" w:cs="Times New Roman"/>
          <w:color w:val="auto"/>
          <w:szCs w:val="21"/>
          <w:highlight w:val="none"/>
        </w:rPr>
        <w:t xml:space="preserve">//复用格式，低四位表示此块电源状态（正常为0，故障为1）；高四位表示此块电源通信状态（0正常，1故障）    </w:t>
      </w:r>
    </w:p>
    <w:p w14:paraId="056DD779">
      <w:pPr>
        <w:ind w:left="2415" w:leftChars="200" w:hanging="1995" w:hangingChars="950"/>
        <w:rPr>
          <w:rFonts w:ascii="宋体" w:hAnsi="宋体" w:eastAsia="宋体" w:cs="Times New Roman"/>
          <w:color w:val="auto"/>
          <w:szCs w:val="21"/>
          <w:highlight w:val="none"/>
        </w:rPr>
      </w:pPr>
      <w:r>
        <w:rPr>
          <w:rFonts w:ascii="宋体" w:hAnsi="宋体" w:eastAsia="宋体" w:cs="Times New Roman"/>
          <w:color w:val="auto"/>
          <w:szCs w:val="21"/>
          <w:highlight w:val="none"/>
        </w:rPr>
        <w:t>UINT16  DianYa;   // 电源模块工作电压(V); 实际电压值*10；</w:t>
      </w:r>
    </w:p>
    <w:p w14:paraId="61EFE57E">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UINT16  DianLiu;  // 电源模块工作电流(A); 实际电压值*10；</w:t>
      </w:r>
    </w:p>
    <w:p w14:paraId="4B43F6E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}DianYuan[1]; //数组下标为功放模块数量，对于电源模块数量小于功放模块数量的发射机，不够的要填入OXFF</w:t>
      </w:r>
    </w:p>
    <w:p w14:paraId="0962E2FE">
      <w:pPr>
        <w:rPr>
          <w:rFonts w:ascii="宋体" w:hAnsi="宋体" w:eastAsia="宋体" w:cs="Times New Roman"/>
          <w:color w:val="auto"/>
          <w:szCs w:val="21"/>
          <w:highlight w:val="none"/>
        </w:rPr>
      </w:pPr>
    </w:p>
    <w:p w14:paraId="31AAE82A">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  BYTE crc;   //  检验和（除校验外，所有字节异或）</w:t>
      </w:r>
    </w:p>
    <w:p w14:paraId="04996E73">
      <w:pPr>
        <w:rPr>
          <w:rFonts w:ascii="宋体" w:hAnsi="宋体" w:eastAsia="宋体" w:cs="Times New Roman"/>
          <w:color w:val="auto"/>
          <w:szCs w:val="21"/>
          <w:highlight w:val="none"/>
        </w:rPr>
      </w:pPr>
      <w:r>
        <w:rPr>
          <w:rFonts w:ascii="宋体" w:hAnsi="宋体" w:eastAsia="宋体" w:cs="Times New Roman"/>
          <w:color w:val="auto"/>
          <w:szCs w:val="21"/>
          <w:highlight w:val="none"/>
        </w:rPr>
        <w:t>}xxdata;</w:t>
      </w:r>
    </w:p>
    <w:p w14:paraId="0D2EE76E">
      <w:pPr>
        <w:rPr>
          <w:rFonts w:ascii="宋体" w:hAnsi="宋体" w:eastAsia="宋体" w:cs="Times New Roman"/>
          <w:color w:val="auto"/>
          <w:szCs w:val="21"/>
          <w:highlight w:val="none"/>
        </w:rPr>
      </w:pPr>
    </w:p>
    <w:p w14:paraId="5B711C89">
      <w:pPr>
        <w:rPr>
          <w:rFonts w:ascii="宋体" w:hAnsi="宋体" w:eastAsia="宋体" w:cs="Times New Roman"/>
          <w:color w:val="auto"/>
          <w:szCs w:val="21"/>
          <w:highlight w:val="none"/>
        </w:rPr>
      </w:pPr>
      <w:r>
        <w:rPr>
          <w:rFonts w:ascii="宋体" w:hAnsi="宋体" w:eastAsia="宋体" w:cs="Times New Roman"/>
          <w:color w:val="auto"/>
          <w:szCs w:val="21"/>
          <w:highlight w:val="none"/>
        </w:rPr>
        <w:t>五、发射机厂家编号对照表</w:t>
      </w:r>
    </w:p>
    <w:p w14:paraId="1D6088BE">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1B6A93C1">
      <w:pPr>
        <w:rPr>
          <w:rFonts w:ascii="宋体" w:hAnsi="宋体" w:eastAsia="宋体" w:cs="Times New Roman"/>
          <w:color w:val="auto"/>
          <w:szCs w:val="21"/>
          <w:highlight w:val="none"/>
        </w:rPr>
      </w:pPr>
      <w:r>
        <w:rPr>
          <w:rFonts w:ascii="宋体" w:hAnsi="宋体" w:eastAsia="宋体" w:cs="Times New Roman"/>
          <w:color w:val="auto"/>
          <w:szCs w:val="21"/>
          <w:highlight w:val="none"/>
        </w:rPr>
        <w:t>发射机厂家编号对照表：</w:t>
      </w:r>
    </w:p>
    <w:p w14:paraId="62B30577">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凯腾四方---01    </w:t>
      </w:r>
    </w:p>
    <w:p w14:paraId="08E58279">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成都成广---02    </w:t>
      </w:r>
    </w:p>
    <w:p w14:paraId="67CB0012">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成都康特---03    </w:t>
      </w:r>
    </w:p>
    <w:p w14:paraId="71CEA181">
      <w:pPr>
        <w:rPr>
          <w:rFonts w:ascii="宋体" w:hAnsi="宋体" w:eastAsia="宋体" w:cs="Times New Roman"/>
          <w:color w:val="auto"/>
          <w:szCs w:val="21"/>
          <w:highlight w:val="none"/>
        </w:rPr>
      </w:pPr>
      <w:r>
        <w:rPr>
          <w:rFonts w:ascii="宋体" w:hAnsi="宋体" w:eastAsia="宋体" w:cs="Times New Roman"/>
          <w:color w:val="auto"/>
          <w:szCs w:val="21"/>
          <w:highlight w:val="none"/>
        </w:rPr>
        <w:t>北京吉兆---04</w:t>
      </w:r>
    </w:p>
    <w:p w14:paraId="1F16D271">
      <w:pPr>
        <w:rPr>
          <w:rFonts w:ascii="宋体" w:hAnsi="宋体" w:eastAsia="宋体" w:cs="Times New Roman"/>
          <w:color w:val="auto"/>
          <w:szCs w:val="21"/>
          <w:highlight w:val="none"/>
        </w:rPr>
      </w:pPr>
      <w:r>
        <w:rPr>
          <w:rFonts w:ascii="宋体" w:hAnsi="宋体" w:eastAsia="宋体" w:cs="Times New Roman"/>
          <w:color w:val="auto"/>
          <w:szCs w:val="21"/>
          <w:highlight w:val="none"/>
        </w:rPr>
        <w:t xml:space="preserve">陕西数广---05    </w:t>
      </w:r>
    </w:p>
    <w:p w14:paraId="49940733">
      <w:pPr>
        <w:rPr>
          <w:rFonts w:ascii="宋体" w:hAnsi="宋体" w:eastAsia="宋体" w:cs="Times New Roman"/>
          <w:color w:val="auto"/>
          <w:szCs w:val="21"/>
          <w:highlight w:val="none"/>
        </w:rPr>
      </w:pPr>
      <w:r>
        <w:rPr>
          <w:rFonts w:ascii="宋体" w:hAnsi="宋体" w:eastAsia="宋体" w:cs="Times New Roman"/>
          <w:color w:val="auto"/>
          <w:szCs w:val="21"/>
          <w:highlight w:val="none"/>
        </w:rPr>
        <w:t>RVR---10</w:t>
      </w:r>
    </w:p>
    <w:p w14:paraId="4EE51AAD">
      <w:pPr>
        <w:rPr>
          <w:rFonts w:ascii="宋体" w:hAnsi="宋体" w:eastAsia="宋体" w:cs="Times New Roman"/>
          <w:color w:val="auto"/>
          <w:szCs w:val="21"/>
          <w:highlight w:val="none"/>
        </w:rPr>
      </w:pPr>
      <w:r>
        <w:rPr>
          <w:rFonts w:ascii="宋体" w:hAnsi="宋体" w:eastAsia="宋体" w:cs="Times New Roman"/>
          <w:color w:val="auto"/>
          <w:szCs w:val="21"/>
          <w:highlight w:val="none"/>
        </w:rPr>
        <w:t>上海明珠---20</w:t>
      </w:r>
    </w:p>
    <w:p w14:paraId="463D2EF2">
      <w:pPr>
        <w:rPr>
          <w:rFonts w:ascii="宋体" w:hAnsi="宋体" w:eastAsia="宋体" w:cs="Times New Roman"/>
          <w:color w:val="auto"/>
          <w:szCs w:val="21"/>
          <w:highlight w:val="none"/>
        </w:rPr>
      </w:pPr>
      <w:r>
        <w:rPr>
          <w:rFonts w:ascii="宋体" w:hAnsi="宋体" w:eastAsia="宋体" w:cs="Times New Roman"/>
          <w:color w:val="auto"/>
          <w:szCs w:val="21"/>
          <w:highlight w:val="none"/>
        </w:rPr>
        <w:t>哈广---21</w:t>
      </w:r>
    </w:p>
    <w:p w14:paraId="343EDA6C">
      <w:pPr>
        <w:rPr>
          <w:rFonts w:ascii="宋体" w:hAnsi="宋体" w:eastAsia="宋体" w:cs="Times New Roman"/>
          <w:color w:val="auto"/>
          <w:szCs w:val="21"/>
          <w:highlight w:val="none"/>
        </w:rPr>
      </w:pPr>
      <w:r>
        <w:rPr>
          <w:rFonts w:ascii="宋体" w:hAnsi="宋体" w:eastAsia="宋体" w:cs="Times New Roman"/>
          <w:color w:val="auto"/>
          <w:szCs w:val="21"/>
          <w:highlight w:val="none"/>
        </w:rPr>
        <w:t>哈尔滨正泰---22</w:t>
      </w:r>
    </w:p>
    <w:p w14:paraId="6A4E3946">
      <w:pPr>
        <w:rPr>
          <w:rFonts w:ascii="宋体" w:hAnsi="宋体" w:eastAsia="宋体" w:cs="Times New Roman"/>
          <w:color w:val="auto"/>
          <w:szCs w:val="21"/>
          <w:highlight w:val="none"/>
        </w:rPr>
      </w:pPr>
      <w:r>
        <w:rPr>
          <w:rFonts w:ascii="宋体" w:hAnsi="宋体" w:eastAsia="宋体" w:cs="Times New Roman"/>
          <w:color w:val="auto"/>
          <w:szCs w:val="21"/>
          <w:highlight w:val="none"/>
        </w:rPr>
        <w:t>北广---23</w:t>
      </w:r>
    </w:p>
    <w:p w14:paraId="34B953D7">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电广通---30</w:t>
      </w:r>
    </w:p>
    <w:p w14:paraId="55F81CAD">
      <w:pPr>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08CAC103">
      <w:pPr>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p>
    <w:p w14:paraId="4ABD9B1A">
      <w:pPr>
        <w:spacing w:after="120"/>
        <w:rPr>
          <w:rFonts w:hint="eastAsia" w:ascii="宋体" w:hAnsi="宋体" w:eastAsia="宋体" w:cs="Times New Roman"/>
          <w:b/>
          <w:color w:val="auto"/>
          <w:sz w:val="28"/>
          <w:szCs w:val="28"/>
          <w:highlight w:val="none"/>
          <w:lang w:val="en-US" w:eastAsia="zh-CN"/>
        </w:rPr>
      </w:pPr>
      <w:r>
        <w:rPr>
          <w:rFonts w:ascii="宋体" w:hAnsi="宋体" w:eastAsia="宋体" w:cs="Times New Roman"/>
          <w:b/>
          <w:color w:val="auto"/>
          <w:sz w:val="28"/>
          <w:szCs w:val="28"/>
          <w:highlight w:val="none"/>
        </w:rPr>
        <w:t>附件</w:t>
      </w:r>
      <w:r>
        <w:rPr>
          <w:rFonts w:hint="eastAsia" w:ascii="宋体" w:hAnsi="宋体" w:eastAsia="宋体" w:cs="Times New Roman"/>
          <w:b/>
          <w:color w:val="auto"/>
          <w:sz w:val="28"/>
          <w:szCs w:val="28"/>
          <w:highlight w:val="none"/>
          <w:lang w:val="en-US" w:eastAsia="zh-CN"/>
        </w:rPr>
        <w:t>B</w:t>
      </w:r>
    </w:p>
    <w:p w14:paraId="78BCC913">
      <w:pPr>
        <w:jc w:val="center"/>
        <w:rPr>
          <w:rFonts w:hint="eastAsia" w:ascii="等线" w:hAnsi="等线" w:eastAsia="等线" w:cs="Times New Roman"/>
          <w:color w:val="auto"/>
          <w:sz w:val="32"/>
          <w:szCs w:val="32"/>
          <w:highlight w:val="none"/>
        </w:rPr>
      </w:pPr>
      <w:r>
        <w:rPr>
          <w:rFonts w:hint="eastAsia" w:ascii="等线" w:hAnsi="等线" w:eastAsia="等线" w:cs="Times New Roman"/>
          <w:color w:val="auto"/>
          <w:sz w:val="32"/>
          <w:szCs w:val="32"/>
          <w:highlight w:val="none"/>
        </w:rPr>
        <w:t>现场勘察证明</w:t>
      </w:r>
    </w:p>
    <w:p w14:paraId="7D7ADA5B">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项目名称：________________________</w:t>
      </w:r>
    </w:p>
    <w:p w14:paraId="6D17CA05">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项目编号：________________________</w:t>
      </w:r>
    </w:p>
    <w:p w14:paraId="44AE107C">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兹有________________________（投标单位名称）委派相关人员，已于______年____月____日到本项目现场完成实地勘察，充分了解项目场地现状、周边环境、施工条件、配套设施及各类潜在风险。</w:t>
      </w:r>
    </w:p>
    <w:p w14:paraId="64BB49D3">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本单位确认勘察行为属实。</w:t>
      </w:r>
    </w:p>
    <w:p w14:paraId="000C0942">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特此证明。</w:t>
      </w:r>
    </w:p>
    <w:p w14:paraId="5ECE492C">
      <w:pPr>
        <w:rPr>
          <w:rFonts w:ascii="等线" w:hAnsi="等线" w:eastAsia="等线" w:cs="Times New Roman"/>
          <w:color w:val="auto"/>
          <w:sz w:val="28"/>
          <w:szCs w:val="28"/>
          <w:highlight w:val="none"/>
        </w:rPr>
      </w:pPr>
    </w:p>
    <w:p w14:paraId="064C34EC">
      <w:pPr>
        <w:rPr>
          <w:rFonts w:ascii="等线" w:hAnsi="等线" w:eastAsia="等线" w:cs="Times New Roman"/>
          <w:color w:val="auto"/>
          <w:sz w:val="28"/>
          <w:szCs w:val="28"/>
          <w:highlight w:val="none"/>
        </w:rPr>
      </w:pPr>
    </w:p>
    <w:p w14:paraId="56CF3FE7">
      <w:pPr>
        <w:rPr>
          <w:rFonts w:hint="eastAsia" w:ascii="等线" w:hAnsi="等线" w:eastAsia="等线" w:cs="Times New Roman"/>
          <w:color w:val="auto"/>
          <w:sz w:val="28"/>
          <w:szCs w:val="28"/>
          <w:highlight w:val="none"/>
        </w:rPr>
      </w:pPr>
    </w:p>
    <w:p w14:paraId="68CBE824">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勘察组织单位（盖章）：</w:t>
      </w:r>
    </w:p>
    <w:p w14:paraId="387FC88B">
      <w:pPr>
        <w:rPr>
          <w:rFonts w:hint="eastAsia" w:ascii="等线" w:hAnsi="等线" w:eastAsia="等线" w:cs="Times New Roman"/>
          <w:color w:val="auto"/>
          <w:sz w:val="28"/>
          <w:szCs w:val="28"/>
          <w:highlight w:val="none"/>
        </w:rPr>
      </w:pPr>
      <w:r>
        <w:rPr>
          <w:rFonts w:hint="eastAsia" w:ascii="等线" w:hAnsi="等线" w:eastAsia="等线" w:cs="Times New Roman"/>
          <w:color w:val="auto"/>
          <w:sz w:val="28"/>
          <w:szCs w:val="28"/>
          <w:highlight w:val="none"/>
        </w:rPr>
        <w:t>日期：______年____月____日</w:t>
      </w:r>
    </w:p>
    <w:p w14:paraId="166E6398">
      <w:pPr>
        <w:spacing w:after="120"/>
        <w:rPr>
          <w:rFonts w:hint="eastAsia" w:ascii="宋体" w:hAnsi="宋体" w:eastAsia="宋体" w:cs="Times New Roman"/>
          <w:b/>
          <w:color w:val="auto"/>
          <w:sz w:val="28"/>
          <w:szCs w:val="28"/>
          <w:highlight w:val="none"/>
          <w:lang w:val="en-US" w:eastAsia="zh-CN"/>
        </w:rPr>
      </w:pPr>
    </w:p>
    <w:p w14:paraId="636B195C">
      <w:pPr>
        <w:rPr>
          <w:rFonts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p>
    <w:p w14:paraId="7B5F7FDA">
      <w:pPr>
        <w:spacing w:line="428" w:lineRule="exac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附件1</w:t>
      </w:r>
    </w:p>
    <w:p w14:paraId="41F337E9">
      <w:pPr>
        <w:spacing w:line="528" w:lineRule="exact"/>
        <w:jc w:val="center"/>
        <w:rPr>
          <w:rFonts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19DF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14:paraId="598F1097">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品目序号</w:t>
            </w:r>
          </w:p>
        </w:tc>
        <w:tc>
          <w:tcPr>
            <w:tcW w:w="4244" w:type="dxa"/>
            <w:gridSpan w:val="3"/>
            <w:vAlign w:val="center"/>
          </w:tcPr>
          <w:p w14:paraId="28AB52C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名称</w:t>
            </w:r>
          </w:p>
        </w:tc>
        <w:tc>
          <w:tcPr>
            <w:tcW w:w="4335" w:type="dxa"/>
            <w:vAlign w:val="center"/>
          </w:tcPr>
          <w:p w14:paraId="2D872DF2">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依据的标准</w:t>
            </w:r>
          </w:p>
        </w:tc>
      </w:tr>
      <w:tr w14:paraId="395E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7695C47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vAlign w:val="center"/>
          </w:tcPr>
          <w:p w14:paraId="558C7BD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vAlign w:val="center"/>
          </w:tcPr>
          <w:p w14:paraId="3FB7296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vAlign w:val="center"/>
          </w:tcPr>
          <w:p w14:paraId="2A335D0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71617AD7">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6441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1225931">
            <w:pPr>
              <w:widowControl/>
              <w:jc w:val="left"/>
              <w:rPr>
                <w:rFonts w:ascii="宋体" w:hAnsi="宋体" w:eastAsia="宋体" w:cs="宋体"/>
                <w:color w:val="auto"/>
                <w:kern w:val="0"/>
                <w:sz w:val="20"/>
                <w:szCs w:val="20"/>
                <w:highlight w:val="none"/>
              </w:rPr>
            </w:pPr>
          </w:p>
        </w:tc>
        <w:tc>
          <w:tcPr>
            <w:tcW w:w="1116" w:type="dxa"/>
            <w:vMerge w:val="continue"/>
            <w:vAlign w:val="center"/>
          </w:tcPr>
          <w:p w14:paraId="4B21B7D9">
            <w:pPr>
              <w:widowControl/>
              <w:jc w:val="left"/>
              <w:rPr>
                <w:rFonts w:ascii="宋体" w:hAnsi="宋体" w:eastAsia="宋体" w:cs="宋体"/>
                <w:color w:val="auto"/>
                <w:kern w:val="0"/>
                <w:sz w:val="20"/>
                <w:szCs w:val="20"/>
                <w:highlight w:val="none"/>
              </w:rPr>
            </w:pPr>
          </w:p>
        </w:tc>
        <w:tc>
          <w:tcPr>
            <w:tcW w:w="1516" w:type="dxa"/>
            <w:vAlign w:val="center"/>
          </w:tcPr>
          <w:p w14:paraId="3BED974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vAlign w:val="center"/>
          </w:tcPr>
          <w:p w14:paraId="2E2407A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48E98B30">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2652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7CDC5081">
            <w:pPr>
              <w:widowControl/>
              <w:jc w:val="left"/>
              <w:rPr>
                <w:rFonts w:ascii="宋体" w:hAnsi="宋体" w:eastAsia="宋体" w:cs="宋体"/>
                <w:color w:val="auto"/>
                <w:kern w:val="0"/>
                <w:sz w:val="20"/>
                <w:szCs w:val="20"/>
                <w:highlight w:val="none"/>
              </w:rPr>
            </w:pPr>
          </w:p>
        </w:tc>
        <w:tc>
          <w:tcPr>
            <w:tcW w:w="1116" w:type="dxa"/>
            <w:vMerge w:val="continue"/>
            <w:vAlign w:val="center"/>
          </w:tcPr>
          <w:p w14:paraId="0969E562">
            <w:pPr>
              <w:widowControl/>
              <w:jc w:val="left"/>
              <w:rPr>
                <w:rFonts w:ascii="宋体" w:hAnsi="宋体" w:eastAsia="宋体" w:cs="宋体"/>
                <w:color w:val="auto"/>
                <w:kern w:val="0"/>
                <w:sz w:val="20"/>
                <w:szCs w:val="20"/>
                <w:highlight w:val="none"/>
              </w:rPr>
            </w:pPr>
          </w:p>
        </w:tc>
        <w:tc>
          <w:tcPr>
            <w:tcW w:w="1516" w:type="dxa"/>
            <w:vAlign w:val="center"/>
          </w:tcPr>
          <w:p w14:paraId="3BAD177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vAlign w:val="center"/>
          </w:tcPr>
          <w:p w14:paraId="6BEB07D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42845BBB">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6B9F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6ECCAD4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vAlign w:val="center"/>
          </w:tcPr>
          <w:p w14:paraId="173CDA9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vAlign w:val="center"/>
          </w:tcPr>
          <w:p w14:paraId="0025A98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vAlign w:val="center"/>
          </w:tcPr>
          <w:p w14:paraId="1A62C68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vAlign w:val="center"/>
          </w:tcPr>
          <w:p w14:paraId="7D842473">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55A4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0B845FB6">
            <w:pPr>
              <w:widowControl/>
              <w:jc w:val="left"/>
              <w:rPr>
                <w:rFonts w:ascii="宋体" w:hAnsi="宋体" w:eastAsia="宋体" w:cs="宋体"/>
                <w:color w:val="auto"/>
                <w:kern w:val="0"/>
                <w:sz w:val="20"/>
                <w:szCs w:val="20"/>
                <w:highlight w:val="none"/>
              </w:rPr>
            </w:pPr>
          </w:p>
        </w:tc>
        <w:tc>
          <w:tcPr>
            <w:tcW w:w="1116" w:type="dxa"/>
            <w:vMerge w:val="continue"/>
            <w:vAlign w:val="center"/>
          </w:tcPr>
          <w:p w14:paraId="5CCFCE0C">
            <w:pPr>
              <w:widowControl/>
              <w:jc w:val="left"/>
              <w:rPr>
                <w:rFonts w:ascii="宋体" w:hAnsi="宋体" w:eastAsia="宋体" w:cs="宋体"/>
                <w:color w:val="auto"/>
                <w:kern w:val="0"/>
                <w:sz w:val="20"/>
                <w:szCs w:val="20"/>
                <w:highlight w:val="none"/>
              </w:rPr>
            </w:pPr>
          </w:p>
        </w:tc>
        <w:tc>
          <w:tcPr>
            <w:tcW w:w="1516" w:type="dxa"/>
            <w:vMerge w:val="continue"/>
            <w:vAlign w:val="center"/>
          </w:tcPr>
          <w:p w14:paraId="1CACC629">
            <w:pPr>
              <w:widowControl/>
              <w:jc w:val="left"/>
              <w:rPr>
                <w:rFonts w:ascii="宋体" w:hAnsi="宋体" w:eastAsia="宋体" w:cs="宋体"/>
                <w:color w:val="auto"/>
                <w:kern w:val="0"/>
                <w:sz w:val="20"/>
                <w:szCs w:val="20"/>
                <w:highlight w:val="none"/>
              </w:rPr>
            </w:pPr>
          </w:p>
        </w:tc>
        <w:tc>
          <w:tcPr>
            <w:tcW w:w="1612" w:type="dxa"/>
            <w:vAlign w:val="center"/>
          </w:tcPr>
          <w:p w14:paraId="0BDA04C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vAlign w:val="center"/>
          </w:tcPr>
          <w:p w14:paraId="23CF7BE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56F6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605B420">
            <w:pPr>
              <w:widowControl/>
              <w:jc w:val="left"/>
              <w:rPr>
                <w:rFonts w:ascii="宋体" w:hAnsi="宋体" w:eastAsia="宋体" w:cs="宋体"/>
                <w:color w:val="auto"/>
                <w:kern w:val="0"/>
                <w:sz w:val="20"/>
                <w:szCs w:val="20"/>
                <w:highlight w:val="none"/>
              </w:rPr>
            </w:pPr>
          </w:p>
        </w:tc>
        <w:tc>
          <w:tcPr>
            <w:tcW w:w="1116" w:type="dxa"/>
            <w:vMerge w:val="continue"/>
            <w:vAlign w:val="center"/>
          </w:tcPr>
          <w:p w14:paraId="1DBF34A9">
            <w:pPr>
              <w:widowControl/>
              <w:jc w:val="left"/>
              <w:rPr>
                <w:rFonts w:ascii="宋体" w:hAnsi="宋体" w:eastAsia="宋体" w:cs="宋体"/>
                <w:color w:val="auto"/>
                <w:kern w:val="0"/>
                <w:sz w:val="20"/>
                <w:szCs w:val="20"/>
                <w:highlight w:val="none"/>
              </w:rPr>
            </w:pPr>
          </w:p>
        </w:tc>
        <w:tc>
          <w:tcPr>
            <w:tcW w:w="1516" w:type="dxa"/>
            <w:vMerge w:val="continue"/>
            <w:vAlign w:val="center"/>
          </w:tcPr>
          <w:p w14:paraId="581361CA">
            <w:pPr>
              <w:widowControl/>
              <w:jc w:val="left"/>
              <w:rPr>
                <w:rFonts w:ascii="宋体" w:hAnsi="宋体" w:eastAsia="宋体" w:cs="宋体"/>
                <w:color w:val="auto"/>
                <w:kern w:val="0"/>
                <w:sz w:val="20"/>
                <w:szCs w:val="20"/>
                <w:highlight w:val="none"/>
              </w:rPr>
            </w:pPr>
          </w:p>
        </w:tc>
        <w:tc>
          <w:tcPr>
            <w:tcW w:w="1612" w:type="dxa"/>
            <w:vAlign w:val="center"/>
          </w:tcPr>
          <w:p w14:paraId="5414A7B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vAlign w:val="center"/>
          </w:tcPr>
          <w:p w14:paraId="1D115249">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1E70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443B2B4C">
            <w:pPr>
              <w:widowControl/>
              <w:jc w:val="left"/>
              <w:rPr>
                <w:rFonts w:ascii="宋体" w:hAnsi="宋体" w:eastAsia="宋体" w:cs="宋体"/>
                <w:color w:val="auto"/>
                <w:kern w:val="0"/>
                <w:sz w:val="20"/>
                <w:szCs w:val="20"/>
                <w:highlight w:val="none"/>
              </w:rPr>
            </w:pPr>
          </w:p>
        </w:tc>
        <w:tc>
          <w:tcPr>
            <w:tcW w:w="1116" w:type="dxa"/>
            <w:vMerge w:val="continue"/>
            <w:vAlign w:val="center"/>
          </w:tcPr>
          <w:p w14:paraId="50B9D83E">
            <w:pPr>
              <w:widowControl/>
              <w:jc w:val="left"/>
              <w:rPr>
                <w:rFonts w:ascii="宋体" w:hAnsi="宋体" w:eastAsia="宋体" w:cs="宋体"/>
                <w:color w:val="auto"/>
                <w:kern w:val="0"/>
                <w:sz w:val="20"/>
                <w:szCs w:val="20"/>
                <w:highlight w:val="none"/>
              </w:rPr>
            </w:pPr>
          </w:p>
        </w:tc>
        <w:tc>
          <w:tcPr>
            <w:tcW w:w="1516" w:type="dxa"/>
            <w:vAlign w:val="center"/>
          </w:tcPr>
          <w:p w14:paraId="16314C3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vAlign w:val="center"/>
          </w:tcPr>
          <w:p w14:paraId="1650379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vAlign w:val="center"/>
          </w:tcPr>
          <w:p w14:paraId="429E0AD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5E77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14:paraId="7F20658F">
            <w:pPr>
              <w:widowControl/>
              <w:jc w:val="left"/>
              <w:rPr>
                <w:rFonts w:ascii="宋体" w:hAnsi="宋体" w:eastAsia="宋体" w:cs="宋体"/>
                <w:color w:val="auto"/>
                <w:kern w:val="0"/>
                <w:sz w:val="20"/>
                <w:szCs w:val="20"/>
                <w:highlight w:val="none"/>
              </w:rPr>
            </w:pPr>
          </w:p>
        </w:tc>
        <w:tc>
          <w:tcPr>
            <w:tcW w:w="1116" w:type="dxa"/>
            <w:vMerge w:val="continue"/>
            <w:vAlign w:val="center"/>
          </w:tcPr>
          <w:p w14:paraId="545966AE">
            <w:pPr>
              <w:widowControl/>
              <w:jc w:val="left"/>
              <w:rPr>
                <w:rFonts w:ascii="宋体" w:hAnsi="宋体" w:eastAsia="宋体" w:cs="宋体"/>
                <w:color w:val="auto"/>
                <w:kern w:val="0"/>
                <w:sz w:val="20"/>
                <w:szCs w:val="20"/>
                <w:highlight w:val="none"/>
              </w:rPr>
            </w:pPr>
          </w:p>
        </w:tc>
        <w:tc>
          <w:tcPr>
            <w:tcW w:w="1516" w:type="dxa"/>
            <w:vAlign w:val="center"/>
          </w:tcPr>
          <w:p w14:paraId="367FE5E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vAlign w:val="center"/>
          </w:tcPr>
          <w:p w14:paraId="13B6F90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vAlign w:val="center"/>
          </w:tcPr>
          <w:p w14:paraId="06B05E42">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w:t>
            </w:r>
          </w:p>
        </w:tc>
      </w:tr>
      <w:tr w14:paraId="2093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5E60412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vAlign w:val="center"/>
          </w:tcPr>
          <w:p w14:paraId="12A159E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vAlign w:val="center"/>
          </w:tcPr>
          <w:p w14:paraId="0DAE2D2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14:paraId="61A80B4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5A17D77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6C0A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7ADCE71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vAlign w:val="center"/>
          </w:tcPr>
          <w:p w14:paraId="08BB7C6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vAlign w:val="center"/>
          </w:tcPr>
          <w:p w14:paraId="7B1CE23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14:paraId="7F77652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5EA651D5">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4D38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0DD092D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vAlign w:val="center"/>
          </w:tcPr>
          <w:p w14:paraId="1A7871B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vAlign w:val="center"/>
          </w:tcPr>
          <w:p w14:paraId="56B7EB0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vAlign w:val="center"/>
          </w:tcPr>
          <w:p w14:paraId="6A91736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46096532">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5BEB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14:paraId="2E53802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vAlign w:val="center"/>
          </w:tcPr>
          <w:p w14:paraId="057D6E9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vAlign w:val="center"/>
          </w:tcPr>
          <w:p w14:paraId="3720151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vAlign w:val="center"/>
          </w:tcPr>
          <w:p w14:paraId="6D77ABA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vAlign w:val="center"/>
          </w:tcPr>
          <w:p w14:paraId="14E4FC7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47A4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C10F828">
            <w:pPr>
              <w:widowControl/>
              <w:jc w:val="left"/>
              <w:rPr>
                <w:rFonts w:ascii="宋体" w:hAnsi="宋体" w:eastAsia="宋体" w:cs="宋体"/>
                <w:color w:val="auto"/>
                <w:kern w:val="0"/>
                <w:sz w:val="20"/>
                <w:szCs w:val="20"/>
                <w:highlight w:val="none"/>
              </w:rPr>
            </w:pPr>
          </w:p>
        </w:tc>
        <w:tc>
          <w:tcPr>
            <w:tcW w:w="1116" w:type="dxa"/>
            <w:vMerge w:val="continue"/>
            <w:vAlign w:val="center"/>
          </w:tcPr>
          <w:p w14:paraId="4AA73663">
            <w:pPr>
              <w:widowControl/>
              <w:jc w:val="left"/>
              <w:rPr>
                <w:rFonts w:ascii="宋体" w:hAnsi="宋体" w:eastAsia="宋体" w:cs="宋体"/>
                <w:color w:val="auto"/>
                <w:kern w:val="0"/>
                <w:sz w:val="20"/>
                <w:szCs w:val="20"/>
                <w:highlight w:val="none"/>
              </w:rPr>
            </w:pPr>
          </w:p>
        </w:tc>
        <w:tc>
          <w:tcPr>
            <w:tcW w:w="1516" w:type="dxa"/>
            <w:vMerge w:val="continue"/>
            <w:vAlign w:val="center"/>
          </w:tcPr>
          <w:p w14:paraId="3B669622">
            <w:pPr>
              <w:widowControl/>
              <w:jc w:val="left"/>
              <w:rPr>
                <w:rFonts w:ascii="宋体" w:hAnsi="宋体" w:eastAsia="宋体" w:cs="宋体"/>
                <w:color w:val="auto"/>
                <w:kern w:val="0"/>
                <w:sz w:val="20"/>
                <w:szCs w:val="20"/>
                <w:highlight w:val="none"/>
              </w:rPr>
            </w:pPr>
          </w:p>
        </w:tc>
        <w:tc>
          <w:tcPr>
            <w:tcW w:w="1612" w:type="dxa"/>
            <w:vAlign w:val="center"/>
          </w:tcPr>
          <w:p w14:paraId="28ED935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vAlign w:val="center"/>
          </w:tcPr>
          <w:p w14:paraId="44F9029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797C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86E8E28">
            <w:pPr>
              <w:widowControl/>
              <w:jc w:val="left"/>
              <w:rPr>
                <w:rFonts w:ascii="宋体" w:hAnsi="宋体" w:eastAsia="宋体" w:cs="宋体"/>
                <w:color w:val="auto"/>
                <w:kern w:val="0"/>
                <w:sz w:val="20"/>
                <w:szCs w:val="20"/>
                <w:highlight w:val="none"/>
              </w:rPr>
            </w:pPr>
          </w:p>
        </w:tc>
        <w:tc>
          <w:tcPr>
            <w:tcW w:w="1116" w:type="dxa"/>
            <w:vMerge w:val="continue"/>
            <w:vAlign w:val="center"/>
          </w:tcPr>
          <w:p w14:paraId="6C7CDA22">
            <w:pPr>
              <w:widowControl/>
              <w:jc w:val="left"/>
              <w:rPr>
                <w:rFonts w:ascii="宋体" w:hAnsi="宋体" w:eastAsia="宋体" w:cs="宋体"/>
                <w:color w:val="auto"/>
                <w:kern w:val="0"/>
                <w:sz w:val="20"/>
                <w:szCs w:val="20"/>
                <w:highlight w:val="none"/>
              </w:rPr>
            </w:pPr>
          </w:p>
        </w:tc>
        <w:tc>
          <w:tcPr>
            <w:tcW w:w="1516" w:type="dxa"/>
            <w:vMerge w:val="continue"/>
            <w:vAlign w:val="center"/>
          </w:tcPr>
          <w:p w14:paraId="5CDF982A">
            <w:pPr>
              <w:widowControl/>
              <w:jc w:val="left"/>
              <w:rPr>
                <w:rFonts w:ascii="宋体" w:hAnsi="宋体" w:eastAsia="宋体" w:cs="宋体"/>
                <w:color w:val="auto"/>
                <w:kern w:val="0"/>
                <w:sz w:val="20"/>
                <w:szCs w:val="20"/>
                <w:highlight w:val="none"/>
              </w:rPr>
            </w:pPr>
          </w:p>
        </w:tc>
        <w:tc>
          <w:tcPr>
            <w:tcW w:w="1612" w:type="dxa"/>
            <w:vAlign w:val="center"/>
          </w:tcPr>
          <w:p w14:paraId="6D6993D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vAlign w:val="center"/>
          </w:tcPr>
          <w:p w14:paraId="67485659">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7C64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38F0CBCF">
            <w:pPr>
              <w:widowControl/>
              <w:jc w:val="left"/>
              <w:rPr>
                <w:rFonts w:ascii="宋体" w:hAnsi="宋体" w:eastAsia="宋体" w:cs="宋体"/>
                <w:color w:val="auto"/>
                <w:kern w:val="0"/>
                <w:sz w:val="20"/>
                <w:szCs w:val="20"/>
                <w:highlight w:val="none"/>
              </w:rPr>
            </w:pPr>
          </w:p>
        </w:tc>
        <w:tc>
          <w:tcPr>
            <w:tcW w:w="1116" w:type="dxa"/>
            <w:vMerge w:val="continue"/>
            <w:vAlign w:val="center"/>
          </w:tcPr>
          <w:p w14:paraId="2AF3D93A">
            <w:pPr>
              <w:widowControl/>
              <w:jc w:val="left"/>
              <w:rPr>
                <w:rFonts w:ascii="宋体" w:hAnsi="宋体" w:eastAsia="宋体" w:cs="宋体"/>
                <w:color w:val="auto"/>
                <w:kern w:val="0"/>
                <w:sz w:val="20"/>
                <w:szCs w:val="20"/>
                <w:highlight w:val="none"/>
              </w:rPr>
            </w:pPr>
          </w:p>
        </w:tc>
        <w:tc>
          <w:tcPr>
            <w:tcW w:w="1516" w:type="dxa"/>
            <w:vMerge w:val="restart"/>
            <w:vAlign w:val="center"/>
          </w:tcPr>
          <w:p w14:paraId="7C2D657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vAlign w:val="center"/>
          </w:tcPr>
          <w:p w14:paraId="6436AE6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vAlign w:val="center"/>
          </w:tcPr>
          <w:p w14:paraId="44385ECB">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04FF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36604B7B">
            <w:pPr>
              <w:widowControl/>
              <w:jc w:val="left"/>
              <w:rPr>
                <w:rFonts w:ascii="宋体" w:hAnsi="宋体" w:eastAsia="宋体" w:cs="宋体"/>
                <w:color w:val="auto"/>
                <w:kern w:val="0"/>
                <w:sz w:val="20"/>
                <w:szCs w:val="20"/>
                <w:highlight w:val="none"/>
              </w:rPr>
            </w:pPr>
          </w:p>
        </w:tc>
        <w:tc>
          <w:tcPr>
            <w:tcW w:w="1116" w:type="dxa"/>
            <w:vMerge w:val="continue"/>
            <w:vAlign w:val="center"/>
          </w:tcPr>
          <w:p w14:paraId="097F966F">
            <w:pPr>
              <w:widowControl/>
              <w:jc w:val="left"/>
              <w:rPr>
                <w:rFonts w:ascii="宋体" w:hAnsi="宋体" w:eastAsia="宋体" w:cs="宋体"/>
                <w:color w:val="auto"/>
                <w:kern w:val="0"/>
                <w:sz w:val="20"/>
                <w:szCs w:val="20"/>
                <w:highlight w:val="none"/>
              </w:rPr>
            </w:pPr>
          </w:p>
        </w:tc>
        <w:tc>
          <w:tcPr>
            <w:tcW w:w="1516" w:type="dxa"/>
            <w:vMerge w:val="continue"/>
            <w:vAlign w:val="center"/>
          </w:tcPr>
          <w:p w14:paraId="281ABA44">
            <w:pPr>
              <w:widowControl/>
              <w:jc w:val="left"/>
              <w:rPr>
                <w:rFonts w:ascii="宋体" w:hAnsi="宋体" w:eastAsia="宋体" w:cs="宋体"/>
                <w:color w:val="auto"/>
                <w:kern w:val="0"/>
                <w:sz w:val="20"/>
                <w:szCs w:val="20"/>
                <w:highlight w:val="none"/>
              </w:rPr>
            </w:pPr>
          </w:p>
        </w:tc>
        <w:tc>
          <w:tcPr>
            <w:tcW w:w="1612" w:type="dxa"/>
            <w:vAlign w:val="center"/>
          </w:tcPr>
          <w:p w14:paraId="3E3E655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vAlign w:val="center"/>
          </w:tcPr>
          <w:p w14:paraId="31E4C008">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2C0C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6641F48A">
            <w:pPr>
              <w:widowControl/>
              <w:jc w:val="left"/>
              <w:rPr>
                <w:rFonts w:ascii="宋体" w:hAnsi="宋体" w:eastAsia="宋体" w:cs="宋体"/>
                <w:color w:val="auto"/>
                <w:kern w:val="0"/>
                <w:sz w:val="20"/>
                <w:szCs w:val="20"/>
                <w:highlight w:val="none"/>
              </w:rPr>
            </w:pPr>
          </w:p>
        </w:tc>
        <w:tc>
          <w:tcPr>
            <w:tcW w:w="1116" w:type="dxa"/>
            <w:vMerge w:val="continue"/>
            <w:vAlign w:val="center"/>
          </w:tcPr>
          <w:p w14:paraId="6861872C">
            <w:pPr>
              <w:widowControl/>
              <w:jc w:val="left"/>
              <w:rPr>
                <w:rFonts w:ascii="宋体" w:hAnsi="宋体" w:eastAsia="宋体" w:cs="宋体"/>
                <w:color w:val="auto"/>
                <w:kern w:val="0"/>
                <w:sz w:val="20"/>
                <w:szCs w:val="20"/>
                <w:highlight w:val="none"/>
              </w:rPr>
            </w:pPr>
          </w:p>
        </w:tc>
        <w:tc>
          <w:tcPr>
            <w:tcW w:w="1516" w:type="dxa"/>
            <w:vAlign w:val="center"/>
          </w:tcPr>
          <w:p w14:paraId="18D2D24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vAlign w:val="center"/>
          </w:tcPr>
          <w:p w14:paraId="056D1DB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vAlign w:val="center"/>
          </w:tcPr>
          <w:p w14:paraId="1326DF8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76F6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0D646455">
            <w:pPr>
              <w:widowControl/>
              <w:jc w:val="left"/>
              <w:rPr>
                <w:rFonts w:ascii="宋体" w:hAnsi="宋体" w:eastAsia="宋体" w:cs="宋体"/>
                <w:color w:val="auto"/>
                <w:kern w:val="0"/>
                <w:sz w:val="20"/>
                <w:szCs w:val="20"/>
                <w:highlight w:val="none"/>
              </w:rPr>
            </w:pPr>
          </w:p>
        </w:tc>
        <w:tc>
          <w:tcPr>
            <w:tcW w:w="1116" w:type="dxa"/>
            <w:vMerge w:val="continue"/>
            <w:vAlign w:val="center"/>
          </w:tcPr>
          <w:p w14:paraId="7D56508D">
            <w:pPr>
              <w:widowControl/>
              <w:jc w:val="left"/>
              <w:rPr>
                <w:rFonts w:ascii="宋体" w:hAnsi="宋体" w:eastAsia="宋体" w:cs="宋体"/>
                <w:color w:val="auto"/>
                <w:kern w:val="0"/>
                <w:sz w:val="20"/>
                <w:szCs w:val="20"/>
                <w:highlight w:val="none"/>
              </w:rPr>
            </w:pPr>
          </w:p>
        </w:tc>
        <w:tc>
          <w:tcPr>
            <w:tcW w:w="1516" w:type="dxa"/>
            <w:vAlign w:val="center"/>
          </w:tcPr>
          <w:p w14:paraId="030D3A9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vAlign w:val="center"/>
          </w:tcPr>
          <w:p w14:paraId="4931AE5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vAlign w:val="center"/>
          </w:tcPr>
          <w:p w14:paraId="41FA8DF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7DB7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5505852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vAlign w:val="center"/>
          </w:tcPr>
          <w:p w14:paraId="2AFE6BF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vAlign w:val="center"/>
          </w:tcPr>
          <w:p w14:paraId="0DD9314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14:paraId="49D8472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7D713D5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6A4E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1CCE7D7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vAlign w:val="center"/>
          </w:tcPr>
          <w:p w14:paraId="1BDC76D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vAlign w:val="center"/>
          </w:tcPr>
          <w:p w14:paraId="2A1BFD2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vAlign w:val="center"/>
          </w:tcPr>
          <w:p w14:paraId="667348F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7100B67D">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0C7C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7A150AF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vAlign w:val="center"/>
          </w:tcPr>
          <w:p w14:paraId="3BB97D2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vAlign w:val="center"/>
          </w:tcPr>
          <w:p w14:paraId="2204826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vAlign w:val="center"/>
          </w:tcPr>
          <w:p w14:paraId="2F16959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20A806F8">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52F7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7302835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vAlign w:val="center"/>
          </w:tcPr>
          <w:p w14:paraId="4897F27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vAlign w:val="center"/>
          </w:tcPr>
          <w:p w14:paraId="5082932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vAlign w:val="center"/>
          </w:tcPr>
          <w:p w14:paraId="54E1D8B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77956023">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6DF7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14:paraId="1700FA8A">
            <w:pPr>
              <w:widowControl/>
              <w:jc w:val="left"/>
              <w:rPr>
                <w:rFonts w:ascii="宋体" w:hAnsi="宋体" w:eastAsia="宋体" w:cs="宋体"/>
                <w:color w:val="auto"/>
                <w:kern w:val="0"/>
                <w:sz w:val="20"/>
                <w:szCs w:val="20"/>
                <w:highlight w:val="none"/>
              </w:rPr>
            </w:pPr>
          </w:p>
        </w:tc>
        <w:tc>
          <w:tcPr>
            <w:tcW w:w="1116" w:type="dxa"/>
            <w:vMerge w:val="continue"/>
            <w:vAlign w:val="center"/>
          </w:tcPr>
          <w:p w14:paraId="5C57D129">
            <w:pPr>
              <w:widowControl/>
              <w:jc w:val="left"/>
              <w:rPr>
                <w:rFonts w:ascii="宋体" w:hAnsi="宋体" w:eastAsia="宋体" w:cs="宋体"/>
                <w:color w:val="auto"/>
                <w:kern w:val="0"/>
                <w:sz w:val="20"/>
                <w:szCs w:val="20"/>
                <w:highlight w:val="none"/>
              </w:rPr>
            </w:pPr>
          </w:p>
        </w:tc>
        <w:tc>
          <w:tcPr>
            <w:tcW w:w="1516" w:type="dxa"/>
            <w:vMerge w:val="restart"/>
            <w:vAlign w:val="center"/>
          </w:tcPr>
          <w:p w14:paraId="6AE8CFA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vAlign w:val="center"/>
          </w:tcPr>
          <w:p w14:paraId="53A76C1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vAlign w:val="center"/>
          </w:tcPr>
          <w:p w14:paraId="57FD70CD">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6234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49D11A99">
            <w:pPr>
              <w:widowControl/>
              <w:jc w:val="left"/>
              <w:rPr>
                <w:rFonts w:ascii="宋体" w:hAnsi="宋体" w:eastAsia="宋体" w:cs="宋体"/>
                <w:color w:val="auto"/>
                <w:kern w:val="0"/>
                <w:sz w:val="20"/>
                <w:szCs w:val="20"/>
                <w:highlight w:val="none"/>
              </w:rPr>
            </w:pPr>
          </w:p>
        </w:tc>
        <w:tc>
          <w:tcPr>
            <w:tcW w:w="1116" w:type="dxa"/>
            <w:vMerge w:val="continue"/>
            <w:vAlign w:val="center"/>
          </w:tcPr>
          <w:p w14:paraId="4044CA6E">
            <w:pPr>
              <w:widowControl/>
              <w:jc w:val="left"/>
              <w:rPr>
                <w:rFonts w:ascii="宋体" w:hAnsi="宋体" w:eastAsia="宋体" w:cs="宋体"/>
                <w:color w:val="auto"/>
                <w:kern w:val="0"/>
                <w:sz w:val="20"/>
                <w:szCs w:val="20"/>
                <w:highlight w:val="none"/>
              </w:rPr>
            </w:pPr>
          </w:p>
        </w:tc>
        <w:tc>
          <w:tcPr>
            <w:tcW w:w="1516" w:type="dxa"/>
            <w:vMerge w:val="continue"/>
            <w:vAlign w:val="center"/>
          </w:tcPr>
          <w:p w14:paraId="478765C0">
            <w:pPr>
              <w:widowControl/>
              <w:jc w:val="left"/>
              <w:rPr>
                <w:rFonts w:ascii="宋体" w:hAnsi="宋体" w:eastAsia="宋体" w:cs="宋体"/>
                <w:color w:val="auto"/>
                <w:kern w:val="0"/>
                <w:sz w:val="20"/>
                <w:szCs w:val="20"/>
                <w:highlight w:val="none"/>
              </w:rPr>
            </w:pPr>
          </w:p>
        </w:tc>
        <w:tc>
          <w:tcPr>
            <w:tcW w:w="1612" w:type="dxa"/>
            <w:vAlign w:val="center"/>
          </w:tcPr>
          <w:p w14:paraId="2CD33AC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vAlign w:val="center"/>
          </w:tcPr>
          <w:p w14:paraId="150B889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6CFE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7CF8EFCC">
            <w:pPr>
              <w:widowControl/>
              <w:jc w:val="left"/>
              <w:rPr>
                <w:rFonts w:ascii="宋体" w:hAnsi="宋体" w:eastAsia="宋体" w:cs="宋体"/>
                <w:color w:val="auto"/>
                <w:kern w:val="0"/>
                <w:sz w:val="20"/>
                <w:szCs w:val="20"/>
                <w:highlight w:val="none"/>
              </w:rPr>
            </w:pPr>
          </w:p>
        </w:tc>
        <w:tc>
          <w:tcPr>
            <w:tcW w:w="1116" w:type="dxa"/>
            <w:vMerge w:val="continue"/>
            <w:vAlign w:val="center"/>
          </w:tcPr>
          <w:p w14:paraId="42F196D8">
            <w:pPr>
              <w:widowControl/>
              <w:jc w:val="left"/>
              <w:rPr>
                <w:rFonts w:ascii="宋体" w:hAnsi="宋体" w:eastAsia="宋体" w:cs="宋体"/>
                <w:color w:val="auto"/>
                <w:kern w:val="0"/>
                <w:sz w:val="20"/>
                <w:szCs w:val="20"/>
                <w:highlight w:val="none"/>
              </w:rPr>
            </w:pPr>
          </w:p>
        </w:tc>
        <w:tc>
          <w:tcPr>
            <w:tcW w:w="1516" w:type="dxa"/>
            <w:vMerge w:val="continue"/>
            <w:vAlign w:val="center"/>
          </w:tcPr>
          <w:p w14:paraId="07EFA921">
            <w:pPr>
              <w:widowControl/>
              <w:jc w:val="left"/>
              <w:rPr>
                <w:rFonts w:ascii="宋体" w:hAnsi="宋体" w:eastAsia="宋体" w:cs="宋体"/>
                <w:color w:val="auto"/>
                <w:kern w:val="0"/>
                <w:sz w:val="20"/>
                <w:szCs w:val="20"/>
                <w:highlight w:val="none"/>
              </w:rPr>
            </w:pPr>
          </w:p>
        </w:tc>
        <w:tc>
          <w:tcPr>
            <w:tcW w:w="1612" w:type="dxa"/>
            <w:vAlign w:val="center"/>
          </w:tcPr>
          <w:p w14:paraId="6DA6A20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vAlign w:val="center"/>
          </w:tcPr>
          <w:p w14:paraId="7F16FA1F">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73C6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214F54B">
            <w:pPr>
              <w:widowControl/>
              <w:jc w:val="left"/>
              <w:rPr>
                <w:rFonts w:ascii="宋体" w:hAnsi="宋体" w:eastAsia="宋体" w:cs="宋体"/>
                <w:color w:val="auto"/>
                <w:kern w:val="0"/>
                <w:sz w:val="20"/>
                <w:szCs w:val="20"/>
                <w:highlight w:val="none"/>
              </w:rPr>
            </w:pPr>
          </w:p>
        </w:tc>
        <w:tc>
          <w:tcPr>
            <w:tcW w:w="1116" w:type="dxa"/>
            <w:vMerge w:val="continue"/>
            <w:vAlign w:val="center"/>
          </w:tcPr>
          <w:p w14:paraId="41D7800C">
            <w:pPr>
              <w:widowControl/>
              <w:jc w:val="left"/>
              <w:rPr>
                <w:rFonts w:ascii="宋体" w:hAnsi="宋体" w:eastAsia="宋体" w:cs="宋体"/>
                <w:color w:val="auto"/>
                <w:kern w:val="0"/>
                <w:sz w:val="20"/>
                <w:szCs w:val="20"/>
                <w:highlight w:val="none"/>
              </w:rPr>
            </w:pPr>
          </w:p>
        </w:tc>
        <w:tc>
          <w:tcPr>
            <w:tcW w:w="1516" w:type="dxa"/>
            <w:vAlign w:val="center"/>
          </w:tcPr>
          <w:p w14:paraId="7D00271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vAlign w:val="center"/>
          </w:tcPr>
          <w:p w14:paraId="5EB879D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4DDC7953">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35EB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F5A8CA2">
            <w:pPr>
              <w:widowControl/>
              <w:jc w:val="left"/>
              <w:rPr>
                <w:rFonts w:ascii="宋体" w:hAnsi="宋体" w:eastAsia="宋体" w:cs="宋体"/>
                <w:color w:val="auto"/>
                <w:kern w:val="0"/>
                <w:sz w:val="20"/>
                <w:szCs w:val="20"/>
                <w:highlight w:val="none"/>
              </w:rPr>
            </w:pPr>
          </w:p>
        </w:tc>
        <w:tc>
          <w:tcPr>
            <w:tcW w:w="1116" w:type="dxa"/>
            <w:vMerge w:val="continue"/>
            <w:vAlign w:val="center"/>
          </w:tcPr>
          <w:p w14:paraId="6A59DA57">
            <w:pPr>
              <w:widowControl/>
              <w:jc w:val="left"/>
              <w:rPr>
                <w:rFonts w:ascii="宋体" w:hAnsi="宋体" w:eastAsia="宋体" w:cs="宋体"/>
                <w:color w:val="auto"/>
                <w:kern w:val="0"/>
                <w:sz w:val="20"/>
                <w:szCs w:val="20"/>
                <w:highlight w:val="none"/>
              </w:rPr>
            </w:pPr>
          </w:p>
        </w:tc>
        <w:tc>
          <w:tcPr>
            <w:tcW w:w="1516" w:type="dxa"/>
            <w:vMerge w:val="restart"/>
            <w:vAlign w:val="center"/>
          </w:tcPr>
          <w:p w14:paraId="2DC6467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vAlign w:val="center"/>
          </w:tcPr>
          <w:p w14:paraId="7685F5D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vAlign w:val="center"/>
          </w:tcPr>
          <w:p w14:paraId="027076C5">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51F5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59229629">
            <w:pPr>
              <w:widowControl/>
              <w:jc w:val="left"/>
              <w:rPr>
                <w:rFonts w:ascii="宋体" w:hAnsi="宋体" w:eastAsia="宋体" w:cs="宋体"/>
                <w:color w:val="auto"/>
                <w:kern w:val="0"/>
                <w:sz w:val="20"/>
                <w:szCs w:val="20"/>
                <w:highlight w:val="none"/>
              </w:rPr>
            </w:pPr>
          </w:p>
        </w:tc>
        <w:tc>
          <w:tcPr>
            <w:tcW w:w="1116" w:type="dxa"/>
            <w:vMerge w:val="continue"/>
            <w:vAlign w:val="center"/>
          </w:tcPr>
          <w:p w14:paraId="6B9F3A81">
            <w:pPr>
              <w:widowControl/>
              <w:jc w:val="left"/>
              <w:rPr>
                <w:rFonts w:ascii="宋体" w:hAnsi="宋体" w:eastAsia="宋体" w:cs="宋体"/>
                <w:color w:val="auto"/>
                <w:kern w:val="0"/>
                <w:sz w:val="20"/>
                <w:szCs w:val="20"/>
                <w:highlight w:val="none"/>
              </w:rPr>
            </w:pPr>
          </w:p>
        </w:tc>
        <w:tc>
          <w:tcPr>
            <w:tcW w:w="1516" w:type="dxa"/>
            <w:vMerge w:val="continue"/>
            <w:vAlign w:val="center"/>
          </w:tcPr>
          <w:p w14:paraId="0242B98D">
            <w:pPr>
              <w:widowControl/>
              <w:jc w:val="left"/>
              <w:rPr>
                <w:rFonts w:ascii="宋体" w:hAnsi="宋体" w:eastAsia="宋体" w:cs="宋体"/>
                <w:color w:val="auto"/>
                <w:kern w:val="0"/>
                <w:sz w:val="20"/>
                <w:szCs w:val="20"/>
                <w:highlight w:val="none"/>
              </w:rPr>
            </w:pPr>
          </w:p>
        </w:tc>
        <w:tc>
          <w:tcPr>
            <w:tcW w:w="1612" w:type="dxa"/>
            <w:vAlign w:val="center"/>
          </w:tcPr>
          <w:p w14:paraId="4E5A5C1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vAlign w:val="center"/>
          </w:tcPr>
          <w:p w14:paraId="513046A7">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7F29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5F78298C">
            <w:pPr>
              <w:widowControl/>
              <w:jc w:val="left"/>
              <w:rPr>
                <w:rFonts w:ascii="宋体" w:hAnsi="宋体" w:eastAsia="宋体" w:cs="宋体"/>
                <w:color w:val="auto"/>
                <w:kern w:val="0"/>
                <w:sz w:val="20"/>
                <w:szCs w:val="20"/>
                <w:highlight w:val="none"/>
              </w:rPr>
            </w:pPr>
          </w:p>
        </w:tc>
        <w:tc>
          <w:tcPr>
            <w:tcW w:w="1116" w:type="dxa"/>
            <w:vMerge w:val="continue"/>
            <w:vAlign w:val="center"/>
          </w:tcPr>
          <w:p w14:paraId="1776DD8E">
            <w:pPr>
              <w:widowControl/>
              <w:jc w:val="left"/>
              <w:rPr>
                <w:rFonts w:ascii="宋体" w:hAnsi="宋体" w:eastAsia="宋体" w:cs="宋体"/>
                <w:color w:val="auto"/>
                <w:kern w:val="0"/>
                <w:sz w:val="20"/>
                <w:szCs w:val="20"/>
                <w:highlight w:val="none"/>
              </w:rPr>
            </w:pPr>
          </w:p>
        </w:tc>
        <w:tc>
          <w:tcPr>
            <w:tcW w:w="1516" w:type="dxa"/>
            <w:vMerge w:val="continue"/>
            <w:vAlign w:val="center"/>
          </w:tcPr>
          <w:p w14:paraId="191DC94C">
            <w:pPr>
              <w:widowControl/>
              <w:jc w:val="left"/>
              <w:rPr>
                <w:rFonts w:ascii="宋体" w:hAnsi="宋体" w:eastAsia="宋体" w:cs="宋体"/>
                <w:color w:val="auto"/>
                <w:kern w:val="0"/>
                <w:sz w:val="20"/>
                <w:szCs w:val="20"/>
                <w:highlight w:val="none"/>
              </w:rPr>
            </w:pPr>
          </w:p>
        </w:tc>
        <w:tc>
          <w:tcPr>
            <w:tcW w:w="1612" w:type="dxa"/>
            <w:vAlign w:val="center"/>
          </w:tcPr>
          <w:p w14:paraId="42658A8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vAlign w:val="center"/>
          </w:tcPr>
          <w:p w14:paraId="195016DB">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1786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097E4D60">
            <w:pPr>
              <w:widowControl/>
              <w:jc w:val="left"/>
              <w:rPr>
                <w:rFonts w:ascii="宋体" w:hAnsi="宋体" w:eastAsia="宋体" w:cs="宋体"/>
                <w:color w:val="auto"/>
                <w:kern w:val="0"/>
                <w:sz w:val="20"/>
                <w:szCs w:val="20"/>
                <w:highlight w:val="none"/>
              </w:rPr>
            </w:pPr>
          </w:p>
        </w:tc>
        <w:tc>
          <w:tcPr>
            <w:tcW w:w="1116" w:type="dxa"/>
            <w:vMerge w:val="continue"/>
            <w:vAlign w:val="center"/>
          </w:tcPr>
          <w:p w14:paraId="21E70D10">
            <w:pPr>
              <w:widowControl/>
              <w:jc w:val="left"/>
              <w:rPr>
                <w:rFonts w:ascii="宋体" w:hAnsi="宋体" w:eastAsia="宋体" w:cs="宋体"/>
                <w:color w:val="auto"/>
                <w:kern w:val="0"/>
                <w:sz w:val="20"/>
                <w:szCs w:val="20"/>
                <w:highlight w:val="none"/>
              </w:rPr>
            </w:pPr>
          </w:p>
        </w:tc>
        <w:tc>
          <w:tcPr>
            <w:tcW w:w="1516" w:type="dxa"/>
            <w:vMerge w:val="continue"/>
            <w:vAlign w:val="center"/>
          </w:tcPr>
          <w:p w14:paraId="3F4BBBEB">
            <w:pPr>
              <w:widowControl/>
              <w:jc w:val="left"/>
              <w:rPr>
                <w:rFonts w:ascii="宋体" w:hAnsi="宋体" w:eastAsia="宋体" w:cs="宋体"/>
                <w:color w:val="auto"/>
                <w:kern w:val="0"/>
                <w:sz w:val="20"/>
                <w:szCs w:val="20"/>
                <w:highlight w:val="none"/>
              </w:rPr>
            </w:pPr>
          </w:p>
        </w:tc>
        <w:tc>
          <w:tcPr>
            <w:tcW w:w="1612" w:type="dxa"/>
            <w:vAlign w:val="center"/>
          </w:tcPr>
          <w:p w14:paraId="2067151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vAlign w:val="center"/>
          </w:tcPr>
          <w:p w14:paraId="4B55BB26">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5B73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18A4F5A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vAlign w:val="center"/>
          </w:tcPr>
          <w:p w14:paraId="64EAF18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vAlign w:val="center"/>
          </w:tcPr>
          <w:p w14:paraId="78C6905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vAlign w:val="center"/>
          </w:tcPr>
          <w:p w14:paraId="4926249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6B90C1BD">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268C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39386EBE">
            <w:pPr>
              <w:widowControl/>
              <w:jc w:val="left"/>
              <w:rPr>
                <w:rFonts w:ascii="宋体" w:hAnsi="宋体" w:eastAsia="宋体" w:cs="宋体"/>
                <w:color w:val="auto"/>
                <w:kern w:val="0"/>
                <w:sz w:val="20"/>
                <w:szCs w:val="20"/>
                <w:highlight w:val="none"/>
              </w:rPr>
            </w:pPr>
          </w:p>
        </w:tc>
        <w:tc>
          <w:tcPr>
            <w:tcW w:w="1116" w:type="dxa"/>
            <w:vMerge w:val="continue"/>
            <w:vAlign w:val="center"/>
          </w:tcPr>
          <w:p w14:paraId="28237C84">
            <w:pPr>
              <w:widowControl/>
              <w:jc w:val="left"/>
              <w:rPr>
                <w:rFonts w:ascii="宋体" w:hAnsi="宋体" w:eastAsia="宋体" w:cs="宋体"/>
                <w:color w:val="auto"/>
                <w:kern w:val="0"/>
                <w:sz w:val="20"/>
                <w:szCs w:val="20"/>
                <w:highlight w:val="none"/>
              </w:rPr>
            </w:pPr>
          </w:p>
        </w:tc>
        <w:tc>
          <w:tcPr>
            <w:tcW w:w="1516" w:type="dxa"/>
            <w:vAlign w:val="center"/>
          </w:tcPr>
          <w:p w14:paraId="6DF2B1A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vAlign w:val="center"/>
          </w:tcPr>
          <w:p w14:paraId="5DA9BDF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162F419F">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3A49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0BE2B358">
            <w:pPr>
              <w:widowControl/>
              <w:jc w:val="left"/>
              <w:rPr>
                <w:rFonts w:ascii="宋体" w:hAnsi="宋体" w:eastAsia="宋体" w:cs="宋体"/>
                <w:color w:val="auto"/>
                <w:kern w:val="0"/>
                <w:sz w:val="20"/>
                <w:szCs w:val="20"/>
                <w:highlight w:val="none"/>
              </w:rPr>
            </w:pPr>
          </w:p>
        </w:tc>
        <w:tc>
          <w:tcPr>
            <w:tcW w:w="1116" w:type="dxa"/>
            <w:vMerge w:val="continue"/>
            <w:vAlign w:val="center"/>
          </w:tcPr>
          <w:p w14:paraId="03ACDF57">
            <w:pPr>
              <w:widowControl/>
              <w:jc w:val="left"/>
              <w:rPr>
                <w:rFonts w:ascii="宋体" w:hAnsi="宋体" w:eastAsia="宋体" w:cs="宋体"/>
                <w:color w:val="auto"/>
                <w:kern w:val="0"/>
                <w:sz w:val="20"/>
                <w:szCs w:val="20"/>
                <w:highlight w:val="none"/>
              </w:rPr>
            </w:pPr>
          </w:p>
        </w:tc>
        <w:tc>
          <w:tcPr>
            <w:tcW w:w="1516" w:type="dxa"/>
            <w:vAlign w:val="center"/>
          </w:tcPr>
          <w:p w14:paraId="381A277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vAlign w:val="center"/>
          </w:tcPr>
          <w:p w14:paraId="294BFC3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4594099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F33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964683D">
            <w:pPr>
              <w:widowControl/>
              <w:jc w:val="left"/>
              <w:rPr>
                <w:rFonts w:ascii="宋体" w:hAnsi="宋体" w:eastAsia="宋体" w:cs="宋体"/>
                <w:color w:val="auto"/>
                <w:kern w:val="0"/>
                <w:sz w:val="20"/>
                <w:szCs w:val="20"/>
                <w:highlight w:val="none"/>
              </w:rPr>
            </w:pPr>
          </w:p>
        </w:tc>
        <w:tc>
          <w:tcPr>
            <w:tcW w:w="1116" w:type="dxa"/>
            <w:vMerge w:val="continue"/>
            <w:vAlign w:val="center"/>
          </w:tcPr>
          <w:p w14:paraId="77340CD5">
            <w:pPr>
              <w:widowControl/>
              <w:jc w:val="left"/>
              <w:rPr>
                <w:rFonts w:ascii="宋体" w:hAnsi="宋体" w:eastAsia="宋体" w:cs="宋体"/>
                <w:color w:val="auto"/>
                <w:kern w:val="0"/>
                <w:sz w:val="20"/>
                <w:szCs w:val="20"/>
                <w:highlight w:val="none"/>
              </w:rPr>
            </w:pPr>
          </w:p>
        </w:tc>
        <w:tc>
          <w:tcPr>
            <w:tcW w:w="1516" w:type="dxa"/>
            <w:vAlign w:val="center"/>
          </w:tcPr>
          <w:p w14:paraId="0EABE25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vAlign w:val="center"/>
          </w:tcPr>
          <w:p w14:paraId="583FD698">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580A49F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670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14:paraId="153FD472">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vAlign w:val="center"/>
          </w:tcPr>
          <w:p w14:paraId="0E421DC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vAlign w:val="center"/>
          </w:tcPr>
          <w:p w14:paraId="4560A27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vAlign w:val="center"/>
          </w:tcPr>
          <w:p w14:paraId="2BD3B5E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7DE12851">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7DA1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14:paraId="426B32A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vAlign w:val="center"/>
          </w:tcPr>
          <w:p w14:paraId="6682C44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vAlign w:val="center"/>
          </w:tcPr>
          <w:p w14:paraId="700234B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vAlign w:val="center"/>
          </w:tcPr>
          <w:p w14:paraId="557F2A8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vAlign w:val="center"/>
          </w:tcPr>
          <w:p w14:paraId="44B9734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715A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470CC21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vAlign w:val="center"/>
          </w:tcPr>
          <w:p w14:paraId="7FE012C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vAlign w:val="center"/>
          </w:tcPr>
          <w:p w14:paraId="109F245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vAlign w:val="center"/>
          </w:tcPr>
          <w:p w14:paraId="5F872BA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0BCA411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7F33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14:paraId="543151E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vAlign w:val="center"/>
          </w:tcPr>
          <w:p w14:paraId="3AAAC01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vAlign w:val="center"/>
          </w:tcPr>
          <w:p w14:paraId="5A7DF5D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vAlign w:val="center"/>
          </w:tcPr>
          <w:p w14:paraId="177600E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4B588BE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70FF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4D6BFEC3">
            <w:pPr>
              <w:widowControl/>
              <w:jc w:val="left"/>
              <w:rPr>
                <w:rFonts w:ascii="宋体" w:hAnsi="宋体" w:eastAsia="宋体" w:cs="宋体"/>
                <w:color w:val="auto"/>
                <w:kern w:val="0"/>
                <w:sz w:val="20"/>
                <w:szCs w:val="20"/>
                <w:highlight w:val="none"/>
              </w:rPr>
            </w:pPr>
          </w:p>
        </w:tc>
        <w:tc>
          <w:tcPr>
            <w:tcW w:w="1116" w:type="dxa"/>
            <w:vMerge w:val="continue"/>
            <w:vAlign w:val="center"/>
          </w:tcPr>
          <w:p w14:paraId="5B2DDC72">
            <w:pPr>
              <w:widowControl/>
              <w:jc w:val="left"/>
              <w:rPr>
                <w:rFonts w:ascii="宋体" w:hAnsi="宋体" w:eastAsia="宋体" w:cs="宋体"/>
                <w:color w:val="auto"/>
                <w:kern w:val="0"/>
                <w:sz w:val="20"/>
                <w:szCs w:val="20"/>
                <w:highlight w:val="none"/>
              </w:rPr>
            </w:pPr>
          </w:p>
        </w:tc>
        <w:tc>
          <w:tcPr>
            <w:tcW w:w="1516" w:type="dxa"/>
            <w:vAlign w:val="center"/>
          </w:tcPr>
          <w:p w14:paraId="633CEB5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vAlign w:val="center"/>
          </w:tcPr>
          <w:p w14:paraId="0CCEB33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18D0F07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219C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101A77AB">
            <w:pPr>
              <w:widowControl/>
              <w:jc w:val="left"/>
              <w:rPr>
                <w:rFonts w:ascii="宋体" w:hAnsi="宋体" w:eastAsia="宋体" w:cs="宋体"/>
                <w:color w:val="auto"/>
                <w:kern w:val="0"/>
                <w:sz w:val="20"/>
                <w:szCs w:val="20"/>
                <w:highlight w:val="none"/>
              </w:rPr>
            </w:pPr>
          </w:p>
        </w:tc>
        <w:tc>
          <w:tcPr>
            <w:tcW w:w="1116" w:type="dxa"/>
            <w:vMerge w:val="continue"/>
            <w:vAlign w:val="center"/>
          </w:tcPr>
          <w:p w14:paraId="6169A6A2">
            <w:pPr>
              <w:widowControl/>
              <w:jc w:val="left"/>
              <w:rPr>
                <w:rFonts w:ascii="宋体" w:hAnsi="宋体" w:eastAsia="宋体" w:cs="宋体"/>
                <w:color w:val="auto"/>
                <w:kern w:val="0"/>
                <w:sz w:val="20"/>
                <w:szCs w:val="20"/>
                <w:highlight w:val="none"/>
              </w:rPr>
            </w:pPr>
          </w:p>
        </w:tc>
        <w:tc>
          <w:tcPr>
            <w:tcW w:w="1516" w:type="dxa"/>
            <w:vAlign w:val="center"/>
          </w:tcPr>
          <w:p w14:paraId="08AAA35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vAlign w:val="center"/>
          </w:tcPr>
          <w:p w14:paraId="4D7CCF5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347B548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73BF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5D941911">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vAlign w:val="center"/>
          </w:tcPr>
          <w:p w14:paraId="048A859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vAlign w:val="center"/>
          </w:tcPr>
          <w:p w14:paraId="19B26C6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14:paraId="6C47940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28BB8F6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5CC4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7AC9CAB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vAlign w:val="center"/>
          </w:tcPr>
          <w:p w14:paraId="10B93E5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vAlign w:val="center"/>
          </w:tcPr>
          <w:p w14:paraId="1E0FF884">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14:paraId="17D60C9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54FF521E">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27AD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61E31A2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vAlign w:val="center"/>
          </w:tcPr>
          <w:p w14:paraId="25757207">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vAlign w:val="center"/>
          </w:tcPr>
          <w:p w14:paraId="528156B9">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14:paraId="1B9077F6">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14:paraId="63FC870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7901C91C">
      <w:pPr>
        <w:spacing w:after="120" w:line="360" w:lineRule="auto"/>
        <w:rPr>
          <w:rFonts w:ascii="宋体" w:hAnsi="宋体" w:eastAsia="宋体" w:cs="宋体"/>
          <w:color w:val="auto"/>
          <w:spacing w:val="-3"/>
          <w:szCs w:val="21"/>
          <w:highlight w:val="none"/>
        </w:rPr>
      </w:pPr>
    </w:p>
    <w:p w14:paraId="20B7B1E9">
      <w:pPr>
        <w:spacing w:after="120" w:line="360" w:lineRule="auto"/>
        <w:ind w:firstLine="408" w:firstLineChars="200"/>
        <w:rPr>
          <w:rFonts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2A35DC82">
      <w:pPr>
        <w:spacing w:line="428" w:lineRule="exact"/>
        <w:rPr>
          <w:rFonts w:ascii="宋体" w:hAnsi="宋体" w:eastAsia="宋体" w:cs="宋体"/>
          <w:color w:val="auto"/>
          <w:sz w:val="32"/>
          <w:szCs w:val="32"/>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76A25C01">
      <w:pPr>
        <w:spacing w:line="428" w:lineRule="exact"/>
        <w:rPr>
          <w:rFonts w:ascii="宋体" w:hAnsi="宋体" w:eastAsia="宋体" w:cs="宋体"/>
          <w:color w:val="auto"/>
          <w:sz w:val="32"/>
          <w:szCs w:val="32"/>
          <w:highlight w:val="none"/>
        </w:rPr>
      </w:pPr>
    </w:p>
    <w:p w14:paraId="7C422B91">
      <w:pPr>
        <w:spacing w:line="428" w:lineRule="exact"/>
        <w:rPr>
          <w:rFonts w:ascii="宋体" w:hAnsi="宋体" w:eastAsia="宋体" w:cs="宋体"/>
          <w:color w:val="auto"/>
          <w:sz w:val="32"/>
          <w:szCs w:val="32"/>
          <w:highlight w:val="none"/>
        </w:rPr>
      </w:pPr>
    </w:p>
    <w:p w14:paraId="009CAF91">
      <w:pPr>
        <w:widowControl/>
        <w:spacing w:beforeLines="50" w:afterLines="50" w:line="280" w:lineRule="exact"/>
        <w:rPr>
          <w:rFonts w:ascii="宋体" w:hAnsi="宋体" w:cs="宋体"/>
          <w:b/>
          <w:bCs/>
          <w:color w:val="auto"/>
          <w:kern w:val="0"/>
          <w:sz w:val="30"/>
          <w:szCs w:val="30"/>
          <w:highlight w:val="none"/>
        </w:rPr>
      </w:pPr>
      <w:bookmarkStart w:id="54" w:name="_Toc28361_WPSOffice_Level2"/>
      <w:bookmarkStart w:id="55" w:name="_Toc80205922"/>
      <w:bookmarkStart w:id="56" w:name="_Toc20724"/>
    </w:p>
    <w:p w14:paraId="41DE65CE">
      <w:pPr>
        <w:widowControl/>
        <w:jc w:val="left"/>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br w:type="page"/>
      </w:r>
    </w:p>
    <w:p w14:paraId="3E341720">
      <w:pPr>
        <w:widowControl/>
        <w:spacing w:beforeLines="50" w:afterLines="50" w:line="428" w:lineRule="exact"/>
        <w:rPr>
          <w:rFonts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附件2</w:t>
      </w:r>
    </w:p>
    <w:p w14:paraId="53ABF609">
      <w:pPr>
        <w:widowControl/>
        <w:spacing w:beforeLines="50" w:afterLines="50" w:line="528"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统计上大中小微型企业划分标准</w:t>
      </w:r>
      <w:bookmarkEnd w:id="54"/>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2714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6F521534">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vAlign w:val="center"/>
          </w:tcPr>
          <w:p w14:paraId="72223B37">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vAlign w:val="center"/>
          </w:tcPr>
          <w:p w14:paraId="6B0749B5">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59277D3C">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vAlign w:val="center"/>
          </w:tcPr>
          <w:p w14:paraId="5639DC8C">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vAlign w:val="center"/>
          </w:tcPr>
          <w:p w14:paraId="2CE57293">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vAlign w:val="center"/>
          </w:tcPr>
          <w:p w14:paraId="287E31D2">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vAlign w:val="center"/>
          </w:tcPr>
          <w:p w14:paraId="0A9B5C7C">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21AF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D84D703">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vAlign w:val="center"/>
          </w:tcPr>
          <w:p w14:paraId="65624F3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5211319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0B0990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14:paraId="225FE1C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14:paraId="4AA5A93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vAlign w:val="center"/>
          </w:tcPr>
          <w:p w14:paraId="22336C5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9CC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BC8509C">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vAlign w:val="center"/>
          </w:tcPr>
          <w:p w14:paraId="78821AF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680677C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60970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26BA3A5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1F233AB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14:paraId="45904AA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386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82B15D1">
            <w:pPr>
              <w:widowControl/>
              <w:spacing w:line="280" w:lineRule="exact"/>
              <w:jc w:val="left"/>
              <w:rPr>
                <w:rFonts w:ascii="宋体" w:hAnsi="宋体" w:cs="宋体"/>
                <w:color w:val="auto"/>
                <w:kern w:val="0"/>
                <w:sz w:val="18"/>
                <w:szCs w:val="18"/>
                <w:highlight w:val="none"/>
              </w:rPr>
            </w:pPr>
          </w:p>
        </w:tc>
        <w:tc>
          <w:tcPr>
            <w:tcW w:w="1369" w:type="dxa"/>
            <w:vAlign w:val="center"/>
          </w:tcPr>
          <w:p w14:paraId="41F7F42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34BD6EC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21DF77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14:paraId="63D1D19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vAlign w:val="center"/>
          </w:tcPr>
          <w:p w14:paraId="76CA080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vAlign w:val="center"/>
          </w:tcPr>
          <w:p w14:paraId="21BA370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D79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FC62BED">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vAlign w:val="center"/>
          </w:tcPr>
          <w:p w14:paraId="238D951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4108E25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7479FC2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vAlign w:val="center"/>
          </w:tcPr>
          <w:p w14:paraId="4612D26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vAlign w:val="center"/>
          </w:tcPr>
          <w:p w14:paraId="4BBFA23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vAlign w:val="center"/>
          </w:tcPr>
          <w:p w14:paraId="7F7895C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836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15542E8">
            <w:pPr>
              <w:widowControl/>
              <w:spacing w:line="280" w:lineRule="exact"/>
              <w:jc w:val="left"/>
              <w:rPr>
                <w:rFonts w:ascii="宋体" w:hAnsi="宋体" w:cs="宋体"/>
                <w:color w:val="auto"/>
                <w:kern w:val="0"/>
                <w:sz w:val="18"/>
                <w:szCs w:val="18"/>
                <w:highlight w:val="none"/>
              </w:rPr>
            </w:pPr>
          </w:p>
        </w:tc>
        <w:tc>
          <w:tcPr>
            <w:tcW w:w="1369" w:type="dxa"/>
            <w:vAlign w:val="center"/>
          </w:tcPr>
          <w:p w14:paraId="0F77543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2DF9BC3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7BBE0B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vAlign w:val="center"/>
          </w:tcPr>
          <w:p w14:paraId="0FCD648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vAlign w:val="center"/>
          </w:tcPr>
          <w:p w14:paraId="5AAEC36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vAlign w:val="center"/>
          </w:tcPr>
          <w:p w14:paraId="4EBF7D3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2071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E1601A8">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vAlign w:val="center"/>
          </w:tcPr>
          <w:p w14:paraId="2BC8E34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9627D4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797C45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14:paraId="1253B78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vAlign w:val="center"/>
          </w:tcPr>
          <w:p w14:paraId="6A005D5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vAlign w:val="center"/>
          </w:tcPr>
          <w:p w14:paraId="10EABCA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7684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EFB890B">
            <w:pPr>
              <w:widowControl/>
              <w:spacing w:line="280" w:lineRule="exact"/>
              <w:jc w:val="left"/>
              <w:rPr>
                <w:rFonts w:ascii="宋体" w:hAnsi="宋体" w:cs="宋体"/>
                <w:color w:val="auto"/>
                <w:kern w:val="0"/>
                <w:sz w:val="18"/>
                <w:szCs w:val="18"/>
                <w:highlight w:val="none"/>
              </w:rPr>
            </w:pPr>
          </w:p>
        </w:tc>
        <w:tc>
          <w:tcPr>
            <w:tcW w:w="1369" w:type="dxa"/>
            <w:vAlign w:val="center"/>
          </w:tcPr>
          <w:p w14:paraId="3A00534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CF55E8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CAD194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14:paraId="684D35C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vAlign w:val="center"/>
          </w:tcPr>
          <w:p w14:paraId="1A1CF89C">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vAlign w:val="center"/>
          </w:tcPr>
          <w:p w14:paraId="77D69A9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5E4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48901C5">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vAlign w:val="center"/>
          </w:tcPr>
          <w:p w14:paraId="0261D56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243C71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2E129A7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6E5E4EF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vAlign w:val="center"/>
          </w:tcPr>
          <w:p w14:paraId="31AFF7D0">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vAlign w:val="center"/>
          </w:tcPr>
          <w:p w14:paraId="78FF8A7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50C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F01EC34">
            <w:pPr>
              <w:widowControl/>
              <w:spacing w:line="280" w:lineRule="exact"/>
              <w:jc w:val="left"/>
              <w:rPr>
                <w:rFonts w:ascii="宋体" w:hAnsi="宋体" w:cs="宋体"/>
                <w:color w:val="auto"/>
                <w:kern w:val="0"/>
                <w:sz w:val="18"/>
                <w:szCs w:val="18"/>
                <w:highlight w:val="none"/>
              </w:rPr>
            </w:pPr>
          </w:p>
        </w:tc>
        <w:tc>
          <w:tcPr>
            <w:tcW w:w="1369" w:type="dxa"/>
            <w:vAlign w:val="center"/>
          </w:tcPr>
          <w:p w14:paraId="0E301C4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11EA18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2775F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14:paraId="6B81D54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14:paraId="2A0118CC">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vAlign w:val="center"/>
          </w:tcPr>
          <w:p w14:paraId="35D51A9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F24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7A68ACC">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vAlign w:val="center"/>
          </w:tcPr>
          <w:p w14:paraId="4982B0E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678C8D4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632FA5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221309D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7474FA0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14:paraId="3BBF684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B7B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AEBB07">
            <w:pPr>
              <w:widowControl/>
              <w:spacing w:line="280" w:lineRule="exact"/>
              <w:jc w:val="left"/>
              <w:rPr>
                <w:rFonts w:ascii="宋体" w:hAnsi="宋体" w:cs="宋体"/>
                <w:color w:val="auto"/>
                <w:kern w:val="0"/>
                <w:sz w:val="18"/>
                <w:szCs w:val="18"/>
                <w:highlight w:val="none"/>
              </w:rPr>
            </w:pPr>
          </w:p>
        </w:tc>
        <w:tc>
          <w:tcPr>
            <w:tcW w:w="1369" w:type="dxa"/>
            <w:vAlign w:val="center"/>
          </w:tcPr>
          <w:p w14:paraId="725F8E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72637D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874B81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752DF5F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vAlign w:val="center"/>
          </w:tcPr>
          <w:p w14:paraId="7451F0A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vAlign w:val="center"/>
          </w:tcPr>
          <w:p w14:paraId="07D5C75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72A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7E3F557">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vAlign w:val="center"/>
          </w:tcPr>
          <w:p w14:paraId="543568A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F63459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5A236E2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14:paraId="5BD9BF2F">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vAlign w:val="center"/>
          </w:tcPr>
          <w:p w14:paraId="5CC95C8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vAlign w:val="center"/>
          </w:tcPr>
          <w:p w14:paraId="003DBC9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2ED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78E5F31">
            <w:pPr>
              <w:widowControl/>
              <w:spacing w:line="280" w:lineRule="exact"/>
              <w:jc w:val="left"/>
              <w:rPr>
                <w:rFonts w:ascii="宋体" w:hAnsi="宋体" w:cs="宋体"/>
                <w:color w:val="auto"/>
                <w:kern w:val="0"/>
                <w:sz w:val="18"/>
                <w:szCs w:val="18"/>
                <w:highlight w:val="none"/>
              </w:rPr>
            </w:pPr>
          </w:p>
        </w:tc>
        <w:tc>
          <w:tcPr>
            <w:tcW w:w="1369" w:type="dxa"/>
            <w:vAlign w:val="center"/>
          </w:tcPr>
          <w:p w14:paraId="48AE565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7EE9168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13CFEE1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07ED8D5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vAlign w:val="center"/>
          </w:tcPr>
          <w:p w14:paraId="5EFC4BA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14:paraId="7300ACD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51B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9CFD746">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vAlign w:val="center"/>
          </w:tcPr>
          <w:p w14:paraId="527A8FC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BE804F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131A4DE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1923762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37FCF62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14:paraId="4BC19BD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05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12C0D36">
            <w:pPr>
              <w:widowControl/>
              <w:spacing w:line="280" w:lineRule="exact"/>
              <w:jc w:val="left"/>
              <w:rPr>
                <w:rFonts w:ascii="宋体" w:hAnsi="宋体" w:cs="宋体"/>
                <w:color w:val="auto"/>
                <w:kern w:val="0"/>
                <w:sz w:val="18"/>
                <w:szCs w:val="18"/>
                <w:highlight w:val="none"/>
              </w:rPr>
            </w:pPr>
          </w:p>
        </w:tc>
        <w:tc>
          <w:tcPr>
            <w:tcW w:w="1369" w:type="dxa"/>
            <w:vAlign w:val="center"/>
          </w:tcPr>
          <w:p w14:paraId="33EFA61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6BB8690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1948A42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0CABB64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vAlign w:val="center"/>
          </w:tcPr>
          <w:p w14:paraId="67FD11B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14:paraId="2232D28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06C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0F84251">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vAlign w:val="center"/>
          </w:tcPr>
          <w:p w14:paraId="166068D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00E76D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094B81F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52F63E66">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14:paraId="63AD591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4C6E414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42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B06523B">
            <w:pPr>
              <w:widowControl/>
              <w:spacing w:line="280" w:lineRule="exact"/>
              <w:jc w:val="left"/>
              <w:rPr>
                <w:rFonts w:ascii="宋体" w:hAnsi="宋体" w:cs="宋体"/>
                <w:color w:val="auto"/>
                <w:kern w:val="0"/>
                <w:sz w:val="18"/>
                <w:szCs w:val="18"/>
                <w:highlight w:val="none"/>
              </w:rPr>
            </w:pPr>
          </w:p>
        </w:tc>
        <w:tc>
          <w:tcPr>
            <w:tcW w:w="1369" w:type="dxa"/>
            <w:vAlign w:val="center"/>
          </w:tcPr>
          <w:p w14:paraId="75D7500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18454AD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27C7A8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7FF96DD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14:paraId="0E8708A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14:paraId="62F48A6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0A7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DDACBB4">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vAlign w:val="center"/>
          </w:tcPr>
          <w:p w14:paraId="456CAC8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39D573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3E6D7E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172BC137">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1118E0D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770FD54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DBE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07CFAFE">
            <w:pPr>
              <w:widowControl/>
              <w:spacing w:line="280" w:lineRule="exact"/>
              <w:jc w:val="left"/>
              <w:rPr>
                <w:rFonts w:ascii="宋体" w:hAnsi="宋体" w:cs="宋体"/>
                <w:color w:val="auto"/>
                <w:kern w:val="0"/>
                <w:sz w:val="18"/>
                <w:szCs w:val="18"/>
                <w:highlight w:val="none"/>
              </w:rPr>
            </w:pPr>
          </w:p>
        </w:tc>
        <w:tc>
          <w:tcPr>
            <w:tcW w:w="1369" w:type="dxa"/>
            <w:vAlign w:val="center"/>
          </w:tcPr>
          <w:p w14:paraId="77FA11F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3E5B853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C06CB5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6ED5EB3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14:paraId="2BDCEF8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14:paraId="30B8A47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DF2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D5DE3D9">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vAlign w:val="center"/>
          </w:tcPr>
          <w:p w14:paraId="0BA5231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0B6E346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0F779FD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vAlign w:val="center"/>
          </w:tcPr>
          <w:p w14:paraId="4EAA142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vAlign w:val="center"/>
          </w:tcPr>
          <w:p w14:paraId="545305B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0D96655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396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ADECFF0">
            <w:pPr>
              <w:widowControl/>
              <w:spacing w:line="280" w:lineRule="exact"/>
              <w:jc w:val="left"/>
              <w:rPr>
                <w:rFonts w:ascii="宋体" w:hAnsi="宋体" w:cs="宋体"/>
                <w:color w:val="auto"/>
                <w:kern w:val="0"/>
                <w:sz w:val="18"/>
                <w:szCs w:val="18"/>
                <w:highlight w:val="none"/>
              </w:rPr>
            </w:pPr>
          </w:p>
        </w:tc>
        <w:tc>
          <w:tcPr>
            <w:tcW w:w="1369" w:type="dxa"/>
            <w:vAlign w:val="center"/>
          </w:tcPr>
          <w:p w14:paraId="3370DF6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B7B932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42DD23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vAlign w:val="center"/>
          </w:tcPr>
          <w:p w14:paraId="05606DD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vAlign w:val="center"/>
          </w:tcPr>
          <w:p w14:paraId="02D6BEF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14:paraId="2FB69A4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A9E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A5EB367">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vAlign w:val="center"/>
          </w:tcPr>
          <w:p w14:paraId="2D5CA92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2CFBC4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40EC3CC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24E8DD67">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315246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1436600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3C7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DB42747">
            <w:pPr>
              <w:widowControl/>
              <w:spacing w:line="280" w:lineRule="exact"/>
              <w:jc w:val="left"/>
              <w:rPr>
                <w:rFonts w:ascii="宋体" w:hAnsi="宋体" w:cs="宋体"/>
                <w:color w:val="auto"/>
                <w:spacing w:val="-12"/>
                <w:kern w:val="0"/>
                <w:sz w:val="18"/>
                <w:szCs w:val="18"/>
                <w:highlight w:val="none"/>
              </w:rPr>
            </w:pPr>
          </w:p>
        </w:tc>
        <w:tc>
          <w:tcPr>
            <w:tcW w:w="1369" w:type="dxa"/>
            <w:vAlign w:val="center"/>
          </w:tcPr>
          <w:p w14:paraId="55E847B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69B554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016A165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713905B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vAlign w:val="center"/>
          </w:tcPr>
          <w:p w14:paraId="4458F42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vAlign w:val="center"/>
          </w:tcPr>
          <w:p w14:paraId="6E97C67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0A1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4D8EC62">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vAlign w:val="center"/>
          </w:tcPr>
          <w:p w14:paraId="0717CD6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01249A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5269A2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vAlign w:val="center"/>
          </w:tcPr>
          <w:p w14:paraId="0BB655C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vAlign w:val="center"/>
          </w:tcPr>
          <w:p w14:paraId="3EA4900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14:paraId="4F32264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08E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03B8C0C">
            <w:pPr>
              <w:widowControl/>
              <w:spacing w:line="280" w:lineRule="exact"/>
              <w:jc w:val="left"/>
              <w:rPr>
                <w:rFonts w:ascii="宋体" w:hAnsi="宋体" w:cs="宋体"/>
                <w:color w:val="auto"/>
                <w:kern w:val="0"/>
                <w:sz w:val="18"/>
                <w:szCs w:val="18"/>
                <w:highlight w:val="none"/>
              </w:rPr>
            </w:pPr>
          </w:p>
        </w:tc>
        <w:tc>
          <w:tcPr>
            <w:tcW w:w="1369" w:type="dxa"/>
            <w:vAlign w:val="center"/>
          </w:tcPr>
          <w:p w14:paraId="55A3272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09AF987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A52160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vAlign w:val="center"/>
          </w:tcPr>
          <w:p w14:paraId="6D9E866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vAlign w:val="center"/>
          </w:tcPr>
          <w:p w14:paraId="05E6E77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vAlign w:val="center"/>
          </w:tcPr>
          <w:p w14:paraId="6C836FD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1FB9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65ABEDB7">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vAlign w:val="center"/>
          </w:tcPr>
          <w:p w14:paraId="69C990C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1F9A88F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7AA461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6EC4B7A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0FBE318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vAlign w:val="center"/>
          </w:tcPr>
          <w:p w14:paraId="3FAB357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BAF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6B32860">
            <w:pPr>
              <w:widowControl/>
              <w:spacing w:line="280" w:lineRule="exact"/>
              <w:jc w:val="left"/>
              <w:rPr>
                <w:rFonts w:ascii="宋体" w:hAnsi="宋体" w:cs="宋体"/>
                <w:color w:val="auto"/>
                <w:kern w:val="0"/>
                <w:sz w:val="18"/>
                <w:szCs w:val="18"/>
                <w:highlight w:val="none"/>
              </w:rPr>
            </w:pPr>
          </w:p>
        </w:tc>
        <w:tc>
          <w:tcPr>
            <w:tcW w:w="1369" w:type="dxa"/>
            <w:vAlign w:val="center"/>
          </w:tcPr>
          <w:p w14:paraId="578C7D0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17FF3DF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C2981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vAlign w:val="center"/>
          </w:tcPr>
          <w:p w14:paraId="1A25F972">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vAlign w:val="center"/>
          </w:tcPr>
          <w:p w14:paraId="08FC0D6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vAlign w:val="center"/>
          </w:tcPr>
          <w:p w14:paraId="2358D1F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401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D956F20">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vAlign w:val="center"/>
          </w:tcPr>
          <w:p w14:paraId="1E75D44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7142DC7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5294399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67FB3398">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14:paraId="508609C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3B0D4F5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1A0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D3EDDA2">
            <w:pPr>
              <w:widowControl/>
              <w:spacing w:line="280" w:lineRule="exact"/>
              <w:jc w:val="left"/>
              <w:rPr>
                <w:rFonts w:ascii="宋体" w:hAnsi="宋体" w:cs="宋体"/>
                <w:color w:val="auto"/>
                <w:kern w:val="0"/>
                <w:sz w:val="18"/>
                <w:szCs w:val="18"/>
                <w:highlight w:val="none"/>
              </w:rPr>
            </w:pPr>
          </w:p>
        </w:tc>
        <w:tc>
          <w:tcPr>
            <w:tcW w:w="1369" w:type="dxa"/>
            <w:vAlign w:val="center"/>
          </w:tcPr>
          <w:p w14:paraId="07B9D1C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7B4108C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6DE6A7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vAlign w:val="center"/>
          </w:tcPr>
          <w:p w14:paraId="58A53DA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vAlign w:val="center"/>
          </w:tcPr>
          <w:p w14:paraId="321EC6C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vAlign w:val="center"/>
          </w:tcPr>
          <w:p w14:paraId="488E659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14A6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718E1267">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vAlign w:val="center"/>
          </w:tcPr>
          <w:p w14:paraId="55FBD4F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3012792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B7D41C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10449D6B">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14:paraId="0E8BBDD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19F0B77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CEF093A">
      <w:pPr>
        <w:widowControl/>
        <w:spacing w:line="280" w:lineRule="exact"/>
        <w:rPr>
          <w:rFonts w:ascii="宋体" w:hAnsi="宋体" w:cs="宋体"/>
          <w:color w:val="auto"/>
          <w:spacing w:val="8"/>
          <w:kern w:val="0"/>
          <w:sz w:val="24"/>
          <w:highlight w:val="none"/>
        </w:rPr>
      </w:pPr>
    </w:p>
    <w:p w14:paraId="48DB8E65">
      <w:pPr>
        <w:widowControl/>
        <w:spacing w:line="360" w:lineRule="auto"/>
        <w:rPr>
          <w:rFonts w:asciiTheme="minorEastAsia" w:hAnsiTheme="minorEastAsia" w:cstheme="minorEastAsia"/>
          <w:color w:val="auto"/>
          <w:spacing w:val="8"/>
          <w:kern w:val="0"/>
          <w:szCs w:val="21"/>
          <w:highlight w:val="none"/>
        </w:rPr>
      </w:pPr>
      <w:r>
        <w:rPr>
          <w:rFonts w:hint="eastAsia" w:asciiTheme="minorEastAsia" w:hAnsiTheme="minorEastAsia" w:cstheme="minorEastAsia"/>
          <w:color w:val="auto"/>
          <w:spacing w:val="8"/>
          <w:kern w:val="0"/>
          <w:szCs w:val="21"/>
          <w:highlight w:val="none"/>
        </w:rPr>
        <w:t>说明：</w:t>
      </w:r>
    </w:p>
    <w:p w14:paraId="67A7F22D">
      <w:pPr>
        <w:pStyle w:val="19"/>
        <w:adjustRightInd w:val="0"/>
        <w:spacing w:line="360" w:lineRule="auto"/>
        <w:ind w:firstLine="452" w:firstLineChars="200"/>
        <w:contextualSpacing/>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1.大型、中型和小型企业须同时满足所列指标的下限，否则下划一档；微型企业只须满足所列指标中的一项即可。</w:t>
      </w:r>
    </w:p>
    <w:p w14:paraId="675A59DE">
      <w:pPr>
        <w:pStyle w:val="19"/>
        <w:adjustRightInd w:val="0"/>
        <w:spacing w:line="360" w:lineRule="auto"/>
        <w:ind w:firstLine="452" w:firstLineChars="200"/>
        <w:contextualSpacing/>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694E8ED">
      <w:pPr>
        <w:pStyle w:val="19"/>
        <w:spacing w:line="360" w:lineRule="auto"/>
        <w:ind w:firstLine="452" w:firstLineChars="200"/>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EED2DAA">
      <w:pPr>
        <w:widowControl/>
        <w:jc w:val="left"/>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br w:type="page"/>
      </w:r>
    </w:p>
    <w:p w14:paraId="3CDB8DCF">
      <w:pPr>
        <w:pStyle w:val="28"/>
        <w:widowControl/>
        <w:shd w:val="clear" w:color="auto" w:fill="FFFFFF"/>
        <w:spacing w:before="30" w:after="30" w:line="428" w:lineRule="exact"/>
        <w:jc w:val="left"/>
        <w:rPr>
          <w:rFonts w:ascii="宋体" w:hAnsi="宋体" w:cs="宋体"/>
          <w:color w:val="auto"/>
          <w:sz w:val="32"/>
          <w:szCs w:val="32"/>
          <w:highlight w:val="none"/>
        </w:rPr>
      </w:pPr>
      <w:r>
        <w:rPr>
          <w:rFonts w:hint="eastAsia" w:ascii="宋体" w:hAnsi="宋体" w:cs="宋体"/>
          <w:color w:val="auto"/>
          <w:sz w:val="32"/>
          <w:szCs w:val="32"/>
          <w:highlight w:val="none"/>
        </w:rPr>
        <w:t>附件3</w:t>
      </w:r>
    </w:p>
    <w:p w14:paraId="5FE1BA81">
      <w:pPr>
        <w:pStyle w:val="28"/>
        <w:widowControl/>
        <w:shd w:val="clear" w:color="auto" w:fill="FFFFFF"/>
        <w:spacing w:before="30" w:after="30" w:line="528" w:lineRule="exact"/>
        <w:jc w:val="center"/>
        <w:rPr>
          <w:rFonts w:ascii="宋体" w:hAnsi="宋体" w:cs="宋体"/>
          <w:b/>
          <w:color w:val="auto"/>
          <w:kern w:val="2"/>
          <w:sz w:val="30"/>
          <w:szCs w:val="30"/>
          <w:highlight w:val="none"/>
        </w:rPr>
      </w:pPr>
      <w:r>
        <w:rPr>
          <w:rFonts w:hint="eastAsia" w:ascii="宋体" w:hAnsi="宋体" w:cs="宋体"/>
          <w:b/>
          <w:color w:val="auto"/>
          <w:kern w:val="2"/>
          <w:sz w:val="30"/>
          <w:szCs w:val="30"/>
          <w:highlight w:val="none"/>
        </w:rPr>
        <w:t>中国境内生产的组件成本核算基本规则</w:t>
      </w:r>
    </w:p>
    <w:p w14:paraId="2388C391">
      <w:pPr>
        <w:pStyle w:val="28"/>
        <w:widowControl/>
        <w:shd w:val="clear" w:color="auto" w:fill="FFFFFF"/>
        <w:spacing w:before="30" w:after="30" w:line="528" w:lineRule="exact"/>
        <w:ind w:firstLine="420" w:firstLineChars="200"/>
        <w:rPr>
          <w:rFonts w:ascii="宋体" w:hAnsi="宋体" w:cs="宋体"/>
          <w:color w:val="auto"/>
          <w:kern w:val="2"/>
          <w:sz w:val="21"/>
          <w:szCs w:val="21"/>
          <w:highlight w:val="none"/>
        </w:rPr>
      </w:pPr>
    </w:p>
    <w:p w14:paraId="00491D9E">
      <w:pPr>
        <w:pStyle w:val="28"/>
        <w:widowControl/>
        <w:shd w:val="clear" w:color="auto" w:fill="FFFFFF"/>
        <w:spacing w:before="30" w:after="30" w:line="528"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D0FF855">
      <w:pPr>
        <w:pStyle w:val="28"/>
        <w:widowControl/>
        <w:shd w:val="clear" w:color="auto" w:fill="FFFFFF"/>
        <w:spacing w:before="30" w:after="30" w:line="528"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一、产品的一级组件是指直接组成产品的组件。产品的二级组件是指直接组成产品一级组件的组件。一级组件不可分解的，视同二级组件。</w:t>
      </w:r>
    </w:p>
    <w:p w14:paraId="13FCAAE4">
      <w:pPr>
        <w:pStyle w:val="28"/>
        <w:widowControl/>
        <w:shd w:val="clear" w:color="auto" w:fill="FFFFFF"/>
        <w:spacing w:before="30" w:after="30" w:line="528"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二、二级组件在中国境内生产的，其全部成本计入中国境内生产的组件成本；二级组件不在中国境内生产的，其成本不计入中国境内生产的组件成本。</w:t>
      </w:r>
    </w:p>
    <w:p w14:paraId="13B675C5">
      <w:pPr>
        <w:pStyle w:val="28"/>
        <w:widowControl/>
        <w:shd w:val="clear" w:color="auto" w:fill="FFFFFF"/>
        <w:spacing w:before="30" w:after="30" w:line="528" w:lineRule="exact"/>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三、产品总成本和组件成本以相关会计核算数据、采购合同、进货记录等为基础进行计算。</w:t>
      </w:r>
    </w:p>
    <w:p w14:paraId="44FC1322">
      <w:pPr>
        <w:pStyle w:val="28"/>
        <w:widowControl/>
        <w:shd w:val="clear" w:color="auto" w:fill="FFFFFF"/>
        <w:spacing w:before="30" w:after="30" w:line="528"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四、需要对成本核算规则予以进一步明确的其他有关事项，由财政部会同有关部门另行规定。</w:t>
      </w:r>
    </w:p>
    <w:p w14:paraId="76906A44">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78A4BFAC">
      <w:pPr>
        <w:pStyle w:val="28"/>
        <w:widowControl/>
        <w:shd w:val="clear" w:color="auto" w:fill="FFFFFF"/>
        <w:spacing w:before="30" w:after="30" w:line="528" w:lineRule="exact"/>
        <w:jc w:val="center"/>
        <w:rPr>
          <w:rFonts w:ascii="Times New Roman" w:hAnsi="Times New Roman"/>
          <w:b/>
          <w:bCs/>
          <w:color w:val="auto"/>
          <w:kern w:val="44"/>
          <w:sz w:val="44"/>
          <w:szCs w:val="44"/>
          <w:highlight w:val="none"/>
          <w:lang w:val="zh-CN"/>
        </w:rPr>
      </w:pPr>
      <w:bookmarkStart w:id="57" w:name="_Toc10873"/>
      <w:bookmarkStart w:id="58" w:name="_Toc16363"/>
      <w:bookmarkStart w:id="59" w:name="_Toc9409"/>
      <w:bookmarkStart w:id="60" w:name="_Toc1222"/>
      <w:bookmarkStart w:id="61" w:name="_Toc2044"/>
      <w:bookmarkStart w:id="62" w:name="_Toc25569"/>
      <w:bookmarkStart w:id="63" w:name="_Toc382"/>
      <w:r>
        <w:rPr>
          <w:rFonts w:hint="eastAsia" w:ascii="Cambria" w:hAnsi="Cambria"/>
          <w:b/>
          <w:color w:val="auto"/>
          <w:kern w:val="44"/>
          <w:sz w:val="32"/>
          <w:szCs w:val="32"/>
          <w:highlight w:val="none"/>
          <w:lang w:val="zh-CN"/>
        </w:rPr>
        <w:t>第三章 供应商须知</w:t>
      </w:r>
      <w:bookmarkEnd w:id="55"/>
      <w:bookmarkEnd w:id="56"/>
      <w:bookmarkEnd w:id="57"/>
      <w:bookmarkEnd w:id="58"/>
      <w:bookmarkEnd w:id="59"/>
      <w:bookmarkEnd w:id="60"/>
      <w:bookmarkEnd w:id="61"/>
      <w:bookmarkEnd w:id="62"/>
      <w:bookmarkEnd w:id="63"/>
    </w:p>
    <w:p w14:paraId="3C772604">
      <w:pPr>
        <w:keepNext/>
        <w:keepLines/>
        <w:spacing w:before="260" w:after="260"/>
        <w:jc w:val="center"/>
        <w:outlineLvl w:val="1"/>
        <w:rPr>
          <w:rFonts w:ascii="宋体" w:hAnsi="宋体" w:eastAsia="宋体" w:cs="Times New Roman"/>
          <w:bCs/>
          <w:color w:val="auto"/>
          <w:sz w:val="32"/>
          <w:szCs w:val="32"/>
          <w:highlight w:val="none"/>
          <w:lang w:val="zh-CN"/>
        </w:rPr>
      </w:pPr>
      <w:bookmarkStart w:id="64" w:name="_Toc28658"/>
      <w:bookmarkStart w:id="65" w:name="_Toc10590"/>
      <w:bookmarkStart w:id="66" w:name="_Toc80205923"/>
      <w:r>
        <w:rPr>
          <w:rFonts w:hint="eastAsia" w:ascii="宋体" w:hAnsi="宋体" w:eastAsia="宋体" w:cs="Times New Roman"/>
          <w:bCs/>
          <w:color w:val="auto"/>
          <w:sz w:val="32"/>
          <w:szCs w:val="32"/>
          <w:highlight w:val="none"/>
          <w:lang w:val="zh-CN"/>
        </w:rPr>
        <w:t>第一节 供应商须知前附表</w:t>
      </w:r>
      <w:bookmarkEnd w:id="64"/>
      <w:bookmarkEnd w:id="65"/>
      <w:bookmarkEnd w:id="66"/>
    </w:p>
    <w:tbl>
      <w:tblPr>
        <w:tblStyle w:val="33"/>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195"/>
        <w:gridCol w:w="6773"/>
      </w:tblGrid>
      <w:tr w14:paraId="72B61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14:paraId="561D5268">
            <w:pPr>
              <w:spacing w:line="38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195" w:type="dxa"/>
            <w:vAlign w:val="center"/>
          </w:tcPr>
          <w:p w14:paraId="3D68CA81">
            <w:pPr>
              <w:spacing w:line="38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73" w:type="dxa"/>
          </w:tcPr>
          <w:p w14:paraId="736C0364">
            <w:pPr>
              <w:spacing w:line="38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32C56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14:paraId="5D477BDC">
            <w:pPr>
              <w:spacing w:line="360" w:lineRule="auto"/>
              <w:jc w:val="center"/>
              <w:rPr>
                <w:rFonts w:ascii="宋体" w:hAnsi="宋体" w:eastAsia="宋体" w:cs="宋体"/>
                <w:b/>
                <w:color w:val="auto"/>
                <w:szCs w:val="21"/>
                <w:highlight w:val="none"/>
              </w:rPr>
            </w:pPr>
            <w:r>
              <w:rPr>
                <w:rFonts w:hint="eastAsia" w:ascii="宋体" w:hAnsi="宋体" w:eastAsia="宋体" w:cs="Times New Roman"/>
                <w:color w:val="auto"/>
                <w:szCs w:val="21"/>
                <w:highlight w:val="none"/>
              </w:rPr>
              <w:t>2.9</w:t>
            </w:r>
          </w:p>
        </w:tc>
        <w:tc>
          <w:tcPr>
            <w:tcW w:w="2195" w:type="dxa"/>
            <w:vAlign w:val="center"/>
          </w:tcPr>
          <w:p w14:paraId="0F0E4F44">
            <w:pPr>
              <w:spacing w:line="360" w:lineRule="auto"/>
              <w:jc w:val="center"/>
              <w:rPr>
                <w:rFonts w:ascii="宋体" w:hAnsi="宋体" w:eastAsia="宋体" w:cs="宋体"/>
                <w:b/>
                <w:color w:val="auto"/>
                <w:szCs w:val="21"/>
                <w:highlight w:val="none"/>
              </w:rPr>
            </w:pPr>
            <w:r>
              <w:rPr>
                <w:rFonts w:hint="eastAsia" w:ascii="宋体" w:hAnsi="宋体" w:eastAsia="宋体" w:cs="Times New Roman"/>
                <w:color w:val="auto"/>
                <w:szCs w:val="21"/>
                <w:highlight w:val="none"/>
              </w:rPr>
              <w:t>实质性要求</w:t>
            </w:r>
          </w:p>
        </w:tc>
        <w:tc>
          <w:tcPr>
            <w:tcW w:w="6773" w:type="dxa"/>
          </w:tcPr>
          <w:p w14:paraId="376E39D0">
            <w:pPr>
              <w:spacing w:line="360" w:lineRule="auto"/>
              <w:jc w:val="left"/>
              <w:rPr>
                <w:rFonts w:ascii="宋体" w:hAnsi="宋体" w:eastAsia="宋体" w:cs="宋体"/>
                <w:b/>
                <w:color w:val="auto"/>
                <w:szCs w:val="21"/>
                <w:highlight w:val="none"/>
              </w:rPr>
            </w:pPr>
            <w:r>
              <w:rPr>
                <w:rFonts w:hint="eastAsia" w:ascii="宋体" w:hAnsi="宋体" w:eastAsia="宋体" w:cs="Times New Roman"/>
                <w:color w:val="auto"/>
                <w:szCs w:val="21"/>
                <w:highlight w:val="none"/>
              </w:rPr>
              <w:t>指竞争性谈判文件中已经指明不提供或不满足则响应文件作无效响应处理的条款，或者采购需求及响应文件格式中带“▲”的条款。</w:t>
            </w:r>
          </w:p>
        </w:tc>
      </w:tr>
      <w:tr w14:paraId="0AEDF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14:paraId="56E9BE83">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195" w:type="dxa"/>
            <w:vAlign w:val="center"/>
          </w:tcPr>
          <w:p w14:paraId="08094516">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73" w:type="dxa"/>
          </w:tcPr>
          <w:p w14:paraId="6A0C6E35">
            <w:pPr>
              <w:spacing w:line="380" w:lineRule="exact"/>
              <w:rPr>
                <w:rFonts w:ascii="宋体" w:hAnsi="宋体" w:eastAsia="宋体" w:cs="宋体"/>
                <w:b/>
                <w:color w:val="auto"/>
                <w:szCs w:val="21"/>
                <w:highlight w:val="none"/>
              </w:rPr>
            </w:pPr>
            <w:r>
              <w:rPr>
                <w:rFonts w:hint="eastAsia" w:ascii="宋体" w:hAnsi="宋体" w:eastAsia="宋体" w:cs="Times New Roman"/>
                <w:color w:val="auto"/>
                <w:szCs w:val="21"/>
                <w:highlight w:val="none"/>
              </w:rPr>
              <w:t xml:space="preserve">供应商资格条件要求详见竞争性谈判公告。 </w:t>
            </w:r>
          </w:p>
        </w:tc>
      </w:tr>
      <w:tr w14:paraId="0213E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94A362">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195" w:type="dxa"/>
            <w:vAlign w:val="center"/>
          </w:tcPr>
          <w:p w14:paraId="71D162E0">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73" w:type="dxa"/>
            <w:vAlign w:val="center"/>
          </w:tcPr>
          <w:p w14:paraId="60BE947A">
            <w:pPr>
              <w:spacing w:line="380" w:lineRule="exact"/>
              <w:rPr>
                <w:rFonts w:ascii="宋体" w:hAnsi="宋体" w:eastAsia="宋体" w:cs="宋体"/>
                <w:color w:val="auto"/>
                <w:szCs w:val="21"/>
                <w:highlight w:val="none"/>
              </w:rPr>
            </w:pPr>
            <w:bookmarkStart w:id="67" w:name="PO_3000001871_PM007_1"/>
            <w:r>
              <w:rPr>
                <w:rFonts w:hint="eastAsia" w:ascii="宋体" w:hAnsi="宋体" w:eastAsia="宋体" w:cs="Times New Roman"/>
                <w:color w:val="auto"/>
                <w:szCs w:val="21"/>
                <w:highlight w:val="none"/>
              </w:rPr>
              <w:t>详见竞争性谈判公告</w:t>
            </w:r>
            <w:bookmarkEnd w:id="67"/>
            <w:r>
              <w:rPr>
                <w:rFonts w:hint="eastAsia" w:ascii="宋体" w:hAnsi="宋体" w:eastAsia="宋体" w:cs="Times New Roman"/>
                <w:color w:val="auto"/>
                <w:szCs w:val="21"/>
                <w:highlight w:val="none"/>
              </w:rPr>
              <w:t>。</w:t>
            </w:r>
          </w:p>
        </w:tc>
      </w:tr>
      <w:tr w14:paraId="58D23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4A44254">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.2</w:t>
            </w:r>
          </w:p>
        </w:tc>
        <w:tc>
          <w:tcPr>
            <w:tcW w:w="2195" w:type="dxa"/>
            <w:vAlign w:val="center"/>
          </w:tcPr>
          <w:p w14:paraId="7EA3CC09">
            <w:pPr>
              <w:spacing w:line="380" w:lineRule="exact"/>
              <w:jc w:val="center"/>
              <w:rPr>
                <w:rFonts w:ascii="宋体" w:hAnsi="宋体" w:eastAsia="宋体" w:cs="宋体"/>
                <w:color w:val="auto"/>
                <w:szCs w:val="21"/>
                <w:highlight w:val="none"/>
              </w:rPr>
            </w:pPr>
            <w:r>
              <w:rPr>
                <w:rFonts w:hint="eastAsia" w:ascii="宋体" w:hAnsi="宋体" w:eastAsia="宋体" w:cs="Times New Roman"/>
                <w:color w:val="auto"/>
                <w:szCs w:val="21"/>
                <w:highlight w:val="none"/>
              </w:rPr>
              <w:t>联合体竞标要求</w:t>
            </w:r>
          </w:p>
        </w:tc>
        <w:tc>
          <w:tcPr>
            <w:tcW w:w="6773" w:type="dxa"/>
            <w:vAlign w:val="center"/>
          </w:tcPr>
          <w:p w14:paraId="479881DD">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☑不接受联合体。</w:t>
            </w:r>
          </w:p>
          <w:p w14:paraId="6935777B">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□接受联合体：</w:t>
            </w:r>
          </w:p>
          <w:p w14:paraId="44CBA07B">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1.两个以上供应商可以组成一个竞标联合体，以一个供应商的身份共同参加竞标，联合体供应商的名称应统一按“XXX公司与XXX公司的联合体”的规则填写。</w:t>
            </w:r>
          </w:p>
          <w:p w14:paraId="76D98A17">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竞争性谈判文件规定的特定条件。</w:t>
            </w:r>
          </w:p>
          <w:p w14:paraId="156E74EF">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3. 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75E749B7">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4.以联合体形式参加政府采购活动的，联合体各方不得再单独参加或者与其他供应商另外组成联合体参加同一合同项下的政府采购活动，否则与之相关的响应文件作废。</w:t>
            </w:r>
          </w:p>
          <w:p w14:paraId="2C07933E">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5.联合体中有同类资质的供应商按照联合体分工承担相同工作的，应当按照资质等级较低的供应商确定资质等级。</w:t>
            </w:r>
          </w:p>
          <w:p w14:paraId="409E8EA9">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6.联合体竞标业绩、履约能力按照联合体各方其中较高的一方认定并计算（竞争性谈判文件另有规定的除外）。</w:t>
            </w:r>
          </w:p>
          <w:p w14:paraId="359D94AE">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7.供应商为联合体的，可以由联合体中的一方或者多方共同缴纳谈判保证金，其缴纳的谈判保证金对联合体各方均具有约束力。</w:t>
            </w:r>
          </w:p>
          <w:p w14:paraId="258ACEAD">
            <w:pPr>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8.联合体各方均应按照竞争性谈判文件的规定提交资格文件。</w:t>
            </w:r>
          </w:p>
        </w:tc>
      </w:tr>
      <w:tr w14:paraId="624A0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B968B8">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195" w:type="dxa"/>
            <w:vAlign w:val="center"/>
          </w:tcPr>
          <w:p w14:paraId="6ED61AC9">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73" w:type="dxa"/>
            <w:vAlign w:val="center"/>
          </w:tcPr>
          <w:p w14:paraId="77A4D31A">
            <w:pPr>
              <w:spacing w:line="380" w:lineRule="exact"/>
              <w:jc w:val="left"/>
              <w:rPr>
                <w:rFonts w:ascii="宋体" w:hAnsi="宋体" w:eastAsia="宋体" w:cs="Times New Roman"/>
                <w:color w:val="auto"/>
                <w:szCs w:val="21"/>
                <w:highlight w:val="none"/>
              </w:rPr>
            </w:pPr>
            <w:bookmarkStart w:id="68" w:name="PO_3000001871_PM044"/>
            <w:r>
              <w:rPr>
                <w:rFonts w:hint="eastAsia"/>
                <w:color w:val="auto"/>
                <w:highlight w:val="none"/>
              </w:rPr>
              <w:t>☑</w:t>
            </w:r>
            <w:r>
              <w:rPr>
                <w:rFonts w:hint="eastAsia" w:ascii="宋体" w:hAnsi="宋体" w:eastAsia="宋体" w:cs="Times New Roman"/>
                <w:color w:val="auto"/>
                <w:szCs w:val="21"/>
                <w:highlight w:val="none"/>
              </w:rPr>
              <w:t>不允许分包</w:t>
            </w:r>
            <w:bookmarkEnd w:id="68"/>
          </w:p>
          <w:p w14:paraId="1CE44E7D">
            <w:pPr>
              <w:pStyle w:val="12"/>
              <w:spacing w:line="380" w:lineRule="exact"/>
              <w:rPr>
                <w:color w:val="auto"/>
                <w:highlight w:val="none"/>
                <w:lang w:val="en-US"/>
              </w:rPr>
            </w:pPr>
            <w:r>
              <w:rPr>
                <w:rFonts w:hint="eastAsia"/>
                <w:color w:val="auto"/>
                <w:highlight w:val="none"/>
                <w:lang w:val="en-US"/>
              </w:rPr>
              <w:t>□允许分包</w:t>
            </w:r>
          </w:p>
          <w:p w14:paraId="4F6692D6">
            <w:pPr>
              <w:spacing w:line="380" w:lineRule="exact"/>
              <w:jc w:val="left"/>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分包内容：</w:t>
            </w:r>
          </w:p>
          <w:p w14:paraId="7BFF46EC">
            <w:pPr>
              <w:spacing w:line="380" w:lineRule="exact"/>
              <w:jc w:val="left"/>
              <w:rPr>
                <w:rFonts w:ascii="宋体" w:hAnsi="宋体" w:eastAsia="宋体" w:cs="宋体"/>
                <w:color w:val="auto"/>
                <w:szCs w:val="21"/>
                <w:highlight w:val="none"/>
              </w:rPr>
            </w:pPr>
            <w:r>
              <w:rPr>
                <w:rFonts w:hint="eastAsia" w:ascii="宋体" w:hAnsi="宋体" w:eastAsia="宋体" w:cs="Times New Roman"/>
                <w:color w:val="auto"/>
                <w:szCs w:val="21"/>
                <w:highlight w:val="none"/>
              </w:rPr>
              <w:t>分包金额或者比例：</w:t>
            </w:r>
          </w:p>
        </w:tc>
      </w:tr>
      <w:tr w14:paraId="022EF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710032">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w:t>
            </w:r>
            <w:r>
              <w:rPr>
                <w:rFonts w:ascii="宋体" w:hAnsi="宋体" w:eastAsia="宋体" w:cs="宋体"/>
                <w:color w:val="auto"/>
                <w:szCs w:val="21"/>
                <w:highlight w:val="none"/>
              </w:rPr>
              <w:t>1</w:t>
            </w:r>
          </w:p>
        </w:tc>
        <w:tc>
          <w:tcPr>
            <w:tcW w:w="2195" w:type="dxa"/>
            <w:vAlign w:val="center"/>
          </w:tcPr>
          <w:p w14:paraId="380F7078">
            <w:pPr>
              <w:snapToGrid w:val="0"/>
              <w:spacing w:line="38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14:paraId="40FB78D3">
            <w:pPr>
              <w:spacing w:line="380" w:lineRule="exact"/>
              <w:jc w:val="center"/>
              <w:rPr>
                <w:rFonts w:ascii="宋体" w:hAnsi="宋体" w:eastAsia="宋体" w:cs="宋体"/>
                <w:color w:val="auto"/>
                <w:szCs w:val="21"/>
                <w:highlight w:val="none"/>
              </w:rPr>
            </w:pPr>
          </w:p>
        </w:tc>
        <w:tc>
          <w:tcPr>
            <w:tcW w:w="6773" w:type="dxa"/>
            <w:vAlign w:val="center"/>
          </w:tcPr>
          <w:p w14:paraId="2B24A7A4">
            <w:pPr>
              <w:spacing w:line="380" w:lineRule="exact"/>
              <w:jc w:val="left"/>
              <w:rPr>
                <w:rFonts w:ascii="宋体" w:hAnsi="宋体" w:eastAsia="宋体" w:cs="Times New Roman"/>
                <w:color w:val="auto"/>
                <w:szCs w:val="21"/>
                <w:highlight w:val="none"/>
              </w:rPr>
            </w:pPr>
            <w:r>
              <w:rPr>
                <w:rFonts w:hint="eastAsia" w:ascii="宋体" w:hAnsi="宋体" w:eastAsia="宋体" w:cs="宋体"/>
                <w:color w:val="auto"/>
                <w:szCs w:val="21"/>
                <w:highlight w:val="none"/>
              </w:rPr>
              <w:t>1.</w:t>
            </w:r>
            <w:r>
              <w:rPr>
                <w:rFonts w:hint="eastAsia"/>
                <w:color w:val="auto"/>
                <w:highlight w:val="none"/>
              </w:rPr>
              <w:t>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cs="宋体"/>
                <w:color w:val="auto"/>
                <w:szCs w:val="21"/>
                <w:highlight w:val="none"/>
              </w:rPr>
              <w:t>授权委托书、法人营业执照及分支机构营业执照的复印件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366DF87B">
            <w:pPr>
              <w:snapToGrid w:val="0"/>
              <w:spacing w:line="380" w:lineRule="exact"/>
              <w:jc w:val="left"/>
              <w:rPr>
                <w:rFonts w:ascii="宋体" w:hAnsi="宋体" w:cs="宋体"/>
                <w:color w:val="auto"/>
                <w:szCs w:val="21"/>
                <w:highlight w:val="none"/>
              </w:rPr>
            </w:pPr>
            <w:bookmarkStart w:id="69" w:name="OLE_LINK8"/>
            <w:r>
              <w:rPr>
                <w:rFonts w:hint="eastAsia" w:ascii="宋体" w:hAnsi="宋体" w:cs="宋体"/>
                <w:color w:val="auto"/>
                <w:szCs w:val="21"/>
                <w:highlight w:val="none"/>
              </w:rPr>
              <w:t>2.供应商依法缴纳税收的相关材料（提供税款所属时期为</w:t>
            </w:r>
            <w:r>
              <w:rPr>
                <w:rFonts w:hint="eastAsia" w:ascii="宋体" w:hAnsi="宋体" w:eastAsia="宋体" w:cs="宋体"/>
                <w:color w:val="auto"/>
                <w:szCs w:val="21"/>
                <w:highlight w:val="none"/>
                <w:u w:val="single"/>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1</w:t>
            </w:r>
            <w:r>
              <w:rPr>
                <w:rFonts w:hint="eastAsia" w:ascii="宋体" w:hAnsi="宋体" w:eastAsia="宋体" w:cs="宋体"/>
                <w:color w:val="auto"/>
                <w:szCs w:val="21"/>
                <w:highlight w:val="none"/>
              </w:rPr>
              <w:t>月至首次响应文件提交截止时间止</w:t>
            </w:r>
            <w:r>
              <w:rPr>
                <w:rFonts w:hint="eastAsia" w:ascii="宋体" w:hAnsi="宋体" w:cs="宋体"/>
                <w:color w:val="auto"/>
                <w:szCs w:val="21"/>
                <w:highlight w:val="none"/>
              </w:rPr>
              <w:t>的</w:t>
            </w:r>
            <w:r>
              <w:rPr>
                <w:rFonts w:hint="eastAsia" w:ascii="宋体" w:hAnsi="宋体" w:eastAsia="宋体" w:cs="宋体"/>
                <w:color w:val="auto"/>
                <w:szCs w:val="21"/>
                <w:highlight w:val="none"/>
              </w:rPr>
              <w:t>任意</w:t>
            </w:r>
            <w:r>
              <w:rPr>
                <w:rFonts w:hint="eastAsia" w:ascii="宋体" w:hAnsi="宋体" w:eastAsia="宋体" w:cs="宋体"/>
                <w:color w:val="auto"/>
                <w:szCs w:val="21"/>
                <w:highlight w:val="none"/>
                <w:u w:val="single"/>
              </w:rPr>
              <w:t xml:space="preserve"> 3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的依法缴纳税收的凭据复印件；</w:t>
            </w:r>
            <w:r>
              <w:rPr>
                <w:rFonts w:hint="eastAsia"/>
                <w:color w:val="auto"/>
                <w:highlight w:val="none"/>
              </w:rPr>
              <w:t>依法免税的</w:t>
            </w:r>
            <w:r>
              <w:rPr>
                <w:rFonts w:hint="eastAsia" w:ascii="宋体" w:hAnsi="宋体"/>
                <w:color w:val="auto"/>
                <w:szCs w:val="21"/>
                <w:highlight w:val="none"/>
              </w:rPr>
              <w:t>供应商</w:t>
            </w:r>
            <w:r>
              <w:rPr>
                <w:rFonts w:hint="eastAsia"/>
                <w:color w:val="auto"/>
                <w:highlight w:val="none"/>
              </w:rPr>
              <w:t>，必须提供相应文件证明其依法免税。</w:t>
            </w:r>
            <w:r>
              <w:rPr>
                <w:rFonts w:hint="eastAsia" w:ascii="宋体" w:hAnsi="宋体" w:cs="宋体"/>
                <w:color w:val="auto"/>
                <w:szCs w:val="21"/>
                <w:highlight w:val="none"/>
              </w:rPr>
              <w:t>从取得营业执照时间起到首次响应文件提交截止时间为止不足要求月数的，只需提供从取得营业执照起的依法缴纳税收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bookmarkEnd w:id="69"/>
          </w:p>
          <w:p w14:paraId="16CAA55E">
            <w:pPr>
              <w:snapToGrid w:val="0"/>
              <w:spacing w:line="380" w:lineRule="exact"/>
              <w:jc w:val="left"/>
              <w:rPr>
                <w:rFonts w:ascii="宋体" w:hAnsi="宋体" w:cs="宋体"/>
                <w:color w:val="auto"/>
                <w:szCs w:val="21"/>
                <w:highlight w:val="none"/>
              </w:rPr>
            </w:pPr>
            <w:bookmarkStart w:id="70" w:name="OLE_LINK9"/>
            <w:r>
              <w:rPr>
                <w:rFonts w:hint="eastAsia" w:ascii="宋体" w:hAnsi="宋体" w:cs="宋体"/>
                <w:color w:val="auto"/>
                <w:szCs w:val="21"/>
                <w:highlight w:val="none"/>
              </w:rPr>
              <w:t>3.供应商依法缴纳社会保障资金的相关材料（提供税款所属时期或缴费起始时间为</w:t>
            </w:r>
            <w:r>
              <w:rPr>
                <w:rFonts w:hint="eastAsia" w:ascii="宋体" w:hAnsi="宋体" w:eastAsia="宋体" w:cs="宋体"/>
                <w:color w:val="auto"/>
                <w:szCs w:val="21"/>
                <w:highlight w:val="none"/>
                <w:u w:val="single"/>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1</w:t>
            </w:r>
            <w:r>
              <w:rPr>
                <w:rFonts w:hint="eastAsia" w:ascii="宋体" w:hAnsi="宋体" w:eastAsia="宋体" w:cs="宋体"/>
                <w:color w:val="auto"/>
                <w:szCs w:val="21"/>
                <w:highlight w:val="none"/>
              </w:rPr>
              <w:t>月至首次响应文件提交截止时间止</w:t>
            </w:r>
            <w:r>
              <w:rPr>
                <w:rFonts w:hint="eastAsia" w:ascii="宋体" w:hAnsi="宋体" w:cs="宋体"/>
                <w:color w:val="auto"/>
                <w:szCs w:val="21"/>
                <w:highlight w:val="none"/>
              </w:rPr>
              <w:t>的</w:t>
            </w:r>
            <w:r>
              <w:rPr>
                <w:rFonts w:hint="eastAsia" w:ascii="宋体" w:hAnsi="宋体" w:eastAsia="宋体" w:cs="宋体"/>
                <w:color w:val="auto"/>
                <w:szCs w:val="21"/>
                <w:highlight w:val="none"/>
              </w:rPr>
              <w:t>任意</w:t>
            </w:r>
            <w:r>
              <w:rPr>
                <w:rFonts w:hint="eastAsia" w:ascii="宋体" w:hAnsi="宋体" w:eastAsia="宋体" w:cs="宋体"/>
                <w:color w:val="auto"/>
                <w:szCs w:val="21"/>
                <w:highlight w:val="none"/>
                <w:u w:val="single"/>
              </w:rPr>
              <w:t xml:space="preserve"> 3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的依法缴纳社会保障资金的缴费凭证复印件；</w:t>
            </w:r>
            <w:r>
              <w:rPr>
                <w:rFonts w:hint="eastAsia"/>
                <w:color w:val="auto"/>
                <w:highlight w:val="none"/>
              </w:rPr>
              <w:t>依法不需要缴纳社会保障资金的</w:t>
            </w:r>
            <w:r>
              <w:rPr>
                <w:rFonts w:hint="eastAsia" w:ascii="宋体" w:hAnsi="宋体"/>
                <w:color w:val="auto"/>
                <w:szCs w:val="21"/>
                <w:highlight w:val="none"/>
              </w:rPr>
              <w:t>供应商</w:t>
            </w:r>
            <w:r>
              <w:rPr>
                <w:rFonts w:hint="eastAsia"/>
                <w:color w:val="auto"/>
                <w:highlight w:val="none"/>
              </w:rPr>
              <w:t>，必须提供相应文件证明不需要缴纳社会保障资金。</w:t>
            </w:r>
            <w:r>
              <w:rPr>
                <w:rFonts w:hint="eastAsia" w:ascii="宋体" w:hAnsi="宋体" w:cs="宋体"/>
                <w:color w:val="auto"/>
                <w:szCs w:val="21"/>
                <w:highlight w:val="none"/>
              </w:rPr>
              <w:t>从取得营业执照时间起到首次响应文件提交截止时间为止不足要求月数的只需提供从取得营业执照起的依法缴纳社会保障资金的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bookmarkEnd w:id="70"/>
          </w:p>
          <w:p w14:paraId="15C53FA8">
            <w:pPr>
              <w:snapToGrid w:val="0"/>
              <w:spacing w:line="380" w:lineRule="exact"/>
              <w:jc w:val="left"/>
              <w:rPr>
                <w:rFonts w:ascii="宋体" w:hAnsi="宋体" w:cs="宋体"/>
                <w:bCs/>
                <w:color w:val="auto"/>
                <w:szCs w:val="21"/>
                <w:highlight w:val="none"/>
              </w:rPr>
            </w:pPr>
            <w:r>
              <w:rPr>
                <w:rFonts w:hint="eastAsia" w:ascii="宋体" w:hAnsi="宋体" w:cs="宋体"/>
                <w:color w:val="auto"/>
                <w:szCs w:val="21"/>
                <w:highlight w:val="none"/>
              </w:rPr>
              <w:t>4.供应商财务状况报告</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rPr>
              <w:t>2025</w:t>
            </w:r>
            <w:r>
              <w:rPr>
                <w:rFonts w:hint="eastAsia" w:ascii="宋体" w:hAnsi="宋体" w:eastAsia="宋体" w:cs="宋体"/>
                <w:color w:val="auto"/>
                <w:szCs w:val="21"/>
                <w:highlight w:val="none"/>
              </w:rPr>
              <w:t>年度经第三方审计的财务报告复印件或者首次响应文件提交截止时间前半年内至少一个月能反映财务状况的报表或者供应商自拟的首次响应文件提交截止时间前半年内至少一个月的财务情况说明）</w:t>
            </w:r>
            <w:r>
              <w:rPr>
                <w:rFonts w:hint="eastAsia" w:ascii="宋体" w:hAnsi="宋体" w:cs="宋体"/>
                <w:color w:val="auto"/>
                <w:szCs w:val="21"/>
                <w:highlight w:val="none"/>
              </w:rPr>
              <w:t>；</w:t>
            </w:r>
            <w:r>
              <w:rPr>
                <w:rFonts w:hint="eastAsia" w:ascii="宋体" w:hAnsi="宋体" w:cs="宋体"/>
                <w:color w:val="auto"/>
                <w:szCs w:val="20"/>
                <w:highlight w:val="none"/>
              </w:rPr>
              <w:t>供应商成立不满一年的应按提供首次响应文件提交截止时间上一个月的财务状况报告复印件；</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bCs/>
                <w:color w:val="auto"/>
                <w:szCs w:val="21"/>
                <w:highlight w:val="none"/>
              </w:rPr>
              <w:t>）</w:t>
            </w:r>
          </w:p>
          <w:p w14:paraId="29F21204">
            <w:pPr>
              <w:pStyle w:val="12"/>
              <w:spacing w:line="380" w:lineRule="exact"/>
              <w:rPr>
                <w:rFonts w:ascii="宋体" w:hAnsi="宋体" w:cs="宋体"/>
                <w:color w:val="auto"/>
                <w:szCs w:val="21"/>
                <w:highlight w:val="none"/>
                <w:lang w:val="en-US"/>
              </w:rPr>
            </w:pPr>
            <w:r>
              <w:rPr>
                <w:rFonts w:hint="eastAsia" w:ascii="宋体" w:hAnsi="宋体" w:cs="宋体"/>
                <w:color w:val="auto"/>
                <w:szCs w:val="21"/>
                <w:highlight w:val="none"/>
                <w:lang w:val="en-US"/>
              </w:rPr>
              <w:t>5.</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val="en-US"/>
              </w:rPr>
              <w:t>无</w:t>
            </w:r>
            <w:r>
              <w:rPr>
                <w:rFonts w:hint="eastAsia" w:ascii="宋体" w:hAnsi="宋体" w:cs="宋体"/>
                <w:color w:val="auto"/>
                <w:szCs w:val="21"/>
                <w:highlight w:val="none"/>
              </w:rPr>
              <w:t>；（如有要求，则</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14:paraId="618FEA9D">
            <w:pPr>
              <w:pStyle w:val="12"/>
              <w:spacing w:line="380" w:lineRule="exact"/>
              <w:rPr>
                <w:rFonts w:ascii="宋体" w:hAnsi="宋体" w:cs="宋体"/>
                <w:color w:val="auto"/>
                <w:szCs w:val="21"/>
                <w:highlight w:val="none"/>
              </w:rPr>
            </w:pPr>
            <w:r>
              <w:rPr>
                <w:rFonts w:hint="eastAsia" w:ascii="宋体" w:hAnsi="宋体" w:cs="宋体"/>
                <w:color w:val="auto"/>
                <w:szCs w:val="21"/>
                <w:highlight w:val="none"/>
                <w:lang w:val="en-US"/>
              </w:rPr>
              <w:t>6.</w:t>
            </w:r>
            <w:r>
              <w:rPr>
                <w:rFonts w:hint="eastAsia" w:ascii="宋体" w:hAnsi="宋体"/>
                <w:color w:val="auto"/>
                <w:szCs w:val="21"/>
                <w:highlight w:val="none"/>
                <w:lang w:val="en-US"/>
              </w:rPr>
              <w:t>供应商</w:t>
            </w:r>
            <w:r>
              <w:rPr>
                <w:rFonts w:hint="eastAsia" w:ascii="宋体" w:hAnsi="宋体"/>
                <w:color w:val="auto"/>
                <w:szCs w:val="21"/>
                <w:highlight w:val="none"/>
              </w:rPr>
              <w:t>直接控股股东信息表</w:t>
            </w:r>
            <w:r>
              <w:rPr>
                <w:rFonts w:hint="eastAsia" w:ascii="宋体" w:hAnsi="宋体" w:cs="宋体"/>
                <w:color w:val="auto"/>
                <w:szCs w:val="21"/>
                <w:highlight w:val="none"/>
              </w:rPr>
              <w:t>（格式后附）</w:t>
            </w:r>
            <w:r>
              <w:rPr>
                <w:rFonts w:hint="eastAsia" w:ascii="宋体" w:hAnsi="宋体"/>
                <w:color w:val="auto"/>
                <w:szCs w:val="21"/>
                <w:highlight w:val="none"/>
              </w:rPr>
              <w:t>；（</w:t>
            </w:r>
            <w:r>
              <w:rPr>
                <w:rFonts w:hint="eastAsia" w:ascii="宋体" w:hAnsi="宋体"/>
                <w:b/>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b/>
                <w:color w:val="auto"/>
                <w:szCs w:val="21"/>
                <w:highlight w:val="none"/>
              </w:rPr>
              <w:t>作无效</w:t>
            </w:r>
            <w:r>
              <w:rPr>
                <w:rFonts w:hint="eastAsia" w:ascii="宋体" w:hAnsi="宋体"/>
                <w:b/>
                <w:color w:val="auto"/>
                <w:szCs w:val="21"/>
                <w:highlight w:val="none"/>
                <w:lang w:val="en-US"/>
              </w:rPr>
              <w:t>响应</w:t>
            </w:r>
            <w:r>
              <w:rPr>
                <w:rFonts w:hint="eastAsia" w:ascii="宋体" w:hAnsi="宋体"/>
                <w:b/>
                <w:color w:val="auto"/>
                <w:szCs w:val="21"/>
                <w:highlight w:val="none"/>
              </w:rPr>
              <w:t>处理</w:t>
            </w:r>
            <w:r>
              <w:rPr>
                <w:rFonts w:hint="eastAsia" w:ascii="宋体" w:hAnsi="宋体"/>
                <w:color w:val="auto"/>
                <w:szCs w:val="21"/>
                <w:highlight w:val="none"/>
              </w:rPr>
              <w:t>）</w:t>
            </w:r>
          </w:p>
          <w:p w14:paraId="3EFBDBE0">
            <w:pPr>
              <w:snapToGrid w:val="0"/>
              <w:spacing w:line="380" w:lineRule="exact"/>
              <w:jc w:val="left"/>
              <w:rPr>
                <w:rFonts w:ascii="宋体" w:hAnsi="宋体" w:eastAsia="宋体" w:cs="宋体"/>
                <w:color w:val="auto"/>
                <w:szCs w:val="21"/>
                <w:highlight w:val="none"/>
              </w:rPr>
            </w:pPr>
            <w:r>
              <w:rPr>
                <w:rFonts w:hint="eastAsia" w:ascii="宋体" w:hAnsi="宋体"/>
                <w:color w:val="auto"/>
                <w:szCs w:val="21"/>
                <w:highlight w:val="none"/>
              </w:rPr>
              <w:t>7.供应商直接管理关系信息表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14:paraId="44457797">
            <w:pPr>
              <w:snapToGrid w:val="0"/>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8.声明函（格式后附）；（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0484DB8F">
            <w:pPr>
              <w:snapToGrid w:val="0"/>
              <w:spacing w:line="380" w:lineRule="exact"/>
              <w:jc w:val="left"/>
              <w:rPr>
                <w:rFonts w:ascii="宋体" w:hAnsi="宋体" w:eastAsia="宋体" w:cs="宋体"/>
                <w:color w:val="auto"/>
                <w:szCs w:val="21"/>
                <w:highlight w:val="none"/>
              </w:rPr>
            </w:pPr>
            <w:r>
              <w:rPr>
                <w:rFonts w:hint="eastAsia" w:ascii="宋体" w:hAnsi="宋体" w:eastAsia="宋体" w:cs="宋体"/>
                <w:bCs/>
                <w:color w:val="auto"/>
                <w:szCs w:val="21"/>
                <w:highlight w:val="none"/>
              </w:rPr>
              <w:t>9.</w:t>
            </w:r>
            <w:r>
              <w:rPr>
                <w:rFonts w:hint="eastAsia" w:ascii="宋体" w:hAnsi="宋体" w:eastAsia="宋体" w:cs="Times New Roman"/>
                <w:color w:val="auto"/>
                <w:szCs w:val="21"/>
                <w:highlight w:val="none"/>
              </w:rPr>
              <w:t>联合体竞标协议书</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联合体竞标时必须提供，否则响应文件作无效响应处理</w:t>
            </w:r>
            <w:r>
              <w:rPr>
                <w:rFonts w:hint="eastAsia" w:ascii="宋体" w:hAnsi="宋体" w:eastAsia="宋体" w:cs="宋体"/>
                <w:color w:val="auto"/>
                <w:szCs w:val="21"/>
                <w:highlight w:val="none"/>
              </w:rPr>
              <w:t>）</w:t>
            </w:r>
          </w:p>
          <w:p w14:paraId="1535453B">
            <w:pPr>
              <w:snapToGrid w:val="0"/>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10.除谈判文件规定必须提供以外，供应商认为需要提供的其他证明材料（格式自拟）。（</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4B6846AE">
            <w:pPr>
              <w:snapToGrid w:val="0"/>
              <w:spacing w:line="38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0EA0D81">
            <w:pPr>
              <w:snapToGrid w:val="0"/>
              <w:spacing w:line="380" w:lineRule="exact"/>
              <w:ind w:firstLine="413" w:firstLineChars="196"/>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1.以上标明“必须提供”的材料属于复印件的扫描件的，必须加盖供应商公章，否则响应文件作无效响应处理。</w:t>
            </w:r>
          </w:p>
          <w:p w14:paraId="7D340790">
            <w:pPr>
              <w:spacing w:line="380" w:lineRule="exact"/>
              <w:ind w:firstLine="422" w:firstLineChars="200"/>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2.联合体竞标时，第1-7项资格证明文件联合体各方均必须分别提供，联合体各方分别盖章，否则响应文件作无效响应处理。</w:t>
            </w:r>
          </w:p>
        </w:tc>
      </w:tr>
      <w:tr w14:paraId="0EC23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4FA84575">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.2</w:t>
            </w:r>
          </w:p>
        </w:tc>
        <w:tc>
          <w:tcPr>
            <w:tcW w:w="2195" w:type="dxa"/>
            <w:vAlign w:val="center"/>
          </w:tcPr>
          <w:p w14:paraId="6ECC6B63">
            <w:pPr>
              <w:spacing w:line="38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73" w:type="dxa"/>
            <w:vAlign w:val="center"/>
          </w:tcPr>
          <w:p w14:paraId="76E0558A">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7187E218">
            <w:pPr>
              <w:snapToGrid w:val="0"/>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21B0201D">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委托时必须提供，否则响应文件作无效响应处理</w:t>
            </w:r>
            <w:r>
              <w:rPr>
                <w:rFonts w:hint="eastAsia" w:ascii="宋体" w:hAnsi="宋体" w:eastAsia="宋体" w:cs="宋体"/>
                <w:color w:val="auto"/>
                <w:szCs w:val="21"/>
                <w:highlight w:val="none"/>
              </w:rPr>
              <w:t>）</w:t>
            </w:r>
          </w:p>
          <w:p w14:paraId="1F7718C7">
            <w:pPr>
              <w:spacing w:line="380" w:lineRule="exact"/>
              <w:rPr>
                <w:color w:val="auto"/>
                <w:highlight w:val="none"/>
              </w:rPr>
            </w:pPr>
            <w:r>
              <w:rPr>
                <w:rFonts w:hint="eastAsia" w:ascii="宋体" w:hAnsi="宋体" w:cs="宋体"/>
                <w:color w:val="auto"/>
                <w:szCs w:val="21"/>
                <w:highlight w:val="none"/>
              </w:rPr>
              <w:t>4.谈判保证金提交凭证；（</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14:paraId="667BF3A4">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5.商务条款偏离表（格式后附）；（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31AB7E1F">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6.供应商情况介绍（格式自拟）；（</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74DDD7DA">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7.对应采购需求的商务条款提供的其他文件资料（格式自拟）；（</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45CF0FB7">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8.供应商认为需要提供的其他有关资料（格式自拟）。（</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2F4EE387">
            <w:pPr>
              <w:snapToGrid w:val="0"/>
              <w:spacing w:line="38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6474711F">
            <w:pPr>
              <w:snapToGrid w:val="0"/>
              <w:spacing w:line="380" w:lineRule="exact"/>
              <w:ind w:firstLine="413" w:firstLineChars="196"/>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1.法定代表人授权委托书必须由法定代表人及委托代理人签字，并加盖供应商公章，否则响应文件作无效响应处理。</w:t>
            </w:r>
          </w:p>
          <w:p w14:paraId="6736812A">
            <w:pPr>
              <w:spacing w:line="380" w:lineRule="exact"/>
              <w:ind w:firstLine="413" w:firstLineChars="196"/>
              <w:rPr>
                <w:rFonts w:ascii="宋体" w:hAnsi="宋体" w:eastAsia="宋体" w:cs="宋体"/>
                <w:b/>
                <w:color w:val="auto"/>
                <w:szCs w:val="21"/>
                <w:highlight w:val="none"/>
              </w:rPr>
            </w:pPr>
            <w:r>
              <w:rPr>
                <w:rFonts w:ascii="宋体" w:hAnsi="宋体" w:eastAsia="宋体" w:cs="宋体"/>
                <w:b/>
                <w:color w:val="auto"/>
                <w:szCs w:val="21"/>
                <w:highlight w:val="none"/>
              </w:rPr>
              <w:t>2</w:t>
            </w:r>
            <w:r>
              <w:rPr>
                <w:rFonts w:hint="eastAsia" w:ascii="宋体" w:hAnsi="宋体" w:eastAsia="宋体" w:cs="宋体"/>
                <w:b/>
                <w:color w:val="auto"/>
                <w:szCs w:val="21"/>
                <w:highlight w:val="none"/>
              </w:rPr>
              <w:t>.以上标明“必须提供”的材料属于复印件的扫描件的，必须加盖供应商公章，否则响应文件作无效响应处理。</w:t>
            </w:r>
          </w:p>
        </w:tc>
      </w:tr>
      <w:tr w14:paraId="4BE36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7FCC8128">
            <w:pPr>
              <w:spacing w:line="380" w:lineRule="exact"/>
              <w:jc w:val="center"/>
              <w:rPr>
                <w:rFonts w:ascii="宋体" w:hAnsi="宋体" w:eastAsia="宋体" w:cs="宋体"/>
                <w:color w:val="auto"/>
                <w:szCs w:val="21"/>
                <w:highlight w:val="none"/>
              </w:rPr>
            </w:pPr>
          </w:p>
        </w:tc>
        <w:tc>
          <w:tcPr>
            <w:tcW w:w="2195" w:type="dxa"/>
            <w:vAlign w:val="center"/>
          </w:tcPr>
          <w:p w14:paraId="1CF6C5F9">
            <w:pPr>
              <w:spacing w:line="38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73" w:type="dxa"/>
            <w:vAlign w:val="center"/>
          </w:tcPr>
          <w:p w14:paraId="2E438A9D">
            <w:pPr>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1.技术需求偏离表（格式后附）；（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79802D73">
            <w:pPr>
              <w:snapToGrid w:val="0"/>
              <w:spacing w:line="380" w:lineRule="exact"/>
              <w:jc w:val="left"/>
              <w:rPr>
                <w:rFonts w:ascii="宋体" w:hAnsi="宋体" w:cs="宋体"/>
                <w:b/>
                <w:i/>
                <w:iCs/>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rPr>
              <w:t>项目实施方案（包括但不限于拟投入实施人员、售后服务承诺、技术培训等）</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39D9D44B">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3.竞标产品技术证明资料（包括但不限于竞标产品说明书、出厂标准、质量检测报告等）</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3A815CCB">
            <w:pPr>
              <w:tabs>
                <w:tab w:val="center" w:pos="4153"/>
                <w:tab w:val="right" w:pos="8306"/>
              </w:tabs>
              <w:spacing w:line="380" w:lineRule="exact"/>
              <w:jc w:val="left"/>
              <w:rPr>
                <w:rFonts w:ascii="宋体" w:hAnsi="宋体" w:cs="宋体"/>
                <w:color w:val="auto"/>
                <w:szCs w:val="21"/>
                <w:highlight w:val="none"/>
              </w:rPr>
            </w:pPr>
            <w:r>
              <w:rPr>
                <w:rFonts w:hint="eastAsia" w:ascii="宋体" w:hAnsi="宋体" w:cs="宋体"/>
                <w:color w:val="auto"/>
                <w:szCs w:val="21"/>
                <w:highlight w:val="none"/>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365BB03F">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5.供应商对本项目的合理化建议</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334A9798">
            <w:pPr>
              <w:spacing w:line="380" w:lineRule="exact"/>
              <w:rPr>
                <w:rFonts w:ascii="宋体" w:hAnsi="宋体" w:eastAsia="宋体" w:cs="宋体"/>
                <w:color w:val="auto"/>
                <w:szCs w:val="21"/>
                <w:highlight w:val="none"/>
              </w:rPr>
            </w:pPr>
            <w:r>
              <w:rPr>
                <w:rFonts w:hint="eastAsia" w:ascii="宋体" w:hAnsi="宋体" w:cs="宋体"/>
                <w:color w:val="auto"/>
                <w:szCs w:val="21"/>
                <w:highlight w:val="none"/>
              </w:rPr>
              <w:t>6.除竞争性谈判文件规定必须提供以外，供应商需要说明的其他文件和说明</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2B85C726">
            <w:pPr>
              <w:spacing w:line="380" w:lineRule="exact"/>
              <w:rPr>
                <w:rFonts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注：1.以上标明“必须提供”的材料属于复印件的扫描件的，必须加盖供应商公章，否则响应文件作无效响应处理。</w:t>
            </w:r>
          </w:p>
        </w:tc>
      </w:tr>
      <w:tr w14:paraId="57857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44E619B">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.3</w:t>
            </w:r>
          </w:p>
        </w:tc>
        <w:tc>
          <w:tcPr>
            <w:tcW w:w="2195" w:type="dxa"/>
            <w:vAlign w:val="center"/>
          </w:tcPr>
          <w:p w14:paraId="256300AE">
            <w:pPr>
              <w:spacing w:line="380" w:lineRule="exact"/>
              <w:jc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73" w:type="dxa"/>
            <w:vAlign w:val="center"/>
          </w:tcPr>
          <w:p w14:paraId="25D43083">
            <w:pPr>
              <w:spacing w:line="380" w:lineRule="exact"/>
              <w:jc w:val="left"/>
              <w:rPr>
                <w:rFonts w:ascii="宋体" w:hAnsi="宋体" w:eastAsia="宋体" w:cs="Times New Roman"/>
                <w:color w:val="auto"/>
                <w:szCs w:val="21"/>
                <w:highlight w:val="none"/>
              </w:rPr>
            </w:pPr>
            <w:r>
              <w:rPr>
                <w:rFonts w:ascii="宋体" w:hAnsi="宋体" w:eastAsia="宋体" w:cs="Times New Roman"/>
                <w:color w:val="auto"/>
                <w:szCs w:val="21"/>
                <w:highlight w:val="none"/>
              </w:rPr>
              <w:t>1.</w:t>
            </w:r>
            <w:r>
              <w:rPr>
                <w:rFonts w:hint="eastAsia" w:ascii="宋体" w:hAnsi="宋体" w:eastAsia="宋体" w:cs="Times New Roman"/>
                <w:color w:val="auto"/>
                <w:szCs w:val="21"/>
                <w:highlight w:val="none"/>
              </w:rPr>
              <w:t>响应函</w:t>
            </w:r>
            <w:r>
              <w:rPr>
                <w:rFonts w:hint="eastAsia" w:ascii="宋体" w:hAnsi="宋体" w:eastAsia="宋体" w:cs="宋体"/>
                <w:color w:val="auto"/>
                <w:szCs w:val="21"/>
                <w:highlight w:val="none"/>
              </w:rPr>
              <w:t>（格式后附）</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（必须提供，否则</w:t>
            </w:r>
            <w:r>
              <w:rPr>
                <w:rFonts w:hint="eastAsia" w:ascii="宋体" w:hAnsi="宋体" w:eastAsia="宋体" w:cs="宋体"/>
                <w:b/>
                <w:color w:val="auto"/>
                <w:szCs w:val="21"/>
                <w:highlight w:val="none"/>
              </w:rPr>
              <w:t>响应文件作无效</w:t>
            </w:r>
            <w:r>
              <w:rPr>
                <w:rFonts w:hint="eastAsia" w:ascii="宋体" w:hAnsi="宋体" w:eastAsia="宋体" w:cs="Times New Roman"/>
                <w:b/>
                <w:color w:val="auto"/>
                <w:szCs w:val="21"/>
                <w:highlight w:val="none"/>
              </w:rPr>
              <w:t>响应处理）</w:t>
            </w:r>
          </w:p>
          <w:p w14:paraId="31AF20B0">
            <w:pPr>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2.响应报价表（格式后附）；（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1BEAEBBF">
            <w:pPr>
              <w:pStyle w:val="23"/>
              <w:spacing w:line="380" w:lineRule="exact"/>
              <w:rPr>
                <w:rFonts w:ascii="宋体" w:hAnsi="宋体" w:cs="宋体"/>
                <w:color w:val="auto"/>
                <w:sz w:val="21"/>
                <w:szCs w:val="21"/>
                <w:highlight w:val="none"/>
                <w:lang w:val="en-US"/>
              </w:rPr>
            </w:pPr>
            <w:r>
              <w:rPr>
                <w:rFonts w:hint="eastAsia" w:ascii="宋体" w:hAnsi="宋体"/>
                <w:color w:val="auto"/>
                <w:sz w:val="21"/>
                <w:szCs w:val="24"/>
                <w:highlight w:val="none"/>
              </w:rPr>
              <w:t>3.</w:t>
            </w:r>
            <w:r>
              <w:rPr>
                <w:rFonts w:hint="eastAsia" w:ascii="宋体" w:hAnsi="宋体" w:cs="宋体"/>
                <w:color w:val="auto"/>
                <w:sz w:val="21"/>
                <w:szCs w:val="21"/>
                <w:highlight w:val="none"/>
              </w:rPr>
              <w:t>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bCs/>
                <w:color w:val="auto"/>
                <w:sz w:val="21"/>
                <w:szCs w:val="21"/>
                <w:highlight w:val="none"/>
              </w:rPr>
              <w:t>（如有，请提供）</w:t>
            </w:r>
          </w:p>
          <w:p w14:paraId="6283E4FD">
            <w:pPr>
              <w:spacing w:line="380" w:lineRule="exact"/>
              <w:jc w:val="left"/>
              <w:rPr>
                <w:rFonts w:ascii="宋体" w:hAnsi="宋体" w:cs="宋体"/>
                <w:color w:val="auto"/>
                <w:szCs w:val="21"/>
                <w:highlight w:val="none"/>
              </w:rPr>
            </w:pPr>
            <w:r>
              <w:rPr>
                <w:rFonts w:hint="eastAsia" w:ascii="宋体" w:hAnsi="宋体" w:cs="宋体"/>
                <w:color w:val="auto"/>
                <w:szCs w:val="21"/>
                <w:highlight w:val="none"/>
              </w:rPr>
              <w:t>4.</w:t>
            </w:r>
            <w:r>
              <w:rPr>
                <w:rFonts w:hint="eastAsia"/>
                <w:color w:val="auto"/>
                <w:highlight w:val="none"/>
              </w:rPr>
              <w:t>关于符合本国产品标准的声明函</w:t>
            </w:r>
            <w:r>
              <w:rPr>
                <w:rFonts w:hint="eastAsia" w:ascii="宋体" w:hAnsi="宋体" w:eastAsia="宋体" w:cs="宋体"/>
                <w:color w:val="auto"/>
                <w:szCs w:val="21"/>
                <w:highlight w:val="none"/>
              </w:rPr>
              <w:t>（格式后附）或</w:t>
            </w:r>
            <w:r>
              <w:rPr>
                <w:rFonts w:hint="eastAsia" w:ascii="Times New Roman" w:hAnsi="Times New Roman" w:eastAsia="宋体" w:cs="Times New Roman"/>
                <w:color w:val="auto"/>
                <w:szCs w:val="24"/>
                <w:highlight w:val="none"/>
              </w:rPr>
              <w:t>财政部会同有关部门规定的有关证明文件</w:t>
            </w:r>
            <w:r>
              <w:rPr>
                <w:rFonts w:hint="eastAsia" w:ascii="宋体" w:hAnsi="宋体" w:cs="宋体"/>
                <w:color w:val="auto"/>
                <w:szCs w:val="21"/>
                <w:highlight w:val="none"/>
              </w:rPr>
              <w:t>；</w:t>
            </w:r>
            <w:r>
              <w:rPr>
                <w:rFonts w:hint="eastAsia" w:ascii="宋体" w:hAnsi="宋体" w:cs="宋体"/>
                <w:b/>
                <w:bCs/>
                <w:color w:val="auto"/>
                <w:szCs w:val="21"/>
                <w:highlight w:val="none"/>
              </w:rPr>
              <w:t>（如有，请提供）</w:t>
            </w:r>
          </w:p>
          <w:p w14:paraId="1C38D161">
            <w:pPr>
              <w:spacing w:line="380" w:lineRule="exact"/>
              <w:jc w:val="left"/>
              <w:rPr>
                <w:rFonts w:ascii="宋体" w:hAnsi="宋体" w:eastAsia="宋体" w:cs="Times New Roman"/>
                <w:color w:val="auto"/>
                <w:szCs w:val="21"/>
                <w:highlight w:val="none"/>
              </w:rPr>
            </w:pPr>
            <w:r>
              <w:rPr>
                <w:rFonts w:hint="eastAsia" w:ascii="宋体" w:hAnsi="宋体" w:cs="宋体"/>
                <w:color w:val="auto"/>
                <w:szCs w:val="21"/>
                <w:highlight w:val="none"/>
              </w:rPr>
              <w:t>5.供应商针对报价需要说明的其他文件和说明</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cs="宋体"/>
                <w:b/>
                <w:bCs/>
                <w:color w:val="auto"/>
                <w:szCs w:val="21"/>
                <w:highlight w:val="none"/>
              </w:rPr>
              <w:t>（如有，请提供）</w:t>
            </w:r>
          </w:p>
        </w:tc>
      </w:tr>
      <w:tr w14:paraId="145C2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13F9C4">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p>
        </w:tc>
        <w:tc>
          <w:tcPr>
            <w:tcW w:w="2195" w:type="dxa"/>
            <w:vAlign w:val="center"/>
          </w:tcPr>
          <w:p w14:paraId="08028A7E">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73" w:type="dxa"/>
            <w:vAlign w:val="center"/>
          </w:tcPr>
          <w:p w14:paraId="38CE9E2E">
            <w:pPr>
              <w:pStyle w:val="12"/>
              <w:spacing w:line="380" w:lineRule="exact"/>
              <w:rPr>
                <w:rFonts w:ascii="宋体" w:hAnsi="宋体" w:cs="宋体"/>
                <w:color w:val="auto"/>
                <w:szCs w:val="21"/>
                <w:highlight w:val="none"/>
              </w:rPr>
            </w:pPr>
            <w:r>
              <w:rPr>
                <w:rFonts w:hint="eastAsia" w:ascii="宋体" w:hAnsi="宋体" w:cs="宋体"/>
                <w:color w:val="auto"/>
                <w:szCs w:val="21"/>
                <w:highlight w:val="none"/>
              </w:rPr>
              <w:t>1.响应文件电子版要求：按照本</w:t>
            </w:r>
            <w:r>
              <w:rPr>
                <w:rFonts w:hint="eastAsia" w:ascii="宋体" w:hAnsi="宋体" w:cs="宋体"/>
                <w:color w:val="auto"/>
                <w:szCs w:val="21"/>
                <w:highlight w:val="none"/>
                <w:lang w:val="en-US"/>
              </w:rPr>
              <w:t>竞争性谈判</w:t>
            </w:r>
            <w:r>
              <w:rPr>
                <w:rFonts w:hint="eastAsia" w:ascii="宋体" w:hAnsi="宋体" w:cs="宋体"/>
                <w:color w:val="auto"/>
                <w:szCs w:val="21"/>
                <w:highlight w:val="none"/>
              </w:rPr>
              <w:t>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w:t>
            </w:r>
          </w:p>
          <w:p w14:paraId="49F622E6">
            <w:pPr>
              <w:snapToGrid w:val="0"/>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Courier New"/>
                <w:color w:val="auto"/>
                <w:szCs w:val="21"/>
                <w:highlight w:val="none"/>
              </w:rPr>
              <w:t>.响应文件电子版加密提交方式：电子版响应文件通过平台有效CA加密后在</w:t>
            </w:r>
            <w:r>
              <w:rPr>
                <w:rFonts w:hint="eastAsia" w:ascii="宋体" w:hAnsi="宋体" w:cs="宋体"/>
                <w:color w:val="auto"/>
                <w:szCs w:val="21"/>
                <w:highlight w:val="none"/>
              </w:rPr>
              <w:t>广西政府采购云平台</w:t>
            </w:r>
            <w:r>
              <w:rPr>
                <w:rFonts w:hint="eastAsia" w:ascii="宋体" w:hAnsi="宋体" w:eastAsia="宋体" w:cs="Courier New"/>
                <w:color w:val="auto"/>
                <w:szCs w:val="21"/>
                <w:highlight w:val="none"/>
              </w:rPr>
              <w:t>上传。</w:t>
            </w:r>
          </w:p>
        </w:tc>
      </w:tr>
      <w:tr w14:paraId="4F6E8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6" w:hRule="atLeast"/>
          <w:jc w:val="center"/>
        </w:trPr>
        <w:tc>
          <w:tcPr>
            <w:tcW w:w="992" w:type="dxa"/>
            <w:vAlign w:val="center"/>
          </w:tcPr>
          <w:p w14:paraId="2AFF453E">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195" w:type="dxa"/>
            <w:vAlign w:val="center"/>
          </w:tcPr>
          <w:p w14:paraId="6D92D348">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73" w:type="dxa"/>
            <w:vAlign w:val="center"/>
          </w:tcPr>
          <w:p w14:paraId="2FD905F9">
            <w:pPr>
              <w:snapToGrid w:val="0"/>
              <w:spacing w:line="360" w:lineRule="auto"/>
              <w:rPr>
                <w:rFonts w:ascii="宋体" w:hAnsi="宋体" w:eastAsia="宋体" w:cs="宋体"/>
                <w:b/>
                <w:bCs/>
                <w:color w:val="auto"/>
                <w:highlight w:val="none"/>
              </w:rPr>
            </w:pPr>
            <w:r>
              <w:rPr>
                <w:rFonts w:hint="eastAsia" w:ascii="宋体" w:hAnsi="宋体" w:eastAsia="宋体" w:cs="宋体"/>
                <w:color w:val="auto"/>
                <w:highlight w:val="none"/>
              </w:rPr>
              <w:t>响应报价必须包含</w:t>
            </w:r>
            <w:r>
              <w:rPr>
                <w:rFonts w:hint="eastAsia" w:ascii="宋体" w:hAnsi="宋体" w:eastAsia="宋体" w:cs="宋体"/>
                <w:color w:val="auto"/>
                <w:szCs w:val="21"/>
                <w:highlight w:val="none"/>
              </w:rPr>
              <w:t>货物、货物标准附件、备品备件、专用工具、设备安装辅材、包装、运输、装卸、保险、货到就位的各种费用以及安装、调试、检测、验收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费用</w:t>
            </w:r>
            <w:r>
              <w:rPr>
                <w:rFonts w:hint="eastAsia" w:ascii="宋体" w:hAnsi="宋体" w:eastAsia="宋体" w:cs="宋体"/>
                <w:color w:val="auto"/>
                <w:highlight w:val="none"/>
              </w:rPr>
              <w:t>。</w:t>
            </w:r>
          </w:p>
          <w:p w14:paraId="431CA3E8">
            <w:pPr>
              <w:snapToGrid w:val="0"/>
              <w:spacing w:line="360" w:lineRule="auto"/>
              <w:rPr>
                <w:rFonts w:ascii="宋体" w:hAnsi="宋体" w:eastAsia="宋体" w:cs="宋体"/>
                <w:b/>
                <w:bCs/>
                <w:color w:val="auto"/>
                <w:highlight w:val="none"/>
              </w:rPr>
            </w:pPr>
            <w:r>
              <w:rPr>
                <w:rFonts w:hint="eastAsia" w:ascii="宋体" w:hAnsi="宋体" w:eastAsia="宋体" w:cs="宋体"/>
                <w:b/>
                <w:bCs/>
                <w:color w:val="auto"/>
                <w:highlight w:val="none"/>
              </w:rPr>
              <w:t>☑响应报价包含验收费用</w:t>
            </w:r>
          </w:p>
          <w:p w14:paraId="46D0AC88">
            <w:pPr>
              <w:pStyle w:val="14"/>
              <w:spacing w:line="360" w:lineRule="auto"/>
              <w:rPr>
                <w:rFonts w:ascii="宋体" w:hAnsi="宋体" w:cs="宋体"/>
                <w:color w:val="auto"/>
                <w:highlight w:val="none"/>
              </w:rPr>
            </w:pPr>
            <w:r>
              <w:rPr>
                <w:rFonts w:hint="eastAsia" w:ascii="宋体" w:hAnsi="宋体" w:cs="宋体"/>
                <w:b/>
                <w:bCs/>
                <w:color w:val="auto"/>
                <w:highlight w:val="none"/>
              </w:rPr>
              <w:t>□响应报价不包含验收费用</w:t>
            </w:r>
          </w:p>
        </w:tc>
      </w:tr>
      <w:tr w14:paraId="575E0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CD8BAC">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r>
              <w:rPr>
                <w:rFonts w:ascii="宋体" w:hAnsi="宋体" w:eastAsia="宋体" w:cs="宋体"/>
                <w:color w:val="auto"/>
                <w:szCs w:val="21"/>
                <w:highlight w:val="none"/>
              </w:rPr>
              <w:t>2</w:t>
            </w:r>
          </w:p>
        </w:tc>
        <w:tc>
          <w:tcPr>
            <w:tcW w:w="2195" w:type="dxa"/>
            <w:vAlign w:val="center"/>
          </w:tcPr>
          <w:p w14:paraId="6807F522">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73" w:type="dxa"/>
            <w:vAlign w:val="center"/>
          </w:tcPr>
          <w:p w14:paraId="6CEB146E">
            <w:pPr>
              <w:tabs>
                <w:tab w:val="left" w:pos="720"/>
                <w:tab w:val="left" w:pos="840"/>
              </w:tabs>
              <w:snapToGrid w:val="0"/>
              <w:spacing w:after="50" w:line="380" w:lineRule="exact"/>
              <w:ind w:left="283" w:hanging="283" w:hangingChars="135"/>
              <w:jc w:val="left"/>
              <w:rPr>
                <w:rFonts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日。</w:t>
            </w:r>
          </w:p>
        </w:tc>
      </w:tr>
      <w:tr w14:paraId="7CF0A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9FE1C8">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195" w:type="dxa"/>
            <w:vAlign w:val="center"/>
          </w:tcPr>
          <w:p w14:paraId="633ECCFF">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773" w:type="dxa"/>
            <w:vAlign w:val="center"/>
          </w:tcPr>
          <w:p w14:paraId="6AF0B29D">
            <w:pPr>
              <w:spacing w:line="380" w:lineRule="exact"/>
              <w:rPr>
                <w:rFonts w:ascii="宋体" w:hAnsi="宋体"/>
                <w:b/>
                <w:bCs/>
                <w:color w:val="auto"/>
                <w:szCs w:val="21"/>
                <w:highlight w:val="none"/>
              </w:rPr>
            </w:pPr>
            <w:r>
              <w:rPr>
                <w:rFonts w:hint="eastAsia" w:ascii="宋体" w:hAnsi="宋体"/>
                <w:b/>
                <w:bCs/>
                <w:color w:val="auto"/>
                <w:szCs w:val="21"/>
                <w:highlight w:val="none"/>
              </w:rPr>
              <w:t>本项目是否需要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rPr>
              <w:t>保证金详见竞争性谈判公告。</w:t>
            </w:r>
          </w:p>
          <w:p w14:paraId="5F40FC43">
            <w:pPr>
              <w:snapToGrid w:val="0"/>
              <w:spacing w:line="380" w:lineRule="exact"/>
              <w:rPr>
                <w:rFonts w:ascii="宋体" w:hAnsi="宋体" w:cs="宋体"/>
                <w:b/>
                <w:bCs/>
                <w:color w:val="auto"/>
                <w:szCs w:val="21"/>
                <w:highlight w:val="none"/>
              </w:rPr>
            </w:pPr>
            <w:r>
              <w:rPr>
                <w:rFonts w:hint="eastAsia" w:ascii="宋体" w:hAnsi="宋体"/>
                <w:b/>
                <w:bCs/>
                <w:color w:val="auto"/>
                <w:szCs w:val="21"/>
                <w:highlight w:val="none"/>
              </w:rPr>
              <w:t>如本项目需要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rPr>
              <w:t>保证金，</w:t>
            </w:r>
            <w:r>
              <w:rPr>
                <w:rFonts w:hint="eastAsia" w:ascii="宋体" w:hAnsi="宋体" w:cs="宋体"/>
                <w:b/>
                <w:bCs/>
                <w:color w:val="auto"/>
                <w:szCs w:val="21"/>
                <w:highlight w:val="none"/>
              </w:rPr>
              <w:t>相关要求如下：</w:t>
            </w:r>
          </w:p>
          <w:p w14:paraId="4F47E95F">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1.谈判保证金的缴纳方式：详见竞争性谈判公告。</w:t>
            </w:r>
          </w:p>
          <w:p w14:paraId="428C4911">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2.谈判保证金的金额：详见竞争性谈判公告。</w:t>
            </w:r>
          </w:p>
          <w:p w14:paraId="041DA497">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3.谈判保证金采用银行转账缴纳方式的，在首次响应文件提交截止时间前交至采购代理机构指定账户并且到账，供应商应将银行转账底单的复印件</w:t>
            </w:r>
            <w:r>
              <w:rPr>
                <w:rFonts w:hint="eastAsia" w:ascii="宋体" w:hAnsi="宋体" w:eastAsia="宋体" w:cs="宋体"/>
                <w:color w:val="auto"/>
                <w:szCs w:val="21"/>
                <w:highlight w:val="none"/>
              </w:rPr>
              <w:t>或者金融机构、担保机构出具的</w:t>
            </w:r>
            <w:r>
              <w:rPr>
                <w:rFonts w:hint="eastAsia" w:ascii="宋体" w:hAnsi="宋体" w:cs="宋体"/>
                <w:color w:val="auto"/>
                <w:kern w:val="0"/>
                <w:szCs w:val="21"/>
                <w:highlight w:val="none"/>
              </w:rPr>
              <w:t>电子保函</w:t>
            </w:r>
            <w:r>
              <w:rPr>
                <w:rFonts w:hint="eastAsia" w:ascii="宋体" w:hAnsi="宋体" w:cs="宋体"/>
                <w:color w:val="auto"/>
                <w:szCs w:val="21"/>
                <w:highlight w:val="none"/>
              </w:rPr>
              <w:t>作为谈判保证金提交凭证，放置于商务文件中，</w:t>
            </w:r>
            <w:r>
              <w:rPr>
                <w:rFonts w:hint="eastAsia" w:ascii="宋体" w:hAnsi="宋体" w:eastAsia="宋体" w:cs="宋体"/>
                <w:b/>
                <w:color w:val="auto"/>
                <w:szCs w:val="21"/>
                <w:highlight w:val="none"/>
              </w:rPr>
              <w:t>否则响应文件作无效响应处理</w:t>
            </w:r>
            <w:r>
              <w:rPr>
                <w:rFonts w:hint="eastAsia" w:ascii="宋体" w:hAnsi="宋体" w:cs="宋体"/>
                <w:color w:val="auto"/>
                <w:szCs w:val="21"/>
                <w:highlight w:val="none"/>
              </w:rPr>
              <w:t>。</w:t>
            </w:r>
          </w:p>
          <w:p w14:paraId="37CC3528">
            <w:pPr>
              <w:snapToGrid w:val="0"/>
              <w:spacing w:line="380" w:lineRule="exact"/>
              <w:rPr>
                <w:rFonts w:ascii="宋体" w:hAnsi="宋体"/>
                <w:color w:val="auto"/>
                <w:szCs w:val="21"/>
                <w:highlight w:val="none"/>
              </w:rPr>
            </w:pPr>
            <w:r>
              <w:rPr>
                <w:rFonts w:hint="eastAsia" w:ascii="宋体" w:hAnsi="宋体"/>
                <w:color w:val="auto"/>
                <w:szCs w:val="21"/>
                <w:highlight w:val="none"/>
              </w:rPr>
              <w:t>4.谈判保证金采用支票、汇票、本票或者金融机构、担保机构出具的保函等缴纳方式的，供应商应将支票、汇票、本票或者金融机构、担保机构出具的保函等的复印件作为谈判保证金提交凭证，放置于</w:t>
            </w:r>
            <w:r>
              <w:rPr>
                <w:rFonts w:hint="eastAsia" w:ascii="宋体" w:hAnsi="宋体" w:cs="宋体"/>
                <w:color w:val="auto"/>
                <w:szCs w:val="21"/>
                <w:highlight w:val="none"/>
              </w:rPr>
              <w:t>商务文件</w:t>
            </w:r>
            <w:r>
              <w:rPr>
                <w:rFonts w:hint="eastAsia" w:ascii="宋体" w:hAnsi="宋体"/>
                <w:color w:val="auto"/>
                <w:szCs w:val="21"/>
                <w:highlight w:val="none"/>
              </w:rPr>
              <w:t>中，</w:t>
            </w:r>
            <w:r>
              <w:rPr>
                <w:rFonts w:hint="eastAsia" w:ascii="宋体" w:hAnsi="宋体" w:eastAsia="宋体" w:cs="宋体"/>
                <w:b/>
                <w:color w:val="auto"/>
                <w:szCs w:val="21"/>
                <w:highlight w:val="none"/>
              </w:rPr>
              <w:t>否则响应文件作无效响应处理</w:t>
            </w:r>
            <w:r>
              <w:rPr>
                <w:rFonts w:hint="eastAsia" w:ascii="宋体" w:hAnsi="宋体"/>
                <w:color w:val="auto"/>
                <w:szCs w:val="21"/>
                <w:highlight w:val="none"/>
              </w:rPr>
              <w:t>。供应商必须在首次响应文件提交截止时间前将支票、汇票、本票或者金融机构、担保机构出具的保函</w:t>
            </w:r>
            <w:r>
              <w:rPr>
                <w:rFonts w:hint="eastAsia" w:ascii="宋体" w:hAnsi="宋体" w:cs="宋体"/>
                <w:color w:val="auto"/>
                <w:szCs w:val="21"/>
                <w:highlight w:val="none"/>
              </w:rPr>
              <w:t>（</w:t>
            </w:r>
            <w:r>
              <w:rPr>
                <w:rFonts w:hint="eastAsia" w:ascii="宋体" w:hAnsi="宋体" w:cs="宋体"/>
                <w:color w:val="auto"/>
                <w:kern w:val="0"/>
                <w:szCs w:val="21"/>
                <w:highlight w:val="none"/>
              </w:rPr>
              <w:t>电子保函除外</w:t>
            </w:r>
            <w:r>
              <w:rPr>
                <w:rFonts w:hint="eastAsia" w:ascii="宋体" w:hAnsi="宋体" w:cs="宋体"/>
                <w:color w:val="auto"/>
                <w:szCs w:val="21"/>
                <w:highlight w:val="none"/>
              </w:rPr>
              <w:t>）</w:t>
            </w:r>
            <w:r>
              <w:rPr>
                <w:rFonts w:hint="eastAsia" w:ascii="宋体" w:hAnsi="宋体"/>
                <w:color w:val="auto"/>
                <w:szCs w:val="21"/>
                <w:highlight w:val="none"/>
              </w:rPr>
              <w:t>等原件提交给采购代理机构，由采购代理机构向供应商出具回执，并妥善保管。</w:t>
            </w:r>
          </w:p>
          <w:p w14:paraId="0247927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5.谈判保证金指定账户：详见竞争性谈判公告。</w:t>
            </w:r>
          </w:p>
          <w:p w14:paraId="7958FE39">
            <w:pPr>
              <w:pStyle w:val="12"/>
              <w:spacing w:line="380" w:lineRule="exact"/>
              <w:rPr>
                <w:rFonts w:ascii="宋体" w:hAnsi="宋体" w:cs="宋体"/>
                <w:b/>
                <w:color w:val="auto"/>
                <w:szCs w:val="21"/>
                <w:highlight w:val="none"/>
              </w:rPr>
            </w:pPr>
            <w:r>
              <w:rPr>
                <w:rFonts w:hint="eastAsia" w:ascii="宋体" w:hAnsi="宋体" w:cs="宋体"/>
                <w:color w:val="auto"/>
                <w:szCs w:val="21"/>
                <w:highlight w:val="none"/>
                <w:lang w:val="en-US"/>
              </w:rPr>
              <w:t>6</w:t>
            </w:r>
            <w:r>
              <w:rPr>
                <w:rFonts w:hint="eastAsia" w:ascii="宋体" w:hAnsi="宋体" w:cs="宋体"/>
                <w:color w:val="auto"/>
                <w:szCs w:val="21"/>
                <w:highlight w:val="none"/>
              </w:rPr>
              <w:t>.供应商为联合体的，可以由联合体中的一方或者多方共同缴纳</w:t>
            </w:r>
            <w:r>
              <w:rPr>
                <w:rFonts w:hint="eastAsia"/>
                <w:color w:val="auto"/>
                <w:highlight w:val="none"/>
              </w:rPr>
              <w:t>谈判保证金</w:t>
            </w:r>
            <w:r>
              <w:rPr>
                <w:rFonts w:hint="eastAsia" w:ascii="宋体" w:hAnsi="宋体" w:cs="宋体"/>
                <w:color w:val="auto"/>
                <w:szCs w:val="21"/>
                <w:highlight w:val="none"/>
              </w:rPr>
              <w:t>，其缴纳的谈判保证金对联合体各方均具有约束力。</w:t>
            </w:r>
          </w:p>
          <w:p w14:paraId="163706A9">
            <w:pPr>
              <w:snapToGrid w:val="0"/>
              <w:spacing w:line="380" w:lineRule="exact"/>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5A0C56D6">
            <w:pPr>
              <w:snapToGrid w:val="0"/>
              <w:spacing w:line="380" w:lineRule="exact"/>
              <w:rPr>
                <w:rFonts w:ascii="宋体" w:hAnsi="宋体" w:cs="宋体"/>
                <w:b/>
                <w:color w:val="auto"/>
                <w:szCs w:val="21"/>
                <w:highlight w:val="none"/>
              </w:rPr>
            </w:pPr>
            <w:r>
              <w:rPr>
                <w:rFonts w:hint="eastAsia" w:ascii="宋体" w:hAnsi="宋体" w:cs="宋体"/>
                <w:b/>
                <w:color w:val="auto"/>
                <w:szCs w:val="21"/>
                <w:highlight w:val="none"/>
              </w:rPr>
              <w:t>1.首次响应文件提交截止时间后提交的，或者未足额缴纳的，或者保函额度不足的，视为无效谈判保证金。</w:t>
            </w:r>
          </w:p>
          <w:p w14:paraId="761A43F6">
            <w:pPr>
              <w:snapToGrid w:val="0"/>
              <w:spacing w:line="380" w:lineRule="exact"/>
              <w:rPr>
                <w:rFonts w:ascii="宋体" w:hAnsi="宋体" w:cs="宋体"/>
                <w:b/>
                <w:color w:val="auto"/>
                <w:szCs w:val="21"/>
                <w:highlight w:val="none"/>
              </w:rPr>
            </w:pPr>
            <w:r>
              <w:rPr>
                <w:rFonts w:hint="eastAsia" w:ascii="宋体" w:hAnsi="宋体" w:cs="宋体"/>
                <w:b/>
                <w:color w:val="auto"/>
                <w:szCs w:val="21"/>
                <w:highlight w:val="none"/>
              </w:rPr>
              <w:t>2.供应商采用现金方式或者从个人账户（自然人竞标除外）转出的谈判保证金，视为无效谈判保证金。</w:t>
            </w:r>
          </w:p>
          <w:p w14:paraId="26510195">
            <w:pPr>
              <w:snapToGrid w:val="0"/>
              <w:spacing w:line="380" w:lineRule="exact"/>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3.支票、汇票或者本票出现无效或者背书情形的，视为无效谈判保证金。</w:t>
            </w:r>
          </w:p>
          <w:p w14:paraId="66947647">
            <w:pPr>
              <w:snapToGrid w:val="0"/>
              <w:spacing w:line="380" w:lineRule="exact"/>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4.保函有效期低于竞标有效期的，视为无效谈判保证金。</w:t>
            </w:r>
          </w:p>
          <w:p w14:paraId="34331B24">
            <w:pPr>
              <w:autoSpaceDE w:val="0"/>
              <w:autoSpaceDN w:val="0"/>
              <w:snapToGrid w:val="0"/>
              <w:spacing w:line="380" w:lineRule="exact"/>
              <w:textAlignment w:val="bottom"/>
              <w:rPr>
                <w:rFonts w:ascii="宋体" w:hAnsi="宋体" w:eastAsia="宋体" w:cs="Times New Roman"/>
                <w:color w:val="auto"/>
                <w:szCs w:val="21"/>
                <w:highlight w:val="none"/>
              </w:rPr>
            </w:pPr>
            <w:r>
              <w:rPr>
                <w:rFonts w:hint="eastAsia" w:ascii="宋体" w:hAnsi="宋体" w:cs="宋体"/>
                <w:b/>
                <w:color w:val="auto"/>
                <w:szCs w:val="21"/>
                <w:highlight w:val="none"/>
              </w:rPr>
              <w:t>5.谈判保证金采用金融、担保机构出具的保函为有条件保函的，视为无效谈判保证金</w:t>
            </w:r>
            <w:r>
              <w:rPr>
                <w:rFonts w:hint="eastAsia" w:ascii="宋体" w:hAnsi="宋体" w:eastAsia="宋体" w:cs="Times New Roman"/>
                <w:color w:val="auto"/>
                <w:szCs w:val="21"/>
                <w:highlight w:val="none"/>
              </w:rPr>
              <w:t>。</w:t>
            </w:r>
          </w:p>
        </w:tc>
      </w:tr>
      <w:tr w14:paraId="79BCF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14:paraId="04D1C3DC">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195" w:type="dxa"/>
            <w:vAlign w:val="center"/>
          </w:tcPr>
          <w:p w14:paraId="7F10F6E1">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首次响应文件提交截止时间</w:t>
            </w:r>
          </w:p>
        </w:tc>
        <w:tc>
          <w:tcPr>
            <w:tcW w:w="6773" w:type="dxa"/>
            <w:vAlign w:val="center"/>
          </w:tcPr>
          <w:p w14:paraId="418D051D">
            <w:pPr>
              <w:snapToGrid w:val="0"/>
              <w:spacing w:line="380" w:lineRule="exact"/>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11B3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14:paraId="1BD61284">
            <w:pPr>
              <w:spacing w:line="380" w:lineRule="exact"/>
              <w:jc w:val="center"/>
              <w:rPr>
                <w:rFonts w:ascii="宋体" w:hAnsi="宋体" w:eastAsia="宋体" w:cs="宋体"/>
                <w:color w:val="auto"/>
                <w:szCs w:val="21"/>
                <w:highlight w:val="none"/>
              </w:rPr>
            </w:pPr>
          </w:p>
        </w:tc>
        <w:tc>
          <w:tcPr>
            <w:tcW w:w="2195" w:type="dxa"/>
            <w:vAlign w:val="center"/>
          </w:tcPr>
          <w:p w14:paraId="20206C74">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w:t>
            </w:r>
          </w:p>
        </w:tc>
        <w:tc>
          <w:tcPr>
            <w:tcW w:w="6773" w:type="dxa"/>
            <w:vAlign w:val="center"/>
          </w:tcPr>
          <w:p w14:paraId="5DB73F80">
            <w:pPr>
              <w:snapToGrid w:val="0"/>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14:paraId="5D032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14:paraId="1A0653AD">
            <w:pPr>
              <w:spacing w:line="380" w:lineRule="exact"/>
              <w:jc w:val="center"/>
              <w:rPr>
                <w:rFonts w:ascii="宋体" w:hAnsi="宋体" w:eastAsia="宋体" w:cs="宋体"/>
                <w:color w:val="auto"/>
                <w:szCs w:val="21"/>
                <w:highlight w:val="none"/>
              </w:rPr>
            </w:pPr>
          </w:p>
        </w:tc>
        <w:tc>
          <w:tcPr>
            <w:tcW w:w="2195" w:type="dxa"/>
            <w:vAlign w:val="center"/>
          </w:tcPr>
          <w:p w14:paraId="54DDF09D">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73" w:type="dxa"/>
            <w:vAlign w:val="center"/>
          </w:tcPr>
          <w:p w14:paraId="2DC014A2">
            <w:pPr>
              <w:snapToGrid w:val="0"/>
              <w:spacing w:line="380" w:lineRule="exact"/>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140F9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7B15B505">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195" w:type="dxa"/>
            <w:vAlign w:val="center"/>
          </w:tcPr>
          <w:p w14:paraId="10C0F4AE">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73" w:type="dxa"/>
            <w:vAlign w:val="center"/>
          </w:tcPr>
          <w:p w14:paraId="3C8C6CB9">
            <w:pPr>
              <w:snapToGrid w:val="0"/>
              <w:spacing w:line="380" w:lineRule="exact"/>
              <w:jc w:val="left"/>
              <w:rPr>
                <w:rFonts w:ascii="宋体" w:hAnsi="宋体" w:eastAsia="宋体" w:cs="宋体"/>
                <w:color w:val="auto"/>
                <w:szCs w:val="21"/>
                <w:highlight w:val="none"/>
              </w:rPr>
            </w:pPr>
            <w:r>
              <w:rPr>
                <w:rFonts w:hint="eastAsia" w:ascii="宋体" w:hAnsi="宋体" w:eastAsia="宋体" w:cs="Times New Roman"/>
                <w:color w:val="auto"/>
                <w:szCs w:val="21"/>
                <w:highlight w:val="none"/>
              </w:rPr>
              <w:t>本项目不接受备份响应文件。</w:t>
            </w:r>
          </w:p>
        </w:tc>
      </w:tr>
      <w:tr w14:paraId="77130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28915390">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1</w:t>
            </w:r>
          </w:p>
        </w:tc>
        <w:tc>
          <w:tcPr>
            <w:tcW w:w="2195" w:type="dxa"/>
            <w:vAlign w:val="center"/>
          </w:tcPr>
          <w:p w14:paraId="73927F80">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首次响应文件的补充、修改与撤回</w:t>
            </w:r>
          </w:p>
        </w:tc>
        <w:tc>
          <w:tcPr>
            <w:tcW w:w="6773" w:type="dxa"/>
            <w:vAlign w:val="center"/>
          </w:tcPr>
          <w:p w14:paraId="1F6026DB">
            <w:pPr>
              <w:snapToGrid w:val="0"/>
              <w:spacing w:line="38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bCs/>
                <w:color w:val="auto"/>
                <w:highlight w:val="none"/>
              </w:rPr>
              <w:t>供应商须知正文</w:t>
            </w:r>
            <w:r>
              <w:rPr>
                <w:rFonts w:hint="eastAsia" w:ascii="宋体" w:hAnsi="宋体" w:eastAsia="宋体" w:cs="宋体"/>
                <w:color w:val="auto"/>
                <w:szCs w:val="21"/>
                <w:highlight w:val="none"/>
              </w:rPr>
              <w:t>。</w:t>
            </w:r>
          </w:p>
        </w:tc>
      </w:tr>
      <w:tr w14:paraId="4CEED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992" w:type="dxa"/>
            <w:vMerge w:val="restart"/>
            <w:vAlign w:val="center"/>
          </w:tcPr>
          <w:p w14:paraId="0E2AEE20">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2195" w:type="dxa"/>
            <w:vAlign w:val="center"/>
          </w:tcPr>
          <w:p w14:paraId="1DEE5593">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773" w:type="dxa"/>
            <w:vAlign w:val="center"/>
          </w:tcPr>
          <w:p w14:paraId="29623C79">
            <w:pPr>
              <w:snapToGrid w:val="0"/>
              <w:spacing w:line="380" w:lineRule="exact"/>
              <w:jc w:val="left"/>
              <w:rPr>
                <w:rFonts w:ascii="宋体" w:hAnsi="宋体" w:eastAsia="宋体" w:cs="宋体"/>
                <w:b/>
                <w:color w:val="auto"/>
                <w:szCs w:val="21"/>
                <w:highlight w:val="none"/>
              </w:rPr>
            </w:pPr>
            <w:r>
              <w:rPr>
                <w:rFonts w:hint="eastAsia" w:ascii="宋体" w:hAnsi="宋体" w:eastAsia="宋体" w:cs="宋体"/>
                <w:color w:val="auto"/>
                <w:szCs w:val="21"/>
                <w:highlight w:val="none"/>
              </w:rPr>
              <w:t>系统自动提取的顺序</w:t>
            </w:r>
          </w:p>
        </w:tc>
      </w:tr>
      <w:tr w14:paraId="15A5C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128B558E">
            <w:pPr>
              <w:spacing w:line="380" w:lineRule="exact"/>
              <w:jc w:val="center"/>
              <w:rPr>
                <w:rFonts w:ascii="宋体" w:hAnsi="宋体" w:eastAsia="宋体" w:cs="宋体"/>
                <w:color w:val="auto"/>
                <w:szCs w:val="21"/>
                <w:highlight w:val="none"/>
              </w:rPr>
            </w:pPr>
          </w:p>
        </w:tc>
        <w:tc>
          <w:tcPr>
            <w:tcW w:w="2195" w:type="dxa"/>
            <w:vAlign w:val="center"/>
          </w:tcPr>
          <w:p w14:paraId="329EF5A4">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6773" w:type="dxa"/>
            <w:vAlign w:val="center"/>
          </w:tcPr>
          <w:p w14:paraId="45BE5B95">
            <w:pPr>
              <w:snapToGrid w:val="0"/>
              <w:spacing w:line="380" w:lineRule="exact"/>
              <w:rPr>
                <w:rFonts w:ascii="宋体" w:hAnsi="宋体" w:eastAsia="宋体" w:cs="宋体"/>
                <w:color w:val="auto"/>
                <w:szCs w:val="21"/>
                <w:highlight w:val="none"/>
              </w:rPr>
            </w:pPr>
            <w:r>
              <w:rPr>
                <w:rFonts w:hint="eastAsia"/>
                <w:color w:val="auto"/>
                <w:highlight w:val="none"/>
              </w:rPr>
              <w:t>本项目采用最低评标价法。最低评标价法是指响应文件满足竞争性谈判文件全部实质性要求且评</w:t>
            </w:r>
            <w:r>
              <w:rPr>
                <w:rFonts w:hint="eastAsia" w:ascii="宋体" w:hAnsi="宋体" w:eastAsia="宋体" w:cs="宋体"/>
                <w:color w:val="auto"/>
                <w:szCs w:val="21"/>
                <w:highlight w:val="none"/>
              </w:rPr>
              <w:t>审价</w:t>
            </w:r>
            <w:r>
              <w:rPr>
                <w:rFonts w:hint="eastAsia"/>
                <w:color w:val="auto"/>
                <w:highlight w:val="none"/>
              </w:rPr>
              <w:t>最低的供应商为成交候选人的评审方法。</w:t>
            </w:r>
          </w:p>
        </w:tc>
      </w:tr>
      <w:tr w14:paraId="6163A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5EB6862E">
            <w:pPr>
              <w:spacing w:line="380" w:lineRule="exact"/>
              <w:jc w:val="center"/>
              <w:rPr>
                <w:rFonts w:ascii="宋体" w:hAnsi="宋体" w:eastAsia="宋体" w:cs="宋体"/>
                <w:color w:val="auto"/>
                <w:szCs w:val="21"/>
                <w:highlight w:val="none"/>
              </w:rPr>
            </w:pPr>
          </w:p>
        </w:tc>
        <w:tc>
          <w:tcPr>
            <w:tcW w:w="2195" w:type="dxa"/>
            <w:vAlign w:val="center"/>
          </w:tcPr>
          <w:p w14:paraId="638014C7">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773" w:type="dxa"/>
            <w:vAlign w:val="center"/>
          </w:tcPr>
          <w:p w14:paraId="04AA8376">
            <w:pPr>
              <w:snapToGrid w:val="0"/>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0AC31E66">
            <w:pPr>
              <w:snapToGrid w:val="0"/>
              <w:spacing w:line="380" w:lineRule="exact"/>
              <w:rPr>
                <w:rFonts w:ascii="宋体" w:hAnsi="宋体" w:eastAsia="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依次按带“▲”的实质性要求正偏离项数多的优先、均无正偏离或者正偏离项数一致时负偏离项数少的优先、质量保证期长优先、交货期短优先、故障响应时间短优先的顺序排列</w:t>
            </w:r>
          </w:p>
          <w:p w14:paraId="45B1D091">
            <w:pPr>
              <w:snapToGrid w:val="0"/>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14:paraId="5F1AC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86E428">
            <w:pPr>
              <w:spacing w:line="380" w:lineRule="exact"/>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7</w:t>
            </w:r>
          </w:p>
        </w:tc>
        <w:tc>
          <w:tcPr>
            <w:tcW w:w="2195" w:type="dxa"/>
            <w:vAlign w:val="center"/>
          </w:tcPr>
          <w:p w14:paraId="791FF048">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73" w:type="dxa"/>
            <w:vAlign w:val="center"/>
          </w:tcPr>
          <w:p w14:paraId="3D7ABF39">
            <w:pPr>
              <w:spacing w:line="380" w:lineRule="exact"/>
              <w:rPr>
                <w:rFonts w:ascii="宋体" w:hAnsi="宋体"/>
                <w:b/>
                <w:bCs/>
                <w:color w:val="auto"/>
                <w:szCs w:val="21"/>
                <w:highlight w:val="none"/>
              </w:rPr>
            </w:pPr>
            <w:r>
              <w:rPr>
                <w:rFonts w:hint="eastAsia" w:ascii="宋体" w:hAnsi="宋体"/>
                <w:b/>
                <w:bCs/>
                <w:color w:val="auto"/>
                <w:szCs w:val="21"/>
                <w:highlight w:val="none"/>
              </w:rPr>
              <w:t>□ 本项目不需要缴纳履约保证金。</w:t>
            </w:r>
          </w:p>
          <w:p w14:paraId="32131211">
            <w:pPr>
              <w:spacing w:line="380" w:lineRule="exact"/>
              <w:rPr>
                <w:rFonts w:ascii="宋体" w:hAnsi="宋体"/>
                <w:b/>
                <w:bCs/>
                <w:color w:val="auto"/>
                <w:szCs w:val="21"/>
                <w:highlight w:val="none"/>
              </w:rPr>
            </w:pPr>
            <w:r>
              <w:rPr>
                <w:rFonts w:hint="eastAsia" w:ascii="宋体" w:hAnsi="宋体"/>
                <w:b/>
                <w:bCs/>
                <w:color w:val="auto"/>
                <w:szCs w:val="21"/>
                <w:highlight w:val="none"/>
              </w:rPr>
              <w:t>☑ 本项目需要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rPr>
              <w:t xml:space="preserve">保证金，要求如下： </w:t>
            </w:r>
          </w:p>
          <w:p w14:paraId="32683284">
            <w:pPr>
              <w:spacing w:line="380" w:lineRule="exact"/>
              <w:rPr>
                <w:rFonts w:ascii="宋体" w:hAnsi="宋体"/>
                <w:b/>
                <w:bCs/>
                <w:color w:val="auto"/>
                <w:szCs w:val="21"/>
                <w:highlight w:val="none"/>
              </w:rPr>
            </w:pPr>
            <w:r>
              <w:rPr>
                <w:rFonts w:hint="eastAsia" w:ascii="宋体" w:hAnsi="宋体"/>
                <w:b/>
                <w:bCs/>
                <w:color w:val="auto"/>
                <w:szCs w:val="21"/>
                <w:highlight w:val="none"/>
              </w:rPr>
              <w:t>1.履约保证金金额：成交金额的</w:t>
            </w:r>
            <w:r>
              <w:rPr>
                <w:rFonts w:hint="eastAsia" w:ascii="宋体" w:hAnsi="宋体"/>
                <w:b/>
                <w:bCs/>
                <w:color w:val="auto"/>
                <w:szCs w:val="21"/>
                <w:highlight w:val="none"/>
                <w:u w:val="single"/>
              </w:rPr>
              <w:t>2</w:t>
            </w:r>
            <w:r>
              <w:rPr>
                <w:rFonts w:hint="eastAsia" w:ascii="宋体" w:hAnsi="宋体"/>
                <w:b/>
                <w:bCs/>
                <w:color w:val="auto"/>
                <w:szCs w:val="21"/>
                <w:highlight w:val="none"/>
              </w:rPr>
              <w:t>%。</w:t>
            </w:r>
          </w:p>
          <w:p w14:paraId="36002651">
            <w:pPr>
              <w:spacing w:line="380" w:lineRule="exact"/>
              <w:rPr>
                <w:rFonts w:ascii="宋体" w:hAnsi="宋体"/>
                <w:b/>
                <w:bCs/>
                <w:color w:val="auto"/>
                <w:szCs w:val="21"/>
                <w:highlight w:val="none"/>
              </w:rPr>
            </w:pPr>
            <w:r>
              <w:rPr>
                <w:rFonts w:hint="eastAsia" w:ascii="宋体" w:hAnsi="宋体"/>
                <w:b/>
                <w:bCs/>
                <w:color w:val="auto"/>
                <w:szCs w:val="21"/>
                <w:highlight w:val="none"/>
              </w:rPr>
              <w:t>2.履约保证金递交方式：转账或电汇形式</w:t>
            </w:r>
          </w:p>
          <w:p w14:paraId="22D159A6">
            <w:pPr>
              <w:spacing w:line="380" w:lineRule="exact"/>
              <w:ind w:firstLine="211" w:firstLineChars="100"/>
              <w:rPr>
                <w:rFonts w:ascii="宋体" w:hAnsi="宋体"/>
                <w:b/>
                <w:bCs/>
                <w:color w:val="auto"/>
                <w:szCs w:val="21"/>
                <w:highlight w:val="none"/>
              </w:rPr>
            </w:pPr>
            <w:r>
              <w:rPr>
                <w:rFonts w:hint="eastAsia" w:ascii="宋体" w:hAnsi="宋体"/>
                <w:b/>
                <w:bCs/>
                <w:color w:val="auto"/>
                <w:szCs w:val="21"/>
                <w:highlight w:val="none"/>
              </w:rPr>
              <w:t>保证金缴纳的账号信息：</w:t>
            </w:r>
          </w:p>
          <w:p w14:paraId="2F39F6BB">
            <w:pPr>
              <w:spacing w:line="380" w:lineRule="exact"/>
              <w:ind w:firstLine="211" w:firstLineChars="100"/>
              <w:rPr>
                <w:rFonts w:ascii="宋体" w:hAnsi="宋体"/>
                <w:b/>
                <w:bCs/>
                <w:color w:val="auto"/>
                <w:szCs w:val="21"/>
                <w:highlight w:val="none"/>
              </w:rPr>
            </w:pPr>
            <w:r>
              <w:rPr>
                <w:rFonts w:hint="eastAsia" w:ascii="宋体" w:hAnsi="宋体"/>
                <w:b/>
                <w:bCs/>
                <w:color w:val="auto"/>
                <w:szCs w:val="21"/>
                <w:highlight w:val="none"/>
              </w:rPr>
              <w:t>开户名称：广西广播电视台</w:t>
            </w:r>
          </w:p>
          <w:p w14:paraId="66C20E3E">
            <w:pPr>
              <w:spacing w:line="380" w:lineRule="exact"/>
              <w:ind w:firstLine="211" w:firstLineChars="1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开户银行：</w:t>
            </w:r>
            <w:r>
              <w:rPr>
                <w:rFonts w:hint="eastAsia" w:ascii="宋体" w:hAnsi="宋体" w:eastAsia="宋体" w:cs="宋体"/>
                <w:color w:val="auto"/>
                <w:sz w:val="21"/>
                <w:szCs w:val="21"/>
                <w:highlight w:val="none"/>
              </w:rPr>
              <w:t>中国银行南宁市新竹路支行</w:t>
            </w:r>
          </w:p>
          <w:p w14:paraId="6B8F9BAA">
            <w:pPr>
              <w:spacing w:line="380" w:lineRule="exact"/>
              <w:ind w:firstLine="211" w:firstLineChars="1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银行账号：</w:t>
            </w:r>
            <w:r>
              <w:rPr>
                <w:rFonts w:hint="eastAsia" w:ascii="宋体" w:hAnsi="宋体" w:eastAsia="宋体" w:cs="宋体"/>
                <w:color w:val="auto"/>
                <w:sz w:val="21"/>
                <w:szCs w:val="21"/>
                <w:highlight w:val="none"/>
              </w:rPr>
              <w:t>626257498303</w:t>
            </w:r>
          </w:p>
          <w:p w14:paraId="173CED18">
            <w:pPr>
              <w:spacing w:line="380" w:lineRule="exact"/>
              <w:rPr>
                <w:color w:val="auto"/>
                <w:highlight w:val="none"/>
              </w:rPr>
            </w:pPr>
            <w:r>
              <w:rPr>
                <w:rFonts w:hint="eastAsia" w:ascii="宋体" w:hAnsi="宋体"/>
                <w:b/>
                <w:bCs/>
                <w:color w:val="auto"/>
                <w:szCs w:val="21"/>
                <w:highlight w:val="none"/>
              </w:rPr>
              <w:t>3.履约保证金退付方式、时间及条件：</w:t>
            </w:r>
            <w:r>
              <w:rPr>
                <w:rFonts w:hint="eastAsia" w:ascii="宋体" w:hAnsi="宋体"/>
                <w:b/>
                <w:bCs/>
                <w:color w:val="auto"/>
                <w:szCs w:val="21"/>
                <w:highlight w:val="none"/>
                <w:lang w:val="en-US" w:eastAsia="zh-CN"/>
              </w:rPr>
              <w:t>采购人</w:t>
            </w:r>
            <w:r>
              <w:rPr>
                <w:rFonts w:hint="eastAsia" w:ascii="宋体" w:hAnsi="宋体"/>
                <w:b/>
                <w:bCs/>
                <w:color w:val="auto"/>
                <w:szCs w:val="21"/>
                <w:highlight w:val="none"/>
              </w:rPr>
              <w:t>在收到有效的项目合同验收书后5个工作日内办理履约保证金退还手续（无息）；如有违约或赔偿的，涉及违约的违约金和损失赔偿从履约保证金中扣减后，采购人审核后转账退还（无息）；不足以扣除的，采购人有权继续向中标人追索。</w:t>
            </w:r>
          </w:p>
        </w:tc>
      </w:tr>
      <w:tr w14:paraId="7E879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893E2D">
            <w:pPr>
              <w:spacing w:line="380" w:lineRule="exact"/>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8</w:t>
            </w:r>
            <w:r>
              <w:rPr>
                <w:rFonts w:ascii="宋体" w:hAnsi="宋体" w:eastAsia="宋体" w:cs="宋体"/>
                <w:color w:val="auto"/>
                <w:szCs w:val="21"/>
                <w:highlight w:val="none"/>
              </w:rPr>
              <w:t>.</w:t>
            </w:r>
            <w:r>
              <w:rPr>
                <w:rFonts w:hint="eastAsia" w:ascii="宋体" w:hAnsi="宋体" w:eastAsia="宋体" w:cs="宋体"/>
                <w:color w:val="auto"/>
                <w:szCs w:val="21"/>
                <w:highlight w:val="none"/>
              </w:rPr>
              <w:t>5</w:t>
            </w:r>
          </w:p>
        </w:tc>
        <w:tc>
          <w:tcPr>
            <w:tcW w:w="2195" w:type="dxa"/>
            <w:vAlign w:val="center"/>
          </w:tcPr>
          <w:p w14:paraId="30FD1F4C">
            <w:pPr>
              <w:spacing w:line="380" w:lineRule="exact"/>
              <w:jc w:val="center"/>
              <w:rPr>
                <w:rFonts w:ascii="宋体" w:hAnsi="宋体" w:eastAsia="宋体" w:cs="宋体"/>
                <w:color w:val="auto"/>
                <w:szCs w:val="21"/>
                <w:highlight w:val="none"/>
              </w:rPr>
            </w:pPr>
            <w:r>
              <w:rPr>
                <w:rFonts w:hint="eastAsia" w:ascii="宋体" w:hAnsi="宋体" w:eastAsia="宋体" w:cs="Times New Roman"/>
                <w:color w:val="auto"/>
                <w:szCs w:val="21"/>
                <w:highlight w:val="none"/>
              </w:rPr>
              <w:t>签订合同携带的材料</w:t>
            </w:r>
          </w:p>
        </w:tc>
        <w:tc>
          <w:tcPr>
            <w:tcW w:w="6773" w:type="dxa"/>
            <w:vAlign w:val="center"/>
          </w:tcPr>
          <w:p w14:paraId="77ADF18C">
            <w:pPr>
              <w:autoSpaceDE w:val="0"/>
              <w:autoSpaceDN w:val="0"/>
              <w:snapToGrid w:val="0"/>
              <w:spacing w:line="380" w:lineRule="exact"/>
              <w:textAlignment w:val="bottom"/>
              <w:rPr>
                <w:rFonts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委托代理人负责签订合同的，须携带有效的法定代表人授权委托书及其委托代理人身份证原件等其他资格证件。</w:t>
            </w:r>
          </w:p>
          <w:p w14:paraId="7A5FDA4B">
            <w:pPr>
              <w:pStyle w:val="14"/>
              <w:spacing w:line="380" w:lineRule="exact"/>
              <w:rPr>
                <w:color w:val="auto"/>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3F584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1A4AC243">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w:t>
            </w:r>
            <w:r>
              <w:rPr>
                <w:rFonts w:ascii="宋体" w:hAnsi="宋体" w:eastAsia="宋体" w:cs="宋体"/>
                <w:color w:val="auto"/>
                <w:szCs w:val="21"/>
                <w:highlight w:val="none"/>
              </w:rPr>
              <w:t>.2</w:t>
            </w:r>
          </w:p>
        </w:tc>
        <w:tc>
          <w:tcPr>
            <w:tcW w:w="2195" w:type="dxa"/>
            <w:vAlign w:val="center"/>
          </w:tcPr>
          <w:p w14:paraId="42A99878">
            <w:pPr>
              <w:spacing w:line="3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接收质疑函方式</w:t>
            </w:r>
          </w:p>
        </w:tc>
        <w:tc>
          <w:tcPr>
            <w:tcW w:w="6773" w:type="dxa"/>
            <w:vAlign w:val="center"/>
          </w:tcPr>
          <w:p w14:paraId="716719E2">
            <w:pPr>
              <w:snapToGrid w:val="0"/>
              <w:spacing w:line="38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以书面形式</w:t>
            </w:r>
          </w:p>
        </w:tc>
      </w:tr>
      <w:tr w14:paraId="55E96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15794CD5">
            <w:pPr>
              <w:spacing w:line="380" w:lineRule="exact"/>
              <w:jc w:val="center"/>
              <w:rPr>
                <w:rFonts w:ascii="宋体" w:hAnsi="宋体" w:eastAsia="宋体" w:cs="宋体"/>
                <w:color w:val="auto"/>
                <w:szCs w:val="21"/>
                <w:highlight w:val="none"/>
              </w:rPr>
            </w:pPr>
          </w:p>
        </w:tc>
        <w:tc>
          <w:tcPr>
            <w:tcW w:w="2195" w:type="dxa"/>
            <w:vAlign w:val="center"/>
          </w:tcPr>
          <w:p w14:paraId="449034CF">
            <w:pPr>
              <w:spacing w:line="3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质疑联系部门及联系方式</w:t>
            </w:r>
          </w:p>
        </w:tc>
        <w:tc>
          <w:tcPr>
            <w:tcW w:w="6773" w:type="dxa"/>
            <w:vAlign w:val="center"/>
          </w:tcPr>
          <w:p w14:paraId="7580047D">
            <w:pPr>
              <w:snapToGrid w:val="0"/>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名称：</w:t>
            </w:r>
            <w:bookmarkStart w:id="71" w:name="PO_3000001867_PM031_3"/>
            <w:r>
              <w:rPr>
                <w:rFonts w:hint="eastAsia" w:ascii="宋体" w:hAnsi="宋体" w:eastAsia="宋体" w:cs="宋体"/>
                <w:color w:val="auto"/>
                <w:szCs w:val="21"/>
                <w:highlight w:val="none"/>
              </w:rPr>
              <w:t>广西科联招标中心有限公司</w:t>
            </w:r>
            <w:bookmarkEnd w:id="71"/>
          </w:p>
          <w:p w14:paraId="7C6C1788">
            <w:pPr>
              <w:snapToGrid w:val="0"/>
              <w:spacing w:line="380" w:lineRule="exact"/>
              <w:rPr>
                <w:rFonts w:ascii="宋体" w:hAnsi="宋体" w:eastAsia="宋体" w:cs="宋体"/>
                <w:color w:val="auto"/>
                <w:szCs w:val="21"/>
                <w:highlight w:val="none"/>
              </w:rPr>
            </w:pPr>
            <w:r>
              <w:rPr>
                <w:rFonts w:hint="eastAsia" w:ascii="宋体" w:hAnsi="宋体" w:eastAsia="宋体" w:cs="宋体"/>
                <w:color w:val="auto"/>
                <w:szCs w:val="21"/>
                <w:highlight w:val="none"/>
              </w:rPr>
              <w:t>联系电话：0771-3486228</w:t>
            </w:r>
          </w:p>
          <w:p w14:paraId="3BCC5B99">
            <w:pPr>
              <w:snapToGrid w:val="0"/>
              <w:spacing w:line="380" w:lineRule="exact"/>
              <w:rPr>
                <w:rFonts w:ascii="宋体" w:hAnsi="宋体" w:eastAsia="宋体" w:cs="Times New Roman"/>
                <w:color w:val="auto"/>
                <w:szCs w:val="21"/>
                <w:highlight w:val="none"/>
              </w:rPr>
            </w:pPr>
            <w:r>
              <w:rPr>
                <w:rFonts w:hint="eastAsia" w:ascii="宋体" w:hAnsi="宋体" w:eastAsia="宋体" w:cs="宋体"/>
                <w:color w:val="auto"/>
                <w:szCs w:val="21"/>
                <w:highlight w:val="none"/>
              </w:rPr>
              <w:t>通讯地址：广西科联招标中心有限公司103室（广西南宁市大学东路170号）</w:t>
            </w:r>
          </w:p>
        </w:tc>
      </w:tr>
      <w:tr w14:paraId="6CDA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02DE500D">
            <w:pPr>
              <w:spacing w:line="380" w:lineRule="exact"/>
              <w:jc w:val="center"/>
              <w:rPr>
                <w:rFonts w:ascii="宋体" w:hAnsi="宋体" w:eastAsia="宋体" w:cs="宋体"/>
                <w:color w:val="auto"/>
                <w:szCs w:val="21"/>
                <w:highlight w:val="none"/>
              </w:rPr>
            </w:pPr>
          </w:p>
        </w:tc>
        <w:tc>
          <w:tcPr>
            <w:tcW w:w="2195" w:type="dxa"/>
            <w:vAlign w:val="center"/>
          </w:tcPr>
          <w:p w14:paraId="72ED5502">
            <w:pPr>
              <w:spacing w:line="380" w:lineRule="exact"/>
              <w:jc w:val="center"/>
              <w:rPr>
                <w:rFonts w:ascii="宋体" w:hAnsi="宋体" w:eastAsia="宋体" w:cs="Times New Roman"/>
                <w:color w:val="auto"/>
                <w:szCs w:val="21"/>
                <w:highlight w:val="none"/>
              </w:rPr>
            </w:pPr>
            <w:r>
              <w:rPr>
                <w:rFonts w:hint="eastAsia" w:ascii="Times New Roman" w:hAnsi="宋体" w:eastAsia="宋体" w:cs="Times New Roman"/>
                <w:color w:val="auto"/>
                <w:szCs w:val="24"/>
                <w:highlight w:val="none"/>
              </w:rPr>
              <w:t>现场提交质疑办理业务时间</w:t>
            </w:r>
          </w:p>
        </w:tc>
        <w:tc>
          <w:tcPr>
            <w:tcW w:w="6773" w:type="dxa"/>
            <w:vAlign w:val="center"/>
          </w:tcPr>
          <w:p w14:paraId="11F68D47">
            <w:pPr>
              <w:snapToGrid w:val="0"/>
              <w:spacing w:line="380" w:lineRule="exact"/>
              <w:rPr>
                <w:rFonts w:ascii="宋体" w:hAnsi="宋体" w:eastAsia="宋体" w:cs="Times New Roman"/>
                <w:color w:val="auto"/>
                <w:szCs w:val="21"/>
                <w:highlight w:val="none"/>
              </w:rPr>
            </w:pPr>
            <w:r>
              <w:rPr>
                <w:rFonts w:hint="eastAsia" w:ascii="Times New Roman" w:hAnsi="宋体" w:eastAsia="宋体" w:cs="Times New Roman"/>
                <w:color w:val="auto"/>
                <w:szCs w:val="24"/>
                <w:highlight w:val="none"/>
              </w:rPr>
              <w:t>质疑期内每个工作日</w:t>
            </w:r>
            <w:r>
              <w:rPr>
                <w:rFonts w:hint="eastAsia" w:ascii="宋体" w:hAnsi="宋体" w:eastAsia="宋体" w:cs="宋体"/>
                <w:color w:val="auto"/>
                <w:highlight w:val="none"/>
              </w:rPr>
              <w:t>（北京时间）上午</w:t>
            </w:r>
            <w:r>
              <w:rPr>
                <w:rFonts w:hint="eastAsia" w:ascii="宋体" w:hAnsi="宋体" w:eastAsia="宋体" w:cs="宋体"/>
                <w:color w:val="auto"/>
                <w:highlight w:val="none"/>
                <w:u w:val="single"/>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分，下午</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Calibri"/>
                <w:color w:val="auto"/>
                <w:highlight w:val="none"/>
              </w:rPr>
              <w:t>。</w:t>
            </w:r>
          </w:p>
        </w:tc>
      </w:tr>
      <w:tr w14:paraId="70666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057D99F">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30.6</w:t>
            </w:r>
          </w:p>
        </w:tc>
        <w:tc>
          <w:tcPr>
            <w:tcW w:w="2195" w:type="dxa"/>
            <w:vAlign w:val="center"/>
          </w:tcPr>
          <w:p w14:paraId="21ACB5D0">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73" w:type="dxa"/>
            <w:vAlign w:val="center"/>
          </w:tcPr>
          <w:p w14:paraId="37612002">
            <w:pPr>
              <w:snapToGrid w:val="0"/>
              <w:spacing w:line="38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1.受理方式：纸质方式受理，投诉书正、副本（经过质疑的事项才可投诉）。</w:t>
            </w:r>
          </w:p>
          <w:p w14:paraId="77C0ADB5">
            <w:pPr>
              <w:snapToGrid w:val="0"/>
              <w:spacing w:line="38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2.通讯方式</w:t>
            </w:r>
          </w:p>
          <w:p w14:paraId="78A53885">
            <w:pPr>
              <w:snapToGrid w:val="0"/>
              <w:spacing w:line="38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名称：</w:t>
            </w:r>
            <w:bookmarkStart w:id="72" w:name="PO_3000001867_PM036"/>
            <w:r>
              <w:rPr>
                <w:rFonts w:hint="eastAsia" w:ascii="宋体" w:hAnsi="宋体" w:eastAsia="宋体" w:cs="Times New Roman"/>
                <w:color w:val="auto"/>
                <w:szCs w:val="21"/>
                <w:highlight w:val="none"/>
              </w:rPr>
              <w:t>广西壮族自治区财政厅政府采购监督管理</w:t>
            </w:r>
            <w:bookmarkEnd w:id="72"/>
            <w:r>
              <w:rPr>
                <w:rFonts w:hint="eastAsia" w:ascii="宋体" w:hAnsi="宋体" w:eastAsia="宋体" w:cs="Times New Roman"/>
                <w:color w:val="auto"/>
                <w:szCs w:val="21"/>
                <w:highlight w:val="none"/>
              </w:rPr>
              <w:t>处</w:t>
            </w:r>
          </w:p>
          <w:p w14:paraId="198E2265">
            <w:pPr>
              <w:snapToGrid w:val="0"/>
              <w:spacing w:line="38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地址：南宁市桃源路69号广西财政大厦7楼</w:t>
            </w:r>
          </w:p>
          <w:p w14:paraId="2435B820">
            <w:pPr>
              <w:snapToGrid w:val="0"/>
              <w:spacing w:line="380" w:lineRule="exact"/>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联系电话：</w:t>
            </w:r>
            <w:bookmarkStart w:id="73" w:name="PO_3000001867_PM038"/>
            <w:r>
              <w:rPr>
                <w:rFonts w:hint="eastAsia" w:ascii="宋体" w:hAnsi="宋体" w:eastAsia="宋体" w:cs="Times New Roman"/>
                <w:color w:val="auto"/>
                <w:szCs w:val="21"/>
                <w:highlight w:val="none"/>
              </w:rPr>
              <w:t>0771-</w:t>
            </w:r>
            <w:bookmarkEnd w:id="73"/>
            <w:r>
              <w:rPr>
                <w:rFonts w:hint="eastAsia" w:ascii="宋体" w:hAnsi="宋体" w:eastAsia="宋体" w:cs="Times New Roman"/>
                <w:color w:val="auto"/>
                <w:szCs w:val="21"/>
                <w:highlight w:val="none"/>
              </w:rPr>
              <w:t>5331544</w:t>
            </w:r>
          </w:p>
        </w:tc>
      </w:tr>
      <w:tr w14:paraId="41FB3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313A3B">
            <w:pPr>
              <w:spacing w:line="380" w:lineRule="exact"/>
              <w:jc w:val="center"/>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2</w:t>
            </w:r>
          </w:p>
        </w:tc>
        <w:tc>
          <w:tcPr>
            <w:tcW w:w="2195" w:type="dxa"/>
            <w:vAlign w:val="center"/>
          </w:tcPr>
          <w:p w14:paraId="47A13FB5">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6773" w:type="dxa"/>
            <w:vAlign w:val="center"/>
          </w:tcPr>
          <w:p w14:paraId="70520F78">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是否收取采购代理服务费：</w:t>
            </w:r>
          </w:p>
          <w:p w14:paraId="5DC65D2E">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☑是    □ 否</w:t>
            </w:r>
          </w:p>
          <w:p w14:paraId="337E8C94">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2.采购代理服务费支付方式：</w:t>
            </w:r>
          </w:p>
          <w:p w14:paraId="724CFABD">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☑本项目采购代理服务费由</w:t>
            </w:r>
            <w:r>
              <w:rPr>
                <w:rFonts w:hint="eastAsia" w:ascii="宋体" w:hAnsi="宋体" w:eastAsia="宋体" w:cs="宋体"/>
                <w:color w:val="auto"/>
                <w:kern w:val="0"/>
                <w:szCs w:val="21"/>
                <w:highlight w:val="none"/>
                <w:u w:val="single"/>
              </w:rPr>
              <w:t>成交供应商</w:t>
            </w:r>
            <w:r>
              <w:rPr>
                <w:rFonts w:hint="eastAsia" w:ascii="宋体" w:hAnsi="宋体" w:eastAsia="宋体" w:cs="宋体"/>
                <w:color w:val="auto"/>
                <w:kern w:val="0"/>
                <w:szCs w:val="21"/>
                <w:highlight w:val="none"/>
              </w:rPr>
              <w:t>在签订合同前，</w:t>
            </w:r>
            <w:r>
              <w:rPr>
                <w:rFonts w:hint="eastAsia" w:ascii="宋体" w:hAnsi="宋体" w:eastAsia="宋体" w:cs="宋体"/>
                <w:color w:val="auto"/>
                <w:highlight w:val="none"/>
              </w:rPr>
              <w:t>以银行转账、电汇等方式</w:t>
            </w:r>
            <w:r>
              <w:rPr>
                <w:rFonts w:hint="eastAsia" w:ascii="宋体" w:hAnsi="宋体" w:eastAsia="宋体" w:cs="宋体"/>
                <w:color w:val="auto"/>
                <w:kern w:val="0"/>
                <w:szCs w:val="21"/>
                <w:highlight w:val="none"/>
              </w:rPr>
              <w:t>一次性向采购代理机构支付。</w:t>
            </w:r>
          </w:p>
          <w:p w14:paraId="1D3CA550">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3.采购代理费收取标准：</w:t>
            </w:r>
          </w:p>
          <w:p w14:paraId="531034E4">
            <w:pPr>
              <w:snapToGrid w:val="0"/>
              <w:spacing w:line="380" w:lineRule="exact"/>
              <w:rPr>
                <w:rFonts w:ascii="宋体" w:hAnsi="宋体" w:eastAsia="宋体" w:cs="宋体"/>
                <w:color w:val="auto"/>
                <w:kern w:val="0"/>
                <w:szCs w:val="21"/>
                <w:highlight w:val="none"/>
              </w:rPr>
            </w:pPr>
            <w:bookmarkStart w:id="74" w:name="PO_3000001871_PM025"/>
            <w:r>
              <w:rPr>
                <w:rFonts w:hint="eastAsia" w:ascii="宋体" w:hAnsi="宋体" w:eastAsia="宋体" w:cs="宋体"/>
                <w:color w:val="auto"/>
                <w:kern w:val="0"/>
                <w:szCs w:val="21"/>
                <w:highlight w:val="none"/>
              </w:rPr>
              <w:t>☑以项目（☑成交总金额/□采购预算/□暂定成交金额/□其他）为计费额，按</w:t>
            </w:r>
            <w:r>
              <w:rPr>
                <w:rFonts w:hint="eastAsia" w:ascii="宋体" w:hAnsi="宋体" w:eastAsia="宋体" w:cs="宋体"/>
                <w:color w:val="auto"/>
                <w:highlight w:val="none"/>
              </w:rPr>
              <w:t>本须知正文第32.2条规定的收费计算标准</w:t>
            </w:r>
            <w:r>
              <w:rPr>
                <w:rFonts w:hint="eastAsia" w:ascii="宋体" w:hAnsi="宋体" w:eastAsia="宋体" w:cs="宋体"/>
                <w:color w:val="auto"/>
                <w:kern w:val="0"/>
                <w:szCs w:val="21"/>
                <w:highlight w:val="none"/>
              </w:rPr>
              <w:t>采用差额定率累进法计算出收费基准价格，采购代理机构收费以（☑收费基准价格/□收费基准价格下浮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bookmarkEnd w:id="74"/>
          </w:p>
          <w:p w14:paraId="18008497">
            <w:pPr>
              <w:snapToGrid w:val="0"/>
              <w:spacing w:line="380" w:lineRule="exact"/>
              <w:rPr>
                <w:rFonts w:ascii="宋体" w:hAnsi="宋体" w:eastAsia="宋体" w:cs="宋体"/>
                <w:color w:val="auto"/>
                <w:highlight w:val="none"/>
              </w:rPr>
            </w:pP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w:t>
            </w:r>
          </w:p>
          <w:p w14:paraId="37C74585">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采购代理服务费收取银行账户的信息</w:t>
            </w:r>
          </w:p>
          <w:p w14:paraId="77DC2052">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开户名称：广西科联招标中心有限公司</w:t>
            </w:r>
          </w:p>
          <w:p w14:paraId="1FA48C0E">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开户银行：中国工商银行南宁市高新科技支行</w:t>
            </w:r>
          </w:p>
          <w:p w14:paraId="4EF84B32">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银行账号：2102111229300032105</w:t>
            </w:r>
          </w:p>
        </w:tc>
      </w:tr>
      <w:tr w14:paraId="2965C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1522E05">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r>
              <w:rPr>
                <w:rFonts w:ascii="宋体" w:hAnsi="宋体" w:eastAsia="宋体" w:cs="宋体"/>
                <w:color w:val="auto"/>
                <w:szCs w:val="21"/>
                <w:highlight w:val="none"/>
              </w:rPr>
              <w:t>.1</w:t>
            </w:r>
          </w:p>
        </w:tc>
        <w:tc>
          <w:tcPr>
            <w:tcW w:w="2195" w:type="dxa"/>
            <w:vAlign w:val="center"/>
          </w:tcPr>
          <w:p w14:paraId="548315F0">
            <w:pPr>
              <w:spacing w:line="380" w:lineRule="exact"/>
              <w:jc w:val="center"/>
              <w:rPr>
                <w:rFonts w:ascii="宋体" w:hAnsi="宋体" w:eastAsia="宋体" w:cs="宋体"/>
                <w:color w:val="auto"/>
                <w:szCs w:val="21"/>
                <w:highlight w:val="none"/>
              </w:rPr>
            </w:pPr>
            <w:r>
              <w:rPr>
                <w:rFonts w:hint="eastAsia" w:ascii="Times New Roman" w:hAnsi="宋体" w:eastAsia="宋体" w:cs="Times New Roman"/>
                <w:color w:val="auto"/>
                <w:szCs w:val="24"/>
                <w:highlight w:val="none"/>
              </w:rPr>
              <w:t>解释</w:t>
            </w:r>
          </w:p>
        </w:tc>
        <w:tc>
          <w:tcPr>
            <w:tcW w:w="6773" w:type="dxa"/>
            <w:vAlign w:val="center"/>
          </w:tcPr>
          <w:p w14:paraId="7AEA0396">
            <w:pPr>
              <w:tabs>
                <w:tab w:val="left" w:pos="1080"/>
              </w:tabs>
              <w:spacing w:line="380" w:lineRule="exact"/>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解释：</w:t>
            </w:r>
            <w:r>
              <w:rPr>
                <w:rFonts w:ascii="宋体" w:hAnsi="宋体" w:eastAsia="宋体" w:cs="Times New Roman"/>
                <w:color w:val="auto"/>
                <w:kern w:val="0"/>
                <w:szCs w:val="21"/>
                <w:highlight w:val="none"/>
              </w:rPr>
              <w:t>构成本</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的各个组成文件应互为解释，互为说明；除</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中有特别规定外，仅适用于</w:t>
            </w:r>
            <w:r>
              <w:rPr>
                <w:rFonts w:hint="eastAsia" w:ascii="宋体" w:hAnsi="宋体" w:eastAsia="宋体" w:cs="Times New Roman"/>
                <w:color w:val="auto"/>
                <w:kern w:val="0"/>
                <w:szCs w:val="21"/>
                <w:highlight w:val="none"/>
              </w:rPr>
              <w:t>竞标</w:t>
            </w:r>
            <w:r>
              <w:rPr>
                <w:rFonts w:ascii="宋体" w:hAnsi="宋体" w:eastAsia="宋体" w:cs="Times New Roman"/>
                <w:color w:val="auto"/>
                <w:kern w:val="0"/>
                <w:szCs w:val="21"/>
                <w:highlight w:val="none"/>
              </w:rPr>
              <w:t>阶段的规定，按</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竞争性谈判</w:t>
            </w:r>
            <w:r>
              <w:rPr>
                <w:rFonts w:ascii="宋体" w:hAnsi="宋体" w:eastAsia="宋体" w:cs="Times New Roman"/>
                <w:color w:val="auto"/>
                <w:kern w:val="0"/>
                <w:szCs w:val="21"/>
                <w:highlight w:val="none"/>
              </w:rPr>
              <w:t>公告、</w:t>
            </w:r>
            <w:r>
              <w:rPr>
                <w:rFonts w:hint="eastAsia" w:ascii="宋体" w:hAnsi="宋体" w:eastAsia="宋体" w:cs="Times New Roman"/>
                <w:color w:val="auto"/>
                <w:kern w:val="0"/>
                <w:szCs w:val="21"/>
                <w:highlight w:val="none"/>
              </w:rPr>
              <w:t>采购需求</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供应商</w:t>
            </w:r>
            <w:r>
              <w:rPr>
                <w:rFonts w:ascii="宋体" w:hAnsi="宋体" w:eastAsia="宋体" w:cs="Times New Roman"/>
                <w:color w:val="auto"/>
                <w:kern w:val="0"/>
                <w:szCs w:val="21"/>
                <w:highlight w:val="none"/>
              </w:rPr>
              <w:t>须知</w:t>
            </w:r>
            <w:r>
              <w:rPr>
                <w:rFonts w:hint="eastAsia" w:ascii="宋体" w:hAnsi="宋体" w:eastAsia="宋体" w:cs="Times New Roman"/>
                <w:color w:val="auto"/>
                <w:kern w:val="0"/>
                <w:szCs w:val="21"/>
                <w:highlight w:val="none"/>
              </w:rPr>
              <w:t>、</w:t>
            </w:r>
            <w:r>
              <w:rPr>
                <w:rFonts w:hint="eastAsia" w:ascii="Times New Roman" w:hAnsi="Times New Roman" w:eastAsia="宋体" w:cs="Times New Roman"/>
                <w:bCs/>
                <w:color w:val="auto"/>
                <w:kern w:val="44"/>
                <w:szCs w:val="44"/>
                <w:highlight w:val="none"/>
                <w:lang w:val="zh-CN"/>
              </w:rPr>
              <w:t>评审程序、评审方法和成交标准</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响应</w:t>
            </w:r>
            <w:r>
              <w:rPr>
                <w:rFonts w:ascii="宋体" w:hAnsi="宋体" w:eastAsia="宋体" w:cs="Times New Roman"/>
                <w:color w:val="auto"/>
                <w:kern w:val="0"/>
                <w:szCs w:val="21"/>
                <w:highlight w:val="none"/>
              </w:rPr>
              <w:t>文件格式</w:t>
            </w:r>
            <w:r>
              <w:rPr>
                <w:rFonts w:hint="eastAsia" w:ascii="宋体" w:hAnsi="宋体" w:eastAsia="宋体" w:cs="Times New Roman"/>
                <w:color w:val="auto"/>
                <w:kern w:val="0"/>
                <w:szCs w:val="21"/>
                <w:highlight w:val="none"/>
              </w:rPr>
              <w:t>、合同文本</w:t>
            </w:r>
            <w:r>
              <w:rPr>
                <w:rFonts w:ascii="宋体" w:hAnsi="宋体" w:eastAsia="宋体" w:cs="Times New Roman"/>
                <w:color w:val="auto"/>
                <w:kern w:val="0"/>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与同步更新的</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不一致时以</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为准。按本款前述规定仍不能形成结论的，</w:t>
            </w:r>
            <w:r>
              <w:rPr>
                <w:rFonts w:ascii="宋体" w:hAnsi="宋体" w:eastAsia="宋体" w:cs="Times New Roman"/>
                <w:b/>
                <w:color w:val="auto"/>
                <w:kern w:val="0"/>
                <w:szCs w:val="21"/>
                <w:highlight w:val="none"/>
              </w:rPr>
              <w:t>由</w:t>
            </w:r>
            <w:r>
              <w:rPr>
                <w:rFonts w:hint="eastAsia" w:ascii="宋体" w:hAnsi="宋体" w:eastAsia="宋体" w:cs="Times New Roman"/>
                <w:b/>
                <w:color w:val="auto"/>
                <w:kern w:val="0"/>
                <w:szCs w:val="21"/>
                <w:highlight w:val="none"/>
              </w:rPr>
              <w:t>采购</w:t>
            </w:r>
            <w:r>
              <w:rPr>
                <w:rFonts w:ascii="宋体" w:hAnsi="宋体" w:eastAsia="宋体" w:cs="Times New Roman"/>
                <w:b/>
                <w:color w:val="auto"/>
                <w:kern w:val="0"/>
                <w:szCs w:val="21"/>
                <w:highlight w:val="none"/>
              </w:rPr>
              <w:t>人</w:t>
            </w:r>
            <w:r>
              <w:rPr>
                <w:rFonts w:hint="eastAsia" w:ascii="宋体" w:hAnsi="宋体" w:eastAsia="宋体" w:cs="Times New Roman"/>
                <w:b/>
                <w:color w:val="auto"/>
                <w:kern w:val="0"/>
                <w:szCs w:val="21"/>
                <w:highlight w:val="none"/>
              </w:rPr>
              <w:t>或者采购代理机构</w:t>
            </w:r>
            <w:r>
              <w:rPr>
                <w:rFonts w:ascii="宋体" w:hAnsi="宋体" w:eastAsia="宋体" w:cs="Times New Roman"/>
                <w:b/>
                <w:color w:val="auto"/>
                <w:kern w:val="0"/>
                <w:szCs w:val="21"/>
                <w:highlight w:val="none"/>
              </w:rPr>
              <w:t>负责解释。</w:t>
            </w:r>
          </w:p>
          <w:p w14:paraId="14797AE2">
            <w:pPr>
              <w:tabs>
                <w:tab w:val="left" w:pos="1080"/>
              </w:tabs>
              <w:spacing w:line="380" w:lineRule="exact"/>
              <w:rPr>
                <w:rFonts w:ascii="宋体" w:hAnsi="宋体" w:eastAsia="宋体" w:cs="Times New Roman"/>
                <w:color w:val="auto"/>
                <w:kern w:val="0"/>
                <w:szCs w:val="21"/>
                <w:highlight w:val="none"/>
              </w:rPr>
            </w:pPr>
            <w:r>
              <w:rPr>
                <w:rFonts w:hint="eastAsia" w:ascii="宋体" w:hAnsi="宋体" w:eastAsia="宋体" w:cs="Times New Roman"/>
                <w:b/>
                <w:color w:val="auto"/>
                <w:kern w:val="0"/>
                <w:szCs w:val="21"/>
                <w:highlight w:val="none"/>
              </w:rPr>
              <w:t>法律责任：</w:t>
            </w:r>
          </w:p>
          <w:p w14:paraId="0F938DB5">
            <w:pPr>
              <w:tabs>
                <w:tab w:val="left" w:pos="1080"/>
              </w:tabs>
              <w:spacing w:line="380" w:lineRule="exact"/>
              <w:rPr>
                <w:rFonts w:ascii="宋体" w:hAnsi="宋体" w:eastAsia="宋体" w:cs="宋体"/>
                <w:color w:val="auto"/>
                <w:szCs w:val="24"/>
                <w:highlight w:val="none"/>
              </w:rPr>
            </w:pPr>
            <w:r>
              <w:rPr>
                <w:rFonts w:hint="eastAsia" w:ascii="宋体" w:hAnsi="宋体" w:eastAsia="宋体" w:cs="Times New Roman"/>
                <w:color w:val="auto"/>
                <w:kern w:val="0"/>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01B40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C9EE457">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r>
              <w:rPr>
                <w:rFonts w:ascii="宋体" w:hAnsi="宋体" w:eastAsia="宋体" w:cs="宋体"/>
                <w:color w:val="auto"/>
                <w:szCs w:val="21"/>
                <w:highlight w:val="none"/>
              </w:rPr>
              <w:t>.2</w:t>
            </w:r>
          </w:p>
        </w:tc>
        <w:tc>
          <w:tcPr>
            <w:tcW w:w="2195" w:type="dxa"/>
            <w:vAlign w:val="center"/>
          </w:tcPr>
          <w:p w14:paraId="4D6A6050">
            <w:pPr>
              <w:spacing w:line="38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73" w:type="dxa"/>
            <w:vAlign w:val="center"/>
          </w:tcPr>
          <w:p w14:paraId="289B311C">
            <w:pPr>
              <w:pStyle w:val="12"/>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w:t>
            </w:r>
            <w:r>
              <w:rPr>
                <w:rFonts w:hint="eastAsia" w:ascii="宋体" w:hAnsi="宋体" w:cs="宋体"/>
                <w:color w:val="auto"/>
                <w:szCs w:val="21"/>
                <w:highlight w:val="none"/>
                <w:lang w:val="en-US"/>
              </w:rPr>
              <w:t>竞标</w:t>
            </w:r>
            <w:r>
              <w:rPr>
                <w:rFonts w:hint="eastAsia" w:ascii="宋体" w:hAnsi="宋体" w:cs="宋体"/>
                <w:color w:val="auto"/>
                <w:szCs w:val="21"/>
                <w:highlight w:val="none"/>
              </w:rPr>
              <w:t>专用章、业务专用章及银行的转账章、现金收讫章、现金付讫章等其他形式印章均不能代替公章。</w:t>
            </w:r>
          </w:p>
          <w:p w14:paraId="1F20783A">
            <w:pPr>
              <w:pStyle w:val="12"/>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2.本竞争性谈判文件中描述供应商的“签字”是指供应商通过指定电子化政府采购平台办理数字证书（CA认证）获得的以供应商法定代表人或者委托代理人姓名制作的电子印章或手写签字。</w:t>
            </w:r>
          </w:p>
          <w:p w14:paraId="1FABC013">
            <w:pPr>
              <w:pStyle w:val="12"/>
              <w:tabs>
                <w:tab w:val="center" w:pos="4153"/>
                <w:tab w:val="right" w:pos="8306"/>
              </w:tabs>
              <w:spacing w:line="380" w:lineRule="exact"/>
              <w:ind w:firstLine="420" w:firstLineChars="200"/>
              <w:rPr>
                <w:rFonts w:ascii="宋体" w:hAnsi="宋体" w:cs="宋体"/>
                <w:color w:val="auto"/>
                <w:szCs w:val="21"/>
                <w:highlight w:val="none"/>
                <w:lang w:val="en-US"/>
              </w:rPr>
            </w:pPr>
            <w:r>
              <w:rPr>
                <w:rFonts w:hint="eastAsia" w:ascii="宋体" w:hAnsi="宋体" w:cs="宋体"/>
                <w:color w:val="auto"/>
                <w:szCs w:val="21"/>
                <w:highlight w:val="none"/>
                <w:lang w:val="en-US"/>
              </w:rPr>
              <w:t>3.本竞争性谈判文件所称的“电子签章”“电子签名”，是指经广西政府采购云平台认可的CA认证的电子签名数据为表现形式的印章，可用于签署电子版响应文件，电子印章与实物印章具有同等法律效力，不因其采用电子化表现形式而否定其法律效力。</w:t>
            </w:r>
          </w:p>
          <w:p w14:paraId="6BE33190">
            <w:pPr>
              <w:pStyle w:val="12"/>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rPr>
              <w:t>4</w:t>
            </w:r>
            <w:r>
              <w:rPr>
                <w:rFonts w:hint="eastAsia" w:ascii="宋体" w:hAnsi="宋体" w:cs="宋体"/>
                <w:color w:val="auto"/>
                <w:szCs w:val="21"/>
                <w:highlight w:val="none"/>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230EEBE0">
            <w:pPr>
              <w:pStyle w:val="12"/>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rPr>
              <w:t>5</w:t>
            </w:r>
            <w:r>
              <w:rPr>
                <w:rFonts w:hint="eastAsia" w:ascii="宋体" w:hAnsi="宋体" w:cs="宋体"/>
                <w:color w:val="auto"/>
                <w:szCs w:val="21"/>
                <w:highlight w:val="none"/>
              </w:rPr>
              <w:t>.自然人竞标的，竞争性谈判文件规定盖公章处由自然人摁手指指印。</w:t>
            </w:r>
          </w:p>
          <w:p w14:paraId="79FC85A6">
            <w:pPr>
              <w:snapToGrid w:val="0"/>
              <w:spacing w:line="380" w:lineRule="exact"/>
              <w:rPr>
                <w:rFonts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6.本竞争性谈判文件所称的“以上”“以下”“以内”“届满”，包括本数；所称的“不满”“超过”“以外”，不包括本数。</w:t>
            </w:r>
          </w:p>
        </w:tc>
      </w:tr>
    </w:tbl>
    <w:p w14:paraId="1A4FB04E">
      <w:pPr>
        <w:keepNext/>
        <w:keepLines/>
        <w:spacing w:before="260" w:after="260" w:line="420" w:lineRule="exact"/>
        <w:jc w:val="center"/>
        <w:outlineLvl w:val="1"/>
        <w:rPr>
          <w:rFonts w:ascii="宋体" w:hAnsi="宋体" w:eastAsia="宋体" w:cs="Times New Roman"/>
          <w:bCs/>
          <w:color w:val="auto"/>
          <w:sz w:val="32"/>
          <w:szCs w:val="32"/>
          <w:highlight w:val="none"/>
          <w:lang w:val="zh-CN"/>
        </w:rPr>
      </w:pPr>
      <w:r>
        <w:rPr>
          <w:rFonts w:ascii="宋体" w:hAnsi="宋体" w:eastAsia="宋体" w:cs="Times New Roman"/>
          <w:bCs/>
          <w:color w:val="auto"/>
          <w:sz w:val="32"/>
          <w:szCs w:val="32"/>
          <w:highlight w:val="none"/>
          <w:lang w:val="zh-CN"/>
        </w:rPr>
        <w:br w:type="page"/>
      </w:r>
      <w:bookmarkStart w:id="75" w:name="_Toc29286"/>
      <w:bookmarkStart w:id="76" w:name="_Toc20165"/>
      <w:bookmarkStart w:id="77" w:name="_Toc80205924"/>
      <w:r>
        <w:rPr>
          <w:rFonts w:hint="eastAsia" w:ascii="宋体" w:hAnsi="宋体" w:eastAsia="宋体" w:cs="Times New Roman"/>
          <w:bCs/>
          <w:color w:val="auto"/>
          <w:sz w:val="32"/>
          <w:szCs w:val="32"/>
          <w:highlight w:val="none"/>
          <w:lang w:val="zh-CN"/>
        </w:rPr>
        <w:t>第二节 供应商须知正文</w:t>
      </w:r>
      <w:bookmarkEnd w:id="75"/>
      <w:bookmarkEnd w:id="76"/>
      <w:bookmarkEnd w:id="77"/>
    </w:p>
    <w:p w14:paraId="65C56E00">
      <w:pPr>
        <w:keepNext/>
        <w:keepLines/>
        <w:spacing w:line="360" w:lineRule="auto"/>
        <w:ind w:firstLine="640" w:firstLineChars="200"/>
        <w:outlineLvl w:val="2"/>
        <w:rPr>
          <w:rFonts w:ascii="宋体" w:hAnsi="宋体" w:eastAsia="宋体" w:cs="Times New Roman"/>
          <w:bCs/>
          <w:color w:val="auto"/>
          <w:sz w:val="32"/>
          <w:szCs w:val="32"/>
          <w:highlight w:val="none"/>
          <w:lang w:val="zh-CN"/>
        </w:rPr>
      </w:pPr>
      <w:bookmarkStart w:id="78" w:name="_Toc80205925"/>
      <w:bookmarkStart w:id="79" w:name="_Toc18711"/>
      <w:bookmarkStart w:id="80" w:name="_Toc27704"/>
      <w:r>
        <w:rPr>
          <w:rFonts w:hint="eastAsia" w:ascii="宋体" w:hAnsi="宋体" w:eastAsia="宋体" w:cs="Times New Roman"/>
          <w:bCs/>
          <w:color w:val="auto"/>
          <w:sz w:val="32"/>
          <w:szCs w:val="32"/>
          <w:highlight w:val="none"/>
          <w:lang w:val="zh-CN"/>
        </w:rPr>
        <w:t>一、总则</w:t>
      </w:r>
      <w:bookmarkEnd w:id="78"/>
      <w:bookmarkEnd w:id="79"/>
      <w:bookmarkEnd w:id="80"/>
    </w:p>
    <w:p w14:paraId="62D9D145">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1.适用范围</w:t>
      </w:r>
    </w:p>
    <w:p w14:paraId="2C2FFE1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 《中华人民共和国政府采购法实施条例》 《政府采购非招标采购方式管理办法》及本项目本级和上级财政部门政府采购有关规定的约束和保护。</w:t>
      </w:r>
    </w:p>
    <w:p w14:paraId="44BE0DBA">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7E304289">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2.定义</w:t>
      </w:r>
    </w:p>
    <w:p w14:paraId="224589A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0CDDA047">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3E7D583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7986B36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15B5601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52E1C79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6BF5735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3DC5982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6EDC2F7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 “实质性要求”：详见供应商须知前附表。</w:t>
      </w:r>
    </w:p>
    <w:p w14:paraId="03E4AE2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5E5D295E">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4BCD59E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2.12“首次报价”是指供应商提交的首次响应文件中的响应报价。</w:t>
      </w:r>
    </w:p>
    <w:p w14:paraId="290ED04A">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2.13“评审价”是指供应商提交的最后报价并经修正和政策功能价格扣除后的价格。</w:t>
      </w:r>
    </w:p>
    <w:p w14:paraId="445E0F58">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3.供应商的资格条件</w:t>
      </w:r>
    </w:p>
    <w:p w14:paraId="3C1C792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0758390B">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4.谈判费用</w:t>
      </w:r>
    </w:p>
    <w:p w14:paraId="7C5D5B5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49E35731">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5.联合体竞标</w:t>
      </w:r>
    </w:p>
    <w:p w14:paraId="0748081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59DB901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Times New Roman"/>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36948AD6">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 xml:space="preserve">6.转包与分包             </w:t>
      </w:r>
    </w:p>
    <w:p w14:paraId="04B2D7D5">
      <w:pPr>
        <w:spacing w:line="360" w:lineRule="auto"/>
        <w:ind w:firstLine="420" w:firstLineChars="200"/>
        <w:rPr>
          <w:rFonts w:ascii="宋体" w:hAnsi="宋体" w:eastAsia="宋体" w:cs="宋体"/>
          <w:color w:val="auto"/>
          <w:szCs w:val="21"/>
          <w:highlight w:val="none"/>
        </w:rPr>
      </w:pPr>
      <w:r>
        <w:rPr>
          <w:rFonts w:hint="eastAsia" w:ascii="宋体" w:hAnsi="宋体" w:cs="宋体"/>
          <w:color w:val="auto"/>
          <w:szCs w:val="21"/>
          <w:highlight w:val="none"/>
        </w:rPr>
        <w:t>6.1本项目不允许转包。</w:t>
      </w:r>
    </w:p>
    <w:p w14:paraId="17E876E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w:t>
      </w:r>
    </w:p>
    <w:p w14:paraId="1D9B0002">
      <w:pPr>
        <w:spacing w:line="360" w:lineRule="auto"/>
        <w:ind w:firstLine="482" w:firstLineChars="200"/>
        <w:rPr>
          <w:rFonts w:ascii="黑体" w:hAnsi="黑体" w:eastAsia="黑体" w:cs="宋体"/>
          <w:b/>
          <w:bCs/>
          <w:color w:val="auto"/>
          <w:sz w:val="24"/>
          <w:szCs w:val="24"/>
          <w:highlight w:val="none"/>
        </w:rPr>
      </w:pPr>
      <w:bookmarkStart w:id="81" w:name="_Toc254970532"/>
      <w:bookmarkStart w:id="82" w:name="_Toc254970673"/>
      <w:r>
        <w:rPr>
          <w:rFonts w:hint="eastAsia" w:ascii="黑体" w:hAnsi="黑体" w:eastAsia="黑体" w:cs="宋体"/>
          <w:b/>
          <w:bCs/>
          <w:color w:val="auto"/>
          <w:sz w:val="24"/>
          <w:szCs w:val="24"/>
          <w:highlight w:val="none"/>
        </w:rPr>
        <w:t>7.特别说明</w:t>
      </w:r>
      <w:bookmarkEnd w:id="81"/>
      <w:bookmarkEnd w:id="82"/>
    </w:p>
    <w:p w14:paraId="451669CA">
      <w:pPr>
        <w:spacing w:line="360" w:lineRule="auto"/>
        <w:ind w:firstLine="420" w:firstLineChars="200"/>
        <w:rPr>
          <w:rFonts w:ascii="宋体" w:hAnsi="宋体" w:eastAsia="宋体" w:cs="宋体"/>
          <w:color w:val="auto"/>
          <w:szCs w:val="21"/>
          <w:highlight w:val="none"/>
        </w:rPr>
      </w:pPr>
      <w:bookmarkStart w:id="83" w:name="_8.1提供相同品牌产品且通过资格审查、符合性审查的不同投标人参加同一合"/>
      <w:bookmarkEnd w:id="83"/>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623695F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12DF2FF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其响应文件作无效处理，并报监管部门查处；签订合同后发现的，成交供应商须依照《中华人民共和国民法典》规定赔偿采购人，且民事赔偿并不免除违法供应商的行政与刑事责任。</w:t>
      </w:r>
    </w:p>
    <w:p w14:paraId="6E753715">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233A6786">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6F870424">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09179F40">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7D60C701">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43BB64A3">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4F6E0DD1">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94710A5">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2610B5DE">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（1）不同供应商的响应文件由同一单位或者个人编制；或不同供应商报名的IP地址一致的；</w:t>
      </w:r>
    </w:p>
    <w:p w14:paraId="0872BFBE">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60F1EE94">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485DCAB8">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47794726">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42AAEC08">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（6）不同供应商的谈判保证金从同一单位或者个人账户转出。</w:t>
      </w:r>
    </w:p>
    <w:p w14:paraId="43FC9576">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84" w:name="_Hlk54682620"/>
      <w:r>
        <w:rPr>
          <w:rFonts w:hint="eastAsia" w:ascii="宋体" w:hAnsi="宋体" w:eastAsia="宋体" w:cs="宋体"/>
          <w:b/>
          <w:bCs/>
          <w:color w:val="auto"/>
          <w:szCs w:val="21"/>
          <w:highlight w:val="none"/>
        </w:rPr>
        <w:t>，将报同级监督管理部门</w:t>
      </w:r>
      <w:bookmarkEnd w:id="84"/>
      <w:r>
        <w:rPr>
          <w:rFonts w:hint="eastAsia" w:ascii="宋体" w:hAnsi="宋体" w:eastAsia="宋体" w:cs="宋体"/>
          <w:b/>
          <w:bCs/>
          <w:color w:val="auto"/>
          <w:szCs w:val="21"/>
          <w:highlight w:val="none"/>
        </w:rPr>
        <w:t>：</w:t>
      </w:r>
    </w:p>
    <w:p w14:paraId="52691A3C">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09947641">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4C5EE22B">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48F834DC">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0E86894E">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753C663">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129ECA43">
      <w:pPr>
        <w:spacing w:line="360" w:lineRule="auto"/>
        <w:ind w:firstLine="422" w:firstLineChars="200"/>
        <w:rPr>
          <w:rFonts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85" w:name="_Toc254970534"/>
      <w:bookmarkStart w:id="86" w:name="_Toc254970675"/>
    </w:p>
    <w:p w14:paraId="4C625BBD">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4"/>
          <w:highlight w:val="none"/>
        </w:rPr>
        <w:t>7.7</w:t>
      </w:r>
      <w:r>
        <w:rPr>
          <w:rFonts w:hint="eastAsia" w:ascii="宋体" w:hAnsi="宋体" w:eastAsia="宋体" w:cs="宋体"/>
          <w:b/>
          <w:bCs/>
          <w:color w:val="auto"/>
          <w:szCs w:val="21"/>
          <w:highlight w:val="none"/>
        </w:rPr>
        <w:t>单一产品采购项目，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Cs w:val="21"/>
          <w:highlight w:val="none"/>
        </w:rPr>
        <w:t>其他竞标无效</w:t>
      </w:r>
      <w:r>
        <w:rPr>
          <w:rFonts w:hint="eastAsia" w:ascii="宋体" w:hAnsi="宋体" w:eastAsia="宋体" w:cs="宋体"/>
          <w:b/>
          <w:bCs/>
          <w:color w:val="auto"/>
          <w:szCs w:val="21"/>
          <w:highlight w:val="none"/>
        </w:rPr>
        <w:t>。</w:t>
      </w:r>
    </w:p>
    <w:p w14:paraId="14908DB3">
      <w:pPr>
        <w:spacing w:line="360" w:lineRule="auto"/>
        <w:ind w:firstLine="422" w:firstLineChars="200"/>
        <w:rPr>
          <w:rFonts w:ascii="宋体" w:hAnsi="宋体" w:eastAsia="宋体" w:cs="宋体"/>
          <w:b/>
          <w:bCs/>
          <w:color w:val="auto"/>
          <w:highlight w:val="none"/>
        </w:rPr>
      </w:pPr>
      <w:r>
        <w:rPr>
          <w:rFonts w:hint="eastAsia" w:ascii="宋体" w:hAnsi="宋体" w:eastAsia="宋体" w:cs="宋体"/>
          <w:b/>
          <w:bCs/>
          <w:color w:val="auto"/>
          <w:szCs w:val="21"/>
          <w:highlight w:val="none"/>
        </w:rPr>
        <w:t>非单一产品采购项目，多家供应商提供的核心产品品牌相同的，按前款规定处理。</w:t>
      </w:r>
    </w:p>
    <w:p w14:paraId="2E8CD3D2">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87" w:name="_Toc30516"/>
      <w:bookmarkStart w:id="88" w:name="_Toc10931"/>
      <w:bookmarkStart w:id="89" w:name="_Toc80205926"/>
      <w:r>
        <w:rPr>
          <w:rFonts w:hint="eastAsia" w:ascii="宋体" w:hAnsi="宋体" w:eastAsia="宋体" w:cs="Times New Roman"/>
          <w:color w:val="auto"/>
          <w:sz w:val="32"/>
          <w:szCs w:val="32"/>
          <w:highlight w:val="none"/>
          <w:lang w:val="zh-CN"/>
        </w:rPr>
        <w:t>二、谈判文件</w:t>
      </w:r>
      <w:bookmarkEnd w:id="85"/>
      <w:bookmarkEnd w:id="86"/>
      <w:bookmarkEnd w:id="87"/>
      <w:bookmarkEnd w:id="88"/>
      <w:bookmarkEnd w:id="89"/>
    </w:p>
    <w:p w14:paraId="5F33B48E">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8.谈判文件的构成</w:t>
      </w:r>
    </w:p>
    <w:p w14:paraId="287DED08">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第一章 竞争性谈判公告；</w:t>
      </w:r>
    </w:p>
    <w:p w14:paraId="407653C8">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第二章 采购需求；</w:t>
      </w:r>
    </w:p>
    <w:p w14:paraId="4725B8EA">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第三章 供应商须知； </w:t>
      </w:r>
    </w:p>
    <w:p w14:paraId="64D1C65F">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评审程序、评审方法和成交标准；</w:t>
      </w:r>
    </w:p>
    <w:p w14:paraId="14E60BF2">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第五章 响应文件格式；</w:t>
      </w:r>
    </w:p>
    <w:p w14:paraId="51D84A83">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第六章 合同文本；</w:t>
      </w:r>
    </w:p>
    <w:p w14:paraId="576CC9CD">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14:paraId="36B2F2A3">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9.供应商的询问</w:t>
      </w:r>
    </w:p>
    <w:p w14:paraId="1B12618D">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供应商应认真阅读谈判文件的采购需求，如供应商对谈判文件有疑问的，如要求采购人作出澄清或者修改的，供应商应在</w:t>
      </w:r>
      <w:r>
        <w:rPr>
          <w:rFonts w:ascii="宋体" w:hAnsi="宋体" w:eastAsia="宋体" w:cs="Times New Roman"/>
          <w:color w:val="auto"/>
          <w:szCs w:val="21"/>
          <w:highlight w:val="none"/>
        </w:rPr>
        <w:t>提交首次响应文件截止之日前</w:t>
      </w:r>
      <w:r>
        <w:rPr>
          <w:rFonts w:hint="eastAsia" w:ascii="宋体" w:hAnsi="宋体" w:eastAsia="宋体" w:cs="Times New Roman"/>
          <w:color w:val="auto"/>
          <w:szCs w:val="21"/>
          <w:highlight w:val="none"/>
        </w:rPr>
        <w:t>，以书面形式向</w:t>
      </w:r>
      <w:r>
        <w:rPr>
          <w:rFonts w:ascii="宋体" w:hAnsi="宋体" w:eastAsia="宋体" w:cs="Times New Roman"/>
          <w:color w:val="auto"/>
          <w:szCs w:val="21"/>
          <w:highlight w:val="none"/>
        </w:rPr>
        <w:t>采购人、采购代理机构</w:t>
      </w:r>
      <w:r>
        <w:rPr>
          <w:rFonts w:hint="eastAsia" w:ascii="宋体" w:hAnsi="宋体" w:eastAsia="宋体" w:cs="Times New Roman"/>
          <w:color w:val="auto"/>
          <w:szCs w:val="21"/>
          <w:highlight w:val="none"/>
        </w:rPr>
        <w:t>提出。</w:t>
      </w:r>
    </w:p>
    <w:p w14:paraId="6A7A2211">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10.谈判文件的澄清和修改</w:t>
      </w:r>
    </w:p>
    <w:p w14:paraId="794EC6E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2DD73550">
      <w:pP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7EA49D3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接收谈判文件的供应商，不足3个工作日的，应当顺延提交首次响应文件截止之日。澄清或者更正公告在竞争性谈判公告发布媒体上发布，一经发布，视作已以书面形式通知所有接收谈判文件的潜在供应商，不再另行通知，所有潜在供应商应密切关注竞争性谈判公告发布媒体，因未能及时获知，由此产生的后果均应自行承担。</w:t>
      </w:r>
    </w:p>
    <w:p w14:paraId="2545DD7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7368E65">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10.5采购人和采购代理机构可以视采购具体情况，变更提交首次响应文件截止时间和竞谈时间，将变更时间将在“竞争性谈判公告”中“七、其他补充事宜</w:t>
      </w:r>
      <w:r>
        <w:rPr>
          <w:rFonts w:hint="eastAsia" w:ascii="宋体" w:hAnsi="宋体" w:eastAsia="宋体" w:cs="宋体"/>
          <w:color w:val="auto"/>
          <w:kern w:val="0"/>
          <w:szCs w:val="21"/>
          <w:highlight w:val="none"/>
        </w:rPr>
        <w:t>（二）</w:t>
      </w:r>
      <w:r>
        <w:rPr>
          <w:rFonts w:hint="eastAsia" w:ascii="宋体" w:hAnsi="宋体" w:eastAsia="宋体" w:cs="宋体"/>
          <w:color w:val="auto"/>
          <w:szCs w:val="24"/>
          <w:highlight w:val="none"/>
        </w:rPr>
        <w:t>网上查询地址”规定的政府采购信息发布媒体上发布更正公告。</w:t>
      </w:r>
    </w:p>
    <w:p w14:paraId="56BC4E9B">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响应文件未按谈判文件的澄清、修改的内容编制，又不符合实质性要求的，其响应文件作无效处理。</w:t>
      </w:r>
    </w:p>
    <w:p w14:paraId="412A13FC">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90" w:name="_Toc11107"/>
      <w:bookmarkStart w:id="91" w:name="_Toc12627"/>
      <w:bookmarkStart w:id="92" w:name="_Toc80205927"/>
      <w:r>
        <w:rPr>
          <w:rFonts w:hint="eastAsia" w:ascii="宋体" w:hAnsi="宋体" w:eastAsia="宋体" w:cs="Times New Roman"/>
          <w:color w:val="auto"/>
          <w:sz w:val="32"/>
          <w:szCs w:val="32"/>
          <w:highlight w:val="none"/>
          <w:lang w:val="zh-CN"/>
        </w:rPr>
        <w:t>三、响应文件的编制</w:t>
      </w:r>
      <w:bookmarkEnd w:id="90"/>
      <w:bookmarkEnd w:id="91"/>
      <w:bookmarkEnd w:id="92"/>
    </w:p>
    <w:p w14:paraId="0CEE424D">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11.响应文件的编制原则</w:t>
      </w:r>
    </w:p>
    <w:p w14:paraId="523FA97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39F13D91">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12.响应文件的组成</w:t>
      </w:r>
    </w:p>
    <w:p w14:paraId="39A4600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14:paraId="62F8D3A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2.1.1</w:t>
      </w:r>
      <w:r>
        <w:rPr>
          <w:rFonts w:hint="eastAsia" w:ascii="宋体" w:hAnsi="宋体" w:eastAsia="宋体" w:cs="宋体"/>
          <w:color w:val="auto"/>
          <w:szCs w:val="21"/>
          <w:highlight w:val="none"/>
        </w:rPr>
        <w:t>资格文件：详见供应商须知前附表</w:t>
      </w:r>
    </w:p>
    <w:p w14:paraId="4C15856E">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12.1.2商务技术文件：详见供应商须知前附表</w:t>
      </w:r>
    </w:p>
    <w:p w14:paraId="6C62CFE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w:t>
      </w:r>
      <w:r>
        <w:rPr>
          <w:rFonts w:hint="eastAsia" w:ascii="宋体" w:hAnsi="宋体" w:eastAsia="宋体" w:cs="宋体"/>
          <w:color w:val="auto"/>
          <w:szCs w:val="21"/>
          <w:highlight w:val="none"/>
        </w:rPr>
        <w:t>3报价文件：详见供应商须知前附表</w:t>
      </w:r>
    </w:p>
    <w:p w14:paraId="57C213F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r>
        <w:rPr>
          <w:rFonts w:hint="eastAsia" w:ascii="宋体" w:hAnsi="宋体" w:eastAsia="宋体" w:cs="宋体"/>
          <w:color w:val="auto"/>
          <w:szCs w:val="21"/>
          <w:highlight w:val="none"/>
        </w:rPr>
        <w:t>响应文件电子版：详见供应商须知前附表</w:t>
      </w:r>
    </w:p>
    <w:p w14:paraId="53F3FA17">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13.计量单位</w:t>
      </w:r>
    </w:p>
    <w:p w14:paraId="7210767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54A0AF59">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14.竞标的风险</w:t>
      </w:r>
    </w:p>
    <w:p w14:paraId="497518EE">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6D9A32C6">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15.响应报价要求和构成</w:t>
      </w:r>
    </w:p>
    <w:p w14:paraId="089BB7C1">
      <w:pP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AB3E512">
      <w:pP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1CE7D2C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58E443E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15.3.1供应商的响应报价应符合以下要求，否则响应文件作无效响应处理：</w:t>
      </w:r>
    </w:p>
    <w:p w14:paraId="0CC7F935">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（1）供应商必须就“采购需求”中所竞标的项目/每个分标的全部内容分别作完整唯一总价报价，不得存在漏项报价；</w:t>
      </w:r>
    </w:p>
    <w:p w14:paraId="3230A8F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（2）供应商必须就所竞标的项目/分标的单项内容作唯一报价。</w:t>
      </w:r>
    </w:p>
    <w:p w14:paraId="7B5543F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15.3.2响应报价（包含首次报价、最后报价）超过所竞标项目/分标规定的采购预算金额或者最高限价的（如本项目公布了最高限价），其响应文件将作无效处理。</w:t>
      </w:r>
    </w:p>
    <w:p w14:paraId="3A7F04B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15.3.3</w:t>
      </w:r>
      <w:bookmarkStart w:id="93"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p>
    <w:bookmarkEnd w:id="93"/>
    <w:p w14:paraId="5E1213DE">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16.竞标有效期</w:t>
      </w:r>
    </w:p>
    <w:p w14:paraId="7C8FE82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020332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758A662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60AC0832">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17.谈判保证金</w:t>
      </w:r>
    </w:p>
    <w:p w14:paraId="25C36318">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17.1供应商须按“供应商须知前附表”的规定提交谈判保证金。</w:t>
      </w:r>
    </w:p>
    <w:p w14:paraId="25F523D3">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17.2谈判保证金的退还</w:t>
      </w:r>
    </w:p>
    <w:p w14:paraId="66F675AE">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成交供应商的谈判保证金自成交通知书发出之日起5个工作日内退还，退还方式如下：</w:t>
      </w:r>
    </w:p>
    <w:p w14:paraId="6552507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0DFD62F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（2）采用支票、汇票、本票或者金融机构、担保机构出具的保函等方式的，由供应商代表持相关授权证明材料至采购代理机构办理支票、汇票、本票或者金融机构、担保机构出具的保函等原件退还手续。</w:t>
      </w:r>
    </w:p>
    <w:p w14:paraId="0D3BFA3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17.2.2成交供应商的谈判保证金自签订合同之日起5个工作日内退还，退还方式同未成交供应商的谈判保证金的退还方式。 </w:t>
      </w:r>
    </w:p>
    <w:p w14:paraId="7C5EE227">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17.3谈判保证金不计息。</w:t>
      </w:r>
    </w:p>
    <w:p w14:paraId="46280E33">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17.4供应商有下列情形之一的，谈判保证金将不予退还： </w:t>
      </w:r>
    </w:p>
    <w:p w14:paraId="20CE69D4">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5072A1CF">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34BDD64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（3）除因不可抗力或者竞争性谈判文件认可的情形以外，成交供应商不与采购人签订合同的；</w:t>
      </w:r>
    </w:p>
    <w:p w14:paraId="5CCF8119">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14:paraId="127D77DC">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（5）竞争性谈判文件规定的其他情形。</w:t>
      </w:r>
    </w:p>
    <w:p w14:paraId="7669E775">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18.响应文件编制的要求</w:t>
      </w:r>
    </w:p>
    <w:p w14:paraId="489C5FA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6B920DB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18.2响应文件应按资格证明、报价分别编制，商务文件与技术文件合并编制，本谈判只接收电子版响应文件，要求见本章“12.2响应文件电子版要求”。</w:t>
      </w:r>
    </w:p>
    <w:p w14:paraId="184ECC6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w:t>
      </w:r>
      <w:bookmarkStart w:id="94" w:name="_Hlk65832699"/>
      <w:r>
        <w:rPr>
          <w:rFonts w:hint="eastAsia" w:ascii="宋体" w:hAnsi="宋体" w:eastAsia="宋体" w:cs="宋体"/>
          <w:color w:val="auto"/>
          <w:szCs w:val="21"/>
          <w:highlight w:val="none"/>
        </w:rPr>
        <w:t>3</w:t>
      </w:r>
      <w:r>
        <w:rPr>
          <w:rFonts w:hint="eastAsia" w:ascii="宋体" w:hAnsi="宋体" w:eastAsia="宋体" w:cs="Times New Roman"/>
          <w:color w:val="auto"/>
          <w:szCs w:val="21"/>
          <w:highlight w:val="none"/>
        </w:rPr>
        <w:t>响应文件须由供应商按</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第五章 响应文件格式</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要求</w:t>
      </w:r>
      <w:r>
        <w:rPr>
          <w:rFonts w:hint="eastAsia" w:ascii="宋体" w:hAnsi="宋体" w:eastAsia="宋体" w:cs="仿宋_GB2312"/>
          <w:color w:val="auto"/>
          <w:szCs w:val="21"/>
          <w:highlight w:val="none"/>
        </w:rPr>
        <w:t>进行签署、盖章</w:t>
      </w:r>
      <w:bookmarkEnd w:id="94"/>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否则其响应文件作无效响应处理。</w:t>
      </w:r>
    </w:p>
    <w:p w14:paraId="4A71EC5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否则其响应文件作无效响应处理</w:t>
      </w:r>
      <w:r>
        <w:rPr>
          <w:rFonts w:hint="eastAsia" w:ascii="宋体" w:hAnsi="宋体" w:eastAsia="宋体" w:cs="宋体"/>
          <w:color w:val="auto"/>
          <w:szCs w:val="21"/>
          <w:highlight w:val="none"/>
        </w:rPr>
        <w:t>。</w:t>
      </w:r>
    </w:p>
    <w:p w14:paraId="7B65559E">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73E0BDB3">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19.响应文件的加密</w:t>
      </w:r>
    </w:p>
    <w:p w14:paraId="2830AB8B">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19.1供应商进行电子交易应安装客户端软件—“</w:t>
      </w:r>
      <w:r>
        <w:rPr>
          <w:rFonts w:hint="eastAsia" w:ascii="宋体" w:hAnsi="宋体" w:cs="宋体"/>
          <w:color w:val="auto"/>
          <w:szCs w:val="21"/>
          <w:highlight w:val="none"/>
        </w:rPr>
        <w:t>广西政府采购云平台新版客户端</w:t>
      </w:r>
      <w:r>
        <w:rPr>
          <w:rFonts w:hint="eastAsia" w:ascii="宋体" w:hAnsi="宋体" w:eastAsia="宋体" w:cs="仿宋_GB2312"/>
          <w:color w:val="auto"/>
          <w:kern w:val="0"/>
          <w:szCs w:val="21"/>
          <w:highlight w:val="none"/>
          <w:lang w:val="zh-CN"/>
        </w:rPr>
        <w:t>”，并按照谈判文件和电子交易平台的要求编制并加密响应文件。供应商未按规定加密的响应文件，电子交易平台将拒收并提示。</w:t>
      </w:r>
    </w:p>
    <w:p w14:paraId="1AA5FD17">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19.2使用“</w:t>
      </w:r>
      <w:r>
        <w:rPr>
          <w:rFonts w:hint="eastAsia" w:ascii="宋体" w:hAnsi="宋体" w:cs="宋体"/>
          <w:color w:val="auto"/>
          <w:szCs w:val="21"/>
          <w:highlight w:val="none"/>
        </w:rPr>
        <w:t>广西政府采购云平台</w:t>
      </w:r>
      <w:r>
        <w:rPr>
          <w:rFonts w:hint="eastAsia" w:ascii="宋体" w:hAnsi="宋体" w:eastAsia="宋体" w:cs="仿宋_GB2312"/>
          <w:color w:val="auto"/>
          <w:kern w:val="0"/>
          <w:szCs w:val="21"/>
          <w:highlight w:val="none"/>
          <w:lang w:val="zh-CN"/>
        </w:rPr>
        <w:t>电子交易客户端”需要提前申领CA数字证书。</w:t>
      </w:r>
    </w:p>
    <w:p w14:paraId="4EA73FBF">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19.3为确保网上操作合法、有效和安全，供应商应当在响应文件提交截止时间前完成在“</w:t>
      </w:r>
      <w:r>
        <w:rPr>
          <w:rFonts w:hint="eastAsia" w:ascii="宋体" w:hAnsi="宋体" w:cs="宋体"/>
          <w:color w:val="auto"/>
          <w:szCs w:val="21"/>
          <w:highlight w:val="none"/>
        </w:rPr>
        <w:t>广西政府采购云平台</w:t>
      </w:r>
      <w:r>
        <w:rPr>
          <w:rFonts w:hint="eastAsia" w:ascii="宋体" w:hAnsi="宋体" w:eastAsia="宋体" w:cs="仿宋_GB2312"/>
          <w:color w:val="auto"/>
          <w:kern w:val="0"/>
          <w:szCs w:val="21"/>
          <w:highlight w:val="none"/>
          <w:lang w:val="zh-CN"/>
        </w:rPr>
        <w:t>”的身份认证，确保在电子交易过程中能够对相关数据电文进行加密和使用电子签名。</w:t>
      </w:r>
    </w:p>
    <w:p w14:paraId="2E581CD7">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20.响应文件的提交</w:t>
      </w:r>
    </w:p>
    <w:p w14:paraId="5237F7B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2C967603">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宋体"/>
          <w:color w:val="auto"/>
          <w:szCs w:val="21"/>
          <w:highlight w:val="none"/>
        </w:rPr>
        <w:t>20</w:t>
      </w:r>
      <w:r>
        <w:rPr>
          <w:rFonts w:hint="eastAsia" w:ascii="宋体" w:hAnsi="宋体" w:eastAsia="宋体" w:cs="Times New Roman"/>
          <w:color w:val="auto"/>
          <w:szCs w:val="21"/>
          <w:highlight w:val="none"/>
        </w:rPr>
        <w:t>.2 在响应文件提交截止时间以后，不能补充、修改响应文件。</w:t>
      </w:r>
    </w:p>
    <w:p w14:paraId="660DB0D7">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20.3 在提交“最后报价”后，供应商不能退出谈判。</w:t>
      </w:r>
    </w:p>
    <w:p w14:paraId="15923126">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BC1590E">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20.5 采购机构不可视情况延长提交响应文件的截止时间。</w:t>
      </w:r>
    </w:p>
    <w:p w14:paraId="5C4B0B7D">
      <w:pPr>
        <w:spacing w:line="360" w:lineRule="auto"/>
        <w:ind w:firstLine="420" w:firstLineChars="200"/>
        <w:rPr>
          <w:rFonts w:ascii="黑体" w:hAnsi="黑体" w:eastAsia="黑体" w:cs="Times New Roman"/>
          <w:color w:val="auto"/>
          <w:sz w:val="24"/>
          <w:szCs w:val="24"/>
          <w:highlight w:val="none"/>
        </w:rPr>
      </w:pPr>
      <w:r>
        <w:rPr>
          <w:rFonts w:hint="eastAsia" w:ascii="宋体" w:hAnsi="宋体" w:eastAsia="宋体" w:cs="Times New Roman"/>
          <w:color w:val="auto"/>
          <w:szCs w:val="21"/>
          <w:highlight w:val="none"/>
        </w:rPr>
        <w:t>20.6备份响应文件。</w:t>
      </w:r>
      <w:r>
        <w:rPr>
          <w:rFonts w:hint="eastAsia" w:ascii="Times New Roman" w:hAnsi="宋体" w:eastAsia="宋体" w:cs="Times New Roman"/>
          <w:bCs/>
          <w:color w:val="auto"/>
          <w:szCs w:val="21"/>
          <w:highlight w:val="none"/>
        </w:rPr>
        <w:t>详见“供应商须知前附表”。</w:t>
      </w:r>
    </w:p>
    <w:p w14:paraId="0204C04B">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21.首次响应文件的补充、修改与撤回</w:t>
      </w:r>
    </w:p>
    <w:p w14:paraId="52E6E6DF">
      <w:pPr>
        <w:adjustRightInd w:val="0"/>
        <w:spacing w:line="360" w:lineRule="auto"/>
        <w:ind w:firstLine="420" w:firstLineChars="200"/>
        <w:rPr>
          <w:rFonts w:ascii="宋体" w:hAnsi="宋体" w:eastAsia="宋体" w:cs="仿宋_GB2312"/>
          <w:color w:val="auto"/>
          <w:kern w:val="0"/>
          <w:szCs w:val="21"/>
          <w:highlight w:val="none"/>
        </w:rPr>
      </w:pPr>
      <w:r>
        <w:rPr>
          <w:rFonts w:hint="eastAsia" w:ascii="宋体" w:hAnsi="宋体" w:eastAsia="宋体" w:cs="仿宋_GB2312"/>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126563C7">
      <w:pPr>
        <w:spacing w:line="360" w:lineRule="auto"/>
        <w:ind w:firstLine="482" w:firstLineChars="200"/>
        <w:rPr>
          <w:rFonts w:ascii="黑体" w:hAnsi="黑体" w:eastAsia="黑体" w:cs="宋体"/>
          <w:b/>
          <w:bCs/>
          <w:color w:val="auto"/>
          <w:sz w:val="24"/>
          <w:szCs w:val="24"/>
          <w:highlight w:val="none"/>
        </w:rPr>
      </w:pPr>
      <w:bookmarkStart w:id="95" w:name="_Hlk45702405"/>
      <w:r>
        <w:rPr>
          <w:rFonts w:hint="eastAsia" w:ascii="黑体" w:hAnsi="黑体" w:eastAsia="黑体" w:cs="宋体"/>
          <w:b/>
          <w:bCs/>
          <w:color w:val="auto"/>
          <w:sz w:val="24"/>
          <w:szCs w:val="24"/>
          <w:highlight w:val="none"/>
        </w:rPr>
        <w:t>22.截止时间后的撤回</w:t>
      </w:r>
    </w:p>
    <w:bookmarkEnd w:id="95"/>
    <w:p w14:paraId="737C3CC7">
      <w:pPr>
        <w:pStyle w:val="14"/>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供应商在首次响应文件提交截止时间后向采购人、采购代理机构书面申请撤回响应文件的，将根据本须知正文第17.4条的规定不予退还其谈判保证金（</w:t>
      </w:r>
      <w:r>
        <w:rPr>
          <w:rFonts w:hint="eastAsia" w:ascii="宋体" w:hAnsi="宋体" w:cs="宋体"/>
          <w:color w:val="auto"/>
          <w:szCs w:val="21"/>
          <w:highlight w:val="none"/>
          <w:lang w:val="en-US"/>
        </w:rPr>
        <w:t>如有</w:t>
      </w:r>
      <w:r>
        <w:rPr>
          <w:rFonts w:hint="eastAsia" w:ascii="宋体" w:hAnsi="宋体" w:cs="宋体"/>
          <w:color w:val="auto"/>
          <w:szCs w:val="21"/>
          <w:highlight w:val="none"/>
        </w:rPr>
        <w:t>）。</w:t>
      </w:r>
    </w:p>
    <w:p w14:paraId="287BBD11">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96" w:name="_Toc80205928"/>
      <w:bookmarkStart w:id="97" w:name="_Toc29978"/>
      <w:bookmarkStart w:id="98" w:name="_Toc8836"/>
      <w:r>
        <w:rPr>
          <w:rFonts w:hint="eastAsia" w:ascii="宋体" w:hAnsi="宋体" w:eastAsia="宋体" w:cs="Times New Roman"/>
          <w:color w:val="auto"/>
          <w:sz w:val="32"/>
          <w:szCs w:val="32"/>
          <w:highlight w:val="none"/>
          <w:lang w:val="zh-CN"/>
        </w:rPr>
        <w:t>四、评审及谈判</w:t>
      </w:r>
      <w:bookmarkEnd w:id="96"/>
      <w:bookmarkEnd w:id="97"/>
      <w:bookmarkEnd w:id="98"/>
    </w:p>
    <w:p w14:paraId="59C8B5E7">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23.谈判小组成立</w:t>
      </w:r>
    </w:p>
    <w:p w14:paraId="7FDC997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997749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23.2评审专家应当从政府采购评审专家库内相关专业的专家名单中随机抽取。</w:t>
      </w:r>
    </w:p>
    <w:p w14:paraId="41AC867B">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4</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首次响应文件的开启</w:t>
      </w:r>
    </w:p>
    <w:p w14:paraId="1C578CE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24.1首次响应文件由谈判小组或者采购代理机构在“供应商须知前附表”规定的时间开启。</w:t>
      </w:r>
    </w:p>
    <w:p w14:paraId="412D422E">
      <w:pPr>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w:t>
      </w: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zh-CN"/>
        </w:rPr>
        <w:t>.2 响应文件解密</w:t>
      </w:r>
    </w:p>
    <w:p w14:paraId="4374DE20">
      <w:pPr>
        <w:snapToGrid w:val="0"/>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bCs/>
          <w:color w:val="auto"/>
          <w:kern w:val="0"/>
          <w:szCs w:val="21"/>
          <w:highlight w:val="none"/>
          <w:lang w:val="zh-CN"/>
        </w:rPr>
        <w:t>采购代理机构将在“供应商须知前附表”规定的时</w:t>
      </w:r>
      <w:r>
        <w:rPr>
          <w:rFonts w:hint="eastAsia" w:ascii="宋体" w:hAnsi="宋体" w:eastAsia="宋体" w:cs="宋体"/>
          <w:color w:val="auto"/>
          <w:kern w:val="0"/>
          <w:szCs w:val="21"/>
          <w:highlight w:val="none"/>
          <w:lang w:val="zh-CN"/>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lang w:val="zh-CN"/>
        </w:rPr>
        <w:t>须携带加密时所用的CA锁按平台提示和采购文件的规定登录到广西政府采购云平台电子开标大厅签到并在发起解密指令之时起在</w:t>
      </w:r>
      <w:r>
        <w:rPr>
          <w:rFonts w:hint="eastAsia" w:ascii="宋体" w:hAnsi="宋体" w:eastAsia="宋体" w:cs="宋体"/>
          <w:b/>
          <w:color w:val="auto"/>
          <w:kern w:val="0"/>
          <w:szCs w:val="21"/>
          <w:highlight w:val="none"/>
        </w:rPr>
        <w:t>规定的时间内</w:t>
      </w:r>
      <w:r>
        <w:rPr>
          <w:rFonts w:hint="eastAsia" w:ascii="宋体" w:hAnsi="宋体" w:eastAsia="宋体" w:cs="宋体"/>
          <w:b/>
          <w:color w:val="auto"/>
          <w:kern w:val="0"/>
          <w:szCs w:val="21"/>
          <w:highlight w:val="none"/>
          <w:lang w:val="zh-CN"/>
        </w:rPr>
        <w:t>完成对电子</w:t>
      </w:r>
      <w:r>
        <w:rPr>
          <w:rFonts w:hint="eastAsia" w:ascii="宋体" w:hAnsi="宋体" w:eastAsia="宋体" w:cs="宋体"/>
          <w:b/>
          <w:color w:val="auto"/>
          <w:kern w:val="0"/>
          <w:szCs w:val="21"/>
          <w:highlight w:val="none"/>
        </w:rPr>
        <w:t>版</w:t>
      </w:r>
      <w:r>
        <w:rPr>
          <w:rFonts w:hint="eastAsia" w:ascii="宋体" w:hAnsi="宋体" w:eastAsia="宋体" w:cs="宋体"/>
          <w:b/>
          <w:color w:val="auto"/>
          <w:kern w:val="0"/>
          <w:szCs w:val="21"/>
          <w:highlight w:val="none"/>
          <w:lang w:val="zh-CN"/>
        </w:rPr>
        <w:t>响应文件在线解密</w:t>
      </w: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1"/>
          <w:szCs w:val="21"/>
          <w:highlight w:val="none"/>
        </w:rPr>
        <w:t>响应文件未按时</w:t>
      </w:r>
      <w:r>
        <w:rPr>
          <w:rFonts w:hint="eastAsia" w:ascii="宋体" w:hAnsi="宋体" w:eastAsia="宋体" w:cs="宋体"/>
          <w:color w:val="auto"/>
          <w:kern w:val="0"/>
          <w:szCs w:val="21"/>
          <w:highlight w:val="none"/>
          <w:lang w:val="zh-CN"/>
        </w:rPr>
        <w:t>解密的，</w:t>
      </w:r>
      <w:r>
        <w:rPr>
          <w:rFonts w:hint="eastAsia" w:ascii="宋体" w:hAnsi="宋体" w:eastAsia="宋体" w:cs="宋体"/>
          <w:b/>
          <w:color w:val="auto"/>
          <w:kern w:val="0"/>
          <w:szCs w:val="21"/>
          <w:highlight w:val="none"/>
          <w:lang w:val="zh-CN"/>
        </w:rPr>
        <w:t>视为响应文件无效。</w:t>
      </w:r>
      <w:r>
        <w:rPr>
          <w:rFonts w:hint="eastAsia" w:ascii="宋体" w:hAnsi="宋体" w:eastAsia="宋体" w:cs="宋体"/>
          <w:color w:val="auto"/>
          <w:kern w:val="0"/>
          <w:szCs w:val="21"/>
          <w:highlight w:val="none"/>
          <w:lang w:val="zh-CN"/>
        </w:rPr>
        <w:t>（解密</w:t>
      </w:r>
      <w:r>
        <w:rPr>
          <w:rFonts w:hint="eastAsia" w:ascii="宋体" w:hAnsi="宋体" w:eastAsia="宋体" w:cs="宋体"/>
          <w:bCs/>
          <w:color w:val="auto"/>
          <w:kern w:val="0"/>
          <w:szCs w:val="21"/>
          <w:highlight w:val="none"/>
          <w:lang w:val="zh-CN"/>
        </w:rPr>
        <w:t>异常情况处理：详见本章</w:t>
      </w:r>
      <w:r>
        <w:rPr>
          <w:rFonts w:hint="eastAsia" w:ascii="宋体" w:hAnsi="宋体" w:eastAsia="宋体" w:cs="宋体"/>
          <w:color w:val="auto"/>
          <w:kern w:val="0"/>
          <w:szCs w:val="21"/>
          <w:highlight w:val="none"/>
          <w:lang w:val="zh-CN"/>
        </w:rPr>
        <w:t>2</w:t>
      </w:r>
      <w:r>
        <w:rPr>
          <w:rFonts w:hint="eastAsia" w:ascii="宋体" w:hAnsi="宋体" w:eastAsia="宋体" w:cs="宋体"/>
          <w:color w:val="auto"/>
          <w:kern w:val="0"/>
          <w:szCs w:val="21"/>
          <w:highlight w:val="none"/>
        </w:rPr>
        <w:t>5</w:t>
      </w:r>
      <w:r>
        <w:rPr>
          <w:rFonts w:hint="eastAsia" w:ascii="宋体" w:hAnsi="宋体" w:eastAsia="宋体" w:cs="宋体"/>
          <w:color w:val="auto"/>
          <w:kern w:val="0"/>
          <w:szCs w:val="21"/>
          <w:highlight w:val="none"/>
          <w:lang w:val="zh-CN"/>
        </w:rPr>
        <w:t>.3 电子交易活动的中止。）</w:t>
      </w:r>
    </w:p>
    <w:p w14:paraId="17B096EE">
      <w:pPr>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如</w:t>
      </w:r>
      <w:r>
        <w:rPr>
          <w:rFonts w:hint="eastAsia" w:ascii="宋体" w:hAnsi="宋体" w:eastAsia="宋体" w:cs="宋体"/>
          <w:bCs/>
          <w:color w:val="auto"/>
          <w:kern w:val="0"/>
          <w:szCs w:val="21"/>
          <w:highlight w:val="none"/>
          <w:lang w:val="zh-CN"/>
        </w:rPr>
        <w:t>供应商成功解密响应文件，但未在“</w:t>
      </w:r>
      <w:r>
        <w:rPr>
          <w:rFonts w:hint="eastAsia" w:ascii="宋体" w:hAnsi="宋体" w:cs="宋体"/>
          <w:color w:val="auto"/>
          <w:szCs w:val="21"/>
          <w:highlight w:val="none"/>
        </w:rPr>
        <w:t>广西政府采购云平台</w:t>
      </w:r>
      <w:r>
        <w:rPr>
          <w:rFonts w:hint="eastAsia" w:ascii="宋体" w:hAnsi="宋体" w:eastAsia="宋体" w:cs="宋体"/>
          <w:bCs/>
          <w:color w:val="auto"/>
          <w:kern w:val="0"/>
          <w:szCs w:val="21"/>
          <w:highlight w:val="none"/>
          <w:lang w:val="zh-CN"/>
        </w:rPr>
        <w:t>”电子开标大厅参加谈判的，视同认可谈判过程和结果，</w:t>
      </w:r>
      <w:r>
        <w:rPr>
          <w:rFonts w:hint="eastAsia" w:ascii="宋体" w:hAnsi="宋体" w:eastAsia="宋体" w:cs="宋体"/>
          <w:color w:val="auto"/>
          <w:kern w:val="0"/>
          <w:szCs w:val="21"/>
          <w:highlight w:val="none"/>
          <w:lang w:val="zh-CN"/>
        </w:rPr>
        <w:t>由此产生的后果由供应商自行负责。 参与谈判的供应商不足3家的，不得谈判。</w:t>
      </w:r>
    </w:p>
    <w:p w14:paraId="7D851AA0">
      <w:pPr>
        <w:spacing w:line="360" w:lineRule="auto"/>
        <w:ind w:firstLine="482" w:firstLineChars="200"/>
        <w:rPr>
          <w:rFonts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25.评审程序、评审方法和成交标准</w:t>
      </w:r>
    </w:p>
    <w:p w14:paraId="5808F46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25.1</w:t>
      </w:r>
      <w:r>
        <w:rPr>
          <w:rFonts w:hint="eastAsia" w:ascii="宋体" w:hAnsi="宋体" w:eastAsia="宋体" w:cs="宋体"/>
          <w:color w:val="auto"/>
          <w:highlight w:val="none"/>
        </w:rPr>
        <w:t>本项目的评审方法详见“供应商须知前附表”。</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2E43E0C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25.2 谈判顺序详见 “供应商须知前附表”。</w:t>
      </w:r>
    </w:p>
    <w:p w14:paraId="1FFD2CF4">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25.3电子交易活动的中止。采购过程中出现以下情形，导致电子交易平台无法正常运行，或者无法保证电子交易的公平、公正和安全时，采购机构可中止电子交易活动：</w:t>
      </w:r>
    </w:p>
    <w:p w14:paraId="72018EC3">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61812988">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419BFC05">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77F1CEBF">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7833D898">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（5）其他无法保证电子交易的公平、公正和安全的情况。</w:t>
      </w:r>
    </w:p>
    <w:p w14:paraId="5EDE6DED">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B73CE11">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99" w:name="_Toc29707"/>
      <w:bookmarkStart w:id="100" w:name="_Toc27003"/>
      <w:bookmarkStart w:id="101" w:name="_Toc80205929"/>
      <w:r>
        <w:rPr>
          <w:rFonts w:hint="eastAsia" w:ascii="宋体" w:hAnsi="宋体" w:eastAsia="宋体" w:cs="Times New Roman"/>
          <w:color w:val="auto"/>
          <w:sz w:val="32"/>
          <w:szCs w:val="32"/>
          <w:highlight w:val="none"/>
          <w:lang w:val="zh-CN"/>
        </w:rPr>
        <w:t>五、成交及合同</w:t>
      </w:r>
      <w:bookmarkEnd w:id="99"/>
      <w:bookmarkEnd w:id="100"/>
      <w:bookmarkEnd w:id="101"/>
    </w:p>
    <w:p w14:paraId="42F0517A">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6.确定成交供应商及结果公告</w:t>
      </w:r>
    </w:p>
    <w:p w14:paraId="16C669F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26.1确定成交供应商。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6E9E7D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26.2成交通知及成交结果公告。采购代理机构应当在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w:t>
      </w:r>
    </w:p>
    <w:p w14:paraId="2403FED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谈判文件一并保存。</w:t>
      </w:r>
      <w:bookmarkStart w:id="102"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102"/>
    </w:p>
    <w:p w14:paraId="0C02840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3388CC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bCs/>
          <w:color w:val="auto"/>
          <w:szCs w:val="21"/>
          <w:highlight w:val="none"/>
        </w:rPr>
        <w:t>26.5排名第一的成交候选人放弃成交，采购人可以按照评审报告推荐的成交候选人名单排序，依法确定下一候选人为成交</w:t>
      </w:r>
      <w:r>
        <w:rPr>
          <w:rFonts w:hint="eastAsia" w:ascii="宋体" w:hAnsi="宋体" w:eastAsia="宋体" w:cs="宋体"/>
          <w:color w:val="auto"/>
          <w:szCs w:val="21"/>
          <w:highlight w:val="none"/>
        </w:rPr>
        <w:t>供应商</w:t>
      </w:r>
      <w:r>
        <w:rPr>
          <w:rFonts w:hint="eastAsia" w:ascii="宋体" w:hAnsi="宋体" w:eastAsia="宋体" w:cs="宋体"/>
          <w:bCs/>
          <w:color w:val="auto"/>
          <w:szCs w:val="21"/>
          <w:highlight w:val="none"/>
        </w:rPr>
        <w:t>，也可以重新开展政府采购活动。</w:t>
      </w:r>
    </w:p>
    <w:p w14:paraId="5A73C665">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7.履约保证金</w:t>
      </w:r>
    </w:p>
    <w:p w14:paraId="120BB9C1">
      <w:pPr>
        <w:pStyle w:val="12"/>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rPr>
        <w:t>7</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签订合同，采购人可以按照评审报告推荐的成交候选人名单排序，</w:t>
      </w:r>
      <w:r>
        <w:rPr>
          <w:rFonts w:hint="eastAsia" w:ascii="宋体" w:hAnsi="宋体" w:cs="宋体"/>
          <w:color w:val="auto"/>
          <w:szCs w:val="21"/>
          <w:highlight w:val="none"/>
          <w:lang w:val="en-US"/>
        </w:rPr>
        <w:t>依法</w:t>
      </w:r>
      <w:r>
        <w:rPr>
          <w:rFonts w:hint="eastAsia" w:ascii="宋体" w:hAnsi="宋体" w:cs="宋体"/>
          <w:color w:val="auto"/>
          <w:szCs w:val="21"/>
          <w:highlight w:val="none"/>
        </w:rPr>
        <w:t>确定下一候选人为成交供应商，也可以重新开展政府采购活动。</w:t>
      </w:r>
    </w:p>
    <w:p w14:paraId="3829F3EC">
      <w:pP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27.2签订合同后，如成交供应商不按双方签订的合同规定履约，则没收其全部履约保证金，履约保证金不足以赔偿损失的，按实际损失赔偿。</w:t>
      </w:r>
    </w:p>
    <w:p w14:paraId="6AC998C8">
      <w:pP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27.3在履约保证金退还日期前，若成交供应商的开户名称、开户银行、账号有变动的，请以书面形式通知履约保证金收取单位，否则由此产生的后果由成交供应商自负。</w:t>
      </w:r>
    </w:p>
    <w:p w14:paraId="4D4D7C39">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8.签订合同</w:t>
      </w:r>
    </w:p>
    <w:p w14:paraId="7D573F92">
      <w:pPr>
        <w:adjustRightInd w:val="0"/>
        <w:snapToGrid w:val="0"/>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28.1采购人与成交供应商应当在成交通知书规定的时间内，按照谈判文件确定的合同文本以及采购标的、货物技术、采购金额、采购数量、技术和货物要求等事项签订政府采购合同。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kern w:val="0"/>
          <w:szCs w:val="21"/>
          <w:highlight w:val="none"/>
          <w:lang w:val="zh-CN"/>
        </w:rPr>
        <w:t>如成交供应商为联合体的，由联合体成员各方法定代表人或其授权代表与采购人代表签订合同。</w:t>
      </w:r>
    </w:p>
    <w:p w14:paraId="03B254E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17BC8CF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14:paraId="4D74446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28.4如签订合同并生效后，供应商无故拒绝或延期，除按照合同条款处理外，列入不良行为记录，并给予通报。</w:t>
      </w:r>
    </w:p>
    <w:p w14:paraId="41A5F21A">
      <w:pPr>
        <w:spacing w:line="360" w:lineRule="auto"/>
        <w:ind w:firstLine="420" w:firstLineChars="200"/>
        <w:rPr>
          <w:rFonts w:ascii="宋体" w:hAnsi="宋体" w:eastAsia="宋体" w:cs="宋体"/>
          <w:color w:val="auto"/>
          <w:kern w:val="0"/>
          <w:sz w:val="24"/>
          <w:szCs w:val="21"/>
          <w:highlight w:val="none"/>
        </w:rPr>
      </w:pPr>
      <w:r>
        <w:rPr>
          <w:rFonts w:hint="eastAsia" w:ascii="宋体" w:hAnsi="宋体" w:eastAsia="宋体" w:cs="宋体"/>
          <w:color w:val="auto"/>
          <w:kern w:val="0"/>
          <w:szCs w:val="21"/>
          <w:highlight w:val="none"/>
        </w:rPr>
        <w:t>28.5采购合同由采购人与成交供应商根据谈判文件、响应文件等内容签订，</w:t>
      </w:r>
      <w:r>
        <w:rPr>
          <w:rFonts w:hint="eastAsia" w:ascii="宋体" w:hAnsi="宋体" w:eastAsia="宋体" w:cs="宋体"/>
          <w:color w:val="auto"/>
          <w:szCs w:val="21"/>
          <w:highlight w:val="none"/>
        </w:rPr>
        <w:t>成交供应商应当在签订合同时按供应商须知前附表规定向采购人出示相关证明材料，经采购人核验合格后方可签订合同。</w:t>
      </w:r>
    </w:p>
    <w:p w14:paraId="4325D018">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29.政府采购合同公告</w:t>
      </w:r>
    </w:p>
    <w:p w14:paraId="72C71CB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49329A4">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rPr>
        <w:t>0.询问、质疑和投诉</w:t>
      </w:r>
    </w:p>
    <w:p w14:paraId="49FD3122">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30.1供应商对政府采购活动事项有疑问的，可以向采购人或者采购代理机构提出询问，采购人或者采购代理机构应当在3个工作日内对供应商依法提出的询问作出答复。</w:t>
      </w:r>
    </w:p>
    <w:p w14:paraId="51FB6C61">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4"/>
          <w:highlight w:val="none"/>
        </w:rPr>
        <w:t>30.2供应商认为谈判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141D6A0A">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14:paraId="4C46A5AF">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14:paraId="3626F591">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27D269A1">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30.3供应商提出的询问或者质疑超出采购人对采购代理机构委托授权范围的，采购代理机构应当告知供应商向采购人提出。政府采购评审专家应当配合采购人或者采购代理机构答复供应商的询问和质疑。</w:t>
      </w:r>
    </w:p>
    <w:p w14:paraId="3B138BE4">
      <w:pPr>
        <w:spacing w:line="360" w:lineRule="auto"/>
        <w:ind w:firstLine="422" w:firstLineChars="200"/>
        <w:rPr>
          <w:rFonts w:ascii="宋体" w:hAnsi="宋体" w:eastAsia="宋体" w:cs="宋体"/>
          <w:color w:val="auto"/>
          <w:szCs w:val="24"/>
          <w:highlight w:val="none"/>
        </w:rPr>
      </w:pPr>
      <w:r>
        <w:rPr>
          <w:rFonts w:hint="eastAsia" w:ascii="宋体" w:hAnsi="宋体" w:eastAsia="宋体" w:cs="宋体"/>
          <w:b/>
          <w:bCs/>
          <w:color w:val="auto"/>
          <w:szCs w:val="24"/>
          <w:highlight w:val="none"/>
        </w:rPr>
        <w:t>30.4 供应商提出质疑应当提交质疑函和必要的证明材料，针对同一采购程序环节的质疑必须在法定质疑期内一次性提出。质疑函应当包括下列内容（质疑函格式后附）：</w:t>
      </w:r>
    </w:p>
    <w:p w14:paraId="7E6358C0">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16937C22">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607EAC9D">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46BC9A36">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0233756D">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01DF5D0A">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6D6BFFC7">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31AED9A2">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30.5采购人、采购代理机构认为供应商质疑不成立，或者成立但未对成交结果构成影响的，继续开展采购活动；认为供应商质疑成立且影响或者可能影响成交结果的，按照下列情况处理：</w:t>
      </w:r>
    </w:p>
    <w:p w14:paraId="5A0DC4C6">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22061FD8">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7C08843C">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6A0D06A8">
      <w:pPr>
        <w:spacing w:line="360" w:lineRule="auto"/>
        <w:ind w:firstLine="422" w:firstLineChars="200"/>
        <w:rPr>
          <w:rFonts w:ascii="宋体" w:hAnsi="宋体" w:eastAsia="宋体" w:cs="宋体"/>
          <w:b/>
          <w:bCs/>
          <w:color w:val="auto"/>
          <w:szCs w:val="24"/>
          <w:highlight w:val="none"/>
        </w:rPr>
      </w:pPr>
      <w:r>
        <w:rPr>
          <w:rFonts w:hint="eastAsia" w:ascii="宋体" w:hAnsi="宋体" w:eastAsia="宋体" w:cs="宋体"/>
          <w:b/>
          <w:bCs/>
          <w:color w:val="auto"/>
          <w:szCs w:val="24"/>
          <w:highlight w:val="none"/>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9B215A4">
      <w:pPr>
        <w:keepNext/>
        <w:keepLines/>
        <w:spacing w:line="360" w:lineRule="auto"/>
        <w:ind w:firstLine="640" w:firstLineChars="200"/>
        <w:outlineLvl w:val="2"/>
        <w:rPr>
          <w:rFonts w:ascii="宋体" w:hAnsi="宋体" w:eastAsia="宋体" w:cs="Times New Roman"/>
          <w:bCs/>
          <w:color w:val="auto"/>
          <w:sz w:val="32"/>
          <w:szCs w:val="32"/>
          <w:highlight w:val="none"/>
          <w:lang w:val="zh-CN"/>
        </w:rPr>
      </w:pPr>
      <w:bookmarkStart w:id="103" w:name="_Toc6502"/>
      <w:bookmarkStart w:id="104" w:name="_Toc80205930"/>
      <w:bookmarkStart w:id="105" w:name="_Toc25772"/>
      <w:r>
        <w:rPr>
          <w:rFonts w:hint="eastAsia" w:ascii="宋体" w:hAnsi="宋体" w:eastAsia="宋体" w:cs="Times New Roman"/>
          <w:color w:val="auto"/>
          <w:sz w:val="32"/>
          <w:szCs w:val="32"/>
          <w:highlight w:val="none"/>
          <w:lang w:val="zh-CN"/>
        </w:rPr>
        <w:t>六</w:t>
      </w:r>
      <w:r>
        <w:rPr>
          <w:rFonts w:hint="eastAsia" w:ascii="宋体" w:hAnsi="宋体" w:eastAsia="宋体" w:cs="Times New Roman"/>
          <w:bCs/>
          <w:color w:val="auto"/>
          <w:sz w:val="32"/>
          <w:szCs w:val="32"/>
          <w:highlight w:val="none"/>
          <w:lang w:val="zh-CN"/>
        </w:rPr>
        <w:t>、验收</w:t>
      </w:r>
      <w:bookmarkEnd w:id="103"/>
      <w:bookmarkEnd w:id="104"/>
      <w:bookmarkEnd w:id="105"/>
    </w:p>
    <w:p w14:paraId="12101A50">
      <w:pPr>
        <w:tabs>
          <w:tab w:val="left" w:pos="0"/>
        </w:tabs>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31.验收</w:t>
      </w:r>
    </w:p>
    <w:p w14:paraId="6C47BF08">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299FFE9">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31.2采购人可以邀请参加本项目的其他供应商或者第三方机构参与验收。参与验收的供应商或者第三方机构的意见作为验收书的参考资料一并存档。</w:t>
      </w:r>
    </w:p>
    <w:p w14:paraId="229CC631">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kern w:val="0"/>
          <w:szCs w:val="21"/>
          <w:highlight w:val="none"/>
        </w:rPr>
        <w:t>（如有）</w:t>
      </w:r>
      <w:r>
        <w:rPr>
          <w:rFonts w:hint="eastAsia" w:ascii="宋体" w:hAnsi="宋体" w:eastAsia="宋体" w:cs="Helvetica"/>
          <w:color w:val="auto"/>
          <w:kern w:val="0"/>
          <w:szCs w:val="21"/>
          <w:highlight w:val="none"/>
        </w:rPr>
        <w:t>返还条件挂钩。履约验收的各项资料应当存档备查。</w:t>
      </w:r>
    </w:p>
    <w:p w14:paraId="47376523">
      <w:pPr>
        <w:tabs>
          <w:tab w:val="left" w:pos="0"/>
        </w:tabs>
        <w:spacing w:line="360" w:lineRule="auto"/>
        <w:ind w:firstLine="420" w:firstLineChars="200"/>
        <w:rPr>
          <w:rFonts w:ascii="宋体" w:hAnsi="宋体" w:eastAsia="宋体" w:cs="宋体"/>
          <w:color w:val="auto"/>
          <w:szCs w:val="21"/>
          <w:highlight w:val="none"/>
        </w:rPr>
      </w:pPr>
      <w:r>
        <w:rPr>
          <w:rFonts w:hint="eastAsia" w:ascii="宋体" w:hAnsi="宋体" w:eastAsia="宋体" w:cs="Helvetica"/>
          <w:color w:val="auto"/>
          <w:kern w:val="0"/>
          <w:szCs w:val="21"/>
          <w:highlight w:val="none"/>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ACA89F0">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106" w:name="_Toc80205931"/>
      <w:bookmarkStart w:id="107" w:name="_Toc1379"/>
      <w:bookmarkStart w:id="108" w:name="_Toc15842"/>
      <w:r>
        <w:rPr>
          <w:rFonts w:hint="eastAsia" w:ascii="宋体" w:hAnsi="宋体" w:eastAsia="宋体" w:cs="Times New Roman"/>
          <w:color w:val="auto"/>
          <w:sz w:val="32"/>
          <w:szCs w:val="32"/>
          <w:highlight w:val="none"/>
          <w:lang w:val="zh-CN"/>
        </w:rPr>
        <w:t>七、其他事项</w:t>
      </w:r>
      <w:bookmarkEnd w:id="106"/>
      <w:bookmarkEnd w:id="107"/>
      <w:bookmarkEnd w:id="108"/>
    </w:p>
    <w:p w14:paraId="0BCC9D39">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rPr>
        <w:t>2.采购代理服务费</w:t>
      </w:r>
    </w:p>
    <w:p w14:paraId="18C0A502">
      <w:pPr>
        <w:tabs>
          <w:tab w:val="left" w:pos="2835"/>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32.1采购代理服务费收费标准及缴费账户详见“供应商须知前附表”，供应商为联合体的，可以由联合体中的一方或者多方共同缴纳采购代理服务费。</w:t>
      </w:r>
    </w:p>
    <w:p w14:paraId="166E8927">
      <w:pPr>
        <w:pStyle w:val="14"/>
        <w:ind w:firstLine="420" w:firstLineChars="200"/>
        <w:rPr>
          <w:rFonts w:ascii="宋体" w:hAnsi="宋体" w:cs="宋体"/>
          <w:color w:val="auto"/>
          <w:highlight w:val="none"/>
          <w:lang w:val="en-US"/>
        </w:rPr>
      </w:pPr>
      <w:r>
        <w:rPr>
          <w:rFonts w:hint="eastAsia" w:ascii="宋体" w:hAnsi="宋体" w:cs="宋体"/>
          <w:color w:val="auto"/>
          <w:highlight w:val="none"/>
          <w:lang w:val="en-US"/>
        </w:rPr>
        <w:t>32.2采购代理服务费收费计算标准：</w:t>
      </w:r>
    </w:p>
    <w:tbl>
      <w:tblPr>
        <w:tblStyle w:val="33"/>
        <w:tblW w:w="5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tblGrid>
      <w:tr w14:paraId="6B5D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72" w:type="dxa"/>
          </w:tcPr>
          <w:p w14:paraId="444DB312">
            <w:pPr>
              <w:spacing w:line="360" w:lineRule="auto"/>
              <w:ind w:left="210" w:leftChars="100"/>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tcPr>
          <w:p w14:paraId="456F08A1">
            <w:pPr>
              <w:spacing w:line="360" w:lineRule="auto"/>
              <w:ind w:left="210" w:leftChars="100"/>
              <w:jc w:val="center"/>
              <w:rPr>
                <w:rFonts w:ascii="宋体" w:hAnsi="宋体" w:eastAsia="宋体" w:cs="宋体"/>
                <w:color w:val="auto"/>
                <w:kern w:val="0"/>
                <w:szCs w:val="21"/>
                <w:highlight w:val="none"/>
              </w:rPr>
            </w:pPr>
            <w:r>
              <w:rPr>
                <w:rFonts w:hint="eastAsia" w:ascii="宋体" w:hAnsi="宋体" w:eastAsia="宋体" w:cs="宋体"/>
                <w:color w:val="auto"/>
                <w:szCs w:val="21"/>
                <w:highlight w:val="none"/>
              </w:rPr>
              <w:t>费率</w:t>
            </w:r>
          </w:p>
        </w:tc>
      </w:tr>
      <w:tr w14:paraId="1C2D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6EB2A3C">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tcPr>
          <w:p w14:paraId="27BC65E2">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r>
      <w:tr w14:paraId="0DAE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8AB7955">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tcPr>
          <w:p w14:paraId="6BE4BC93">
            <w:pPr>
              <w:spacing w:line="360" w:lineRule="auto"/>
              <w:ind w:left="210" w:leftChars="100"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r>
      <w:tr w14:paraId="3D76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0A4FF7A">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tcPr>
          <w:p w14:paraId="22672AC7">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r>
      <w:tr w14:paraId="457B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2DA4EE5">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tcPr>
          <w:p w14:paraId="670442DE">
            <w:pPr>
              <w:spacing w:line="360" w:lineRule="auto"/>
              <w:ind w:left="210" w:leftChars="100"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r>
      <w:tr w14:paraId="6D21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5AEE3C7">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tcPr>
          <w:p w14:paraId="4F020DEE">
            <w:pPr>
              <w:spacing w:line="360" w:lineRule="auto"/>
              <w:ind w:left="210" w:leftChars="100"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r>
      <w:tr w14:paraId="327E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595869C">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tcPr>
          <w:p w14:paraId="1F51127C">
            <w:pPr>
              <w:spacing w:line="360" w:lineRule="auto"/>
              <w:ind w:left="210" w:leftChars="100"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0AB5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A1C1D1D">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tcPr>
          <w:p w14:paraId="543FC8A0">
            <w:pPr>
              <w:spacing w:line="360" w:lineRule="auto"/>
              <w:ind w:left="210" w:leftChars="100"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2E80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C8298D5">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tcPr>
          <w:p w14:paraId="66805FF7">
            <w:pPr>
              <w:spacing w:line="360" w:lineRule="auto"/>
              <w:ind w:left="210" w:leftChars="100"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03FE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BE97772">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tcPr>
          <w:p w14:paraId="243B5D29">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r>
      <w:tr w14:paraId="0D2F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18749D5">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100亿元以上</w:t>
            </w:r>
          </w:p>
        </w:tc>
        <w:tc>
          <w:tcPr>
            <w:tcW w:w="1659" w:type="dxa"/>
          </w:tcPr>
          <w:p w14:paraId="0AC5C2A0">
            <w:pPr>
              <w:spacing w:line="360" w:lineRule="auto"/>
              <w:ind w:left="210" w:leftChars="1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r>
    </w:tbl>
    <w:p w14:paraId="2787AF2C">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 xml:space="preserve">注： </w:t>
      </w:r>
    </w:p>
    <w:p w14:paraId="3E5FECC3">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3E0B0F71">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58F56121">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224F5B5D">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100 万元 ×l.5 ％＝ 1.5 万元</w:t>
      </w:r>
    </w:p>
    <w:p w14:paraId="41BFF67F">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 150 － 100 ）万元 ×1.1％＝ 0.55 万元</w:t>
      </w:r>
    </w:p>
    <w:p w14:paraId="16D1F4D7">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合计收费＝ 1.5 ＋ 0.55＝ 2.05 （万元）</w:t>
      </w:r>
    </w:p>
    <w:p w14:paraId="469351EA">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33</w:t>
      </w:r>
      <w:r>
        <w:rPr>
          <w:rFonts w:ascii="黑体" w:hAnsi="黑体" w:eastAsia="黑体" w:cs="宋体"/>
          <w:b/>
          <w:bCs/>
          <w:color w:val="auto"/>
          <w:sz w:val="24"/>
          <w:szCs w:val="24"/>
          <w:highlight w:val="none"/>
        </w:rPr>
        <w:t>.需要补充的其他内容</w:t>
      </w:r>
    </w:p>
    <w:p w14:paraId="463A51CE">
      <w:pPr>
        <w:spacing w:line="360" w:lineRule="auto"/>
        <w:ind w:firstLine="420" w:firstLineChars="200"/>
        <w:contextualSpacing/>
        <w:rPr>
          <w:rFonts w:ascii="宋体" w:hAnsi="宋体" w:eastAsia="宋体" w:cs="Times New Roman"/>
          <w:color w:val="auto"/>
          <w:kern w:val="0"/>
          <w:szCs w:val="21"/>
          <w:highlight w:val="none"/>
          <w:lang w:val="zh-CN"/>
        </w:rPr>
      </w:pPr>
      <w:r>
        <w:rPr>
          <w:rFonts w:ascii="宋体" w:hAnsi="宋体" w:eastAsia="宋体" w:cs="Times New Roman"/>
          <w:color w:val="auto"/>
          <w:kern w:val="0"/>
          <w:szCs w:val="21"/>
          <w:highlight w:val="none"/>
          <w:lang w:val="zh-CN"/>
        </w:rPr>
        <w:t>3</w:t>
      </w: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lang w:val="zh-CN"/>
        </w:rPr>
        <w:t>.1</w:t>
      </w:r>
      <w:r>
        <w:rPr>
          <w:rFonts w:hint="eastAsia" w:ascii="宋体" w:hAnsi="宋体" w:eastAsia="宋体" w:cs="宋体"/>
          <w:color w:val="auto"/>
          <w:kern w:val="0"/>
          <w:szCs w:val="21"/>
          <w:highlight w:val="none"/>
          <w:lang w:val="zh-CN"/>
        </w:rPr>
        <w:t>本谈判文件解释规则详见</w:t>
      </w:r>
      <w:r>
        <w:rPr>
          <w:rFonts w:hint="eastAsia" w:ascii="宋体" w:hAnsi="宋体" w:eastAsia="宋体" w:cs="Times New Roman"/>
          <w:color w:val="auto"/>
          <w:kern w:val="0"/>
          <w:szCs w:val="21"/>
          <w:highlight w:val="none"/>
          <w:lang w:val="zh-CN"/>
        </w:rPr>
        <w:t>“供应商须知前附表”。</w:t>
      </w:r>
    </w:p>
    <w:p w14:paraId="18601E12">
      <w:pPr>
        <w:spacing w:line="360" w:lineRule="auto"/>
        <w:ind w:firstLine="420" w:firstLineChars="200"/>
        <w:contextualSpacing/>
        <w:rPr>
          <w:rFonts w:ascii="Times New Roman" w:hAnsi="宋体" w:eastAsia="宋体" w:cs="Times New Roman"/>
          <w:color w:val="auto"/>
          <w:szCs w:val="24"/>
          <w:highlight w:val="none"/>
        </w:rPr>
      </w:pPr>
      <w:r>
        <w:rPr>
          <w:rFonts w:ascii="宋体" w:hAnsi="宋体" w:eastAsia="宋体" w:cs="宋体"/>
          <w:color w:val="auto"/>
          <w:kern w:val="0"/>
          <w:szCs w:val="21"/>
          <w:highlight w:val="none"/>
        </w:rPr>
        <w:t>3</w:t>
      </w:r>
      <w:r>
        <w:rPr>
          <w:rFonts w:hint="eastAsia" w:ascii="宋体" w:hAnsi="宋体" w:eastAsia="宋体" w:cs="宋体"/>
          <w:color w:val="auto"/>
          <w:kern w:val="0"/>
          <w:szCs w:val="21"/>
          <w:highlight w:val="none"/>
        </w:rPr>
        <w:t>3</w:t>
      </w:r>
      <w:r>
        <w:rPr>
          <w:rFonts w:ascii="宋体" w:hAnsi="宋体" w:eastAsia="宋体" w:cs="宋体"/>
          <w:color w:val="auto"/>
          <w:kern w:val="0"/>
          <w:szCs w:val="21"/>
          <w:highlight w:val="none"/>
        </w:rPr>
        <w:t>.2</w:t>
      </w:r>
      <w:r>
        <w:rPr>
          <w:rFonts w:hint="eastAsia" w:ascii="宋体" w:hAnsi="宋体" w:eastAsia="宋体" w:cs="宋体"/>
          <w:color w:val="auto"/>
          <w:kern w:val="0"/>
          <w:szCs w:val="21"/>
          <w:highlight w:val="none"/>
        </w:rPr>
        <w:t xml:space="preserve"> 其他事</w:t>
      </w:r>
      <w:r>
        <w:rPr>
          <w:rFonts w:hint="eastAsia" w:ascii="Times New Roman" w:hAnsi="宋体" w:eastAsia="宋体" w:cs="Times New Roman"/>
          <w:color w:val="auto"/>
          <w:szCs w:val="24"/>
          <w:highlight w:val="none"/>
        </w:rPr>
        <w:t>项详见“供应商须知前附表”。</w:t>
      </w:r>
    </w:p>
    <w:p w14:paraId="27441A29">
      <w:pPr>
        <w:spacing w:line="360" w:lineRule="auto"/>
        <w:ind w:firstLine="420" w:firstLineChars="200"/>
        <w:contextualSpacing/>
        <w:rPr>
          <w:rFonts w:hAnsi="宋体" w:cs="宋体"/>
          <w:color w:val="auto"/>
          <w:highlight w:val="none"/>
        </w:rPr>
      </w:pPr>
      <w:r>
        <w:rPr>
          <w:rFonts w:hint="eastAsia" w:ascii="宋体" w:hAnsi="宋体" w:eastAsia="宋体" w:cs="Times New Roman"/>
          <w:color w:val="auto"/>
          <w:kern w:val="0"/>
          <w:szCs w:val="21"/>
          <w:highlight w:val="none"/>
          <w:lang w:val="zh-CN"/>
        </w:rPr>
        <w:t>3</w:t>
      </w: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lang w:val="zh-CN"/>
        </w:rPr>
        <w:t>.3</w:t>
      </w:r>
      <w:bookmarkStart w:id="109" w:name="_Hlk65857140"/>
      <w:r>
        <w:rPr>
          <w:rFonts w:hint="eastAsia" w:ascii="宋体" w:hAnsi="宋体" w:eastAsia="宋体" w:cs="Times New Roman"/>
          <w:color w:val="auto"/>
          <w:kern w:val="0"/>
          <w:szCs w:val="21"/>
          <w:highlight w:val="none"/>
          <w:lang w:val="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highlight w:val="none"/>
        </w:rPr>
        <w:t>在政府采购活动中，供应商提供的货物由中小企业制造，即货物由中小企业生产且使用该中小企业商号或者注册商标，不对其中涉及的工程承建商和服务的承接商作出要求，享受本文件规定的中小企业扶持政策。</w:t>
      </w:r>
    </w:p>
    <w:p w14:paraId="316D5A6D">
      <w:pPr>
        <w:pStyle w:val="19"/>
        <w:spacing w:line="360" w:lineRule="auto"/>
        <w:ind w:firstLine="420" w:firstLineChars="200"/>
        <w:rPr>
          <w:rFonts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562FA45">
      <w:pPr>
        <w:spacing w:line="360" w:lineRule="auto"/>
        <w:ind w:firstLine="420" w:firstLineChars="200"/>
        <w:textAlignment w:val="center"/>
        <w:rPr>
          <w:rFonts w:ascii="宋体" w:hAnsi="宋体" w:eastAsia="宋体" w:cs="Times New Roman"/>
          <w:color w:val="auto"/>
          <w:kern w:val="0"/>
          <w:szCs w:val="21"/>
          <w:highlight w:val="none"/>
          <w:lang w:val="zh-CN"/>
        </w:rPr>
      </w:pPr>
      <w:r>
        <w:rPr>
          <w:rFonts w:hint="eastAsia" w:ascii="宋体" w:hAnsi="宋体" w:eastAsia="宋体" w:cs="Times New Roman"/>
          <w:color w:val="auto"/>
          <w:kern w:val="0"/>
          <w:szCs w:val="21"/>
          <w:highlight w:val="none"/>
          <w:lang w:val="zh-CN"/>
        </w:rPr>
        <w:t>依据本文件规定享受扶持政策获得政府采购合同的，小微企业不得将合同分包给大中型企业，中型企业不得将合同分包给大型企业。</w:t>
      </w:r>
      <w:bookmarkEnd w:id="109"/>
    </w:p>
    <w:p w14:paraId="04AA440F">
      <w:pPr>
        <w:spacing w:line="360" w:lineRule="auto"/>
        <w:ind w:firstLine="420" w:firstLineChars="200"/>
        <w:textAlignment w:val="center"/>
        <w:rPr>
          <w:rFonts w:ascii="宋体" w:hAnsi="宋体" w:eastAsia="宋体" w:cs="Times New Roman"/>
          <w:color w:val="auto"/>
          <w:kern w:val="0"/>
          <w:szCs w:val="21"/>
          <w:highlight w:val="none"/>
          <w:lang w:val="zh-CN"/>
        </w:rPr>
      </w:pPr>
      <w:r>
        <w:rPr>
          <w:rFonts w:hint="eastAsia" w:ascii="宋体" w:hAnsi="宋体" w:eastAsia="宋体" w:cs="Times New Roman"/>
          <w:color w:val="auto"/>
          <w:kern w:val="0"/>
          <w:szCs w:val="21"/>
          <w:highlight w:val="none"/>
        </w:rPr>
        <w:t>33.4</w:t>
      </w:r>
      <w:r>
        <w:rPr>
          <w:rFonts w:hint="eastAsia" w:ascii="宋体" w:hAnsi="宋体" w:eastAsia="宋体" w:cs="宋体"/>
          <w:color w:val="auto"/>
          <w:szCs w:val="20"/>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6F735E">
      <w:pPr>
        <w:spacing w:line="360" w:lineRule="auto"/>
        <w:ind w:firstLine="482" w:firstLineChars="200"/>
        <w:rPr>
          <w:rFonts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34.</w:t>
      </w:r>
      <w:r>
        <w:rPr>
          <w:rFonts w:hint="eastAsia" w:ascii="黑体" w:hAnsi="黑体" w:eastAsia="黑体" w:cs="黑体"/>
          <w:b/>
          <w:bCs/>
          <w:color w:val="auto"/>
          <w:sz w:val="24"/>
          <w:highlight w:val="none"/>
        </w:rPr>
        <w:t>广西线上“政采贷”</w:t>
      </w:r>
      <w:r>
        <w:rPr>
          <w:rFonts w:hint="eastAsia" w:ascii="黑体" w:hAnsi="黑体" w:eastAsia="黑体" w:cs="黑体"/>
          <w:b/>
          <w:bCs/>
          <w:color w:val="auto"/>
          <w:sz w:val="24"/>
          <w:szCs w:val="24"/>
          <w:highlight w:val="none"/>
        </w:rPr>
        <w:t>政策告知函</w:t>
      </w:r>
    </w:p>
    <w:p w14:paraId="2D16DD96">
      <w:pPr>
        <w:spacing w:line="580" w:lineRule="exact"/>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14D7D16D">
      <w:pPr>
        <w:spacing w:line="580" w:lineRule="exact"/>
        <w:rPr>
          <w:rFonts w:ascii="宋体" w:hAnsi="宋体" w:cs="宋体"/>
          <w:color w:val="auto"/>
          <w:szCs w:val="21"/>
          <w:highlight w:val="none"/>
        </w:rPr>
      </w:pPr>
      <w:r>
        <w:rPr>
          <w:rFonts w:hint="eastAsia" w:ascii="宋体" w:hAnsi="宋体" w:cs="宋体"/>
          <w:color w:val="auto"/>
          <w:szCs w:val="21"/>
          <w:highlight w:val="none"/>
        </w:rPr>
        <w:t>各供应商：</w:t>
      </w:r>
    </w:p>
    <w:p w14:paraId="446ADBDB">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54A7EBF7">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Cs w:val="21"/>
          <w:highlight w:val="none"/>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广西壮族自治区财政厅关于推广线上“政采贷”融资模式的通知》（南宁银发〔2021〕258号），按照双方自愿的原则提供便捷、优惠的贷款服务。</w:t>
      </w:r>
    </w:p>
    <w:p w14:paraId="37A2134D">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szCs w:val="21"/>
          <w:highlight w:val="none"/>
        </w:rPr>
        <w:t>银行业金融机构</w:t>
      </w:r>
      <w:r>
        <w:rPr>
          <w:rFonts w:hint="eastAsia" w:ascii="宋体" w:hAnsi="宋体" w:cs="宋体"/>
          <w:color w:val="auto"/>
          <w:szCs w:val="21"/>
          <w:highlight w:val="none"/>
        </w:rPr>
        <w:t>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39"/>
          <w:rFonts w:hint="eastAsia" w:ascii="宋体" w:hAnsi="宋体" w:eastAsia="宋体" w:cs="宋体"/>
          <w:color w:val="auto"/>
          <w:szCs w:val="21"/>
          <w:highlight w:val="none"/>
        </w:rPr>
        <w:t>https://www.crcrfsp.com/</w:t>
      </w:r>
      <w:r>
        <w:rPr>
          <w:rStyle w:val="39"/>
          <w:rFonts w:hint="eastAsia" w:ascii="宋体" w:hAnsi="宋体" w:eastAsia="宋体" w:cs="宋体"/>
          <w:color w:val="auto"/>
          <w:szCs w:val="21"/>
          <w:highlight w:val="none"/>
        </w:rPr>
        <w:fldChar w:fldCharType="end"/>
      </w:r>
      <w:r>
        <w:rPr>
          <w:rFonts w:hint="eastAsia" w:ascii="宋体" w:hAnsi="宋体" w:cs="宋体"/>
          <w:color w:val="auto"/>
          <w:szCs w:val="21"/>
          <w:highlight w:val="none"/>
        </w:rPr>
        <w:t>，客服电话：400-009-0001）。</w:t>
      </w:r>
    </w:p>
    <w:p w14:paraId="08F9D7FD">
      <w:pPr>
        <w:spacing w:line="360" w:lineRule="auto"/>
        <w:ind w:firstLine="402" w:firstLineChars="200"/>
        <w:contextualSpacing/>
        <w:rPr>
          <w:rFonts w:ascii="宋体" w:hAnsi="宋体" w:eastAsia="宋体" w:cs="Times New Roman"/>
          <w:b/>
          <w:color w:val="auto"/>
          <w:kern w:val="0"/>
          <w:sz w:val="20"/>
          <w:szCs w:val="21"/>
          <w:highlight w:val="none"/>
        </w:rPr>
      </w:pPr>
    </w:p>
    <w:p w14:paraId="1C18D698">
      <w:pPr>
        <w:rPr>
          <w:rFonts w:ascii="宋体" w:hAnsi="宋体" w:eastAsia="宋体" w:cs="Times New Roman"/>
          <w:b/>
          <w:color w:val="auto"/>
          <w:kern w:val="0"/>
          <w:sz w:val="20"/>
          <w:szCs w:val="21"/>
          <w:highlight w:val="none"/>
        </w:rPr>
      </w:pPr>
      <w:r>
        <w:rPr>
          <w:rFonts w:ascii="宋体" w:hAnsi="宋体" w:eastAsia="宋体" w:cs="Times New Roman"/>
          <w:b/>
          <w:color w:val="auto"/>
          <w:kern w:val="0"/>
          <w:sz w:val="20"/>
          <w:szCs w:val="21"/>
          <w:highlight w:val="none"/>
        </w:rPr>
        <w:br w:type="page"/>
      </w:r>
    </w:p>
    <w:p w14:paraId="1B25F9D8">
      <w:pPr>
        <w:pStyle w:val="2"/>
        <w:spacing w:line="360" w:lineRule="auto"/>
        <w:ind w:firstLine="1325" w:firstLineChars="300"/>
        <w:rPr>
          <w:color w:val="auto"/>
          <w:highlight w:val="none"/>
        </w:rPr>
      </w:pPr>
      <w:bookmarkStart w:id="110" w:name="_Toc11174"/>
      <w:bookmarkStart w:id="111" w:name="_Toc23199"/>
      <w:bookmarkStart w:id="112" w:name="_Toc80205932"/>
      <w:bookmarkStart w:id="113" w:name="_Toc17139"/>
      <w:r>
        <w:rPr>
          <w:rFonts w:hint="eastAsia"/>
          <w:color w:val="auto"/>
          <w:highlight w:val="none"/>
        </w:rPr>
        <w:t>第四章 评审程序、评审方法和成交标准</w:t>
      </w:r>
      <w:bookmarkEnd w:id="110"/>
      <w:bookmarkEnd w:id="111"/>
      <w:bookmarkEnd w:id="112"/>
      <w:bookmarkEnd w:id="113"/>
    </w:p>
    <w:p w14:paraId="16557B60">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14" w:name="_Toc10464"/>
      <w:bookmarkStart w:id="115" w:name="_Toc18230"/>
      <w:bookmarkStart w:id="116" w:name="_Toc80205933"/>
      <w:r>
        <w:rPr>
          <w:rFonts w:hint="eastAsia" w:ascii="宋体" w:hAnsi="宋体" w:eastAsia="宋体" w:cs="Times New Roman"/>
          <w:bCs/>
          <w:color w:val="auto"/>
          <w:sz w:val="32"/>
          <w:szCs w:val="32"/>
          <w:highlight w:val="none"/>
          <w:lang w:val="zh-CN"/>
        </w:rPr>
        <w:t>第一节 评审程序和评审方法</w:t>
      </w:r>
      <w:bookmarkEnd w:id="114"/>
      <w:bookmarkEnd w:id="115"/>
      <w:bookmarkEnd w:id="116"/>
    </w:p>
    <w:p w14:paraId="22B38F1A">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1</w:t>
      </w:r>
      <w:r>
        <w:rPr>
          <w:rFonts w:hint="eastAsia" w:ascii="黑体" w:hAnsi="黑体" w:eastAsia="黑体" w:cs="宋体"/>
          <w:b/>
          <w:bCs/>
          <w:color w:val="auto"/>
          <w:sz w:val="24"/>
          <w:szCs w:val="24"/>
          <w:highlight w:val="none"/>
        </w:rPr>
        <w:t>.确认谈判文件</w:t>
      </w:r>
    </w:p>
    <w:p w14:paraId="7F83CBB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736461CA">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2.资格审查</w:t>
      </w:r>
    </w:p>
    <w:p w14:paraId="77003292">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14:paraId="3E1C9A85">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0AB663AA">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0E40FE44">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23B5567">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查询记录和证据留存方式：在查询网站中直接查询记录，截图另存为电子文档作为评审资料保存。</w:t>
      </w:r>
    </w:p>
    <w:p w14:paraId="615C6BF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CA3BB8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7FF2D45B">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2.3供应商有下列情形之一的，资格审查不通过，其响应文件作无效响应处理：</w:t>
      </w:r>
    </w:p>
    <w:p w14:paraId="23954E82">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330DBFC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14:paraId="2CC0264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14:paraId="6922F9E8">
      <w:pPr>
        <w:spacing w:line="360" w:lineRule="auto"/>
        <w:ind w:firstLine="420" w:firstLineChars="200"/>
        <w:rPr>
          <w:rFonts w:ascii="宋体" w:hAnsi="宋体" w:eastAsia="宋体" w:cs="宋体"/>
          <w:color w:val="auto"/>
          <w:szCs w:val="21"/>
          <w:highlight w:val="none"/>
        </w:rPr>
      </w:pPr>
      <w:bookmarkStart w:id="117"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17"/>
    </w:p>
    <w:p w14:paraId="7B39CC6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71B6713">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3.符合性审查</w:t>
      </w:r>
    </w:p>
    <w:p w14:paraId="741B81FD">
      <w:pPr>
        <w:spacing w:line="360" w:lineRule="auto"/>
        <w:ind w:firstLine="420" w:firstLineChars="200"/>
        <w:rPr>
          <w:rFonts w:ascii="宋体" w:hAnsi="宋体" w:eastAsia="宋体" w:cs="宋体"/>
          <w:color w:val="auto"/>
          <w:szCs w:val="21"/>
          <w:highlight w:val="none"/>
        </w:rPr>
      </w:pPr>
      <w:bookmarkStart w:id="118"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118"/>
    <w:p w14:paraId="3C9384A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CB55596">
      <w:pPr>
        <w:spacing w:line="360" w:lineRule="auto"/>
        <w:ind w:firstLine="420" w:firstLineChars="200"/>
        <w:rPr>
          <w:rFonts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其授权代表签字或者加盖公章</w:t>
      </w:r>
      <w:r>
        <w:rPr>
          <w:rFonts w:hint="eastAsia" w:ascii="宋体" w:hAnsi="宋体" w:eastAsia="宋体" w:cs="宋体"/>
          <w:color w:val="auto"/>
          <w:spacing w:val="-6"/>
          <w:szCs w:val="21"/>
          <w:highlight w:val="none"/>
        </w:rPr>
        <w:t>。供应商为自然人的，必须由本人签字并附身份证明。</w:t>
      </w:r>
    </w:p>
    <w:p w14:paraId="53C4793D">
      <w:pPr>
        <w:spacing w:line="360" w:lineRule="auto"/>
        <w:ind w:firstLine="396" w:firstLineChars="200"/>
        <w:rPr>
          <w:rFonts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14:paraId="2542729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（1）响应报价表内容与响应文件中相应内容不一致的，以响应报价表为准；</w:t>
      </w:r>
    </w:p>
    <w:p w14:paraId="544BD76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C840C1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（3）单价金额小数点或者百分比有明显错位的，以响应报价表的总价为准，并修改单价；</w:t>
      </w:r>
    </w:p>
    <w:p w14:paraId="5B3A0F6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46654CA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同时出现两种以上不一致的，按照以上（1）－（4）规定的顺序逐条进行修正。修正后的报价经供应商确认后产生约束力，供应商不确认的，其响应文件作无效响应处理。</w:t>
      </w:r>
    </w:p>
    <w:p w14:paraId="2F0F1D5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37649D87">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1156B5E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135DF52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3D7025C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22C185D3">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3）未对竞标有效期作出响应或者响应文件承诺的竞标有效期不满足谈判文件要求；</w:t>
      </w:r>
    </w:p>
    <w:p w14:paraId="523AA81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4）响应文件的实质性内容未使用中文表述、使用计量单位不符合谈判文件要求；</w:t>
      </w:r>
    </w:p>
    <w:p w14:paraId="675EAED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5）响应文件中的文件资料因填写不齐全或者内容虚假或者出现其他情形而导致被谈判小组认定无效；</w:t>
      </w:r>
    </w:p>
    <w:p w14:paraId="6194F87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6）响应文件含有采购人不能接受的附加条件；</w:t>
      </w:r>
    </w:p>
    <w:p w14:paraId="4FBDF7F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7）属于“供应商须知正文”第7.5条情形；</w:t>
      </w:r>
    </w:p>
    <w:p w14:paraId="2EF4B2F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8）虚假竞标，或者出现其他情形而导致被谈判小组认定无效；</w:t>
      </w:r>
    </w:p>
    <w:p w14:paraId="1AE8E77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9）竞标技术方案不明确，谈判文件未允许但响应文件中存在一个或者一个以上备选（替代）竞标方案；</w:t>
      </w:r>
    </w:p>
    <w:p w14:paraId="1613EBB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10）响应文件标注的项目名称或者项目编号与竞争性谈判文件标注的项目名称或者项目编号不一致的；</w:t>
      </w:r>
    </w:p>
    <w:p w14:paraId="235B733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11）未响应谈判文件实质性要求的；</w:t>
      </w:r>
    </w:p>
    <w:p w14:paraId="002125D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12）提交的谈判保证金无效或者未按照竞争性谈判文件规定提交谈判保证金；</w:t>
      </w:r>
    </w:p>
    <w:p w14:paraId="48825A7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13）法律、法规和谈判文件规定的其他无效情形。</w:t>
      </w:r>
    </w:p>
    <w:p w14:paraId="2649178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4936A0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4A26E81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7670561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供应商未就所竞标项目/分标进行报价或者存在漏项报价；供应商未就所竞标项目/分标的单项内容作唯一报价；供应商未就所竞标项目/分标的全部内容作唯一总价报价；供应商响应文件中存在有选择、有条件报价的（谈判文件允许有备选方案或者其他约定的除外）；</w:t>
      </w:r>
    </w:p>
    <w:p w14:paraId="311D126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4）响应报价（包含首次报价、最后报价）超过所竞标项目/分标规定的采购预算金额或者最高限价的（如本项目公布了最高限价）；</w:t>
      </w:r>
      <w:bookmarkStart w:id="119" w:name="_Hlk42596405"/>
      <w:r>
        <w:rPr>
          <w:rFonts w:hint="eastAsia" w:ascii="宋体" w:hAnsi="宋体" w:eastAsia="宋体" w:cs="宋体"/>
          <w:color w:val="auto"/>
          <w:szCs w:val="21"/>
          <w:highlight w:val="none"/>
        </w:rPr>
        <w:t>响应报价（包含首次报价、最后报价）</w:t>
      </w:r>
      <w:bookmarkEnd w:id="119"/>
      <w:bookmarkStart w:id="120" w:name="_Hlk42596276"/>
      <w:r>
        <w:rPr>
          <w:rFonts w:hint="eastAsia" w:ascii="宋体" w:hAnsi="宋体" w:eastAsia="宋体" w:cs="宋体"/>
          <w:color w:val="auto"/>
          <w:szCs w:val="21"/>
          <w:highlight w:val="none"/>
        </w:rPr>
        <w:t>超过谈判文件分项采购预算金额或者最高限价的</w:t>
      </w:r>
      <w:bookmarkEnd w:id="120"/>
      <w:r>
        <w:rPr>
          <w:rFonts w:hint="eastAsia" w:ascii="宋体" w:hAnsi="宋体" w:eastAsia="宋体" w:cs="宋体"/>
          <w:color w:val="auto"/>
          <w:szCs w:val="21"/>
          <w:highlight w:val="none"/>
        </w:rPr>
        <w:t>（如本项目公布了最高限价）；</w:t>
      </w:r>
    </w:p>
    <w:p w14:paraId="4B21894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项目/分标规定的采购预算金额或者最高限价（如本项目公布了最高限价）；或者经供应商确认修正后响应报价（包含首次报价、最后报价）超过谈判文件分项采购预算金额或者最高限价的（如本项目公布了最高限价）。</w:t>
      </w:r>
    </w:p>
    <w:p w14:paraId="27F657EC">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20B7C78F">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作无效处理。谈判小组应当将资格和符合性不通过的情况告知有关供应商。谈判小组从符合谈判文件规定的相应资格条件的供应商名单中确定不少于3家的供应商参加谈判。</w:t>
      </w:r>
    </w:p>
    <w:p w14:paraId="3205CED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3.7通过符合性审查的合格供应商不足3家的，不得进入谈判环节，应当重新开展采购活动。</w:t>
      </w:r>
    </w:p>
    <w:p w14:paraId="0B59942C">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4.谈判程序</w:t>
      </w:r>
    </w:p>
    <w:p w14:paraId="7807D579">
      <w:pPr>
        <w:spacing w:line="360" w:lineRule="auto"/>
        <w:ind w:firstLine="420" w:firstLineChars="200"/>
        <w:rPr>
          <w:rFonts w:ascii="宋体" w:hAnsi="宋体" w:eastAsia="宋体" w:cs="宋体"/>
          <w:b/>
          <w:color w:val="auto"/>
          <w:kern w:val="0"/>
          <w:szCs w:val="21"/>
          <w:highlight w:val="none"/>
        </w:rPr>
      </w:pPr>
      <w:r>
        <w:rPr>
          <w:rFonts w:hint="eastAsia" w:ascii="宋体" w:hAnsi="宋体" w:eastAsia="宋体" w:cs="宋体"/>
          <w:color w:val="auto"/>
          <w:kern w:val="0"/>
          <w:szCs w:val="21"/>
          <w:highlight w:val="none"/>
        </w:rPr>
        <w:t>4.1谈判小组按照“供应商须知前附表”确定的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其响应文件作无效响应处理。</w:t>
      </w:r>
    </w:p>
    <w:p w14:paraId="68324976">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2F7DD88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141CA639">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供应商公章。供应商为自然人的，必须由本人签字并附身份证明。参加谈判的供应商未在规定时间内重新提交响应文件的，视同退出谈判。</w:t>
      </w:r>
    </w:p>
    <w:p w14:paraId="5028DEB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65627948">
      <w:pPr>
        <w:adjustRightInd w:val="0"/>
        <w:spacing w:line="360" w:lineRule="auto"/>
        <w:ind w:firstLine="420" w:firstLineChars="200"/>
        <w:rPr>
          <w:rFonts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4.6谈判小组应对谈判过程和重要谈判内容进行记录，作为评审报告一部分，谈判小组在记录上签字确认。</w:t>
      </w:r>
    </w:p>
    <w:p w14:paraId="65CA546B">
      <w:pPr>
        <w:widowControl/>
        <w:tabs>
          <w:tab w:val="left" w:pos="540"/>
        </w:tabs>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37F0B66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5C5E9215">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5</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最后报价</w:t>
      </w:r>
    </w:p>
    <w:p w14:paraId="24D8C522">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14:paraId="1CE6CAC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远程不见面开标大厅响应最后报价。</w:t>
      </w:r>
    </w:p>
    <w:p w14:paraId="611D724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2DB1C2D8">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5.4已经提交响应文件的供应商，在提交最后报价之前，可以根据谈判情况退出谈判，退出谈判的供应商的响应文件作无效响应处理。</w:t>
      </w:r>
    </w:p>
    <w:p w14:paraId="0167ABA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4B7C11D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33953A40">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5.7修正后的最后报价出现下列情形的，作无效响应处理：</w:t>
      </w:r>
    </w:p>
    <w:p w14:paraId="67925B2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2946947">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项目/分标规定的采购预算金额或者最高限价的（如本项目公布了最高限价）（全流程电子化评标多轮报价设置了上限控制价，即预算价）；</w:t>
      </w:r>
    </w:p>
    <w:p w14:paraId="66C243AD">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AB8BE0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3EF8ABFE">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5.9供应商出现最后报价作无效响应处理或者响应文件作无效处理时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288B6BD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37B2BB8A">
      <w:pPr>
        <w:widowControl/>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5.11采购评审中出现下列情形之一的，谈判小组应当启动异常低价响应审查程序：</w:t>
      </w:r>
    </w:p>
    <w:p w14:paraId="38FAAF2E">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A.最后报价</w:t>
      </w:r>
      <w:r>
        <w:rPr>
          <w:rFonts w:hint="eastAsia" w:ascii="宋体" w:hAnsi="宋体" w:eastAsia="宋体" w:cs="宋体"/>
          <w:color w:val="auto"/>
          <w:szCs w:val="21"/>
          <w:highlight w:val="none"/>
          <w:shd w:val="clear" w:color="auto" w:fill="FFFFFF"/>
        </w:rPr>
        <w:t>低于全部通过符合性审查供应商最后报价平均值65%的，即</w:t>
      </w:r>
      <w:bookmarkStart w:id="121" w:name="OLE_LINK1"/>
      <w:r>
        <w:rPr>
          <w:rFonts w:hint="eastAsia" w:ascii="宋体" w:hAnsi="宋体" w:eastAsia="宋体" w:cs="宋体"/>
          <w:color w:val="auto"/>
          <w:szCs w:val="21"/>
          <w:highlight w:val="none"/>
          <w:shd w:val="clear" w:color="auto" w:fill="FFFFFF"/>
        </w:rPr>
        <w:t>最后报价＜</w:t>
      </w:r>
      <w:bookmarkEnd w:id="121"/>
      <w:r>
        <w:rPr>
          <w:rFonts w:hint="eastAsia" w:ascii="宋体" w:hAnsi="宋体" w:eastAsia="宋体" w:cs="宋体"/>
          <w:color w:val="auto"/>
          <w:szCs w:val="21"/>
          <w:highlight w:val="none"/>
          <w:shd w:val="clear" w:color="auto" w:fill="FFFFFF"/>
        </w:rPr>
        <w:t xml:space="preserve">全部通过符合性审查供应商最后报价平均值×65%； </w:t>
      </w:r>
    </w:p>
    <w:p w14:paraId="38E8932A">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B.</w:t>
      </w:r>
      <w:r>
        <w:rPr>
          <w:rFonts w:hint="eastAsia" w:ascii="宋体" w:hAnsi="宋体" w:eastAsia="宋体" w:cs="宋体"/>
          <w:color w:val="auto"/>
          <w:szCs w:val="21"/>
          <w:highlight w:val="none"/>
          <w:shd w:val="clear" w:color="auto" w:fill="FFFFFF"/>
        </w:rPr>
        <w:t xml:space="preserve">最后报价低于通过符合性审查的次低报价供应商最后报价65%的，即最后报价＜通过符合性审查的次低报价供应商最后报价×65%； </w:t>
      </w:r>
    </w:p>
    <w:p w14:paraId="064AD0B7">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C.</w:t>
      </w:r>
      <w:r>
        <w:rPr>
          <w:rFonts w:hint="eastAsia" w:ascii="宋体" w:hAnsi="宋体" w:eastAsia="宋体" w:cs="宋体"/>
          <w:color w:val="auto"/>
          <w:szCs w:val="21"/>
          <w:highlight w:val="none"/>
          <w:shd w:val="clear" w:color="auto" w:fill="FFFFFF"/>
        </w:rPr>
        <w:t>最后报价低于采购项目最高限价65%的，即最后报价＜采购项目最高限价×65%；</w:t>
      </w:r>
    </w:p>
    <w:p w14:paraId="50763DD4">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D.</w:t>
      </w:r>
      <w:r>
        <w:rPr>
          <w:rFonts w:hint="eastAsia" w:ascii="宋体" w:hAnsi="宋体" w:eastAsia="宋体" w:cs="宋体"/>
          <w:color w:val="auto"/>
          <w:szCs w:val="21"/>
          <w:highlight w:val="none"/>
          <w:shd w:val="clear" w:color="auto" w:fill="FFFFFF"/>
        </w:rPr>
        <w:t>谈判小组基于专业判断，认为供应商报价过低，有可能影响产品质量或者不能诚信履约的其他情形。</w:t>
      </w:r>
    </w:p>
    <w:p w14:paraId="36338C65">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相关法律法规对供应商报价有规定的，从其规定。</w:t>
      </w:r>
    </w:p>
    <w:p w14:paraId="5FE7A25F">
      <w:pPr>
        <w:spacing w:line="360" w:lineRule="auto"/>
        <w:ind w:left="105"/>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谈判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14:paraId="718F163F">
      <w:pPr>
        <w:spacing w:line="360" w:lineRule="auto"/>
        <w:ind w:firstLine="420" w:firstLineChars="200"/>
        <w:rPr>
          <w:rFonts w:ascii="宋体" w:hAnsi="宋体" w:eastAsia="宋体" w:cs="宋体"/>
          <w:b/>
          <w:bCs/>
          <w:color w:val="auto"/>
          <w:szCs w:val="21"/>
          <w:highlight w:val="none"/>
          <w:lang w:val="zh-CN"/>
        </w:rPr>
      </w:pPr>
      <w:r>
        <w:rPr>
          <w:rFonts w:hint="eastAsia" w:ascii="宋体" w:hAnsi="宋体" w:eastAsia="宋体" w:cs="宋体"/>
          <w:color w:val="auto"/>
          <w:szCs w:val="21"/>
          <w:highlight w:val="none"/>
          <w:shd w:val="clear" w:color="auto" w:fill="FFFFFF"/>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shd w:val="clear" w:color="auto" w:fill="FFFFFF"/>
        </w:rPr>
        <w:t>供应商不能提供书面说明、证明材料，或者提供的书面说明、证明材料不能证明其报价合理性的，谈判小组应当将其作为无效响应处理。</w:t>
      </w:r>
    </w:p>
    <w:p w14:paraId="6AED64CB">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6.最后报价政府采购政策性扣除</w:t>
      </w:r>
    </w:p>
    <w:p w14:paraId="39C2C82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14:paraId="38F2223B">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6.2政策性扣除计算方法。</w:t>
      </w:r>
    </w:p>
    <w:p w14:paraId="227A6EB4">
      <w:pPr>
        <w:spacing w:line="360" w:lineRule="auto"/>
        <w:ind w:firstLine="422" w:firstLineChars="200"/>
        <w:rPr>
          <w:color w:val="auto"/>
          <w:highlight w:val="none"/>
        </w:rPr>
      </w:pPr>
      <w:r>
        <w:rPr>
          <w:rFonts w:hint="eastAsia" w:ascii="宋体" w:hAnsi="宋体" w:eastAsia="宋体" w:cs="宋体"/>
          <w:b/>
          <w:bCs/>
          <w:color w:val="auto"/>
          <w:highlight w:val="none"/>
        </w:rPr>
        <w:t>6.2.1</w:t>
      </w:r>
      <w:r>
        <w:rPr>
          <w:rFonts w:hint="eastAsia"/>
          <w:b/>
          <w:bCs/>
          <w:color w:val="auto"/>
          <w:highlight w:val="none"/>
        </w:rPr>
        <w:t>对小微企业的</w:t>
      </w:r>
      <w:r>
        <w:rPr>
          <w:rFonts w:hint="eastAsia" w:asciiTheme="minorEastAsia" w:hAnsiTheme="minorEastAsia" w:cstheme="minorEastAsia"/>
          <w:b/>
          <w:bCs/>
          <w:color w:val="auto"/>
          <w:szCs w:val="21"/>
          <w:highlight w:val="none"/>
        </w:rPr>
        <w:t>价格评审优惠</w:t>
      </w:r>
    </w:p>
    <w:p w14:paraId="1EA91F4D">
      <w:pP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color w:val="auto"/>
          <w:szCs w:val="21"/>
          <w:highlight w:val="none"/>
        </w:rPr>
        <w:t>☑适用于非专门面向中小企业采购项目</w:t>
      </w:r>
    </w:p>
    <w:p w14:paraId="689754C2">
      <w:pPr>
        <w:spacing w:line="360" w:lineRule="auto"/>
        <w:ind w:firstLine="420" w:firstLineChars="200"/>
        <w:rPr>
          <w:rFonts w:ascii="宋体" w:hAnsi="宋体" w:eastAsia="宋体" w:cs="宋体"/>
          <w:color w:val="auto"/>
          <w:highlight w:val="none"/>
        </w:rPr>
      </w:pPr>
      <w:r>
        <w:rPr>
          <w:rFonts w:hint="eastAsia" w:ascii="宋体" w:hAnsi="宋体" w:eastAsia="宋体" w:cs="宋体"/>
          <w:bCs/>
          <w:color w:val="auto"/>
          <w:szCs w:val="21"/>
          <w:highlight w:val="none"/>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监狱企业或者残疾人福利性单位或者其</w:t>
      </w:r>
      <w:r>
        <w:rPr>
          <w:rFonts w:hint="eastAsia" w:ascii="宋体" w:hAnsi="宋体" w:eastAsia="宋体" w:cs="宋体"/>
          <w:color w:val="auto"/>
          <w:szCs w:val="21"/>
          <w:highlight w:val="none"/>
        </w:rPr>
        <w:t>提供的货物全部由符合政策要求的小型、微型企业制造，即货物由小型、微型企业生产且使用该小型、微型企业商号或者注册商标的，</w:t>
      </w:r>
      <w:r>
        <w:rPr>
          <w:rFonts w:hint="eastAsia" w:ascii="宋体" w:hAnsi="宋体" w:eastAsia="宋体" w:cs="宋体"/>
          <w:bCs/>
          <w:color w:val="auto"/>
          <w:szCs w:val="21"/>
          <w:highlight w:val="none"/>
        </w:rPr>
        <w:t>该供应商的最后报价</w:t>
      </w:r>
      <w:r>
        <w:rPr>
          <w:rFonts w:hint="eastAsia" w:ascii="宋体" w:hAnsi="宋体" w:eastAsia="宋体" w:cs="宋体"/>
          <w:color w:val="auto"/>
          <w:szCs w:val="21"/>
          <w:highlight w:val="none"/>
        </w:rPr>
        <w:t>给予</w:t>
      </w:r>
      <w:r>
        <w:rPr>
          <w:rFonts w:hint="eastAsia" w:ascii="宋体" w:hAnsi="宋体" w:eastAsia="宋体" w:cs="宋体"/>
          <w:color w:val="auto"/>
          <w:highlight w:val="none"/>
          <w:u w:val="single"/>
        </w:rPr>
        <w:t>10%</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扣除后的价格为评审价，即评审价=最后报价×（1-</w:t>
      </w:r>
      <w:r>
        <w:rPr>
          <w:rFonts w:hint="eastAsia" w:ascii="宋体" w:hAnsi="宋体" w:eastAsia="宋体" w:cs="宋体"/>
          <w:color w:val="auto"/>
          <w:highlight w:val="none"/>
          <w:u w:val="single"/>
        </w:rPr>
        <w:t>10%</w:t>
      </w:r>
      <w:r>
        <w:rPr>
          <w:rFonts w:hint="eastAsia" w:ascii="宋体" w:hAnsi="宋体" w:eastAsia="宋体" w:cs="宋体"/>
          <w:color w:val="auto"/>
          <w:szCs w:val="21"/>
          <w:highlight w:val="none"/>
        </w:rPr>
        <w:t xml:space="preserve">）；接受大中型企业与小微企业组成联合体或者允许大中型企业向一家或者多家小微企业分包的采购项目，对于联合协议或者分包意向协议约定小微企业的合同份额占到合同总金额 30%以上的，对联合体或者大中型企业的最后报价给予 </w:t>
      </w:r>
      <w:r>
        <w:rPr>
          <w:rFonts w:hint="eastAsia" w:ascii="宋体" w:hAnsi="宋体" w:eastAsia="宋体" w:cs="宋体"/>
          <w:color w:val="auto"/>
          <w:highlight w:val="none"/>
          <w:u w:val="single"/>
        </w:rPr>
        <w:t>4%</w:t>
      </w:r>
      <w:r>
        <w:rPr>
          <w:rFonts w:hint="eastAsia" w:ascii="宋体" w:hAnsi="宋体" w:eastAsia="宋体" w:cs="宋体"/>
          <w:color w:val="auto"/>
          <w:szCs w:val="21"/>
          <w:highlight w:val="none"/>
        </w:rPr>
        <w:t>的扣除，用扣除后的价格参加评审，扣除后的价格为评审价，即评审价=最后报价×（1－</w:t>
      </w:r>
      <w:r>
        <w:rPr>
          <w:rFonts w:hint="eastAsia" w:ascii="宋体" w:hAnsi="宋体" w:eastAsia="宋体" w:cs="宋体"/>
          <w:color w:val="auto"/>
          <w:highlight w:val="none"/>
          <w:u w:val="single"/>
        </w:rPr>
        <w:t>4%</w:t>
      </w:r>
      <w:r>
        <w:rPr>
          <w:rFonts w:hint="eastAsia" w:ascii="宋体" w:hAnsi="宋体" w:eastAsia="宋体" w:cs="宋体"/>
          <w:color w:val="auto"/>
          <w:szCs w:val="21"/>
          <w:highlight w:val="none"/>
        </w:rPr>
        <w:t>）。</w:t>
      </w:r>
    </w:p>
    <w:p w14:paraId="461E412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□适用于专门面向中小企业采购项目</w:t>
      </w:r>
    </w:p>
    <w:p w14:paraId="3377018B">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按照《政府采购促进中小企业发展管理办法》（财库〔2020〕46号）的规定，对小微企业的最后报价不再执行价格评审优惠的扶持政策。</w:t>
      </w:r>
    </w:p>
    <w:p w14:paraId="18AEEE58">
      <w:pPr>
        <w:spacing w:line="360" w:lineRule="auto"/>
        <w:ind w:firstLine="422" w:firstLineChars="200"/>
        <w:rPr>
          <w:color w:val="auto"/>
          <w:highlight w:val="none"/>
        </w:rPr>
      </w:pPr>
      <w:r>
        <w:rPr>
          <w:rFonts w:hint="eastAsia" w:asciiTheme="minorEastAsia" w:hAnsiTheme="minorEastAsia" w:cstheme="minorEastAsia"/>
          <w:b/>
          <w:bCs/>
          <w:color w:val="auto"/>
          <w:szCs w:val="21"/>
          <w:highlight w:val="none"/>
        </w:rPr>
        <w:t>6.2.2对本国产品的价格评审优惠</w:t>
      </w:r>
    </w:p>
    <w:p w14:paraId="0869CFDD">
      <w:pPr>
        <w:spacing w:line="360" w:lineRule="auto"/>
        <w:ind w:firstLine="420" w:firstLineChars="2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对本国产品的支持政策：政府采购活动中既有本国产品又有非本国产品参与竞争的，依法对本国产品给予价格评审优惠，对本国产品的最后报价给予20%的价格扣除，用扣除后的价格参与评审。</w:t>
      </w:r>
    </w:p>
    <w:p w14:paraId="73C8D571">
      <w:pPr>
        <w:spacing w:line="360" w:lineRule="auto"/>
        <w:ind w:firstLine="420" w:firstLineChars="2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最后总报价给予20%的价格扣除，用扣除后的价格参与评审。</w:t>
      </w:r>
    </w:p>
    <w:p w14:paraId="6BF788AE">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6.3除上述情况外，评审价＝最后报价。</w:t>
      </w:r>
    </w:p>
    <w:p w14:paraId="527F7080">
      <w:pPr>
        <w:spacing w:line="360" w:lineRule="auto"/>
        <w:ind w:firstLine="420" w:firstLineChars="200"/>
        <w:rPr>
          <w:rFonts w:ascii="宋体" w:hAnsi="宋体" w:cs="宋体"/>
          <w:color w:val="auto"/>
          <w:highlight w:val="none"/>
        </w:rPr>
      </w:pPr>
    </w:p>
    <w:p w14:paraId="4125428D">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22" w:name="_Toc17730"/>
      <w:bookmarkStart w:id="123" w:name="_Toc80205934"/>
      <w:bookmarkStart w:id="124" w:name="_Toc5389"/>
      <w:r>
        <w:rPr>
          <w:rFonts w:hint="eastAsia" w:ascii="宋体" w:hAnsi="宋体" w:eastAsia="宋体" w:cs="Times New Roman"/>
          <w:bCs/>
          <w:color w:val="auto"/>
          <w:sz w:val="32"/>
          <w:szCs w:val="32"/>
          <w:highlight w:val="none"/>
          <w:lang w:val="zh-CN"/>
        </w:rPr>
        <w:t>第二节 评审原则</w:t>
      </w:r>
      <w:bookmarkEnd w:id="122"/>
      <w:bookmarkEnd w:id="123"/>
      <w:bookmarkEnd w:id="124"/>
    </w:p>
    <w:p w14:paraId="61680651">
      <w:pPr>
        <w:spacing w:line="360" w:lineRule="auto"/>
        <w:ind w:firstLine="482" w:firstLineChars="200"/>
        <w:jc w:val="left"/>
        <w:rPr>
          <w:rFonts w:ascii="黑体" w:hAnsi="黑体" w:eastAsia="黑体" w:cs="宋体"/>
          <w:b/>
          <w:bCs/>
          <w:color w:val="auto"/>
          <w:sz w:val="24"/>
          <w:szCs w:val="32"/>
          <w:highlight w:val="none"/>
        </w:rPr>
      </w:pPr>
      <w:r>
        <w:rPr>
          <w:rFonts w:hint="eastAsia" w:ascii="黑体" w:hAnsi="黑体" w:eastAsia="黑体" w:cs="宋体"/>
          <w:b/>
          <w:bCs/>
          <w:color w:val="auto"/>
          <w:sz w:val="24"/>
          <w:szCs w:val="32"/>
          <w:highlight w:val="none"/>
        </w:rPr>
        <w:t>1.评审原则</w:t>
      </w:r>
    </w:p>
    <w:p w14:paraId="289DB038">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210306A6">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kern w:val="0"/>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25" w:name="_Toc432194885"/>
      <w:bookmarkStart w:id="126" w:name="_Toc321836413"/>
      <w:bookmarkStart w:id="127" w:name="_Toc432106535"/>
    </w:p>
    <w:bookmarkEnd w:id="125"/>
    <w:bookmarkEnd w:id="126"/>
    <w:bookmarkEnd w:id="127"/>
    <w:p w14:paraId="52830F45">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E140EEE">
      <w:pPr>
        <w:spacing w:line="360" w:lineRule="auto"/>
        <w:ind w:firstLine="482" w:firstLineChars="200"/>
        <w:rPr>
          <w:rFonts w:ascii="黑体" w:hAnsi="黑体" w:eastAsia="黑体" w:cs="宋体"/>
          <w:b/>
          <w:bCs/>
          <w:color w:val="auto"/>
          <w:sz w:val="24"/>
          <w:szCs w:val="32"/>
          <w:highlight w:val="none"/>
        </w:rPr>
      </w:pPr>
      <w:r>
        <w:rPr>
          <w:rFonts w:hint="eastAsia" w:ascii="黑体" w:hAnsi="黑体" w:eastAsia="黑体" w:cs="宋体"/>
          <w:b/>
          <w:bCs/>
          <w:color w:val="auto"/>
          <w:sz w:val="24"/>
          <w:szCs w:val="32"/>
          <w:highlight w:val="none"/>
        </w:rPr>
        <w:t>2.终止竞争性谈判采购活动</w:t>
      </w:r>
    </w:p>
    <w:p w14:paraId="6CB1B1FF">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08BF83FE">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532C9B3F">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21F81442">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40F015AF">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28" w:name="_Toc9627"/>
      <w:bookmarkStart w:id="129" w:name="_Toc16039"/>
      <w:bookmarkStart w:id="130" w:name="_Toc80205935"/>
    </w:p>
    <w:p w14:paraId="1B5BC4B7">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r>
        <w:rPr>
          <w:rFonts w:hint="eastAsia" w:ascii="宋体" w:hAnsi="宋体" w:eastAsia="宋体" w:cs="Times New Roman"/>
          <w:bCs/>
          <w:color w:val="auto"/>
          <w:sz w:val="32"/>
          <w:szCs w:val="32"/>
          <w:highlight w:val="none"/>
          <w:lang w:val="zh-CN"/>
        </w:rPr>
        <w:t>第三节 评审报告</w:t>
      </w:r>
      <w:bookmarkEnd w:id="128"/>
      <w:bookmarkEnd w:id="129"/>
      <w:bookmarkEnd w:id="130"/>
    </w:p>
    <w:p w14:paraId="6031466D">
      <w:pPr>
        <w:spacing w:line="360" w:lineRule="auto"/>
        <w:ind w:firstLine="482" w:firstLineChars="200"/>
        <w:rPr>
          <w:rFonts w:ascii="黑体" w:hAnsi="黑体" w:eastAsia="黑体" w:cs="宋体"/>
          <w:b/>
          <w:bCs/>
          <w:color w:val="auto"/>
          <w:sz w:val="24"/>
          <w:szCs w:val="32"/>
          <w:highlight w:val="none"/>
        </w:rPr>
      </w:pPr>
      <w:r>
        <w:rPr>
          <w:rFonts w:hint="eastAsia" w:ascii="黑体" w:hAnsi="黑体" w:eastAsia="黑体" w:cs="宋体"/>
          <w:b/>
          <w:bCs/>
          <w:color w:val="auto"/>
          <w:sz w:val="24"/>
          <w:szCs w:val="32"/>
          <w:highlight w:val="none"/>
        </w:rPr>
        <w:t>1.成交标准</w:t>
      </w:r>
    </w:p>
    <w:p w14:paraId="7AE355E1">
      <w:pPr>
        <w:spacing w:line="360" w:lineRule="auto"/>
        <w:ind w:firstLine="420" w:firstLineChars="200"/>
        <w:rPr>
          <w:rFonts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25条规定的顺序推荐），并在线编写电子评审报告。</w:t>
      </w:r>
    </w:p>
    <w:p w14:paraId="2AA73187">
      <w:pPr>
        <w:spacing w:line="360" w:lineRule="auto"/>
        <w:ind w:firstLine="482" w:firstLineChars="200"/>
        <w:rPr>
          <w:rFonts w:ascii="黑体" w:hAnsi="黑体" w:eastAsia="黑体" w:cs="宋体"/>
          <w:b/>
          <w:bCs/>
          <w:color w:val="auto"/>
          <w:sz w:val="24"/>
          <w:szCs w:val="32"/>
          <w:highlight w:val="none"/>
        </w:rPr>
      </w:pPr>
      <w:r>
        <w:rPr>
          <w:rFonts w:hint="eastAsia" w:ascii="黑体" w:hAnsi="黑体" w:eastAsia="黑体" w:cs="宋体"/>
          <w:b/>
          <w:bCs/>
          <w:color w:val="auto"/>
          <w:sz w:val="24"/>
          <w:szCs w:val="32"/>
          <w:highlight w:val="none"/>
        </w:rPr>
        <w:t>2.评审争议</w:t>
      </w:r>
      <w:r>
        <w:rPr>
          <w:rFonts w:ascii="黑体" w:hAnsi="黑体" w:eastAsia="黑体" w:cs="宋体"/>
          <w:b/>
          <w:bCs/>
          <w:color w:val="auto"/>
          <w:sz w:val="24"/>
          <w:szCs w:val="32"/>
          <w:highlight w:val="none"/>
        </w:rPr>
        <w:t>事项</w:t>
      </w:r>
      <w:r>
        <w:rPr>
          <w:rFonts w:hint="eastAsia" w:ascii="黑体" w:hAnsi="黑体" w:eastAsia="黑体" w:cs="宋体"/>
          <w:b/>
          <w:bCs/>
          <w:color w:val="auto"/>
          <w:sz w:val="24"/>
          <w:szCs w:val="32"/>
          <w:highlight w:val="none"/>
        </w:rPr>
        <w:t>处理</w:t>
      </w:r>
    </w:p>
    <w:p w14:paraId="4EAB9BE4">
      <w:pPr>
        <w:adjustRightInd w:val="0"/>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成员对需要共同认定的事项存在争议的，应当按照少数服从多数的原则作出结论。持不同意见的</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成员应当在评</w:t>
      </w:r>
      <w:r>
        <w:rPr>
          <w:rFonts w:hint="eastAsia" w:ascii="宋体" w:hAnsi="宋体" w:eastAsia="宋体" w:cs="宋体"/>
          <w:color w:val="auto"/>
          <w:szCs w:val="24"/>
          <w:highlight w:val="none"/>
        </w:rPr>
        <w:t>审</w:t>
      </w:r>
      <w:r>
        <w:rPr>
          <w:rFonts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rPr>
        <w:t>审</w:t>
      </w:r>
      <w:r>
        <w:rPr>
          <w:rFonts w:ascii="宋体" w:hAnsi="宋体" w:eastAsia="宋体" w:cs="宋体"/>
          <w:color w:val="auto"/>
          <w:szCs w:val="24"/>
          <w:highlight w:val="none"/>
        </w:rPr>
        <w:t>报告。</w:t>
      </w:r>
    </w:p>
    <w:p w14:paraId="5857C578">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31" w:name="_Toc17221"/>
      <w:bookmarkStart w:id="132" w:name="_Toc27241"/>
      <w:bookmarkStart w:id="133" w:name="_Toc80205936"/>
    </w:p>
    <w:p w14:paraId="2B15A467">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r>
        <w:rPr>
          <w:rFonts w:hint="eastAsia" w:ascii="宋体" w:hAnsi="宋体" w:eastAsia="宋体" w:cs="Times New Roman"/>
          <w:bCs/>
          <w:color w:val="auto"/>
          <w:sz w:val="32"/>
          <w:szCs w:val="32"/>
          <w:highlight w:val="none"/>
          <w:lang w:val="zh-CN"/>
        </w:rPr>
        <w:t>第四节 评审过程的保密与录像</w:t>
      </w:r>
      <w:bookmarkEnd w:id="131"/>
      <w:bookmarkEnd w:id="132"/>
      <w:bookmarkEnd w:id="133"/>
    </w:p>
    <w:p w14:paraId="1EBE2320">
      <w:pPr>
        <w:spacing w:line="360" w:lineRule="auto"/>
        <w:ind w:firstLine="482" w:firstLineChars="200"/>
        <w:rPr>
          <w:rFonts w:ascii="黑体" w:hAnsi="黑体" w:eastAsia="黑体" w:cs="宋体"/>
          <w:b/>
          <w:bCs/>
          <w:color w:val="auto"/>
          <w:sz w:val="24"/>
          <w:szCs w:val="32"/>
          <w:highlight w:val="none"/>
        </w:rPr>
      </w:pPr>
      <w:r>
        <w:rPr>
          <w:rFonts w:hint="eastAsia" w:ascii="黑体" w:hAnsi="黑体" w:eastAsia="黑体" w:cs="宋体"/>
          <w:b/>
          <w:bCs/>
          <w:color w:val="auto"/>
          <w:sz w:val="24"/>
          <w:szCs w:val="32"/>
          <w:highlight w:val="none"/>
        </w:rPr>
        <w:t>1.保密。</w:t>
      </w:r>
    </w:p>
    <w:p w14:paraId="6AC34B4E">
      <w:pPr>
        <w:widowControl/>
        <w:spacing w:line="360" w:lineRule="auto"/>
        <w:ind w:firstLine="420" w:firstLineChars="200"/>
        <w:rPr>
          <w:rFonts w:ascii="宋体" w:hAnsi="宋体" w:eastAsia="宋体" w:cs="宋体"/>
          <w:color w:val="auto"/>
          <w:szCs w:val="24"/>
          <w:highlight w:val="none"/>
        </w:rPr>
      </w:pPr>
      <w:r>
        <w:rPr>
          <w:rFonts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成员、采购人和采购机构工作人员、相关监督人员等与评审有关的人员应当予以保密。</w:t>
      </w:r>
    </w:p>
    <w:p w14:paraId="6A220FF2">
      <w:pPr>
        <w:widowControl/>
        <w:spacing w:line="360" w:lineRule="auto"/>
        <w:ind w:firstLine="482" w:firstLineChars="200"/>
        <w:rPr>
          <w:rFonts w:ascii="黑体" w:hAnsi="黑体" w:eastAsia="黑体" w:cs="宋体"/>
          <w:b/>
          <w:bCs/>
          <w:color w:val="auto"/>
          <w:sz w:val="24"/>
          <w:szCs w:val="32"/>
          <w:highlight w:val="none"/>
        </w:rPr>
      </w:pPr>
      <w:r>
        <w:rPr>
          <w:rFonts w:hint="eastAsia" w:ascii="黑体" w:hAnsi="黑体" w:eastAsia="黑体" w:cs="宋体"/>
          <w:b/>
          <w:bCs/>
          <w:color w:val="auto"/>
          <w:sz w:val="24"/>
          <w:szCs w:val="32"/>
          <w:highlight w:val="none"/>
        </w:rPr>
        <w:t>2.录音录像。</w:t>
      </w:r>
    </w:p>
    <w:p w14:paraId="394F891D">
      <w:pPr>
        <w:spacing w:line="360" w:lineRule="auto"/>
        <w:ind w:firstLine="420" w:firstLineChars="200"/>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ascii="Times New Roman" w:hAnsi="Times New Roman" w:eastAsia="宋体" w:cs="Times New Roman"/>
          <w:color w:val="auto"/>
          <w:szCs w:val="24"/>
          <w:highlight w:val="none"/>
        </w:rPr>
        <w:br w:type="page"/>
      </w:r>
    </w:p>
    <w:p w14:paraId="4AB4C9D9">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14:paraId="1ACE3DEE">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14:paraId="3098FC79">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14:paraId="08B8F6BE">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14:paraId="62584951">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14:paraId="5CED694B">
      <w:pPr>
        <w:keepNext/>
        <w:keepLines/>
        <w:spacing w:before="340" w:after="330" w:line="578" w:lineRule="auto"/>
        <w:jc w:val="center"/>
        <w:outlineLvl w:val="0"/>
        <w:rPr>
          <w:rFonts w:ascii="Times New Roman" w:hAnsi="Times New Roman" w:eastAsia="宋体" w:cs="Times New Roman"/>
          <w:b/>
          <w:bCs/>
          <w:color w:val="auto"/>
          <w:kern w:val="44"/>
          <w:sz w:val="44"/>
          <w:szCs w:val="44"/>
          <w:highlight w:val="none"/>
          <w:lang w:val="zh-CN"/>
        </w:rPr>
      </w:pPr>
      <w:bookmarkStart w:id="134" w:name="_Toc80205937"/>
      <w:bookmarkStart w:id="135" w:name="_Toc916"/>
      <w:bookmarkStart w:id="136" w:name="_Toc21666"/>
      <w:bookmarkStart w:id="137" w:name="_Toc30615"/>
      <w:bookmarkStart w:id="138" w:name="_Toc25678"/>
      <w:bookmarkStart w:id="139" w:name="_Toc9300"/>
      <w:bookmarkStart w:id="140" w:name="_Toc4187"/>
      <w:bookmarkStart w:id="141" w:name="_Toc28917"/>
      <w:bookmarkStart w:id="142" w:name="_Toc71"/>
      <w:r>
        <w:rPr>
          <w:rFonts w:hint="eastAsia" w:ascii="Times New Roman" w:hAnsi="Times New Roman" w:eastAsia="宋体" w:cs="Times New Roman"/>
          <w:b/>
          <w:bCs/>
          <w:color w:val="auto"/>
          <w:kern w:val="44"/>
          <w:sz w:val="44"/>
          <w:szCs w:val="44"/>
          <w:highlight w:val="none"/>
          <w:lang w:val="zh-CN"/>
        </w:rPr>
        <w:t>第五章 响应文件格式</w:t>
      </w:r>
      <w:bookmarkEnd w:id="134"/>
      <w:r>
        <w:rPr>
          <w:rFonts w:ascii="Times New Roman" w:hAnsi="Times New Roman" w:eastAsia="宋体" w:cs="Times New Roman"/>
          <w:b/>
          <w:bCs/>
          <w:color w:val="auto"/>
          <w:kern w:val="44"/>
          <w:sz w:val="44"/>
          <w:szCs w:val="44"/>
          <w:highlight w:val="none"/>
          <w:lang w:val="zh-CN"/>
        </w:rPr>
        <w:br w:type="page"/>
      </w:r>
      <w:bookmarkEnd w:id="135"/>
      <w:bookmarkEnd w:id="136"/>
      <w:bookmarkEnd w:id="137"/>
      <w:bookmarkEnd w:id="138"/>
      <w:bookmarkEnd w:id="139"/>
      <w:bookmarkEnd w:id="140"/>
      <w:bookmarkEnd w:id="141"/>
      <w:bookmarkEnd w:id="142"/>
    </w:p>
    <w:p w14:paraId="7220AB55">
      <w:pPr>
        <w:spacing w:line="240" w:lineRule="atLeast"/>
        <w:rPr>
          <w:rFonts w:ascii="宋体" w:hAnsi="宋体" w:eastAsia="宋体" w:cs="Times New Roman"/>
          <w:b/>
          <w:bCs/>
          <w:color w:val="auto"/>
          <w:szCs w:val="24"/>
          <w:highlight w:val="none"/>
        </w:rPr>
      </w:pPr>
    </w:p>
    <w:p w14:paraId="06F3C31D">
      <w:pPr>
        <w:snapToGrid w:val="0"/>
        <w:spacing w:beforeLines="50" w:after="50" w:line="360" w:lineRule="auto"/>
        <w:jc w:val="center"/>
        <w:outlineLvl w:val="1"/>
        <w:rPr>
          <w:rFonts w:ascii="宋体" w:hAnsi="宋体" w:eastAsia="宋体" w:cs="Times New Roman"/>
          <w:bCs/>
          <w:color w:val="auto"/>
          <w:sz w:val="32"/>
          <w:szCs w:val="32"/>
          <w:highlight w:val="none"/>
        </w:rPr>
      </w:pPr>
      <w:bookmarkStart w:id="143" w:name="_Toc80205939"/>
      <w:bookmarkStart w:id="144" w:name="_Toc10486"/>
      <w:bookmarkStart w:id="145" w:name="_Toc17254"/>
      <w:r>
        <w:rPr>
          <w:rFonts w:hint="eastAsia" w:ascii="宋体" w:hAnsi="宋体" w:eastAsia="宋体" w:cs="Times New Roman"/>
          <w:bCs/>
          <w:color w:val="auto"/>
          <w:sz w:val="32"/>
          <w:szCs w:val="32"/>
          <w:highlight w:val="none"/>
        </w:rPr>
        <w:t>第一节 资格文件格式</w:t>
      </w:r>
      <w:bookmarkEnd w:id="143"/>
      <w:bookmarkEnd w:id="144"/>
      <w:bookmarkEnd w:id="145"/>
    </w:p>
    <w:p w14:paraId="0D9C0F59">
      <w:pPr>
        <w:pStyle w:val="23"/>
        <w:rPr>
          <w:rFonts w:ascii="宋体" w:hAnsi="宋体" w:cs="宋体"/>
          <w:b/>
          <w:bCs/>
          <w:color w:val="auto"/>
          <w:sz w:val="28"/>
          <w:szCs w:val="28"/>
          <w:highlight w:val="none"/>
        </w:rPr>
      </w:pPr>
    </w:p>
    <w:p w14:paraId="5F5114CF">
      <w:pPr>
        <w:pStyle w:val="23"/>
        <w:rPr>
          <w:rFonts w:ascii="宋体" w:hAnsi="宋体" w:cs="宋体"/>
          <w:b/>
          <w:bCs/>
          <w:color w:val="auto"/>
          <w:sz w:val="28"/>
          <w:szCs w:val="28"/>
          <w:highlight w:val="none"/>
        </w:rPr>
      </w:pPr>
      <w:r>
        <w:rPr>
          <w:rFonts w:hint="eastAsia" w:ascii="宋体" w:hAnsi="宋体" w:cs="宋体"/>
          <w:b/>
          <w:bCs/>
          <w:color w:val="auto"/>
          <w:sz w:val="28"/>
          <w:szCs w:val="28"/>
          <w:highlight w:val="none"/>
        </w:rPr>
        <w:t>1.资格文件封面的格式（参照此格式自拟）：</w:t>
      </w:r>
    </w:p>
    <w:p w14:paraId="03D7E84C">
      <w:pPr>
        <w:snapToGrid w:val="0"/>
        <w:spacing w:beforeLines="50" w:after="50"/>
        <w:rPr>
          <w:rFonts w:ascii="宋体" w:hAnsi="宋体" w:eastAsia="宋体" w:cs="Times New Roman"/>
          <w:color w:val="auto"/>
          <w:sz w:val="24"/>
          <w:szCs w:val="24"/>
          <w:highlight w:val="none"/>
        </w:rPr>
      </w:pPr>
    </w:p>
    <w:p w14:paraId="55F8AC8B">
      <w:pPr>
        <w:snapToGrid w:val="0"/>
        <w:spacing w:beforeLines="50" w:after="50"/>
        <w:ind w:firstLine="5040" w:firstLineChars="2400"/>
        <w:rPr>
          <w:rFonts w:ascii="宋体" w:hAnsi="宋体" w:eastAsia="宋体" w:cs="Times New Roman"/>
          <w:bCs/>
          <w:color w:val="auto"/>
          <w:sz w:val="32"/>
          <w:szCs w:val="20"/>
          <w:highlight w:val="none"/>
        </w:rPr>
      </w:pPr>
      <w:r>
        <w:rPr>
          <w:rFonts w:hint="eastAsia" w:ascii="宋体" w:hAnsi="宋体" w:eastAsia="宋体" w:cs="Times New Roman"/>
          <w:bCs/>
          <w:color w:val="auto"/>
          <w:szCs w:val="24"/>
          <w:highlight w:val="none"/>
        </w:rPr>
        <w:t>全流程电子文件</w:t>
      </w:r>
    </w:p>
    <w:p w14:paraId="0EED9B05">
      <w:pPr>
        <w:snapToGrid w:val="0"/>
        <w:spacing w:beforeLines="50" w:after="50"/>
        <w:rPr>
          <w:rFonts w:ascii="宋体" w:hAnsi="宋体" w:eastAsia="宋体" w:cs="Times New Roman"/>
          <w:color w:val="auto"/>
          <w:sz w:val="24"/>
          <w:szCs w:val="20"/>
          <w:highlight w:val="none"/>
        </w:rPr>
      </w:pPr>
    </w:p>
    <w:p w14:paraId="6EA3AC57">
      <w:pPr>
        <w:snapToGrid w:val="0"/>
        <w:spacing w:beforeLines="50" w:after="50"/>
        <w:rPr>
          <w:rFonts w:ascii="宋体" w:hAnsi="宋体" w:eastAsia="宋体" w:cs="Times New Roman"/>
          <w:color w:val="auto"/>
          <w:sz w:val="24"/>
          <w:szCs w:val="20"/>
          <w:highlight w:val="none"/>
        </w:rPr>
      </w:pPr>
    </w:p>
    <w:p w14:paraId="1B01990A">
      <w:pPr>
        <w:snapToGrid w:val="0"/>
        <w:spacing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文  件</w:t>
      </w:r>
    </w:p>
    <w:p w14:paraId="27470744">
      <w:pPr>
        <w:snapToGrid w:val="0"/>
        <w:spacing w:beforeLines="50" w:after="50"/>
        <w:rPr>
          <w:rFonts w:ascii="宋体" w:hAnsi="宋体" w:eastAsia="宋体" w:cs="Times New Roman"/>
          <w:bCs/>
          <w:color w:val="auto"/>
          <w:sz w:val="24"/>
          <w:szCs w:val="20"/>
          <w:highlight w:val="none"/>
        </w:rPr>
      </w:pPr>
    </w:p>
    <w:p w14:paraId="4522CD3A">
      <w:pPr>
        <w:snapToGrid w:val="0"/>
        <w:spacing w:beforeLines="50" w:after="50"/>
        <w:rPr>
          <w:rFonts w:ascii="宋体" w:hAnsi="宋体" w:eastAsia="宋体" w:cs="Times New Roman"/>
          <w:bCs/>
          <w:color w:val="auto"/>
          <w:sz w:val="24"/>
          <w:szCs w:val="20"/>
          <w:highlight w:val="none"/>
        </w:rPr>
      </w:pPr>
    </w:p>
    <w:p w14:paraId="42748E90">
      <w:pPr>
        <w:snapToGrid w:val="0"/>
        <w:spacing w:beforeLines="50" w:after="50"/>
        <w:rPr>
          <w:rFonts w:ascii="宋体" w:hAnsi="宋体" w:eastAsia="宋体" w:cs="Times New Roman"/>
          <w:bCs/>
          <w:color w:val="auto"/>
          <w:sz w:val="24"/>
          <w:szCs w:val="20"/>
          <w:highlight w:val="none"/>
        </w:rPr>
      </w:pPr>
    </w:p>
    <w:p w14:paraId="42005811">
      <w:pPr>
        <w:snapToGrid w:val="0"/>
        <w:spacing w:beforeLines="50" w:after="50"/>
        <w:rPr>
          <w:rFonts w:ascii="宋体" w:hAnsi="宋体" w:eastAsia="宋体" w:cs="Times New Roman"/>
          <w:bCs/>
          <w:color w:val="auto"/>
          <w:sz w:val="24"/>
          <w:szCs w:val="20"/>
          <w:highlight w:val="none"/>
        </w:rPr>
      </w:pPr>
    </w:p>
    <w:p w14:paraId="73AA0FA5">
      <w:pPr>
        <w:snapToGrid w:val="0"/>
        <w:spacing w:beforeLines="50" w:after="50"/>
        <w:rPr>
          <w:rFonts w:ascii="宋体" w:hAnsi="宋体" w:eastAsia="宋体" w:cs="Times New Roman"/>
          <w:bCs/>
          <w:color w:val="auto"/>
          <w:sz w:val="24"/>
          <w:szCs w:val="20"/>
          <w:highlight w:val="none"/>
        </w:rPr>
      </w:pPr>
    </w:p>
    <w:p w14:paraId="338D086B">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项目名称： </w:t>
      </w:r>
    </w:p>
    <w:p w14:paraId="2040CFF1">
      <w:pPr>
        <w:snapToGrid w:val="0"/>
        <w:spacing w:beforeLines="50" w:after="50"/>
        <w:ind w:firstLine="720" w:firstLineChars="225"/>
        <w:rPr>
          <w:rFonts w:ascii="宋体" w:hAnsi="宋体" w:eastAsia="宋体" w:cs="仿宋_GB2312"/>
          <w:bCs/>
          <w:color w:val="auto"/>
          <w:sz w:val="32"/>
          <w:szCs w:val="32"/>
          <w:highlight w:val="none"/>
        </w:rPr>
      </w:pPr>
    </w:p>
    <w:p w14:paraId="53427462">
      <w:pPr>
        <w:snapToGrid w:val="0"/>
        <w:spacing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项目编号： </w:t>
      </w:r>
    </w:p>
    <w:p w14:paraId="1E614C02">
      <w:pPr>
        <w:snapToGrid w:val="0"/>
        <w:spacing w:beforeLines="50" w:after="50"/>
        <w:ind w:firstLine="720" w:firstLineChars="225"/>
        <w:rPr>
          <w:rFonts w:ascii="宋体" w:hAnsi="宋体" w:eastAsia="宋体" w:cs="仿宋_GB2312"/>
          <w:bCs/>
          <w:color w:val="auto"/>
          <w:sz w:val="32"/>
          <w:szCs w:val="32"/>
          <w:highlight w:val="none"/>
        </w:rPr>
      </w:pPr>
    </w:p>
    <w:p w14:paraId="5790E501">
      <w:pPr>
        <w:snapToGrid w:val="0"/>
        <w:spacing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55347102">
      <w:pPr>
        <w:snapToGrid w:val="0"/>
        <w:spacing w:beforeLines="50" w:after="50"/>
        <w:ind w:firstLine="720" w:firstLineChars="225"/>
        <w:rPr>
          <w:rFonts w:ascii="宋体" w:hAnsi="宋体" w:eastAsia="宋体" w:cs="仿宋_GB2312"/>
          <w:bCs/>
          <w:color w:val="auto"/>
          <w:sz w:val="32"/>
          <w:szCs w:val="32"/>
          <w:highlight w:val="none"/>
        </w:rPr>
      </w:pPr>
    </w:p>
    <w:p w14:paraId="25BD96A1">
      <w:pPr>
        <w:snapToGrid w:val="0"/>
        <w:spacing w:before="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405AE457">
      <w:pPr>
        <w:snapToGrid w:val="0"/>
        <w:spacing w:before="50" w:after="50"/>
        <w:ind w:firstLine="720" w:firstLineChars="225"/>
        <w:rPr>
          <w:rFonts w:ascii="宋体" w:hAnsi="宋体" w:eastAsia="宋体" w:cs="仿宋_GB2312"/>
          <w:bCs/>
          <w:color w:val="auto"/>
          <w:sz w:val="32"/>
          <w:szCs w:val="32"/>
          <w:highlight w:val="none"/>
        </w:rPr>
      </w:pPr>
    </w:p>
    <w:p w14:paraId="0EC50CAA">
      <w:pPr>
        <w:snapToGrid w:val="0"/>
        <w:spacing w:before="50" w:after="50"/>
        <w:ind w:firstLine="720" w:firstLineChars="225"/>
        <w:rPr>
          <w:rFonts w:ascii="宋体" w:hAnsi="宋体" w:eastAsia="宋体" w:cs="仿宋_GB2312"/>
          <w:bCs/>
          <w:color w:val="auto"/>
          <w:sz w:val="32"/>
          <w:szCs w:val="32"/>
          <w:highlight w:val="none"/>
        </w:rPr>
      </w:pPr>
    </w:p>
    <w:p w14:paraId="20020DC3">
      <w:pPr>
        <w:snapToGrid w:val="0"/>
        <w:spacing w:before="50" w:after="50"/>
        <w:ind w:firstLine="720" w:firstLineChars="225"/>
        <w:rPr>
          <w:rFonts w:ascii="宋体" w:hAnsi="宋体" w:eastAsia="宋体" w:cs="仿宋_GB2312"/>
          <w:bCs/>
          <w:color w:val="auto"/>
          <w:sz w:val="32"/>
          <w:szCs w:val="32"/>
          <w:highlight w:val="none"/>
        </w:rPr>
      </w:pPr>
    </w:p>
    <w:p w14:paraId="24EDE623">
      <w:pPr>
        <w:snapToGrid w:val="0"/>
        <w:spacing w:before="50" w:after="50"/>
        <w:ind w:firstLine="1280" w:firstLineChars="400"/>
        <w:rPr>
          <w:rFonts w:ascii="宋体" w:hAnsi="宋体" w:eastAsia="宋体" w:cs="仿宋_GB2312"/>
          <w:bCs/>
          <w:color w:val="auto"/>
          <w:sz w:val="32"/>
          <w:szCs w:val="32"/>
          <w:highlight w:val="none"/>
        </w:rPr>
      </w:pPr>
    </w:p>
    <w:p w14:paraId="412D81AC">
      <w:pPr>
        <w:snapToGrid w:val="0"/>
        <w:spacing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4EE897D9">
      <w:pPr>
        <w:snapToGrid w:val="0"/>
        <w:spacing w:beforeLines="50" w:after="50" w:line="360" w:lineRule="auto"/>
        <w:ind w:left="142"/>
        <w:jc w:val="left"/>
        <w:rPr>
          <w:rFonts w:ascii="宋体" w:hAnsi="宋体" w:eastAsia="宋体" w:cs="宋体"/>
          <w:b/>
          <w:bCs/>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2.资格文件目录</w:t>
      </w:r>
    </w:p>
    <w:p w14:paraId="429C7652">
      <w:pPr>
        <w:spacing w:line="360" w:lineRule="auto"/>
        <w:ind w:firstLine="560" w:firstLineChars="200"/>
        <w:contextualSpacing/>
        <w:jc w:val="left"/>
        <w:rPr>
          <w:rFonts w:ascii="仿宋_GB2312" w:hAnsi="仿宋" w:eastAsia="仿宋_GB2312" w:cs="仿宋_GB2312"/>
          <w:color w:val="auto"/>
          <w:kern w:val="0"/>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仿宋_GB2312" w:hAnsi="仿宋" w:eastAsia="仿宋_GB2312" w:cs="仿宋_GB2312"/>
          <w:color w:val="auto"/>
          <w:kern w:val="0"/>
          <w:sz w:val="24"/>
          <w:szCs w:val="24"/>
          <w:highlight w:val="none"/>
        </w:rPr>
        <w:br w:type="page"/>
      </w:r>
    </w:p>
    <w:p w14:paraId="54442EA0">
      <w:pPr>
        <w:snapToGrid w:val="0"/>
        <w:spacing w:before="50" w:afterLines="50" w:line="360" w:lineRule="auto"/>
        <w:rPr>
          <w:rFonts w:ascii="仿宋_GB2312" w:hAnsi="仿宋" w:eastAsia="仿宋_GB2312" w:cs="仿宋_GB2312"/>
          <w:b/>
          <w:color w:val="auto"/>
          <w:kern w:val="0"/>
          <w:sz w:val="32"/>
          <w:szCs w:val="32"/>
          <w:highlight w:val="none"/>
        </w:rPr>
      </w:pPr>
      <w:r>
        <w:rPr>
          <w:rFonts w:hint="eastAsia" w:ascii="宋体" w:hAnsi="宋体" w:eastAsia="宋体" w:cs="宋体"/>
          <w:b/>
          <w:color w:val="auto"/>
          <w:kern w:val="0"/>
          <w:sz w:val="28"/>
          <w:szCs w:val="28"/>
          <w:highlight w:val="none"/>
        </w:rPr>
        <w:t>3.</w:t>
      </w:r>
      <w:r>
        <w:rPr>
          <w:rFonts w:hint="eastAsia" w:ascii="宋体" w:hAnsi="宋体" w:eastAsia="宋体" w:cs="宋体"/>
          <w:b/>
          <w:color w:val="auto"/>
          <w:sz w:val="28"/>
          <w:szCs w:val="28"/>
          <w:highlight w:val="none"/>
        </w:rPr>
        <w:t>供应商直接控股股东信息表</w:t>
      </w:r>
      <w:r>
        <w:rPr>
          <w:rFonts w:hint="eastAsia" w:ascii="宋体" w:hAnsi="宋体" w:cs="宋体"/>
          <w:b/>
          <w:color w:val="auto"/>
          <w:sz w:val="28"/>
          <w:szCs w:val="28"/>
          <w:highlight w:val="none"/>
        </w:rPr>
        <w:t>格式</w:t>
      </w:r>
      <w:r>
        <w:rPr>
          <w:rFonts w:hint="eastAsia"/>
          <w:color w:val="auto"/>
          <w:sz w:val="28"/>
          <w:szCs w:val="28"/>
          <w:highlight w:val="none"/>
        </w:rPr>
        <w:t>：</w:t>
      </w:r>
    </w:p>
    <w:p w14:paraId="7C22CA73">
      <w:pPr>
        <w:snapToGrid w:val="0"/>
        <w:spacing w:before="50" w:afterLines="50" w:line="360" w:lineRule="auto"/>
        <w:jc w:val="center"/>
        <w:rPr>
          <w:rFonts w:ascii="仿宋_GB2312" w:hAnsi="仿宋" w:eastAsia="仿宋_GB2312" w:cs="仿宋_GB2312"/>
          <w:b/>
          <w:color w:val="auto"/>
          <w:kern w:val="0"/>
          <w:sz w:val="32"/>
          <w:szCs w:val="32"/>
          <w:highlight w:val="none"/>
        </w:rPr>
      </w:pPr>
      <w:r>
        <w:rPr>
          <w:rFonts w:hint="eastAsia" w:ascii="宋体" w:hAnsi="宋体" w:eastAsia="宋体" w:cs="宋体"/>
          <w:b/>
          <w:color w:val="auto"/>
          <w:sz w:val="28"/>
          <w:szCs w:val="28"/>
          <w:highlight w:val="none"/>
        </w:rPr>
        <w:t>供应商直接控股股东信息表</w:t>
      </w:r>
    </w:p>
    <w:tbl>
      <w:tblPr>
        <w:tblStyle w:val="33"/>
        <w:tblW w:w="0" w:type="auto"/>
        <w:jc w:val="center"/>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558C9CEB">
        <w:tblPrEx>
          <w:shd w:val="clear" w:color="auto" w:fill="FBFBFB"/>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E916F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6B4A49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051CE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AA29E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C8C03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D98FBE4">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39D237">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A6DC6D">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F6FD38">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A0F613">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A6C36D">
            <w:pPr>
              <w:spacing w:line="360" w:lineRule="auto"/>
              <w:jc w:val="center"/>
              <w:rPr>
                <w:rFonts w:ascii="宋体" w:hAnsi="宋体" w:cs="宋体"/>
                <w:color w:val="auto"/>
                <w:kern w:val="0"/>
                <w:sz w:val="24"/>
                <w:highlight w:val="none"/>
              </w:rPr>
            </w:pPr>
          </w:p>
        </w:tc>
      </w:tr>
      <w:tr w14:paraId="447C8739">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BC8B3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25D38E">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EA88E4">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08F5FE">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D64467">
            <w:pPr>
              <w:spacing w:line="360" w:lineRule="auto"/>
              <w:jc w:val="center"/>
              <w:rPr>
                <w:rFonts w:ascii="宋体" w:hAnsi="宋体" w:cs="宋体"/>
                <w:color w:val="auto"/>
                <w:kern w:val="0"/>
                <w:sz w:val="24"/>
                <w:highlight w:val="none"/>
              </w:rPr>
            </w:pPr>
          </w:p>
        </w:tc>
      </w:tr>
      <w:tr w14:paraId="3C918A13">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E3B42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9FEC77">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AFED73">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CC9472">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592026">
            <w:pPr>
              <w:spacing w:line="360" w:lineRule="auto"/>
              <w:jc w:val="center"/>
              <w:rPr>
                <w:rFonts w:ascii="宋体" w:hAnsi="宋体" w:cs="宋体"/>
                <w:color w:val="auto"/>
                <w:kern w:val="0"/>
                <w:sz w:val="24"/>
                <w:highlight w:val="none"/>
              </w:rPr>
            </w:pPr>
          </w:p>
        </w:tc>
      </w:tr>
      <w:tr w14:paraId="0A09AF9B">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78B07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215110">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4ACE1D">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D99192">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C19136">
            <w:pPr>
              <w:spacing w:line="360" w:lineRule="auto"/>
              <w:jc w:val="center"/>
              <w:rPr>
                <w:rFonts w:ascii="宋体" w:hAnsi="宋体" w:cs="宋体"/>
                <w:color w:val="auto"/>
                <w:kern w:val="0"/>
                <w:sz w:val="24"/>
                <w:highlight w:val="none"/>
              </w:rPr>
            </w:pPr>
          </w:p>
        </w:tc>
      </w:tr>
    </w:tbl>
    <w:p w14:paraId="2CE91E91">
      <w:pPr>
        <w:snapToGrid w:val="0"/>
        <w:spacing w:line="360" w:lineRule="auto"/>
        <w:jc w:val="left"/>
        <w:rPr>
          <w:rFonts w:ascii="宋体" w:hAnsi="宋体"/>
          <w:color w:val="auto"/>
          <w:szCs w:val="21"/>
          <w:highlight w:val="none"/>
        </w:rPr>
      </w:pPr>
    </w:p>
    <w:p w14:paraId="17EC556D">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注：</w:t>
      </w:r>
    </w:p>
    <w:p w14:paraId="5E6C71A5">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AF1011">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2675C29C">
      <w:pPr>
        <w:snapToGrid w:val="0"/>
        <w:spacing w:line="360" w:lineRule="auto"/>
        <w:ind w:firstLine="420" w:firstLineChars="200"/>
        <w:jc w:val="left"/>
        <w:rPr>
          <w:rFonts w:ascii="宋体" w:hAnsi="宋体"/>
          <w:color w:val="auto"/>
          <w:sz w:val="24"/>
          <w:highlight w:val="none"/>
        </w:rPr>
      </w:pPr>
      <w:r>
        <w:rPr>
          <w:rFonts w:hint="eastAsia" w:ascii="宋体" w:hAnsi="宋体"/>
          <w:color w:val="auto"/>
          <w:szCs w:val="21"/>
          <w:highlight w:val="none"/>
        </w:rPr>
        <w:t>3.供应商不存在直接控股股东的，则填“无”。</w:t>
      </w:r>
    </w:p>
    <w:p w14:paraId="4B238522">
      <w:pPr>
        <w:snapToGrid w:val="0"/>
        <w:spacing w:line="360" w:lineRule="auto"/>
        <w:jc w:val="left"/>
        <w:rPr>
          <w:rFonts w:ascii="宋体" w:hAnsi="宋体"/>
          <w:color w:val="auto"/>
          <w:sz w:val="24"/>
          <w:highlight w:val="none"/>
        </w:rPr>
      </w:pPr>
    </w:p>
    <w:p w14:paraId="1E81EADE">
      <w:pPr>
        <w:snapToGrid w:val="0"/>
        <w:spacing w:line="360" w:lineRule="auto"/>
        <w:jc w:val="left"/>
        <w:rPr>
          <w:rFonts w:ascii="宋体" w:hAnsi="宋体"/>
          <w:color w:val="auto"/>
          <w:sz w:val="24"/>
          <w:highlight w:val="none"/>
        </w:rPr>
      </w:pPr>
    </w:p>
    <w:p w14:paraId="4300F18E">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7C3ADC5F">
      <w:pPr>
        <w:autoSpaceDE w:val="0"/>
        <w:autoSpaceDN w:val="0"/>
        <w:spacing w:line="360" w:lineRule="exact"/>
        <w:ind w:left="4365" w:leftChars="1850" w:hanging="480" w:hangingChars="200"/>
        <w:rPr>
          <w:rFonts w:ascii="宋体" w:hAnsi="宋体" w:eastAsia="宋体" w:cs="Times New Roman"/>
          <w:color w:val="auto"/>
          <w:sz w:val="24"/>
          <w:highlight w:val="none"/>
          <w:lang w:val="zh-CN"/>
        </w:rPr>
      </w:pPr>
      <w:r>
        <w:rPr>
          <w:rFonts w:hint="eastAsia" w:ascii="宋体" w:hAnsi="宋体" w:eastAsia="宋体" w:cs="宋体"/>
          <w:color w:val="auto"/>
          <w:kern w:val="0"/>
          <w:sz w:val="24"/>
          <w:szCs w:val="24"/>
          <w:highlight w:val="none"/>
          <w:lang w:val="zh-CN"/>
        </w:rPr>
        <w:t>日期：年月   日</w:t>
      </w:r>
    </w:p>
    <w:p w14:paraId="7A778307">
      <w:pPr>
        <w:snapToGrid w:val="0"/>
        <w:rPr>
          <w:rFonts w:ascii="宋体" w:hAnsi="宋体" w:eastAsia="宋体" w:cs="宋体"/>
          <w:b/>
          <w:color w:val="auto"/>
          <w:sz w:val="28"/>
          <w:szCs w:val="28"/>
          <w:highlight w:val="none"/>
        </w:rPr>
      </w:pPr>
      <w:r>
        <w:rPr>
          <w:rFonts w:hint="eastAsia" w:ascii="宋体" w:hAnsi="宋体"/>
          <w:b/>
          <w:color w:val="auto"/>
          <w:sz w:val="28"/>
          <w:szCs w:val="28"/>
          <w:highlight w:val="none"/>
        </w:rPr>
        <w:br w:type="page"/>
      </w:r>
      <w:r>
        <w:rPr>
          <w:rFonts w:hint="eastAsia" w:ascii="宋体" w:hAnsi="宋体" w:eastAsia="宋体" w:cs="宋体"/>
          <w:b/>
          <w:color w:val="auto"/>
          <w:kern w:val="0"/>
          <w:sz w:val="28"/>
          <w:szCs w:val="28"/>
          <w:highlight w:val="none"/>
        </w:rPr>
        <w:t>4.</w:t>
      </w:r>
      <w:r>
        <w:rPr>
          <w:rFonts w:hint="eastAsia" w:ascii="宋体" w:hAnsi="宋体" w:eastAsia="宋体" w:cs="宋体"/>
          <w:b/>
          <w:color w:val="auto"/>
          <w:sz w:val="28"/>
          <w:szCs w:val="28"/>
          <w:highlight w:val="none"/>
        </w:rPr>
        <w:t>供应商直接管理关系信息表格式</w:t>
      </w:r>
      <w:r>
        <w:rPr>
          <w:rFonts w:hint="eastAsia" w:ascii="宋体" w:hAnsi="宋体" w:eastAsia="宋体" w:cs="宋体"/>
          <w:color w:val="auto"/>
          <w:sz w:val="28"/>
          <w:szCs w:val="28"/>
          <w:highlight w:val="none"/>
        </w:rPr>
        <w:t>：</w:t>
      </w:r>
    </w:p>
    <w:p w14:paraId="1C4C0507">
      <w:pPr>
        <w:snapToGrid w:val="0"/>
        <w:spacing w:line="360" w:lineRule="auto"/>
        <w:jc w:val="center"/>
        <w:rPr>
          <w:rFonts w:ascii="宋体" w:hAnsi="宋体"/>
          <w:b/>
          <w:color w:val="auto"/>
          <w:sz w:val="32"/>
          <w:szCs w:val="32"/>
          <w:highlight w:val="none"/>
        </w:rPr>
      </w:pPr>
    </w:p>
    <w:p w14:paraId="4D0C8D51">
      <w:pPr>
        <w:snapToGrid w:val="0"/>
        <w:spacing w:line="360" w:lineRule="auto"/>
        <w:jc w:val="center"/>
        <w:rPr>
          <w:rFonts w:ascii="宋体" w:hAnsi="宋体"/>
          <w:color w:val="auto"/>
          <w:sz w:val="32"/>
          <w:szCs w:val="32"/>
          <w:highlight w:val="none"/>
        </w:rPr>
      </w:pPr>
      <w:r>
        <w:rPr>
          <w:rFonts w:hint="eastAsia" w:ascii="宋体" w:hAnsi="宋体"/>
          <w:b/>
          <w:color w:val="auto"/>
          <w:sz w:val="28"/>
          <w:szCs w:val="28"/>
          <w:highlight w:val="none"/>
        </w:rPr>
        <w:t>供应商直接管理关系信息表</w:t>
      </w:r>
    </w:p>
    <w:tbl>
      <w:tblPr>
        <w:tblStyle w:val="33"/>
        <w:tblW w:w="0" w:type="auto"/>
        <w:jc w:val="center"/>
        <w:shd w:val="clear" w:color="auto" w:fill="FBFBFB"/>
        <w:tblLayout w:type="fixed"/>
        <w:tblCellMar>
          <w:top w:w="0" w:type="dxa"/>
          <w:left w:w="0" w:type="dxa"/>
          <w:bottom w:w="0" w:type="dxa"/>
          <w:right w:w="0" w:type="dxa"/>
        </w:tblCellMar>
      </w:tblPr>
      <w:tblGrid>
        <w:gridCol w:w="1005"/>
        <w:gridCol w:w="2659"/>
        <w:gridCol w:w="3924"/>
        <w:gridCol w:w="2064"/>
      </w:tblGrid>
      <w:tr w14:paraId="74582DA3">
        <w:tblPrEx>
          <w:shd w:val="clear" w:color="auto" w:fill="FBFBFB"/>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1E0F8A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91ECEF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29BED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075EF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2664CF5">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9A390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0C7701">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3B75B2">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92043">
            <w:pPr>
              <w:spacing w:line="360" w:lineRule="auto"/>
              <w:jc w:val="center"/>
              <w:rPr>
                <w:rFonts w:ascii="宋体" w:hAnsi="宋体" w:cs="宋体"/>
                <w:color w:val="auto"/>
                <w:kern w:val="0"/>
                <w:sz w:val="24"/>
                <w:highlight w:val="none"/>
              </w:rPr>
            </w:pPr>
          </w:p>
        </w:tc>
      </w:tr>
      <w:tr w14:paraId="45881BC1">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D0594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CBAF4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2061AE">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172D53">
            <w:pPr>
              <w:spacing w:line="360" w:lineRule="auto"/>
              <w:jc w:val="center"/>
              <w:rPr>
                <w:rFonts w:ascii="宋体" w:hAnsi="宋体" w:cs="宋体"/>
                <w:color w:val="auto"/>
                <w:kern w:val="0"/>
                <w:sz w:val="24"/>
                <w:highlight w:val="none"/>
              </w:rPr>
            </w:pPr>
          </w:p>
        </w:tc>
      </w:tr>
      <w:tr w14:paraId="4E751C24">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D42A4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E90A5E">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07A541">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367958">
            <w:pPr>
              <w:spacing w:line="360" w:lineRule="auto"/>
              <w:jc w:val="center"/>
              <w:rPr>
                <w:rFonts w:ascii="宋体" w:hAnsi="宋体" w:cs="宋体"/>
                <w:color w:val="auto"/>
                <w:kern w:val="0"/>
                <w:sz w:val="24"/>
                <w:highlight w:val="none"/>
              </w:rPr>
            </w:pPr>
          </w:p>
        </w:tc>
      </w:tr>
      <w:tr w14:paraId="08B6FDBE">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B4E09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0DEBF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82893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D5934D">
            <w:pPr>
              <w:spacing w:line="360" w:lineRule="auto"/>
              <w:jc w:val="center"/>
              <w:rPr>
                <w:rFonts w:ascii="宋体" w:hAnsi="宋体" w:cs="宋体"/>
                <w:color w:val="auto"/>
                <w:kern w:val="0"/>
                <w:sz w:val="24"/>
                <w:highlight w:val="none"/>
              </w:rPr>
            </w:pPr>
          </w:p>
        </w:tc>
      </w:tr>
    </w:tbl>
    <w:p w14:paraId="5D9CED8B">
      <w:pPr>
        <w:snapToGrid w:val="0"/>
        <w:spacing w:line="360" w:lineRule="auto"/>
        <w:jc w:val="left"/>
        <w:rPr>
          <w:rFonts w:ascii="宋体" w:hAnsi="宋体"/>
          <w:color w:val="auto"/>
          <w:szCs w:val="21"/>
          <w:highlight w:val="none"/>
        </w:rPr>
      </w:pPr>
    </w:p>
    <w:p w14:paraId="39A023EE">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注：</w:t>
      </w:r>
    </w:p>
    <w:p w14:paraId="7863219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222A1D96">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pacing w:val="-6"/>
          <w:szCs w:val="21"/>
          <w:highlight w:val="none"/>
        </w:rPr>
        <w:t>本表所指的管理关系仅限于直接管理关系，不包括间接的管理关系。</w:t>
      </w:r>
    </w:p>
    <w:p w14:paraId="37252DF8">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3.供应商不存在直接管理关系的，则填“无”。</w:t>
      </w:r>
    </w:p>
    <w:p w14:paraId="1EBDA1F2">
      <w:pPr>
        <w:snapToGrid w:val="0"/>
        <w:spacing w:line="360" w:lineRule="auto"/>
        <w:jc w:val="left"/>
        <w:rPr>
          <w:color w:val="auto"/>
          <w:sz w:val="24"/>
          <w:highlight w:val="none"/>
        </w:rPr>
      </w:pPr>
    </w:p>
    <w:p w14:paraId="7CCE5B28">
      <w:pPr>
        <w:snapToGrid w:val="0"/>
        <w:spacing w:line="360" w:lineRule="auto"/>
        <w:jc w:val="left"/>
        <w:rPr>
          <w:rFonts w:ascii="宋体" w:hAnsi="宋体"/>
          <w:color w:val="auto"/>
          <w:sz w:val="24"/>
          <w:highlight w:val="none"/>
        </w:rPr>
      </w:pPr>
    </w:p>
    <w:p w14:paraId="23836D2E">
      <w:pPr>
        <w:snapToGrid w:val="0"/>
        <w:spacing w:line="360" w:lineRule="auto"/>
        <w:jc w:val="left"/>
        <w:rPr>
          <w:rFonts w:ascii="宋体" w:hAnsi="宋体"/>
          <w:color w:val="auto"/>
          <w:sz w:val="24"/>
          <w:highlight w:val="none"/>
        </w:rPr>
      </w:pPr>
    </w:p>
    <w:p w14:paraId="6704716B">
      <w:pPr>
        <w:autoSpaceDE w:val="0"/>
        <w:autoSpaceDN w:val="0"/>
        <w:spacing w:line="360" w:lineRule="exact"/>
        <w:ind w:left="4365" w:leftChars="1850" w:hanging="480" w:hangingChars="20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1FCF6276">
      <w:pPr>
        <w:autoSpaceDE w:val="0"/>
        <w:autoSpaceDN w:val="0"/>
        <w:spacing w:line="360" w:lineRule="exact"/>
        <w:ind w:left="4365" w:leftChars="1850" w:hanging="480" w:hangingChars="200"/>
        <w:jc w:val="left"/>
        <w:rPr>
          <w:rFonts w:ascii="宋体" w:hAnsi="宋体" w:eastAsia="宋体" w:cs="宋体"/>
          <w:b/>
          <w:bCs/>
          <w:color w:val="auto"/>
          <w:kern w:val="0"/>
          <w:sz w:val="28"/>
          <w:szCs w:val="28"/>
          <w:highlight w:val="none"/>
        </w:rPr>
      </w:pPr>
      <w:r>
        <w:rPr>
          <w:rFonts w:hint="eastAsia" w:ascii="宋体" w:hAnsi="宋体" w:eastAsia="宋体" w:cs="宋体"/>
          <w:color w:val="auto"/>
          <w:kern w:val="0"/>
          <w:sz w:val="24"/>
          <w:szCs w:val="24"/>
          <w:highlight w:val="none"/>
          <w:lang w:val="zh-CN"/>
        </w:rPr>
        <w:t>日期：年月   日</w:t>
      </w:r>
    </w:p>
    <w:p w14:paraId="427ACE72">
      <w:pPr>
        <w:spacing w:line="320" w:lineRule="exact"/>
        <w:jc w:val="left"/>
        <w:rPr>
          <w:rFonts w:ascii="宋体" w:hAnsi="宋体" w:eastAsia="宋体" w:cs="宋体"/>
          <w:b/>
          <w:bCs/>
          <w:color w:val="auto"/>
          <w:kern w:val="0"/>
          <w:sz w:val="28"/>
          <w:szCs w:val="28"/>
          <w:highlight w:val="none"/>
        </w:rPr>
      </w:pPr>
    </w:p>
    <w:p w14:paraId="65BEDFD0">
      <w:pPr>
        <w:jc w:val="left"/>
        <w:rPr>
          <w:rFonts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br w:type="page"/>
      </w:r>
    </w:p>
    <w:p w14:paraId="11659B18">
      <w:pPr>
        <w:spacing w:line="320" w:lineRule="exact"/>
        <w:jc w:val="left"/>
        <w:rPr>
          <w:rFonts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rPr>
        <w:t>5</w:t>
      </w:r>
      <w:r>
        <w:rPr>
          <w:rFonts w:hint="eastAsia" w:ascii="宋体" w:hAnsi="宋体" w:eastAsia="宋体" w:cs="宋体"/>
          <w:b/>
          <w:color w:val="auto"/>
          <w:kern w:val="0"/>
          <w:sz w:val="28"/>
          <w:szCs w:val="28"/>
          <w:highlight w:val="none"/>
        </w:rPr>
        <w:t>.声明函的格式：</w:t>
      </w:r>
    </w:p>
    <w:p w14:paraId="463DFDE7">
      <w:pPr>
        <w:spacing w:line="320" w:lineRule="exact"/>
        <w:jc w:val="center"/>
        <w:rPr>
          <w:rFonts w:ascii="宋体" w:hAnsi="宋体" w:eastAsia="宋体" w:cs="Times New Roman"/>
          <w:b/>
          <w:color w:val="auto"/>
          <w:sz w:val="32"/>
          <w:szCs w:val="32"/>
          <w:highlight w:val="none"/>
        </w:rPr>
      </w:pPr>
    </w:p>
    <w:p w14:paraId="12DD3BDB">
      <w:pPr>
        <w:spacing w:line="320" w:lineRule="exact"/>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14:paraId="43B05858">
      <w:pPr>
        <w:spacing w:line="320" w:lineRule="exact"/>
        <w:jc w:val="center"/>
        <w:rPr>
          <w:rFonts w:ascii="宋体" w:hAnsi="宋体" w:eastAsia="宋体" w:cs="Times New Roman"/>
          <w:color w:val="auto"/>
          <w:sz w:val="24"/>
          <w:szCs w:val="20"/>
          <w:highlight w:val="none"/>
        </w:rPr>
      </w:pPr>
    </w:p>
    <w:p w14:paraId="34D18DFB">
      <w:pPr>
        <w:spacing w:line="360" w:lineRule="exact"/>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6" w:name="PO_3000001871_PM031"/>
      <w:r>
        <w:rPr>
          <w:rFonts w:hint="eastAsia" w:ascii="宋体" w:hAnsi="宋体" w:eastAsia="宋体" w:cs="宋体"/>
          <w:color w:val="auto"/>
          <w:sz w:val="24"/>
          <w:szCs w:val="24"/>
          <w:highlight w:val="none"/>
          <w:u w:val="single"/>
        </w:rPr>
        <w:t>广西科联招标中心有限公司</w:t>
      </w:r>
      <w:bookmarkEnd w:id="146"/>
      <w:r>
        <w:rPr>
          <w:rFonts w:hint="eastAsia" w:ascii="宋体" w:hAnsi="宋体" w:eastAsia="宋体" w:cs="宋体"/>
          <w:color w:val="auto"/>
          <w:sz w:val="24"/>
          <w:szCs w:val="24"/>
          <w:highlight w:val="none"/>
        </w:rPr>
        <w:t>：</w:t>
      </w:r>
    </w:p>
    <w:p w14:paraId="1FA50821">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p>
    <w:p w14:paraId="640D776C">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47" w:name="PO_3000001871_PM002_4"/>
      <w:r>
        <w:rPr>
          <w:rFonts w:hint="eastAsia" w:ascii="宋体" w:hAnsi="宋体" w:eastAsia="宋体" w:cs="宋体"/>
          <w:i/>
          <w:iCs/>
          <w:color w:val="auto"/>
          <w:sz w:val="24"/>
          <w:szCs w:val="24"/>
          <w:highlight w:val="none"/>
        </w:rPr>
        <w:t>（</w:t>
      </w:r>
      <w:bookmarkEnd w:id="147"/>
      <w:r>
        <w:rPr>
          <w:rFonts w:hint="eastAsia" w:ascii="宋体" w:hAnsi="宋体" w:eastAsia="宋体" w:cs="宋体"/>
          <w:i/>
          <w:iCs/>
          <w:color w:val="auto"/>
          <w:sz w:val="24"/>
          <w:szCs w:val="24"/>
          <w:highlight w:val="none"/>
          <w:u w:val="single"/>
        </w:rPr>
        <w:t>项目名称</w:t>
      </w:r>
      <w:r>
        <w:rPr>
          <w:rFonts w:hint="eastAsia" w:ascii="宋体" w:hAnsi="宋体" w:eastAsia="宋体" w:cs="宋体"/>
          <w:i/>
          <w:iCs/>
          <w:color w:val="auto"/>
          <w:sz w:val="24"/>
          <w:szCs w:val="24"/>
          <w:highlight w:val="none"/>
        </w:rPr>
        <w:t>）</w:t>
      </w:r>
      <w:r>
        <w:rPr>
          <w:rFonts w:hint="eastAsia" w:ascii="宋体" w:hAnsi="宋体" w:eastAsia="宋体" w:cs="宋体"/>
          <w:color w:val="auto"/>
          <w:sz w:val="24"/>
          <w:szCs w:val="24"/>
          <w:highlight w:val="none"/>
        </w:rPr>
        <w:t>项目的竞标，为便于贵方公正、择优地确定成交供应商及其竞标产品和服务，我方就本次竞标有关事项郑重声明如下：</w:t>
      </w:r>
    </w:p>
    <w:p w14:paraId="56657A99">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43A6D477">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1D0E65D">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6E99CB22">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5416ADFC">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（2）已详细审查谈判文件的全部内容，包括澄清或者更正公告（如有）；</w:t>
      </w:r>
    </w:p>
    <w:p w14:paraId="2DA2F1C1">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2A70EFD2">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59C9A379">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9824">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14:paraId="441BF800">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涉及商业秘密的内容有：；</w:t>
      </w:r>
    </w:p>
    <w:p w14:paraId="4D1324CA">
      <w:pPr>
        <w:tabs>
          <w:tab w:val="left" w:pos="939"/>
        </w:tabs>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6.以上事项如有虚假或者隐瞒，我方愿意承担一切后果，并不再寻求任何旨在减轻或者免除法律责任的辩解。</w:t>
      </w:r>
    </w:p>
    <w:p w14:paraId="38361E53">
      <w:pPr>
        <w:tabs>
          <w:tab w:val="left" w:pos="939"/>
        </w:tabs>
        <w:spacing w:line="360" w:lineRule="exact"/>
        <w:ind w:left="141" w:leftChars="67" w:firstLine="360" w:firstLineChars="15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448375DA">
      <w:pPr>
        <w:tabs>
          <w:tab w:val="left" w:pos="939"/>
        </w:tabs>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注：如为联合体竞标，盖章处须加盖联合体各方公章，否则其响应文件作无效响应处理。</w:t>
      </w:r>
    </w:p>
    <w:p w14:paraId="1FC0BE26">
      <w:pPr>
        <w:tabs>
          <w:tab w:val="left" w:pos="939"/>
        </w:tabs>
        <w:spacing w:line="360" w:lineRule="exact"/>
        <w:ind w:firstLine="480" w:firstLineChars="200"/>
        <w:contextualSpacing/>
        <w:rPr>
          <w:rFonts w:ascii="宋体" w:hAnsi="宋体" w:eastAsia="宋体" w:cs="宋体"/>
          <w:color w:val="auto"/>
          <w:sz w:val="24"/>
          <w:szCs w:val="24"/>
          <w:highlight w:val="none"/>
        </w:rPr>
      </w:pPr>
    </w:p>
    <w:p w14:paraId="0F710938">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6CC16882">
      <w:pPr>
        <w:autoSpaceDE w:val="0"/>
        <w:autoSpaceDN w:val="0"/>
        <w:spacing w:line="360" w:lineRule="exact"/>
        <w:ind w:firstLine="6120" w:firstLineChars="2550"/>
        <w:rPr>
          <w:rFonts w:ascii="宋体" w:hAnsi="宋体" w:eastAsia="宋体" w:cs="宋体"/>
          <w:color w:val="auto"/>
          <w:kern w:val="0"/>
          <w:sz w:val="24"/>
          <w:szCs w:val="24"/>
          <w:highlight w:val="none"/>
          <w:lang w:val="zh-CN"/>
        </w:rPr>
        <w:sectPr>
          <w:footerReference r:id="rId9" w:type="default"/>
          <w:pgSz w:w="11905" w:h="16838"/>
          <w:pgMar w:top="1134" w:right="1134" w:bottom="1134" w:left="1134" w:header="850" w:footer="992" w:gutter="0"/>
          <w:cols w:space="0" w:num="1"/>
          <w:titlePg/>
          <w:docGrid w:type="lines" w:linePitch="317" w:charSpace="0"/>
        </w:sectPr>
      </w:pPr>
      <w:r>
        <w:rPr>
          <w:rFonts w:hint="eastAsia" w:ascii="宋体" w:hAnsi="宋体" w:eastAsia="宋体" w:cs="宋体"/>
          <w:color w:val="auto"/>
          <w:kern w:val="0"/>
          <w:sz w:val="24"/>
          <w:szCs w:val="24"/>
          <w:highlight w:val="none"/>
          <w:lang w:val="zh-CN"/>
        </w:rPr>
        <w:t>日期：  年  月   日</w:t>
      </w:r>
    </w:p>
    <w:p w14:paraId="1C473465">
      <w:pPr>
        <w:overflowPunct w:val="0"/>
        <w:spacing w:line="520" w:lineRule="exact"/>
        <w:rPr>
          <w:rFonts w:ascii="宋体" w:hAnsi="宋体" w:eastAsia="宋体" w:cs="Times New Roman"/>
          <w:b/>
          <w:bCs/>
          <w:color w:val="auto"/>
          <w:sz w:val="32"/>
          <w:szCs w:val="32"/>
          <w:highlight w:val="none"/>
        </w:rPr>
      </w:pPr>
      <w:r>
        <w:rPr>
          <w:rFonts w:hint="eastAsia" w:ascii="宋体" w:hAnsi="宋体" w:eastAsia="宋体" w:cs="宋体"/>
          <w:b/>
          <w:color w:val="auto"/>
          <w:kern w:val="0"/>
          <w:sz w:val="28"/>
          <w:szCs w:val="28"/>
          <w:highlight w:val="none"/>
        </w:rPr>
        <w:t>6.联合体竞标协议书的格式：</w:t>
      </w:r>
    </w:p>
    <w:p w14:paraId="1E9C6CE0">
      <w:pPr>
        <w:spacing w:line="600" w:lineRule="exact"/>
        <w:jc w:val="center"/>
        <w:rPr>
          <w:rFonts w:ascii="方正小标宋简体" w:hAnsi="方正小标宋简体" w:eastAsia="方正小标宋简体" w:cs="方正小标宋简体"/>
          <w:color w:val="auto"/>
          <w:sz w:val="44"/>
          <w:szCs w:val="44"/>
          <w:highlight w:val="none"/>
          <w:lang w:val="zh-CN"/>
        </w:rPr>
      </w:pPr>
    </w:p>
    <w:p w14:paraId="09320A5F">
      <w:pPr>
        <w:spacing w:line="600" w:lineRule="exact"/>
        <w:jc w:val="center"/>
        <w:rPr>
          <w:rFonts w:ascii="宋体" w:hAnsi="宋体" w:eastAsia="宋体" w:cs="宋体"/>
          <w:color w:val="auto"/>
          <w:sz w:val="44"/>
          <w:szCs w:val="44"/>
          <w:highlight w:val="none"/>
          <w:lang w:val="zh-CN"/>
        </w:rPr>
      </w:pPr>
      <w:r>
        <w:rPr>
          <w:rFonts w:hint="eastAsia" w:ascii="宋体" w:hAnsi="宋体" w:eastAsia="宋体" w:cs="宋体"/>
          <w:b/>
          <w:bCs/>
          <w:color w:val="auto"/>
          <w:sz w:val="32"/>
          <w:szCs w:val="32"/>
          <w:highlight w:val="none"/>
          <w:lang w:val="zh-CN"/>
        </w:rPr>
        <w:t>联合体竞标协议书</w:t>
      </w:r>
    </w:p>
    <w:p w14:paraId="2D78D26D">
      <w:pPr>
        <w:autoSpaceDE w:val="0"/>
        <w:autoSpaceDN w:val="0"/>
        <w:adjustRightInd w:val="0"/>
        <w:spacing w:line="360" w:lineRule="auto"/>
        <w:jc w:val="left"/>
        <w:rPr>
          <w:rFonts w:ascii="宋体" w:hAnsi="宋体" w:eastAsia="宋体" w:cs="宋体"/>
          <w:color w:val="auto"/>
          <w:kern w:val="0"/>
          <w:szCs w:val="21"/>
          <w:highlight w:val="none"/>
          <w:u w:val="single"/>
        </w:rPr>
      </w:pPr>
    </w:p>
    <w:p w14:paraId="611C7D6B">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（所有成员单位名称）自愿组成联合体，共同参加</w:t>
      </w:r>
      <w:bookmarkStart w:id="148" w:name="PO_3000001871_PM031_4"/>
      <w:r>
        <w:rPr>
          <w:rFonts w:hint="eastAsia" w:ascii="宋体" w:hAnsi="宋体" w:eastAsia="宋体" w:cs="宋体"/>
          <w:color w:val="auto"/>
          <w:kern w:val="0"/>
          <w:sz w:val="24"/>
          <w:szCs w:val="24"/>
          <w:highlight w:val="none"/>
          <w:u w:val="single"/>
        </w:rPr>
        <w:t>广西科联招标中心有限公司</w:t>
      </w:r>
      <w:bookmarkEnd w:id="148"/>
      <w:r>
        <w:rPr>
          <w:rFonts w:hint="eastAsia" w:ascii="宋体" w:hAnsi="宋体" w:eastAsia="宋体" w:cs="宋体"/>
          <w:color w:val="auto"/>
          <w:kern w:val="0"/>
          <w:sz w:val="24"/>
          <w:szCs w:val="24"/>
          <w:highlight w:val="none"/>
        </w:rPr>
        <w:t>组织的</w:t>
      </w:r>
      <w:r>
        <w:rPr>
          <w:rFonts w:hint="eastAsia" w:ascii="宋体" w:hAnsi="宋体" w:eastAsia="宋体" w:cs="宋体"/>
          <w:i/>
          <w:iCs/>
          <w:color w:val="auto"/>
          <w:kern w:val="0"/>
          <w:sz w:val="24"/>
          <w:szCs w:val="24"/>
          <w:highlight w:val="none"/>
          <w:u w:val="single"/>
        </w:rPr>
        <w:t xml:space="preserve"> （项目名称）</w:t>
      </w:r>
      <w:bookmarkStart w:id="149" w:name="PO_3000001871_PM001_4"/>
      <w:r>
        <w:rPr>
          <w:rFonts w:hint="eastAsia" w:ascii="宋体" w:hAnsi="宋体" w:eastAsia="宋体" w:cs="宋体"/>
          <w:i/>
          <w:iCs/>
          <w:color w:val="auto"/>
          <w:kern w:val="0"/>
          <w:sz w:val="24"/>
          <w:szCs w:val="24"/>
          <w:highlight w:val="none"/>
        </w:rPr>
        <w:t>（</w:t>
      </w:r>
      <w:bookmarkEnd w:id="149"/>
      <w:r>
        <w:rPr>
          <w:rFonts w:hint="eastAsia" w:ascii="宋体" w:hAnsi="宋体" w:eastAsia="宋体" w:cs="宋体"/>
          <w:i/>
          <w:iCs/>
          <w:color w:val="auto"/>
          <w:kern w:val="0"/>
          <w:sz w:val="24"/>
          <w:szCs w:val="24"/>
          <w:highlight w:val="none"/>
          <w:u w:val="single"/>
        </w:rPr>
        <w:t xml:space="preserve">  项目编号  </w:t>
      </w:r>
      <w:r>
        <w:rPr>
          <w:rFonts w:hint="eastAsia" w:ascii="宋体" w:hAnsi="宋体" w:eastAsia="宋体" w:cs="宋体"/>
          <w:color w:val="auto"/>
          <w:kern w:val="0"/>
          <w:sz w:val="24"/>
          <w:szCs w:val="24"/>
          <w:highlight w:val="none"/>
        </w:rPr>
        <w:t>）竞争性谈判采购。现就联合体竞标事宜订立如下协议：</w:t>
      </w:r>
    </w:p>
    <w:p w14:paraId="4A72B0A9">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1.（某成员单位名称）为联合体名称牵头人。</w:t>
      </w:r>
    </w:p>
    <w:p w14:paraId="25702B7A">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1CC52F67">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70244576">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4.联合体各成员单位内部的职责分工如下：。</w:t>
      </w:r>
    </w:p>
    <w:p w14:paraId="0E07FF80">
      <w:pPr>
        <w:spacing w:line="360" w:lineRule="exact"/>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5</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本联合体中，（某成员单位名称）为（请填写：中型、小型、微型）企业，其协议合同金额占联合体协议合同总金额的%。【如联合体成员中有小型、微型企业的，请填写此条，否则无需填写；如联合体成员中有多个小型、微型企业的，请逐一列出。】</w:t>
      </w:r>
    </w:p>
    <w:p w14:paraId="543A73AC">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6.本协议书自签署之日起生效，合同履行完毕后自动失效。</w:t>
      </w:r>
    </w:p>
    <w:p w14:paraId="4DBCC927">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7.本协议书一式份，联合体成员和采购代理机构各执一份。</w:t>
      </w:r>
    </w:p>
    <w:p w14:paraId="509A3F5C">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注：本协议书由法定代表人签字的，应附法定代表人身份证明；本协议书由委托代理人签字的，应附法定代表人授权委托书。</w:t>
      </w:r>
    </w:p>
    <w:p w14:paraId="6C3D7EEF">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牵头人名称：（盖公章）</w:t>
      </w:r>
    </w:p>
    <w:p w14:paraId="6DEF29BE">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法定代表人或其委托代理人：（签字）</w:t>
      </w:r>
    </w:p>
    <w:p w14:paraId="7C02B532">
      <w:pPr>
        <w:autoSpaceDE w:val="0"/>
        <w:autoSpaceDN w:val="0"/>
        <w:adjustRightInd w:val="0"/>
        <w:spacing w:line="360" w:lineRule="exact"/>
        <w:jc w:val="left"/>
        <w:rPr>
          <w:rFonts w:ascii="宋体" w:hAnsi="宋体" w:eastAsia="宋体" w:cs="宋体"/>
          <w:color w:val="auto"/>
          <w:kern w:val="0"/>
          <w:sz w:val="24"/>
          <w:szCs w:val="24"/>
          <w:highlight w:val="none"/>
        </w:rPr>
      </w:pPr>
    </w:p>
    <w:p w14:paraId="23325AD1">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成员一名称：（盖公章）</w:t>
      </w:r>
    </w:p>
    <w:p w14:paraId="69D434EF">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法定代表人或其委托代理人：（签字）</w:t>
      </w:r>
    </w:p>
    <w:p w14:paraId="37EF4234">
      <w:pPr>
        <w:autoSpaceDE w:val="0"/>
        <w:autoSpaceDN w:val="0"/>
        <w:adjustRightInd w:val="0"/>
        <w:spacing w:line="360" w:lineRule="exact"/>
        <w:jc w:val="left"/>
        <w:rPr>
          <w:rFonts w:ascii="宋体" w:hAnsi="宋体" w:eastAsia="宋体" w:cs="宋体"/>
          <w:color w:val="auto"/>
          <w:kern w:val="0"/>
          <w:szCs w:val="21"/>
          <w:highlight w:val="none"/>
        </w:rPr>
      </w:pPr>
    </w:p>
    <w:p w14:paraId="1FAB2CAF">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成员二名称：（盖公章）</w:t>
      </w:r>
    </w:p>
    <w:p w14:paraId="2F0825A4">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                         （签字）</w:t>
      </w:r>
    </w:p>
    <w:p w14:paraId="7FC7575F">
      <w:pPr>
        <w:pStyle w:val="7"/>
        <w:overflowPunct w:val="0"/>
        <w:spacing w:line="360" w:lineRule="exact"/>
        <w:ind w:firstLineChars="175"/>
        <w:rPr>
          <w:rFonts w:ascii="宋体" w:hAnsi="宋体" w:cs="宋体"/>
          <w:color w:val="auto"/>
          <w:sz w:val="24"/>
          <w:highlight w:val="none"/>
        </w:rPr>
      </w:pPr>
      <w:r>
        <w:rPr>
          <w:rFonts w:hint="eastAsia" w:ascii="宋体" w:hAnsi="宋体" w:cs="宋体"/>
          <w:color w:val="auto"/>
          <w:sz w:val="24"/>
          <w:highlight w:val="none"/>
        </w:rPr>
        <w:t>……</w:t>
      </w:r>
    </w:p>
    <w:p w14:paraId="3091B22D">
      <w:pPr>
        <w:autoSpaceDE w:val="0"/>
        <w:autoSpaceDN w:val="0"/>
        <w:adjustRightInd w:val="0"/>
        <w:spacing w:line="360" w:lineRule="exact"/>
        <w:jc w:val="left"/>
        <w:rPr>
          <w:rFonts w:ascii="宋体" w:hAnsi="宋体" w:eastAsia="宋体" w:cs="宋体"/>
          <w:color w:val="auto"/>
          <w:kern w:val="0"/>
          <w:sz w:val="24"/>
          <w:szCs w:val="24"/>
          <w:highlight w:val="none"/>
        </w:rPr>
      </w:pPr>
    </w:p>
    <w:p w14:paraId="26F0D4AA">
      <w:pPr>
        <w:autoSpaceDE w:val="0"/>
        <w:autoSpaceDN w:val="0"/>
        <w:adjustRightInd w:val="0"/>
        <w:spacing w:line="360" w:lineRule="exact"/>
        <w:jc w:val="left"/>
        <w:rPr>
          <w:rFonts w:ascii="宋体" w:hAnsi="宋体" w:eastAsia="宋体" w:cs="宋体"/>
          <w:color w:val="auto"/>
          <w:kern w:val="0"/>
          <w:sz w:val="24"/>
          <w:szCs w:val="24"/>
          <w:highlight w:val="none"/>
        </w:rPr>
      </w:pPr>
    </w:p>
    <w:p w14:paraId="0A9A4E0D">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p>
    <w:p w14:paraId="62FE02B2">
      <w:pPr>
        <w:autoSpaceDE w:val="0"/>
        <w:autoSpaceDN w:val="0"/>
        <w:spacing w:line="360" w:lineRule="exact"/>
        <w:ind w:firstLine="6120" w:firstLineChars="255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54D5EEA9">
      <w:pPr>
        <w:autoSpaceDE w:val="0"/>
        <w:autoSpaceDN w:val="0"/>
        <w:spacing w:line="360" w:lineRule="exact"/>
        <w:ind w:firstLine="6120" w:firstLineChars="2550"/>
        <w:rPr>
          <w:rFonts w:ascii="仿宋_GB2312" w:hAnsi="仿宋" w:eastAsia="仿宋_GB2312" w:cs="仿宋_GB2312"/>
          <w:color w:val="auto"/>
          <w:kern w:val="0"/>
          <w:sz w:val="24"/>
          <w:szCs w:val="24"/>
          <w:highlight w:val="none"/>
          <w:lang w:val="zh-CN"/>
        </w:rPr>
      </w:pPr>
    </w:p>
    <w:p w14:paraId="250B6EC0">
      <w:pPr>
        <w:autoSpaceDE w:val="0"/>
        <w:autoSpaceDN w:val="0"/>
        <w:spacing w:line="360" w:lineRule="auto"/>
        <w:ind w:firstLine="6120" w:firstLineChars="2550"/>
        <w:rPr>
          <w:rFonts w:ascii="仿宋_GB2312" w:hAnsi="仿宋" w:eastAsia="仿宋_GB2312" w:cs="仿宋_GB2312"/>
          <w:color w:val="auto"/>
          <w:kern w:val="0"/>
          <w:sz w:val="24"/>
          <w:szCs w:val="24"/>
          <w:highlight w:val="none"/>
          <w:lang w:val="zh-CN"/>
        </w:rPr>
      </w:pPr>
    </w:p>
    <w:p w14:paraId="6E509CFF">
      <w:pPr>
        <w:keepNext/>
        <w:keepLines/>
        <w:spacing w:before="260" w:after="260" w:line="416" w:lineRule="auto"/>
        <w:jc w:val="center"/>
        <w:outlineLvl w:val="1"/>
        <w:rPr>
          <w:rFonts w:ascii="宋体" w:hAnsi="宋体" w:eastAsia="宋体" w:cs="Times New Roman"/>
          <w:bCs/>
          <w:color w:val="auto"/>
          <w:sz w:val="32"/>
          <w:szCs w:val="32"/>
          <w:highlight w:val="none"/>
          <w:lang w:val="zh-CN"/>
        </w:rPr>
      </w:pPr>
      <w:bookmarkStart w:id="150" w:name="_Toc80205940"/>
      <w:bookmarkStart w:id="151" w:name="_Toc798"/>
      <w:bookmarkStart w:id="152" w:name="_Toc26899"/>
      <w:r>
        <w:rPr>
          <w:rFonts w:hint="eastAsia" w:ascii="宋体" w:hAnsi="宋体" w:eastAsia="宋体" w:cs="Times New Roman"/>
          <w:color w:val="auto"/>
          <w:sz w:val="32"/>
          <w:szCs w:val="32"/>
          <w:highlight w:val="none"/>
          <w:lang w:val="zh-CN"/>
        </w:rPr>
        <w:t xml:space="preserve">第二节 </w:t>
      </w:r>
      <w:r>
        <w:rPr>
          <w:rFonts w:hint="eastAsia" w:ascii="宋体" w:hAnsi="宋体" w:eastAsia="宋体" w:cs="Times New Roman"/>
          <w:bCs/>
          <w:color w:val="auto"/>
          <w:sz w:val="32"/>
          <w:szCs w:val="32"/>
          <w:highlight w:val="none"/>
          <w:lang w:val="zh-CN"/>
        </w:rPr>
        <w:t>商务技术文件格式</w:t>
      </w:r>
      <w:bookmarkEnd w:id="150"/>
      <w:bookmarkEnd w:id="151"/>
      <w:bookmarkEnd w:id="152"/>
    </w:p>
    <w:p w14:paraId="66C1BC61">
      <w:pPr>
        <w:snapToGrid w:val="0"/>
        <w:spacing w:beforeLines="50" w:after="50"/>
        <w:rPr>
          <w:rFonts w:ascii="宋体" w:hAnsi="宋体" w:eastAsia="宋体" w:cs="Times New Roman"/>
          <w:color w:val="auto"/>
          <w:sz w:val="24"/>
          <w:szCs w:val="24"/>
          <w:highlight w:val="none"/>
        </w:rPr>
      </w:pPr>
      <w:r>
        <w:rPr>
          <w:rFonts w:hint="eastAsia" w:ascii="宋体" w:hAnsi="宋体" w:cs="宋体"/>
          <w:b/>
          <w:color w:val="auto"/>
          <w:sz w:val="28"/>
          <w:szCs w:val="28"/>
          <w:highlight w:val="none"/>
        </w:rPr>
        <w:t>1.</w:t>
      </w:r>
      <w:r>
        <w:rPr>
          <w:rFonts w:hint="eastAsia" w:ascii="宋体" w:hAnsi="宋体" w:eastAsia="宋体" w:cs="宋体"/>
          <w:b/>
          <w:color w:val="auto"/>
          <w:sz w:val="28"/>
          <w:szCs w:val="28"/>
          <w:highlight w:val="none"/>
        </w:rPr>
        <w:t>商务技术文件封面</w:t>
      </w:r>
      <w:r>
        <w:rPr>
          <w:rFonts w:hint="eastAsia" w:ascii="宋体" w:hAnsi="宋体" w:cs="宋体"/>
          <w:b/>
          <w:color w:val="auto"/>
          <w:sz w:val="28"/>
          <w:szCs w:val="28"/>
          <w:highlight w:val="none"/>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p>
    <w:p w14:paraId="29DFCEA0">
      <w:pPr>
        <w:snapToGrid w:val="0"/>
        <w:spacing w:beforeLines="50" w:after="50"/>
        <w:ind w:firstLine="5670" w:firstLineChars="2700"/>
        <w:rPr>
          <w:rFonts w:ascii="宋体" w:hAnsi="宋体" w:eastAsia="宋体" w:cs="Times New Roman"/>
          <w:bCs/>
          <w:color w:val="auto"/>
          <w:sz w:val="32"/>
          <w:szCs w:val="20"/>
          <w:highlight w:val="none"/>
        </w:rPr>
      </w:pPr>
      <w:r>
        <w:rPr>
          <w:rFonts w:hint="eastAsia" w:ascii="宋体" w:hAnsi="宋体" w:eastAsia="宋体" w:cs="Times New Roman"/>
          <w:bCs/>
          <w:color w:val="auto"/>
          <w:szCs w:val="24"/>
          <w:highlight w:val="none"/>
        </w:rPr>
        <w:t>全流程电子文件</w:t>
      </w:r>
    </w:p>
    <w:p w14:paraId="1D9ED814">
      <w:pPr>
        <w:snapToGrid w:val="0"/>
        <w:spacing w:beforeLines="50" w:after="50"/>
        <w:rPr>
          <w:rFonts w:ascii="宋体" w:hAnsi="宋体" w:eastAsia="宋体" w:cs="Times New Roman"/>
          <w:color w:val="auto"/>
          <w:sz w:val="24"/>
          <w:szCs w:val="20"/>
          <w:highlight w:val="none"/>
        </w:rPr>
      </w:pPr>
    </w:p>
    <w:p w14:paraId="3DD6C8C7">
      <w:pPr>
        <w:snapToGrid w:val="0"/>
        <w:spacing w:beforeLines="50" w:after="50"/>
        <w:rPr>
          <w:rFonts w:ascii="宋体" w:hAnsi="宋体" w:eastAsia="宋体" w:cs="Times New Roman"/>
          <w:color w:val="auto"/>
          <w:sz w:val="24"/>
          <w:szCs w:val="20"/>
          <w:highlight w:val="none"/>
        </w:rPr>
      </w:pPr>
    </w:p>
    <w:p w14:paraId="68DB4A58">
      <w:pPr>
        <w:snapToGrid w:val="0"/>
        <w:spacing w:beforeLines="50" w:after="50"/>
        <w:rPr>
          <w:rFonts w:ascii="宋体" w:hAnsi="宋体" w:eastAsia="宋体" w:cs="Times New Roman"/>
          <w:color w:val="auto"/>
          <w:sz w:val="24"/>
          <w:szCs w:val="20"/>
          <w:highlight w:val="none"/>
        </w:rPr>
      </w:pPr>
    </w:p>
    <w:p w14:paraId="5B903D34">
      <w:pPr>
        <w:snapToGrid w:val="0"/>
        <w:spacing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2EF4E11D">
      <w:pPr>
        <w:snapToGrid w:val="0"/>
        <w:spacing w:beforeLines="50" w:after="50"/>
        <w:rPr>
          <w:rFonts w:ascii="宋体" w:hAnsi="宋体" w:eastAsia="宋体" w:cs="Times New Roman"/>
          <w:bCs/>
          <w:color w:val="auto"/>
          <w:sz w:val="24"/>
          <w:szCs w:val="20"/>
          <w:highlight w:val="none"/>
        </w:rPr>
      </w:pPr>
    </w:p>
    <w:p w14:paraId="60DD1FB8">
      <w:pPr>
        <w:snapToGrid w:val="0"/>
        <w:spacing w:beforeLines="50" w:after="50"/>
        <w:rPr>
          <w:rFonts w:ascii="宋体" w:hAnsi="宋体" w:eastAsia="宋体" w:cs="Times New Roman"/>
          <w:bCs/>
          <w:color w:val="auto"/>
          <w:sz w:val="24"/>
          <w:szCs w:val="20"/>
          <w:highlight w:val="none"/>
        </w:rPr>
      </w:pPr>
    </w:p>
    <w:p w14:paraId="53E90568">
      <w:pPr>
        <w:snapToGrid w:val="0"/>
        <w:spacing w:beforeLines="50" w:after="50"/>
        <w:rPr>
          <w:rFonts w:ascii="宋体" w:hAnsi="宋体" w:eastAsia="宋体" w:cs="Times New Roman"/>
          <w:bCs/>
          <w:color w:val="auto"/>
          <w:sz w:val="24"/>
          <w:szCs w:val="20"/>
          <w:highlight w:val="none"/>
        </w:rPr>
      </w:pPr>
    </w:p>
    <w:p w14:paraId="101DCA09">
      <w:pPr>
        <w:snapToGrid w:val="0"/>
        <w:spacing w:beforeLines="50" w:after="50"/>
        <w:rPr>
          <w:rFonts w:ascii="宋体" w:hAnsi="宋体" w:eastAsia="宋体" w:cs="Times New Roman"/>
          <w:bCs/>
          <w:color w:val="auto"/>
          <w:sz w:val="24"/>
          <w:szCs w:val="20"/>
          <w:highlight w:val="none"/>
        </w:rPr>
      </w:pPr>
    </w:p>
    <w:p w14:paraId="646A7F41">
      <w:pPr>
        <w:snapToGrid w:val="0"/>
        <w:spacing w:beforeLines="50" w:after="50"/>
        <w:rPr>
          <w:rFonts w:ascii="宋体" w:hAnsi="宋体" w:eastAsia="宋体" w:cs="Times New Roman"/>
          <w:bCs/>
          <w:color w:val="auto"/>
          <w:sz w:val="24"/>
          <w:szCs w:val="20"/>
          <w:highlight w:val="none"/>
        </w:rPr>
      </w:pPr>
    </w:p>
    <w:p w14:paraId="66ED87D4">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项目名称： </w:t>
      </w:r>
    </w:p>
    <w:p w14:paraId="0DFD5616">
      <w:pPr>
        <w:snapToGrid w:val="0"/>
        <w:spacing w:beforeLines="50" w:after="50"/>
        <w:ind w:firstLine="720" w:firstLineChars="225"/>
        <w:rPr>
          <w:rFonts w:ascii="宋体" w:hAnsi="宋体" w:eastAsia="宋体" w:cs="仿宋_GB2312"/>
          <w:bCs/>
          <w:color w:val="auto"/>
          <w:sz w:val="32"/>
          <w:szCs w:val="32"/>
          <w:highlight w:val="none"/>
        </w:rPr>
      </w:pPr>
    </w:p>
    <w:p w14:paraId="471D042E">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项目编号： </w:t>
      </w:r>
    </w:p>
    <w:p w14:paraId="2C662912">
      <w:pPr>
        <w:snapToGrid w:val="0"/>
        <w:spacing w:beforeLines="50" w:after="50"/>
        <w:ind w:firstLine="720" w:firstLineChars="225"/>
        <w:rPr>
          <w:rFonts w:ascii="宋体" w:hAnsi="宋体" w:eastAsia="宋体" w:cs="仿宋_GB2312"/>
          <w:bCs/>
          <w:color w:val="auto"/>
          <w:sz w:val="32"/>
          <w:szCs w:val="32"/>
          <w:highlight w:val="none"/>
        </w:rPr>
      </w:pPr>
    </w:p>
    <w:p w14:paraId="298D4B2D">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35133C2E">
      <w:pPr>
        <w:snapToGrid w:val="0"/>
        <w:spacing w:beforeLines="50" w:after="50"/>
        <w:ind w:firstLine="720" w:firstLineChars="225"/>
        <w:rPr>
          <w:rFonts w:ascii="宋体" w:hAnsi="宋体" w:eastAsia="宋体" w:cs="仿宋_GB2312"/>
          <w:bCs/>
          <w:color w:val="auto"/>
          <w:sz w:val="32"/>
          <w:szCs w:val="32"/>
          <w:highlight w:val="none"/>
        </w:rPr>
      </w:pPr>
    </w:p>
    <w:p w14:paraId="10308F89">
      <w:pPr>
        <w:snapToGrid w:val="0"/>
        <w:spacing w:before="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4FDCE888">
      <w:pPr>
        <w:snapToGrid w:val="0"/>
        <w:spacing w:before="50" w:after="50"/>
        <w:ind w:firstLine="720" w:firstLineChars="225"/>
        <w:rPr>
          <w:rFonts w:ascii="宋体" w:hAnsi="宋体" w:eastAsia="宋体" w:cs="仿宋_GB2312"/>
          <w:bCs/>
          <w:color w:val="auto"/>
          <w:sz w:val="32"/>
          <w:szCs w:val="32"/>
          <w:highlight w:val="none"/>
        </w:rPr>
      </w:pPr>
    </w:p>
    <w:p w14:paraId="59CA0AA6">
      <w:pPr>
        <w:snapToGrid w:val="0"/>
        <w:spacing w:before="50" w:after="50"/>
        <w:ind w:firstLine="720" w:firstLineChars="225"/>
        <w:rPr>
          <w:rFonts w:ascii="宋体" w:hAnsi="宋体" w:eastAsia="宋体" w:cs="仿宋_GB2312"/>
          <w:bCs/>
          <w:color w:val="auto"/>
          <w:sz w:val="32"/>
          <w:szCs w:val="32"/>
          <w:highlight w:val="none"/>
        </w:rPr>
      </w:pPr>
    </w:p>
    <w:p w14:paraId="582C13A0">
      <w:pPr>
        <w:snapToGrid w:val="0"/>
        <w:spacing w:before="50" w:after="50"/>
        <w:ind w:firstLine="1280" w:firstLineChars="400"/>
        <w:rPr>
          <w:rFonts w:ascii="宋体" w:hAnsi="宋体" w:eastAsia="宋体" w:cs="仿宋_GB2312"/>
          <w:bCs/>
          <w:color w:val="auto"/>
          <w:sz w:val="32"/>
          <w:szCs w:val="32"/>
          <w:highlight w:val="none"/>
        </w:rPr>
      </w:pPr>
    </w:p>
    <w:p w14:paraId="26733037">
      <w:pPr>
        <w:snapToGrid w:val="0"/>
        <w:spacing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523567A2">
      <w:pPr>
        <w:spacing w:line="360" w:lineRule="auto"/>
        <w:ind w:right="420"/>
        <w:rPr>
          <w:rFonts w:ascii="宋体" w:hAnsi="宋体" w:cs="宋体"/>
          <w:color w:val="auto"/>
          <w:sz w:val="24"/>
          <w:szCs w:val="20"/>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2.商务技术文件目录</w:t>
      </w:r>
    </w:p>
    <w:p w14:paraId="404F8F1B">
      <w:pPr>
        <w:spacing w:line="360" w:lineRule="auto"/>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rPr>
        <w:t>根据竞争性谈判文件规定及供应商提供的材料自行编写目录（部分格式后附）。</w:t>
      </w:r>
    </w:p>
    <w:p w14:paraId="3E50031F">
      <w:pPr>
        <w:snapToGrid w:val="0"/>
        <w:spacing w:beforeLines="50" w:after="50" w:line="360" w:lineRule="auto"/>
        <w:ind w:left="142" w:firstLine="640" w:firstLineChars="200"/>
        <w:jc w:val="left"/>
        <w:rPr>
          <w:rFonts w:ascii="仿宋_GB2312" w:hAnsi="仿宋_GB2312" w:eastAsia="仿宋_GB2312" w:cs="仿宋_GB2312"/>
          <w:color w:val="auto"/>
          <w:sz w:val="32"/>
          <w:szCs w:val="32"/>
          <w:highlight w:val="none"/>
        </w:rPr>
      </w:pPr>
    </w:p>
    <w:p w14:paraId="677D5398">
      <w:pPr>
        <w:spacing w:line="520" w:lineRule="exact"/>
        <w:ind w:firstLine="220" w:firstLineChars="50"/>
        <w:jc w:val="left"/>
        <w:rPr>
          <w:rFonts w:ascii="宋体" w:hAnsi="宋体" w:eastAsia="宋体" w:cs="宋体"/>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rPr>
        <w:t>3.无串通竞标行为的承诺函的格式：</w:t>
      </w:r>
    </w:p>
    <w:p w14:paraId="4F425A7F">
      <w:pPr>
        <w:spacing w:line="520" w:lineRule="exact"/>
        <w:jc w:val="center"/>
        <w:rPr>
          <w:rFonts w:ascii="方正小标宋简体" w:hAnsi="方正小标宋简体" w:eastAsia="方正小标宋简体" w:cs="方正小标宋简体"/>
          <w:color w:val="auto"/>
          <w:sz w:val="44"/>
          <w:szCs w:val="44"/>
          <w:highlight w:val="none"/>
        </w:rPr>
      </w:pPr>
    </w:p>
    <w:p w14:paraId="088A4917">
      <w:pPr>
        <w:spacing w:line="520" w:lineRule="exact"/>
        <w:jc w:val="center"/>
        <w:rPr>
          <w:rFonts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10146578">
      <w:pPr>
        <w:spacing w:line="400" w:lineRule="exact"/>
        <w:contextualSpacing/>
        <w:rPr>
          <w:rFonts w:ascii="仿宋_GB2312" w:hAnsi="仿宋_GB2312" w:eastAsia="仿宋_GB2312" w:cs="仿宋_GB2312"/>
          <w:color w:val="auto"/>
          <w:sz w:val="32"/>
          <w:szCs w:val="32"/>
          <w:highlight w:val="none"/>
        </w:rPr>
      </w:pPr>
    </w:p>
    <w:p w14:paraId="03884443">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一、我方承诺无下列相互串通竞标的情形：</w:t>
      </w:r>
    </w:p>
    <w:p w14:paraId="6493861E">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1.不同供应商的响应文件由同一单位或者个人编制；或不同供应商报名的IP地址一致的；</w:t>
      </w:r>
    </w:p>
    <w:p w14:paraId="66994EC8">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2.不同供应商委托同一单位或者个人办理竞标事宜；</w:t>
      </w:r>
    </w:p>
    <w:p w14:paraId="50E99556">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3.不同的供应商的响应文件载明的项目管理员为同一个人；</w:t>
      </w:r>
    </w:p>
    <w:p w14:paraId="12F4D06F">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4.不</w:t>
      </w:r>
      <w:r>
        <w:rPr>
          <w:rFonts w:hint="eastAsia" w:ascii="宋体" w:hAnsi="宋体" w:eastAsia="宋体" w:cs="仿宋_GB2312"/>
          <w:color w:val="auto"/>
          <w:spacing w:val="-6"/>
          <w:sz w:val="24"/>
          <w:szCs w:val="24"/>
          <w:highlight w:val="none"/>
        </w:rPr>
        <w:t>同供应商的响应文件异常一致或者响应报价呈规律性差异；</w:t>
      </w:r>
    </w:p>
    <w:p w14:paraId="077E7DC8">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5.不同供应商的响应文件相互混装；</w:t>
      </w:r>
    </w:p>
    <w:p w14:paraId="4F5888AF">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6.不同供应商的谈判保证金从同一单位或者个人账户转出。</w:t>
      </w:r>
    </w:p>
    <w:p w14:paraId="20E88498">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二、我方承诺无下列恶意串通的情形：</w:t>
      </w:r>
    </w:p>
    <w:p w14:paraId="75CAD067">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1.供应商直接或者间接从采购人或者采购代理机构处获得其他供应商的相关信息并修改其响应文件；</w:t>
      </w:r>
    </w:p>
    <w:p w14:paraId="0850F9BD">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2.供应商按照采购人或者采购代理机构的授意撤换、修改响应文件；</w:t>
      </w:r>
    </w:p>
    <w:p w14:paraId="0761FB02">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3.供</w:t>
      </w:r>
      <w:r>
        <w:rPr>
          <w:rFonts w:hint="eastAsia" w:ascii="宋体" w:hAnsi="宋体" w:eastAsia="宋体" w:cs="仿宋_GB2312"/>
          <w:color w:val="auto"/>
          <w:spacing w:val="-6"/>
          <w:sz w:val="24"/>
          <w:szCs w:val="24"/>
          <w:highlight w:val="none"/>
        </w:rPr>
        <w:t>应商之间协商报价、技术方案等响应文件的实质性内容；</w:t>
      </w:r>
    </w:p>
    <w:p w14:paraId="20345E17">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4.属于同一集团、协会、商会等组织成员的供应商按照该组织要求协同参加政府采购活动；</w:t>
      </w:r>
    </w:p>
    <w:p w14:paraId="78939322">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5.供应商之间事先约定一致抬高或者压低响应报价，或者在竞争性谈判项目中事先约定轮流以高价位或者低价位成交，或者事先约定由某一特定供应商成交，然后再参加竞标；</w:t>
      </w:r>
    </w:p>
    <w:p w14:paraId="0D04CC56">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6.供应商之间商定部分供应商放弃参加政府采购活动或者放弃成交；</w:t>
      </w:r>
    </w:p>
    <w:p w14:paraId="74602532">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7.供应商与采购人或者采购代理机构之间、供应商相互之间，为</w:t>
      </w:r>
      <w:r>
        <w:rPr>
          <w:rFonts w:hint="eastAsia" w:ascii="宋体" w:hAnsi="宋体" w:eastAsia="宋体" w:cs="仿宋_GB2312"/>
          <w:color w:val="auto"/>
          <w:spacing w:val="-6"/>
          <w:sz w:val="24"/>
          <w:szCs w:val="24"/>
          <w:highlight w:val="none"/>
        </w:rPr>
        <w:t>谋求特定供应商成交或者排斥其他供应商的其他串通行为。</w:t>
      </w:r>
    </w:p>
    <w:p w14:paraId="6FFD2B2C">
      <w:pPr>
        <w:spacing w:line="400" w:lineRule="exact"/>
        <w:ind w:firstLine="480" w:firstLineChars="200"/>
        <w:contextualSpacing/>
        <w:rPr>
          <w:rFonts w:ascii="宋体" w:hAnsi="宋体" w:eastAsia="宋体" w:cs="仿宋_GB2312"/>
          <w:color w:val="auto"/>
          <w:sz w:val="24"/>
          <w:szCs w:val="24"/>
          <w:highlight w:val="none"/>
        </w:rPr>
      </w:pPr>
    </w:p>
    <w:p w14:paraId="3F70474A">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r>
        <w:rPr>
          <w:rFonts w:hint="eastAsia" w:ascii="宋体" w:hAnsi="宋体" w:eastAsia="宋体" w:cs="仿宋_GB2312"/>
          <w:b/>
          <w:bCs/>
          <w:color w:val="auto"/>
          <w:sz w:val="24"/>
          <w:szCs w:val="24"/>
          <w:highlight w:val="none"/>
        </w:rPr>
        <w:t>。</w:t>
      </w:r>
    </w:p>
    <w:p w14:paraId="75A5709F">
      <w:pPr>
        <w:pStyle w:val="23"/>
        <w:rPr>
          <w:rFonts w:ascii="宋体" w:hAnsi="宋体" w:cs="仿宋_GB2312"/>
          <w:b/>
          <w:bCs/>
          <w:color w:val="auto"/>
          <w:sz w:val="24"/>
          <w:szCs w:val="24"/>
          <w:highlight w:val="none"/>
        </w:rPr>
      </w:pPr>
    </w:p>
    <w:p w14:paraId="5D016A3A">
      <w:pPr>
        <w:pStyle w:val="23"/>
        <w:rPr>
          <w:rFonts w:ascii="宋体" w:hAnsi="宋体" w:cs="仿宋_GB2312"/>
          <w:b/>
          <w:bCs/>
          <w:color w:val="auto"/>
          <w:sz w:val="24"/>
          <w:szCs w:val="24"/>
          <w:highlight w:val="none"/>
        </w:rPr>
      </w:pPr>
    </w:p>
    <w:p w14:paraId="1647BE70">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3AE9EBBC">
      <w:pPr>
        <w:spacing w:line="520" w:lineRule="exact"/>
        <w:ind w:firstLine="6360" w:firstLineChars="2650"/>
        <w:jc w:val="left"/>
        <w:rPr>
          <w:rFonts w:ascii="仿宋" w:hAnsi="仿宋" w:eastAsia="仿宋" w:cs="仿宋_GB2312"/>
          <w:b/>
          <w:color w:val="auto"/>
          <w:sz w:val="28"/>
          <w:szCs w:val="28"/>
          <w:highlight w:val="none"/>
        </w:rPr>
      </w:pPr>
      <w:r>
        <w:rPr>
          <w:rFonts w:hint="eastAsia" w:ascii="宋体" w:hAnsi="宋体" w:eastAsia="宋体" w:cs="宋体"/>
          <w:color w:val="auto"/>
          <w:kern w:val="0"/>
          <w:sz w:val="24"/>
          <w:szCs w:val="24"/>
          <w:highlight w:val="none"/>
          <w:lang w:val="zh-CN"/>
        </w:rPr>
        <w:t xml:space="preserve">日期：  年  月   日 </w:t>
      </w:r>
      <w:r>
        <w:rPr>
          <w:rFonts w:ascii="宋体" w:hAnsi="宋体" w:eastAsia="宋体" w:cs="Times New Roman"/>
          <w:b/>
          <w:bCs/>
          <w:color w:val="auto"/>
          <w:sz w:val="32"/>
          <w:szCs w:val="32"/>
          <w:highlight w:val="none"/>
        </w:rPr>
        <w:br w:type="page"/>
      </w:r>
      <w:r>
        <w:rPr>
          <w:rFonts w:hint="eastAsia" w:ascii="宋体" w:hAnsi="宋体" w:eastAsia="宋体" w:cs="宋体"/>
          <w:b/>
          <w:color w:val="auto"/>
          <w:sz w:val="28"/>
          <w:szCs w:val="28"/>
          <w:highlight w:val="none"/>
        </w:rPr>
        <w:t>4.法定代表人身份证明的格式：</w:t>
      </w:r>
    </w:p>
    <w:p w14:paraId="2B8E4744">
      <w:pPr>
        <w:pStyle w:val="23"/>
        <w:rPr>
          <w:color w:val="auto"/>
          <w:highlight w:val="none"/>
        </w:rPr>
      </w:pPr>
    </w:p>
    <w:p w14:paraId="238162E4">
      <w:pPr>
        <w:spacing w:line="520" w:lineRule="exact"/>
        <w:jc w:val="center"/>
        <w:rPr>
          <w:rFonts w:ascii="仿宋_GB2312" w:hAnsi="仿宋_GB2312" w:eastAsia="仿宋_GB2312" w:cs="仿宋_GB2312"/>
          <w:color w:val="auto"/>
          <w:sz w:val="32"/>
          <w:szCs w:val="32"/>
          <w:highlight w:val="none"/>
        </w:rPr>
      </w:pPr>
      <w:r>
        <w:rPr>
          <w:rFonts w:hint="eastAsia" w:ascii="宋体" w:hAnsi="宋体" w:eastAsia="宋体" w:cs="宋体"/>
          <w:b/>
          <w:color w:val="auto"/>
          <w:sz w:val="32"/>
          <w:szCs w:val="32"/>
          <w:highlight w:val="none"/>
        </w:rPr>
        <w:t>法定代表人身份证明</w:t>
      </w:r>
    </w:p>
    <w:p w14:paraId="02D48984">
      <w:pPr>
        <w:spacing w:line="360" w:lineRule="auto"/>
        <w:ind w:left="540"/>
        <w:contextualSpacing/>
        <w:rPr>
          <w:rFonts w:ascii="仿宋_GB2312" w:hAnsi="仿宋_GB2312" w:eastAsia="仿宋_GB2312" w:cs="仿宋_GB2312"/>
          <w:color w:val="auto"/>
          <w:sz w:val="32"/>
          <w:szCs w:val="32"/>
          <w:highlight w:val="none"/>
        </w:rPr>
      </w:pPr>
    </w:p>
    <w:p w14:paraId="6A2F9960">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p>
    <w:p w14:paraId="02F13359">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p>
    <w:p w14:paraId="5CD27C9D">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    名：性     别：</w:t>
      </w:r>
    </w:p>
    <w:p w14:paraId="1E928364">
      <w:pPr>
        <w:spacing w:line="360" w:lineRule="auto"/>
        <w:ind w:left="540"/>
        <w:contextualSpacing/>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龄：职     务：</w:t>
      </w:r>
    </w:p>
    <w:p w14:paraId="0DE76FE3">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p>
    <w:p w14:paraId="632E1733">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11EFFCA9">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6B54712F">
      <w:pPr>
        <w:spacing w:line="360" w:lineRule="auto"/>
        <w:ind w:left="540"/>
        <w:contextualSpacing/>
        <w:rPr>
          <w:rFonts w:ascii="宋体" w:hAnsi="宋体" w:eastAsia="宋体" w:cs="宋体"/>
          <w:color w:val="auto"/>
          <w:sz w:val="24"/>
          <w:szCs w:val="24"/>
          <w:highlight w:val="none"/>
        </w:rPr>
      </w:pPr>
    </w:p>
    <w:p w14:paraId="1A3A1A68">
      <w:pPr>
        <w:spacing w:line="360" w:lineRule="auto"/>
        <w:ind w:left="540"/>
        <w:contextualSpacing/>
        <w:rPr>
          <w:rFonts w:ascii="宋体" w:hAnsi="宋体" w:eastAsia="宋体" w:cs="宋体"/>
          <w:color w:val="auto"/>
          <w:sz w:val="24"/>
          <w:szCs w:val="24"/>
          <w:highlight w:val="none"/>
        </w:rPr>
      </w:pPr>
    </w:p>
    <w:p w14:paraId="6CBA2E88">
      <w:pPr>
        <w:spacing w:line="360" w:lineRule="auto"/>
        <w:ind w:left="540"/>
        <w:contextualSpacing/>
        <w:rPr>
          <w:rFonts w:ascii="宋体" w:hAnsi="宋体" w:eastAsia="宋体" w:cs="宋体"/>
          <w:color w:val="auto"/>
          <w:sz w:val="24"/>
          <w:szCs w:val="24"/>
          <w:highlight w:val="none"/>
        </w:rPr>
      </w:pPr>
    </w:p>
    <w:p w14:paraId="1B4CD2D3">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0BEF0461">
      <w:pPr>
        <w:spacing w:line="360" w:lineRule="auto"/>
        <w:ind w:left="540"/>
        <w:contextualSpacing/>
        <w:rPr>
          <w:rFonts w:ascii="宋体" w:hAnsi="宋体" w:eastAsia="宋体" w:cs="宋体"/>
          <w:color w:val="auto"/>
          <w:sz w:val="24"/>
          <w:szCs w:val="24"/>
          <w:highlight w:val="none"/>
        </w:rPr>
      </w:pPr>
    </w:p>
    <w:p w14:paraId="179E1F3E">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642F1F38">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225BF3DB">
      <w:pPr>
        <w:spacing w:line="360" w:lineRule="auto"/>
        <w:contextualSpacing/>
        <w:jc w:val="left"/>
        <w:rPr>
          <w:rFonts w:ascii="宋体" w:hAnsi="宋体" w:eastAsia="宋体" w:cs="宋体"/>
          <w:color w:val="auto"/>
          <w:sz w:val="24"/>
          <w:szCs w:val="24"/>
          <w:highlight w:val="none"/>
        </w:rPr>
      </w:pPr>
    </w:p>
    <w:p w14:paraId="1D643160">
      <w:pPr>
        <w:spacing w:line="360" w:lineRule="auto"/>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567217CF">
      <w:pPr>
        <w:spacing w:line="360" w:lineRule="auto"/>
        <w:ind w:firstLine="480" w:firstLineChars="200"/>
        <w:contextualSpacing/>
        <w:jc w:val="left"/>
        <w:rPr>
          <w:rFonts w:ascii="宋体" w:hAnsi="宋体" w:eastAsia="宋体" w:cs="仿宋_GB2312"/>
          <w:color w:val="auto"/>
          <w:sz w:val="24"/>
          <w:szCs w:val="24"/>
          <w:highlight w:val="none"/>
        </w:rPr>
        <w:sectPr>
          <w:pgSz w:w="11905" w:h="16838"/>
          <w:pgMar w:top="1134" w:right="1134" w:bottom="1134" w:left="1134" w:header="850" w:footer="992" w:gutter="0"/>
          <w:cols w:space="0" w:num="1"/>
          <w:titlePg/>
          <w:docGrid w:type="lines" w:linePitch="317" w:charSpace="0"/>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33"/>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167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5DA78E6B">
            <w:pPr>
              <w:spacing w:line="360" w:lineRule="auto"/>
              <w:rPr>
                <w:rFonts w:ascii="宋体" w:hAnsi="Times New Roman" w:eastAsia="宋体" w:cs="Times New Roman"/>
                <w:b/>
                <w:color w:val="auto"/>
                <w:sz w:val="24"/>
                <w:szCs w:val="24"/>
                <w:highlight w:val="none"/>
              </w:rPr>
            </w:pPr>
          </w:p>
          <w:p w14:paraId="28200508">
            <w:pPr>
              <w:spacing w:line="360" w:lineRule="auto"/>
              <w:rPr>
                <w:rFonts w:ascii="宋体" w:hAnsi="Times New Roman" w:eastAsia="宋体" w:cs="Times New Roman"/>
                <w:b/>
                <w:color w:val="auto"/>
                <w:sz w:val="24"/>
                <w:szCs w:val="24"/>
                <w:highlight w:val="none"/>
              </w:rPr>
            </w:pPr>
            <w:r>
              <w:rPr>
                <w:rFonts w:hint="eastAsia" w:ascii="宋体" w:hAnsi="Times New Roman" w:eastAsia="宋体" w:cs="Times New Roman"/>
                <w:b/>
                <w:color w:val="auto"/>
                <w:sz w:val="24"/>
                <w:szCs w:val="24"/>
                <w:highlight w:val="none"/>
              </w:rPr>
              <w:t>法定代表人身份证复印件粘贴处（正、反面）</w:t>
            </w:r>
          </w:p>
        </w:tc>
      </w:tr>
    </w:tbl>
    <w:p w14:paraId="7B35772E">
      <w:pPr>
        <w:spacing w:line="360" w:lineRule="auto"/>
        <w:ind w:firstLine="482" w:firstLineChars="200"/>
        <w:contextualSpacing/>
        <w:jc w:val="left"/>
        <w:rPr>
          <w:rFonts w:ascii="仿宋_GB2312" w:hAnsi="仿宋_GB2312" w:eastAsia="仿宋_GB2312" w:cs="仿宋_GB2312"/>
          <w:b/>
          <w:color w:val="auto"/>
          <w:sz w:val="32"/>
          <w:szCs w:val="32"/>
          <w:highlight w:val="none"/>
        </w:rPr>
      </w:pPr>
      <w:r>
        <w:rPr>
          <w:rFonts w:hint="eastAsia" w:ascii="Times New Roman" w:hAnsi="宋体" w:eastAsia="宋体" w:cs="Times New Roman"/>
          <w:b/>
          <w:color w:val="auto"/>
          <w:sz w:val="24"/>
          <w:szCs w:val="24"/>
          <w:highlight w:val="none"/>
        </w:rPr>
        <w:t>附件：</w:t>
      </w:r>
    </w:p>
    <w:p w14:paraId="31798D03">
      <w:pPr>
        <w:adjustRightInd w:val="0"/>
        <w:snapToGrid w:val="0"/>
        <w:spacing w:line="300" w:lineRule="auto"/>
        <w:jc w:val="left"/>
        <w:rPr>
          <w:rFonts w:ascii="宋体" w:hAnsi="宋体" w:eastAsia="宋体" w:cs="Times New Roman"/>
          <w:b/>
          <w:color w:val="auto"/>
          <w:szCs w:val="21"/>
          <w:highlight w:val="none"/>
        </w:rPr>
      </w:pPr>
    </w:p>
    <w:p w14:paraId="3BDD4FC9">
      <w:pPr>
        <w:snapToGrid w:val="0"/>
        <w:spacing w:line="360" w:lineRule="auto"/>
        <w:jc w:val="left"/>
        <w:rPr>
          <w:rFonts w:ascii="宋体" w:hAnsi="宋体" w:eastAsia="宋体" w:cs="宋体"/>
          <w:b/>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rPr>
        <w:t>5.法定代表人授权委托书的格式：</w:t>
      </w:r>
    </w:p>
    <w:p w14:paraId="6F43B66F">
      <w:pPr>
        <w:spacing w:line="500" w:lineRule="exact"/>
        <w:jc w:val="center"/>
        <w:rPr>
          <w:rFonts w:ascii="方正小标宋简体" w:hAnsi="方正小标宋简体" w:eastAsia="方正小标宋简体" w:cs="方正小标宋简体"/>
          <w:color w:val="auto"/>
          <w:sz w:val="44"/>
          <w:szCs w:val="44"/>
          <w:highlight w:val="none"/>
        </w:rPr>
      </w:pPr>
    </w:p>
    <w:p w14:paraId="0C8BD142">
      <w:pPr>
        <w:spacing w:line="520" w:lineRule="exact"/>
        <w:jc w:val="center"/>
        <w:rPr>
          <w:rFonts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授权委托书（非联合体竞标格式）</w:t>
      </w:r>
    </w:p>
    <w:p w14:paraId="5D112C03">
      <w:pPr>
        <w:spacing w:line="520" w:lineRule="exact"/>
        <w:jc w:val="center"/>
        <w:rPr>
          <w:rFonts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（如有委托时）</w:t>
      </w:r>
    </w:p>
    <w:p w14:paraId="5EDBAE1B">
      <w:pPr>
        <w:spacing w:line="520" w:lineRule="exact"/>
        <w:rPr>
          <w:rFonts w:ascii="仿宋_GB2312" w:hAnsi="仿宋_GB2312" w:eastAsia="仿宋_GB2312" w:cs="仿宋_GB2312"/>
          <w:color w:val="auto"/>
          <w:sz w:val="32"/>
          <w:szCs w:val="32"/>
          <w:highlight w:val="none"/>
        </w:rPr>
      </w:pPr>
    </w:p>
    <w:p w14:paraId="6DA2A5C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53" w:name="PO_3000001923_PM031_1"/>
      <w:r>
        <w:rPr>
          <w:rFonts w:hint="eastAsia" w:ascii="宋体" w:hAnsi="宋体" w:eastAsia="宋体" w:cs="宋体"/>
          <w:color w:val="auto"/>
          <w:sz w:val="24"/>
          <w:szCs w:val="24"/>
          <w:highlight w:val="none"/>
          <w:u w:val="single"/>
        </w:rPr>
        <w:t>广西科联招标中心有限公司</w:t>
      </w:r>
      <w:bookmarkEnd w:id="153"/>
      <w:r>
        <w:rPr>
          <w:rFonts w:hint="eastAsia" w:ascii="宋体" w:hAnsi="宋体" w:eastAsia="宋体" w:cs="宋体"/>
          <w:color w:val="auto"/>
          <w:sz w:val="24"/>
          <w:szCs w:val="24"/>
          <w:highlight w:val="none"/>
        </w:rPr>
        <w:t>：</w:t>
      </w:r>
    </w:p>
    <w:p w14:paraId="7463F4C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以我方的名义参加</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76971988">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48C8BAB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2AF9729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68A13F5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323C192D">
      <w:pPr>
        <w:spacing w:line="360" w:lineRule="auto"/>
        <w:rPr>
          <w:rFonts w:ascii="宋体" w:hAnsi="宋体" w:eastAsia="宋体" w:cs="宋体"/>
          <w:color w:val="auto"/>
          <w:sz w:val="24"/>
          <w:szCs w:val="24"/>
          <w:highlight w:val="none"/>
        </w:rPr>
      </w:pPr>
    </w:p>
    <w:p w14:paraId="537114ED">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6505ED0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03B887AC">
      <w:pPr>
        <w:spacing w:line="360" w:lineRule="auto"/>
        <w:rPr>
          <w:rFonts w:ascii="宋体" w:hAnsi="宋体" w:eastAsia="宋体" w:cs="宋体"/>
          <w:color w:val="auto"/>
          <w:sz w:val="24"/>
          <w:szCs w:val="24"/>
          <w:highlight w:val="none"/>
        </w:rPr>
      </w:pPr>
    </w:p>
    <w:p w14:paraId="555EBC4F">
      <w:pPr>
        <w:spacing w:line="360" w:lineRule="auto"/>
        <w:ind w:firstLine="3840" w:firstLineChars="16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供应商名称（盖公章）：</w:t>
      </w:r>
    </w:p>
    <w:p w14:paraId="558AFA01">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5CC593B8">
      <w:pPr>
        <w:spacing w:line="360" w:lineRule="auto"/>
        <w:rPr>
          <w:rFonts w:ascii="宋体" w:hAnsi="宋体" w:eastAsia="宋体" w:cs="宋体"/>
          <w:color w:val="auto"/>
          <w:sz w:val="24"/>
          <w:szCs w:val="24"/>
          <w:highlight w:val="none"/>
        </w:rPr>
      </w:pPr>
    </w:p>
    <w:p w14:paraId="68A5E4A9">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否则其响应文件作无效响应处理。</w:t>
      </w:r>
    </w:p>
    <w:p w14:paraId="231E31B6">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A884392">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23705406">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授权委托书（联合体竞标格式）</w:t>
      </w:r>
    </w:p>
    <w:p w14:paraId="48DF8E8F">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190D3354">
      <w:pPr>
        <w:spacing w:line="500" w:lineRule="exact"/>
        <w:jc w:val="center"/>
        <w:rPr>
          <w:rFonts w:ascii="方正小标宋简体" w:hAnsi="方正小标宋简体" w:eastAsia="方正小标宋简体" w:cs="方正小标宋简体"/>
          <w:color w:val="auto"/>
          <w:sz w:val="44"/>
          <w:szCs w:val="44"/>
          <w:highlight w:val="none"/>
        </w:rPr>
      </w:pPr>
    </w:p>
    <w:p w14:paraId="018CDD3B">
      <w:pPr>
        <w:spacing w:line="500" w:lineRule="exact"/>
        <w:jc w:val="center"/>
        <w:rPr>
          <w:rFonts w:ascii="仿宋_GB2312" w:hAnsi="仿宋_GB2312" w:eastAsia="仿宋_GB2312" w:cs="仿宋_GB2312"/>
          <w:color w:val="auto"/>
          <w:sz w:val="32"/>
          <w:szCs w:val="32"/>
          <w:highlight w:val="none"/>
        </w:rPr>
      </w:pPr>
    </w:p>
    <w:p w14:paraId="278C4113">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本授权委托书声明：根据（牵头人名称）与（联合体其他成员名称）签订的《联合体竞标协议书》的内容，（牵头人名称）的法定代表人</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现授权</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为联合委托代理人，并代表我方全权办理针对上述项目的所有采购程序和环节的具体事务和签署相关文件。</w:t>
      </w:r>
    </w:p>
    <w:p w14:paraId="30319BE5">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我方对委托代理人的签字事项负全部责任。</w:t>
      </w:r>
    </w:p>
    <w:p w14:paraId="398AFF7C">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本授权书自签署之日起生效，在撤销授权的书面通知以前，本授权书一直有效。委托代理人在授权书有效期内签署的所有文件不因授权的撤销而失效。</w:t>
      </w:r>
    </w:p>
    <w:p w14:paraId="56A3FAA5">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委托代理人无转委托权，特此委托。</w:t>
      </w:r>
    </w:p>
    <w:p w14:paraId="6BFF4023">
      <w:pPr>
        <w:spacing w:line="360" w:lineRule="auto"/>
        <w:rPr>
          <w:rFonts w:ascii="宋体" w:hAnsi="宋体" w:eastAsia="宋体" w:cs="仿宋_GB2312"/>
          <w:color w:val="auto"/>
          <w:sz w:val="24"/>
          <w:szCs w:val="24"/>
          <w:highlight w:val="none"/>
        </w:rPr>
      </w:pPr>
    </w:p>
    <w:p w14:paraId="0E67838C">
      <w:pPr>
        <w:spacing w:line="360" w:lineRule="auto"/>
        <w:ind w:firstLine="1560" w:firstLineChars="65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牵头人法定代表人（签字）：</w:t>
      </w:r>
    </w:p>
    <w:p w14:paraId="089B42D3">
      <w:pPr>
        <w:spacing w:line="360" w:lineRule="auto"/>
        <w:ind w:firstLine="3000" w:firstLineChars="125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牵头人名称（盖公章）：</w:t>
      </w:r>
    </w:p>
    <w:p w14:paraId="7714006B">
      <w:pPr>
        <w:spacing w:line="360" w:lineRule="auto"/>
        <w:ind w:firstLine="3840" w:firstLineChars="16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14:paraId="140D7018">
      <w:pPr>
        <w:spacing w:line="360" w:lineRule="auto"/>
        <w:rPr>
          <w:rFonts w:ascii="宋体" w:hAnsi="宋体" w:eastAsia="宋体" w:cs="仿宋_GB2312"/>
          <w:color w:val="auto"/>
          <w:sz w:val="24"/>
          <w:szCs w:val="24"/>
          <w:highlight w:val="none"/>
        </w:rPr>
      </w:pPr>
    </w:p>
    <w:p w14:paraId="73F58045">
      <w:pPr>
        <w:spacing w:line="360" w:lineRule="auto"/>
        <w:ind w:firstLine="3120" w:firstLineChars="13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委托代理人（签字）：</w:t>
      </w:r>
    </w:p>
    <w:p w14:paraId="3B200923">
      <w:pPr>
        <w:spacing w:line="360" w:lineRule="auto"/>
        <w:ind w:firstLine="3840" w:firstLineChars="16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14:paraId="7C8A20B8">
      <w:pPr>
        <w:spacing w:line="360" w:lineRule="auto"/>
        <w:rPr>
          <w:rFonts w:ascii="宋体" w:hAnsi="宋体" w:eastAsia="宋体" w:cs="仿宋_GB2312"/>
          <w:color w:val="auto"/>
          <w:sz w:val="24"/>
          <w:szCs w:val="24"/>
          <w:highlight w:val="none"/>
        </w:rPr>
      </w:pPr>
    </w:p>
    <w:p w14:paraId="679853D0">
      <w:pPr>
        <w:spacing w:line="360" w:lineRule="auto"/>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注：1. 法定代表人和委托代理人必须在授权委托书上签字，</w:t>
      </w:r>
      <w:r>
        <w:rPr>
          <w:rFonts w:hint="eastAsia" w:ascii="宋体" w:hAnsi="宋体" w:eastAsia="宋体" w:cs="仿宋_GB2312"/>
          <w:b/>
          <w:color w:val="auto"/>
          <w:sz w:val="24"/>
          <w:szCs w:val="24"/>
          <w:highlight w:val="none"/>
        </w:rPr>
        <w:t>否则其响应文件作无效响应处理。</w:t>
      </w:r>
    </w:p>
    <w:p w14:paraId="291A7B35">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2.本授权委托书应由联合体牵头人的法定代表人按上述规定签署。</w:t>
      </w:r>
    </w:p>
    <w:p w14:paraId="28B90DEB">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5D26906">
      <w:pPr>
        <w:spacing w:line="360" w:lineRule="auto"/>
        <w:ind w:firstLine="480" w:firstLineChars="200"/>
        <w:jc w:val="left"/>
        <w:rPr>
          <w:rFonts w:ascii="仿宋_GB2312" w:hAnsi="仿宋_GB2312" w:eastAsia="仿宋_GB2312" w:cs="仿宋_GB2312"/>
          <w:color w:val="auto"/>
          <w:szCs w:val="21"/>
          <w:highlight w:val="none"/>
        </w:rPr>
      </w:pPr>
      <w:r>
        <w:rPr>
          <w:rFonts w:hint="eastAsia" w:ascii="宋体" w:hAnsi="宋体" w:eastAsia="宋体" w:cs="仿宋_GB2312"/>
          <w:color w:val="auto"/>
          <w:sz w:val="24"/>
          <w:szCs w:val="24"/>
          <w:highlight w:val="none"/>
        </w:rPr>
        <w:t>4</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法人、其他组织竞标时“我方”是指“我单位”，自然人竞标时“我方”是指“本人”。</w:t>
      </w:r>
    </w:p>
    <w:p w14:paraId="0915233C">
      <w:pPr>
        <w:snapToGrid w:val="0"/>
        <w:spacing w:line="360" w:lineRule="auto"/>
        <w:rPr>
          <w:rFonts w:ascii="宋体" w:hAnsi="宋体" w:eastAsia="宋体" w:cs="Times New Roman"/>
          <w:b/>
          <w:bCs/>
          <w:color w:val="auto"/>
          <w:sz w:val="32"/>
          <w:szCs w:val="32"/>
          <w:highlight w:val="none"/>
        </w:rPr>
      </w:pPr>
      <w:r>
        <w:rPr>
          <w:rFonts w:hint="eastAsia" w:ascii="仿宋_GB2312" w:hAnsi="仿宋_GB2312" w:eastAsia="仿宋_GB2312" w:cs="仿宋_GB2312"/>
          <w:color w:val="auto"/>
          <w:sz w:val="32"/>
          <w:szCs w:val="32"/>
          <w:highlight w:val="none"/>
        </w:rPr>
        <w:br w:type="page"/>
      </w:r>
      <w:r>
        <w:rPr>
          <w:rFonts w:hint="eastAsia" w:ascii="宋体" w:hAnsi="宋体" w:eastAsia="宋体" w:cs="宋体"/>
          <w:b/>
          <w:color w:val="auto"/>
          <w:sz w:val="28"/>
          <w:szCs w:val="28"/>
          <w:highlight w:val="none"/>
        </w:rPr>
        <w:t>6.商务条款偏离表的格式：</w:t>
      </w:r>
    </w:p>
    <w:p w14:paraId="48AC98F5">
      <w:pPr>
        <w:spacing w:line="5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商务条款偏离表</w:t>
      </w:r>
    </w:p>
    <w:p w14:paraId="1C3A16DD">
      <w:pPr>
        <w:spacing w:line="360" w:lineRule="auto"/>
        <w:contextualSpacing/>
        <w:rPr>
          <w:rFonts w:cs="仿宋_GB2312"/>
          <w:color w:val="auto"/>
          <w:sz w:val="24"/>
          <w:highlight w:val="none"/>
        </w:rPr>
      </w:pPr>
    </w:p>
    <w:p w14:paraId="7BD37451">
      <w:pPr>
        <w:spacing w:line="360" w:lineRule="auto"/>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p>
    <w:p w14:paraId="28D67F0A">
      <w:pPr>
        <w:spacing w:line="360" w:lineRule="auto"/>
        <w:contextualSpacing/>
        <w:rPr>
          <w:rFonts w:ascii="宋体" w:hAnsi="宋体" w:eastAsia="宋体" w:cs="宋体"/>
          <w:color w:val="auto"/>
          <w:sz w:val="24"/>
          <w:szCs w:val="24"/>
          <w:highlight w:val="none"/>
        </w:rPr>
      </w:pPr>
      <w:r>
        <w:rPr>
          <w:rFonts w:hint="eastAsia" w:ascii="宋体" w:hAnsi="宋体" w:eastAsia="宋体" w:cs="宋体"/>
          <w:color w:val="auto"/>
          <w:sz w:val="24"/>
          <w:highlight w:val="none"/>
        </w:rPr>
        <w:t>项目编号：</w:t>
      </w:r>
    </w:p>
    <w:p w14:paraId="161A6012">
      <w:pPr>
        <w:spacing w:line="360" w:lineRule="auto"/>
        <w:contextualSpacing/>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p>
    <w:tbl>
      <w:tblPr>
        <w:tblStyle w:val="3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F57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4086A99">
            <w:pPr>
              <w:spacing w:line="3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28E7DF8F">
            <w:pPr>
              <w:spacing w:line="3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竞争性谈判文件的商务条款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14:paraId="0E19AD6D">
            <w:pPr>
              <w:spacing w:line="3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7554DDA1">
            <w:pPr>
              <w:spacing w:line="3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7A66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97EEECF">
            <w:pPr>
              <w:spacing w:line="3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4655C8E7">
            <w:pPr>
              <w:spacing w:line="340" w:lineRule="exact"/>
              <w:rPr>
                <w:rFonts w:ascii="宋体" w:hAnsi="宋体" w:eastAsia="宋体" w:cs="宋体"/>
                <w:color w:val="auto"/>
                <w:sz w:val="24"/>
                <w:szCs w:val="24"/>
                <w:highlight w:val="none"/>
              </w:rPr>
            </w:pPr>
          </w:p>
        </w:tc>
        <w:tc>
          <w:tcPr>
            <w:tcW w:w="3589" w:type="dxa"/>
            <w:tcBorders>
              <w:top w:val="single" w:color="auto" w:sz="4" w:space="0"/>
              <w:left w:val="single" w:color="auto" w:sz="4" w:space="0"/>
              <w:bottom w:val="single" w:color="auto" w:sz="4" w:space="0"/>
              <w:right w:val="single" w:color="auto" w:sz="4" w:space="0"/>
            </w:tcBorders>
          </w:tcPr>
          <w:p w14:paraId="27BCDF9C">
            <w:pPr>
              <w:spacing w:line="340" w:lineRule="exact"/>
              <w:rPr>
                <w:rFonts w:ascii="宋体" w:hAnsi="宋体" w:eastAsia="宋体" w:cs="宋体"/>
                <w:color w:val="auto"/>
                <w:sz w:val="24"/>
                <w:szCs w:val="24"/>
                <w:highlight w:val="none"/>
              </w:rPr>
            </w:pPr>
          </w:p>
        </w:tc>
        <w:tc>
          <w:tcPr>
            <w:tcW w:w="1274" w:type="dxa"/>
            <w:tcBorders>
              <w:top w:val="single" w:color="auto" w:sz="4" w:space="0"/>
              <w:left w:val="single" w:color="auto" w:sz="4" w:space="0"/>
              <w:bottom w:val="single" w:color="auto" w:sz="4" w:space="0"/>
              <w:right w:val="single" w:color="auto" w:sz="4" w:space="0"/>
            </w:tcBorders>
          </w:tcPr>
          <w:p w14:paraId="151E36AF">
            <w:pPr>
              <w:spacing w:line="300" w:lineRule="exact"/>
              <w:rPr>
                <w:rFonts w:ascii="宋体" w:hAnsi="宋体" w:eastAsia="宋体" w:cs="宋体"/>
                <w:color w:val="auto"/>
                <w:sz w:val="24"/>
                <w:szCs w:val="24"/>
                <w:highlight w:val="none"/>
              </w:rPr>
            </w:pPr>
          </w:p>
        </w:tc>
      </w:tr>
      <w:tr w14:paraId="3072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5223A35">
            <w:pPr>
              <w:spacing w:line="3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23E9A5B0">
            <w:pPr>
              <w:spacing w:line="340" w:lineRule="exact"/>
              <w:rPr>
                <w:rFonts w:ascii="宋体" w:hAnsi="宋体" w:eastAsia="宋体" w:cs="宋体"/>
                <w:color w:val="auto"/>
                <w:sz w:val="24"/>
                <w:szCs w:val="24"/>
                <w:highlight w:val="none"/>
              </w:rPr>
            </w:pPr>
          </w:p>
        </w:tc>
        <w:tc>
          <w:tcPr>
            <w:tcW w:w="3589" w:type="dxa"/>
            <w:tcBorders>
              <w:top w:val="single" w:color="auto" w:sz="4" w:space="0"/>
              <w:left w:val="single" w:color="auto" w:sz="4" w:space="0"/>
              <w:bottom w:val="single" w:color="auto" w:sz="4" w:space="0"/>
              <w:right w:val="single" w:color="auto" w:sz="4" w:space="0"/>
            </w:tcBorders>
          </w:tcPr>
          <w:p w14:paraId="14C48CD0">
            <w:pPr>
              <w:spacing w:line="340" w:lineRule="exact"/>
              <w:rPr>
                <w:rFonts w:ascii="宋体" w:hAnsi="宋体" w:eastAsia="宋体" w:cs="宋体"/>
                <w:color w:val="auto"/>
                <w:sz w:val="24"/>
                <w:szCs w:val="24"/>
                <w:highlight w:val="none"/>
              </w:rPr>
            </w:pPr>
          </w:p>
        </w:tc>
        <w:tc>
          <w:tcPr>
            <w:tcW w:w="1274" w:type="dxa"/>
            <w:tcBorders>
              <w:top w:val="single" w:color="auto" w:sz="4" w:space="0"/>
              <w:left w:val="single" w:color="auto" w:sz="4" w:space="0"/>
              <w:bottom w:val="single" w:color="auto" w:sz="4" w:space="0"/>
              <w:right w:val="single" w:color="auto" w:sz="4" w:space="0"/>
            </w:tcBorders>
          </w:tcPr>
          <w:p w14:paraId="16A88F33">
            <w:pPr>
              <w:spacing w:line="300" w:lineRule="exact"/>
              <w:rPr>
                <w:rFonts w:ascii="宋体" w:hAnsi="宋体" w:eastAsia="宋体" w:cs="宋体"/>
                <w:color w:val="auto"/>
                <w:sz w:val="24"/>
                <w:szCs w:val="24"/>
                <w:highlight w:val="none"/>
              </w:rPr>
            </w:pPr>
          </w:p>
        </w:tc>
      </w:tr>
      <w:tr w14:paraId="70FC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0A75854">
            <w:pPr>
              <w:spacing w:line="3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926" w:type="dxa"/>
            <w:tcBorders>
              <w:top w:val="single" w:color="auto" w:sz="4" w:space="0"/>
              <w:left w:val="single" w:color="auto" w:sz="4" w:space="0"/>
              <w:bottom w:val="single" w:color="auto" w:sz="4" w:space="0"/>
              <w:right w:val="single" w:color="auto" w:sz="4" w:space="0"/>
            </w:tcBorders>
          </w:tcPr>
          <w:p w14:paraId="5A536DFF">
            <w:pPr>
              <w:spacing w:line="340" w:lineRule="exact"/>
              <w:rPr>
                <w:rFonts w:ascii="宋体" w:hAnsi="宋体" w:eastAsia="宋体" w:cs="宋体"/>
                <w:color w:val="auto"/>
                <w:sz w:val="24"/>
                <w:szCs w:val="24"/>
                <w:highlight w:val="none"/>
              </w:rPr>
            </w:pPr>
          </w:p>
        </w:tc>
        <w:tc>
          <w:tcPr>
            <w:tcW w:w="3589" w:type="dxa"/>
            <w:tcBorders>
              <w:top w:val="single" w:color="auto" w:sz="4" w:space="0"/>
              <w:left w:val="single" w:color="auto" w:sz="4" w:space="0"/>
              <w:bottom w:val="single" w:color="auto" w:sz="4" w:space="0"/>
              <w:right w:val="single" w:color="auto" w:sz="4" w:space="0"/>
            </w:tcBorders>
          </w:tcPr>
          <w:p w14:paraId="480AFE10">
            <w:pPr>
              <w:spacing w:line="340" w:lineRule="exact"/>
              <w:rPr>
                <w:rFonts w:ascii="宋体" w:hAnsi="宋体" w:eastAsia="宋体" w:cs="宋体"/>
                <w:color w:val="auto"/>
                <w:sz w:val="24"/>
                <w:szCs w:val="24"/>
                <w:highlight w:val="none"/>
              </w:rPr>
            </w:pPr>
          </w:p>
        </w:tc>
        <w:tc>
          <w:tcPr>
            <w:tcW w:w="1274" w:type="dxa"/>
            <w:tcBorders>
              <w:top w:val="single" w:color="auto" w:sz="4" w:space="0"/>
              <w:left w:val="single" w:color="auto" w:sz="4" w:space="0"/>
              <w:bottom w:val="single" w:color="auto" w:sz="4" w:space="0"/>
              <w:right w:val="single" w:color="auto" w:sz="4" w:space="0"/>
            </w:tcBorders>
          </w:tcPr>
          <w:p w14:paraId="7403ED00">
            <w:pPr>
              <w:spacing w:line="300" w:lineRule="exact"/>
              <w:rPr>
                <w:rFonts w:ascii="宋体" w:hAnsi="宋体" w:eastAsia="宋体" w:cs="宋体"/>
                <w:color w:val="auto"/>
                <w:sz w:val="24"/>
                <w:szCs w:val="24"/>
                <w:highlight w:val="none"/>
              </w:rPr>
            </w:pPr>
          </w:p>
        </w:tc>
      </w:tr>
    </w:tbl>
    <w:p w14:paraId="5D7D4543">
      <w:pPr>
        <w:spacing w:line="400" w:lineRule="exact"/>
        <w:ind w:left="420"/>
        <w:contextualSpacing/>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注：</w:t>
      </w:r>
    </w:p>
    <w:p w14:paraId="474B9095">
      <w:pPr>
        <w:spacing w:line="400" w:lineRule="exact"/>
        <w:ind w:firstLine="480" w:firstLineChars="200"/>
        <w:contextualSpacing/>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▲1.必须对本项目谈判文件“第二章  采购需求”中“商务条款”的全部条款，详细填写响应的具体内容，并作出偏离说明。“偏离说明”一栏应当选择“正偏离”或“负偏离”或“无偏离”进行填写。</w:t>
      </w:r>
    </w:p>
    <w:p w14:paraId="458C2C95">
      <w:pPr>
        <w:spacing w:line="40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2.表格内容均需按要求填写并盖公章，不得留空，</w:t>
      </w:r>
      <w:r>
        <w:rPr>
          <w:rFonts w:hint="eastAsia" w:ascii="宋体" w:hAnsi="宋体" w:eastAsia="宋体" w:cs="宋体"/>
          <w:b/>
          <w:bCs/>
          <w:color w:val="auto"/>
          <w:kern w:val="0"/>
          <w:sz w:val="24"/>
          <w:szCs w:val="24"/>
          <w:highlight w:val="none"/>
        </w:rPr>
        <w:t>否则按响应无效处理</w:t>
      </w:r>
      <w:r>
        <w:rPr>
          <w:rFonts w:hint="eastAsia" w:ascii="宋体" w:hAnsi="宋体" w:eastAsia="宋体" w:cs="宋体"/>
          <w:color w:val="auto"/>
          <w:kern w:val="0"/>
          <w:sz w:val="24"/>
          <w:szCs w:val="24"/>
          <w:highlight w:val="none"/>
        </w:rPr>
        <w:t>。</w:t>
      </w:r>
    </w:p>
    <w:p w14:paraId="411F280A">
      <w:pPr>
        <w:spacing w:line="400" w:lineRule="exact"/>
        <w:ind w:firstLine="480" w:firstLineChars="200"/>
        <w:contextualSpacing/>
        <w:rPr>
          <w:rFonts w:ascii="宋体" w:hAnsi="宋体" w:eastAsia="宋体" w:cs="宋体"/>
          <w:color w:val="auto"/>
          <w:kern w:val="0"/>
          <w:sz w:val="24"/>
          <w:szCs w:val="24"/>
          <w:highlight w:val="none"/>
          <w:lang w:val="zh-CN"/>
        </w:rPr>
      </w:pPr>
    </w:p>
    <w:p w14:paraId="4C48A589">
      <w:pPr>
        <w:spacing w:line="400" w:lineRule="exact"/>
        <w:ind w:firstLine="480" w:firstLineChars="200"/>
        <w:contextualSpacing/>
        <w:rPr>
          <w:rFonts w:ascii="宋体" w:hAnsi="宋体" w:eastAsia="宋体" w:cs="宋体"/>
          <w:color w:val="auto"/>
          <w:kern w:val="0"/>
          <w:sz w:val="24"/>
          <w:szCs w:val="24"/>
          <w:highlight w:val="none"/>
          <w:lang w:val="zh-CN"/>
        </w:rPr>
      </w:pPr>
    </w:p>
    <w:p w14:paraId="760E6C99">
      <w:pPr>
        <w:spacing w:line="360" w:lineRule="auto"/>
        <w:ind w:right="-817" w:rightChars="-389"/>
        <w:contextualSpacing/>
        <w:rPr>
          <w:rFonts w:ascii="宋体" w:hAnsi="宋体" w:eastAsia="宋体" w:cs="宋体"/>
          <w:color w:val="auto"/>
          <w:sz w:val="24"/>
          <w:szCs w:val="24"/>
          <w:highlight w:val="none"/>
        </w:rPr>
      </w:pPr>
    </w:p>
    <w:p w14:paraId="7B9CE335">
      <w:pPr>
        <w:spacing w:line="360" w:lineRule="auto"/>
        <w:ind w:firstLine="3840" w:firstLineChars="16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供应商名称（盖公章）：</w:t>
      </w:r>
    </w:p>
    <w:p w14:paraId="49EA19DA">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65D99BEC">
      <w:pPr>
        <w:snapToGrid w:val="0"/>
        <w:spacing w:line="360" w:lineRule="auto"/>
        <w:ind w:firstLine="602" w:firstLineChars="200"/>
        <w:rPr>
          <w:rFonts w:ascii="仿宋" w:hAnsi="仿宋" w:eastAsia="仿宋" w:cs="仿宋_GB2312"/>
          <w:b/>
          <w:color w:val="auto"/>
          <w:sz w:val="30"/>
          <w:szCs w:val="30"/>
          <w:highlight w:val="none"/>
        </w:rPr>
      </w:pPr>
    </w:p>
    <w:p w14:paraId="60EF4251">
      <w:pPr>
        <w:snapToGrid w:val="0"/>
        <w:spacing w:line="360" w:lineRule="auto"/>
        <w:ind w:firstLine="602" w:firstLineChars="200"/>
        <w:rPr>
          <w:rFonts w:ascii="仿宋" w:hAnsi="仿宋" w:eastAsia="仿宋" w:cs="仿宋_GB2312"/>
          <w:b/>
          <w:color w:val="auto"/>
          <w:sz w:val="30"/>
          <w:szCs w:val="30"/>
          <w:highlight w:val="none"/>
        </w:rPr>
      </w:pPr>
    </w:p>
    <w:p w14:paraId="26D1FC15">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6F16E30">
      <w:pPr>
        <w:snapToGrid w:val="0"/>
        <w:spacing w:beforeLines="50" w:after="50"/>
        <w:rPr>
          <w:rFonts w:ascii="宋体" w:hAnsi="宋体" w:eastAsia="宋体" w:cs="宋体"/>
          <w:b/>
          <w:color w:val="auto"/>
          <w:sz w:val="24"/>
          <w:szCs w:val="24"/>
          <w:highlight w:val="none"/>
        </w:rPr>
      </w:pPr>
      <w:r>
        <w:rPr>
          <w:rFonts w:hint="eastAsia" w:ascii="宋体" w:hAnsi="宋体" w:eastAsia="宋体" w:cs="宋体"/>
          <w:b/>
          <w:color w:val="auto"/>
          <w:sz w:val="28"/>
          <w:szCs w:val="28"/>
          <w:highlight w:val="none"/>
        </w:rPr>
        <w:t>7.供应商类似的业绩证明文件</w:t>
      </w:r>
      <w:r>
        <w:rPr>
          <w:rFonts w:hint="eastAsia" w:ascii="宋体" w:hAnsi="宋体" w:eastAsia="宋体" w:cs="宋体"/>
          <w:b/>
          <w:bCs/>
          <w:color w:val="auto"/>
          <w:sz w:val="30"/>
          <w:szCs w:val="30"/>
          <w:highlight w:val="none"/>
        </w:rPr>
        <w:t>（如有要求）：</w:t>
      </w:r>
    </w:p>
    <w:p w14:paraId="47B5699E">
      <w:pPr>
        <w:snapToGrid w:val="0"/>
        <w:ind w:left="480" w:hanging="480" w:hangingChars="200"/>
        <w:contextualSpacing/>
        <w:rPr>
          <w:rFonts w:ascii="宋体" w:hAnsi="宋体" w:eastAsia="宋体" w:cs="Times New Roman"/>
          <w:color w:val="auto"/>
          <w:sz w:val="24"/>
          <w:szCs w:val="24"/>
          <w:highlight w:val="none"/>
        </w:rPr>
      </w:pPr>
    </w:p>
    <w:p w14:paraId="636175DE">
      <w:pPr>
        <w:snapToGrid w:val="0"/>
        <w:ind w:left="480" w:hanging="480" w:hangingChars="200"/>
        <w:contextualSpacing/>
        <w:rPr>
          <w:rFonts w:ascii="宋体" w:hAnsi="宋体" w:eastAsia="宋体" w:cs="Times New Roman"/>
          <w:color w:val="auto"/>
          <w:sz w:val="24"/>
          <w:szCs w:val="24"/>
          <w:highlight w:val="none"/>
        </w:rPr>
      </w:pPr>
    </w:p>
    <w:p w14:paraId="4B750C29">
      <w:pPr>
        <w:snapToGrid w:val="0"/>
        <w:ind w:left="480" w:hanging="480" w:hangingChars="200"/>
        <w:contextualSpacing/>
        <w:rPr>
          <w:rFonts w:ascii="宋体" w:hAnsi="宋体" w:eastAsia="宋体" w:cs="Times New Roman"/>
          <w:color w:val="auto"/>
          <w:sz w:val="24"/>
          <w:szCs w:val="24"/>
          <w:highlight w:val="none"/>
        </w:rPr>
      </w:pPr>
    </w:p>
    <w:p w14:paraId="515659B8">
      <w:pPr>
        <w:autoSpaceDE w:val="0"/>
        <w:autoSpaceDN w:val="0"/>
        <w:spacing w:line="360" w:lineRule="auto"/>
        <w:ind w:left="-420" w:leftChars="-200" w:firstLine="2416" w:firstLineChars="755"/>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类似项目的业绩一览表</w:t>
      </w:r>
    </w:p>
    <w:p w14:paraId="40024F61">
      <w:pPr>
        <w:autoSpaceDE w:val="0"/>
        <w:autoSpaceDN w:val="0"/>
        <w:spacing w:line="360" w:lineRule="auto"/>
        <w:rPr>
          <w:rFonts w:ascii="宋体" w:hAnsi="宋体" w:eastAsia="宋体" w:cs="宋体"/>
          <w:color w:val="auto"/>
          <w:sz w:val="32"/>
          <w:szCs w:val="32"/>
          <w:highlight w:val="none"/>
        </w:rPr>
      </w:pPr>
    </w:p>
    <w:p w14:paraId="249883C0">
      <w:pPr>
        <w:spacing w:line="360" w:lineRule="auto"/>
        <w:ind w:left="-218" w:leftChars="-104" w:firstLine="48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sz w:val="24"/>
          <w:highlight w:val="none"/>
        </w:rPr>
        <w:t>所竞分标（如有则填写，无分标时填写“无”或者留空）：</w:t>
      </w:r>
    </w:p>
    <w:tbl>
      <w:tblPr>
        <w:tblStyle w:val="3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5EB7B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14:paraId="0A11D185">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14:paraId="4198CC6A">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14:paraId="4C4D8AAF">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p w14:paraId="647543FE">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金额</w:t>
            </w:r>
          </w:p>
          <w:p w14:paraId="0DEDE2B4">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14:paraId="62405547">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14:paraId="5FDA0C3D">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采购人联系人及联系电话</w:t>
            </w:r>
          </w:p>
        </w:tc>
      </w:tr>
      <w:tr w14:paraId="4E1E1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14:paraId="3EC03395">
            <w:pPr>
              <w:jc w:val="left"/>
              <w:rPr>
                <w:rFonts w:ascii="宋体" w:hAnsi="宋体" w:eastAsia="宋体" w:cs="Times New Roman"/>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14:paraId="1BCD410C">
            <w:pPr>
              <w:jc w:val="left"/>
              <w:rPr>
                <w:rFonts w:ascii="宋体" w:hAnsi="宋体" w:eastAsia="宋体" w:cs="Times New Roman"/>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7AB402A3">
            <w:pPr>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14:paraId="53DE00DB">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14:paraId="2DA5D7B1">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14:paraId="1EC2DDFE">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用户</w:t>
            </w:r>
          </w:p>
          <w:p w14:paraId="55205CD3">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3B95D8D2">
            <w:pPr>
              <w:jc w:val="left"/>
              <w:rPr>
                <w:rFonts w:ascii="宋体" w:hAnsi="宋体" w:eastAsia="宋体" w:cs="Times New Roman"/>
                <w:color w:val="auto"/>
                <w:sz w:val="24"/>
                <w:szCs w:val="24"/>
                <w:highlight w:val="none"/>
              </w:rPr>
            </w:pPr>
          </w:p>
        </w:tc>
      </w:tr>
      <w:tr w14:paraId="76A63F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14:paraId="31D3A31B">
            <w:pPr>
              <w:snapToGrid w:val="0"/>
              <w:spacing w:line="24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61BCDE23">
            <w:pPr>
              <w:snapToGrid w:val="0"/>
              <w:spacing w:line="24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18876A3F">
            <w:pPr>
              <w:snapToGrid w:val="0"/>
              <w:spacing w:line="24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0D5768D4">
            <w:pPr>
              <w:snapToGrid w:val="0"/>
              <w:spacing w:line="24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2E4F0741">
            <w:pPr>
              <w:snapToGrid w:val="0"/>
              <w:spacing w:line="24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4C64F09E">
            <w:pPr>
              <w:snapToGrid w:val="0"/>
              <w:spacing w:line="24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15A6306F">
            <w:pPr>
              <w:snapToGrid w:val="0"/>
              <w:spacing w:line="240" w:lineRule="exact"/>
              <w:jc w:val="left"/>
              <w:rPr>
                <w:rFonts w:ascii="宋体" w:hAnsi="宋体" w:eastAsia="宋体" w:cs="Times New Roman"/>
                <w:color w:val="auto"/>
                <w:sz w:val="24"/>
                <w:szCs w:val="24"/>
                <w:highlight w:val="none"/>
              </w:rPr>
            </w:pPr>
          </w:p>
        </w:tc>
      </w:tr>
      <w:tr w14:paraId="2573B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234BBD11">
            <w:pPr>
              <w:snapToGrid w:val="0"/>
              <w:spacing w:before="5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2521A1E9">
            <w:pPr>
              <w:snapToGrid w:val="0"/>
              <w:spacing w:before="5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6875F628">
            <w:pPr>
              <w:snapToGrid w:val="0"/>
              <w:spacing w:before="5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03799C1C">
            <w:pPr>
              <w:snapToGrid w:val="0"/>
              <w:spacing w:before="5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753A37C1">
            <w:pPr>
              <w:snapToGrid w:val="0"/>
              <w:spacing w:before="5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2670BB17">
            <w:pPr>
              <w:snapToGrid w:val="0"/>
              <w:spacing w:before="5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21C9A217">
            <w:pPr>
              <w:snapToGrid w:val="0"/>
              <w:spacing w:before="50" w:afterLines="50" w:line="400" w:lineRule="exact"/>
              <w:jc w:val="left"/>
              <w:rPr>
                <w:rFonts w:ascii="宋体" w:hAnsi="宋体" w:eastAsia="宋体" w:cs="Times New Roman"/>
                <w:color w:val="auto"/>
                <w:sz w:val="24"/>
                <w:szCs w:val="24"/>
                <w:highlight w:val="none"/>
              </w:rPr>
            </w:pPr>
          </w:p>
        </w:tc>
      </w:tr>
      <w:tr w14:paraId="3A2DB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14:paraId="5EDBF27C">
            <w:pPr>
              <w:snapToGrid w:val="0"/>
              <w:spacing w:before="5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62820DA0">
            <w:pPr>
              <w:snapToGrid w:val="0"/>
              <w:spacing w:before="5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0294FF0B">
            <w:pPr>
              <w:snapToGrid w:val="0"/>
              <w:spacing w:before="5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22571F7B">
            <w:pPr>
              <w:snapToGrid w:val="0"/>
              <w:spacing w:before="5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697E8DBD">
            <w:pPr>
              <w:snapToGrid w:val="0"/>
              <w:spacing w:before="5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2472DB39">
            <w:pPr>
              <w:snapToGrid w:val="0"/>
              <w:spacing w:before="5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34C473B2">
            <w:pPr>
              <w:snapToGrid w:val="0"/>
              <w:spacing w:before="50" w:afterLines="50" w:line="400" w:lineRule="exact"/>
              <w:jc w:val="left"/>
              <w:rPr>
                <w:rFonts w:ascii="宋体" w:hAnsi="宋体" w:eastAsia="宋体" w:cs="Times New Roman"/>
                <w:color w:val="auto"/>
                <w:sz w:val="24"/>
                <w:szCs w:val="24"/>
                <w:highlight w:val="none"/>
              </w:rPr>
            </w:pPr>
          </w:p>
        </w:tc>
      </w:tr>
      <w:tr w14:paraId="3A690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1B4DD8D8">
            <w:pPr>
              <w:snapToGrid w:val="0"/>
              <w:spacing w:before="5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41EA0385">
            <w:pPr>
              <w:snapToGrid w:val="0"/>
              <w:spacing w:before="5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65AE0076">
            <w:pPr>
              <w:snapToGrid w:val="0"/>
              <w:spacing w:before="5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1B297F20">
            <w:pPr>
              <w:snapToGrid w:val="0"/>
              <w:spacing w:before="5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2E42C213">
            <w:pPr>
              <w:snapToGrid w:val="0"/>
              <w:spacing w:before="5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2773CCF9">
            <w:pPr>
              <w:snapToGrid w:val="0"/>
              <w:spacing w:before="5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4BCC1670">
            <w:pPr>
              <w:snapToGrid w:val="0"/>
              <w:spacing w:before="50" w:afterLines="50" w:line="400" w:lineRule="exact"/>
              <w:jc w:val="left"/>
              <w:rPr>
                <w:rFonts w:ascii="宋体" w:hAnsi="宋体" w:eastAsia="宋体" w:cs="Times New Roman"/>
                <w:color w:val="auto"/>
                <w:sz w:val="24"/>
                <w:szCs w:val="24"/>
                <w:highlight w:val="none"/>
              </w:rPr>
            </w:pPr>
          </w:p>
        </w:tc>
      </w:tr>
      <w:tr w14:paraId="39952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14:paraId="2719F0A5">
            <w:pPr>
              <w:snapToGrid w:val="0"/>
              <w:spacing w:before="5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2801E6BF">
            <w:pPr>
              <w:snapToGrid w:val="0"/>
              <w:spacing w:before="5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08711D53">
            <w:pPr>
              <w:snapToGrid w:val="0"/>
              <w:spacing w:before="5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081FD111">
            <w:pPr>
              <w:snapToGrid w:val="0"/>
              <w:spacing w:before="5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5EB08E89">
            <w:pPr>
              <w:snapToGrid w:val="0"/>
              <w:spacing w:before="5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2E31F75C">
            <w:pPr>
              <w:snapToGrid w:val="0"/>
              <w:spacing w:before="5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377F77FD">
            <w:pPr>
              <w:snapToGrid w:val="0"/>
              <w:spacing w:before="50" w:afterLines="50" w:line="400" w:lineRule="exact"/>
              <w:jc w:val="left"/>
              <w:rPr>
                <w:rFonts w:ascii="宋体" w:hAnsi="宋体" w:eastAsia="宋体" w:cs="Times New Roman"/>
                <w:color w:val="auto"/>
                <w:sz w:val="24"/>
                <w:szCs w:val="24"/>
                <w:highlight w:val="none"/>
              </w:rPr>
            </w:pPr>
          </w:p>
        </w:tc>
      </w:tr>
    </w:tbl>
    <w:p w14:paraId="13D62EA1">
      <w:pPr>
        <w:snapToGrid w:val="0"/>
        <w:spacing w:line="360" w:lineRule="auto"/>
        <w:ind w:firstLine="480" w:firstLineChars="200"/>
        <w:rPr>
          <w:rFonts w:ascii="宋体" w:hAnsi="宋体" w:eastAsia="宋体" w:cs="宋体"/>
          <w:color w:val="auto"/>
          <w:sz w:val="24"/>
          <w:szCs w:val="24"/>
          <w:highlight w:val="none"/>
        </w:rPr>
      </w:pPr>
    </w:p>
    <w:p w14:paraId="6D1C24BA">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注：在填写时，如本表格不适合供应商的实际情况，可参照本表格式自行制表填写，并附上相关证明材料。 </w:t>
      </w:r>
    </w:p>
    <w:p w14:paraId="4AADCFFE">
      <w:pPr>
        <w:snapToGrid w:val="0"/>
        <w:spacing w:line="360" w:lineRule="auto"/>
        <w:ind w:firstLine="4935" w:firstLineChars="2350"/>
        <w:rPr>
          <w:rFonts w:ascii="宋体" w:hAnsi="宋体" w:eastAsia="宋体" w:cs="宋体"/>
          <w:color w:val="auto"/>
          <w:szCs w:val="21"/>
          <w:highlight w:val="none"/>
        </w:rPr>
      </w:pPr>
    </w:p>
    <w:p w14:paraId="11AB13B7">
      <w:pPr>
        <w:snapToGrid w:val="0"/>
        <w:spacing w:line="360" w:lineRule="auto"/>
        <w:ind w:left="4410" w:leftChars="2100" w:firstLine="6480" w:firstLineChars="27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供应商名称（盖公章）：</w:t>
      </w:r>
    </w:p>
    <w:p w14:paraId="493A53B6">
      <w:pPr>
        <w:spacing w:line="500" w:lineRule="exact"/>
        <w:jc w:val="center"/>
        <w:rPr>
          <w:rFonts w:ascii="仿宋_GB2312" w:hAnsi="仿宋_GB2312" w:eastAsia="仿宋_GB2312" w:cs="仿宋_GB2312"/>
          <w:color w:val="auto"/>
          <w:sz w:val="32"/>
          <w:szCs w:val="32"/>
          <w:highlight w:val="none"/>
        </w:rPr>
        <w:sectPr>
          <w:pgSz w:w="11905" w:h="16838"/>
          <w:pgMar w:top="1134" w:right="1134" w:bottom="1134" w:left="1134" w:header="850" w:footer="992" w:gutter="0"/>
          <w:cols w:space="0" w:num="1"/>
          <w:titlePg/>
          <w:docGrid w:type="lines" w:linePitch="317" w:charSpace="0"/>
        </w:sect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月日</w:t>
      </w:r>
    </w:p>
    <w:p w14:paraId="1784D3D2">
      <w:pPr>
        <w:snapToGrid w:val="0"/>
        <w:spacing w:line="360" w:lineRule="auto"/>
        <w:jc w:val="left"/>
        <w:rPr>
          <w:rFonts w:ascii="仿宋" w:hAnsi="仿宋" w:eastAsia="仿宋" w:cs="仿宋_GB2312"/>
          <w:b/>
          <w:color w:val="auto"/>
          <w:sz w:val="30"/>
          <w:szCs w:val="30"/>
          <w:highlight w:val="none"/>
        </w:rPr>
      </w:pPr>
      <w:r>
        <w:rPr>
          <w:rFonts w:hint="eastAsia" w:ascii="宋体" w:hAnsi="宋体" w:eastAsia="宋体" w:cs="宋体"/>
          <w:b/>
          <w:color w:val="auto"/>
          <w:sz w:val="30"/>
          <w:szCs w:val="30"/>
          <w:highlight w:val="none"/>
        </w:rPr>
        <w:t>8.技术需求偏离表的格式：</w:t>
      </w:r>
    </w:p>
    <w:p w14:paraId="23F8CAE1">
      <w:pPr>
        <w:spacing w:line="500" w:lineRule="exact"/>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技术需求偏离表</w:t>
      </w:r>
    </w:p>
    <w:p w14:paraId="7DD3A572">
      <w:pPr>
        <w:spacing w:line="500" w:lineRule="exact"/>
        <w:jc w:val="center"/>
        <w:rPr>
          <w:rFonts w:ascii="宋体" w:hAnsi="宋体" w:eastAsia="宋体" w:cs="宋体"/>
          <w:b/>
          <w:color w:val="auto"/>
          <w:sz w:val="32"/>
          <w:szCs w:val="32"/>
          <w:highlight w:val="none"/>
        </w:rPr>
      </w:pPr>
    </w:p>
    <w:p w14:paraId="22370800">
      <w:pPr>
        <w:spacing w:line="360" w:lineRule="auto"/>
        <w:ind w:firstLine="240" w:firstLineChars="100"/>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p>
    <w:p w14:paraId="052615A1">
      <w:pPr>
        <w:spacing w:line="360" w:lineRule="auto"/>
        <w:ind w:firstLine="240" w:firstLineChars="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项目编号：</w:t>
      </w:r>
    </w:p>
    <w:p w14:paraId="1C302072">
      <w:pPr>
        <w:spacing w:line="360" w:lineRule="auto"/>
        <w:ind w:firstLine="240" w:firstLineChars="100"/>
        <w:contextualSpacing/>
        <w:rPr>
          <w:rFonts w:ascii="宋体" w:hAnsi="宋体" w:eastAsia="宋体" w:cs="宋体"/>
          <w:color w:val="auto"/>
          <w:kern w:val="0"/>
          <w:sz w:val="24"/>
          <w:szCs w:val="24"/>
          <w:highlight w:val="none"/>
        </w:rPr>
      </w:pPr>
      <w:r>
        <w:rPr>
          <w:rFonts w:hint="eastAsia" w:ascii="宋体" w:hAnsi="宋体" w:eastAsia="宋体" w:cs="宋体"/>
          <w:color w:val="auto"/>
          <w:sz w:val="24"/>
          <w:highlight w:val="none"/>
        </w:rPr>
        <w:t>所竞分标（如有则填写，无分标时填写“无”或者留空）：</w:t>
      </w:r>
    </w:p>
    <w:tbl>
      <w:tblPr>
        <w:tblStyle w:val="33"/>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44"/>
        <w:gridCol w:w="2714"/>
        <w:gridCol w:w="2786"/>
        <w:gridCol w:w="1520"/>
      </w:tblGrid>
      <w:tr w14:paraId="61B1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B853990">
            <w:pPr>
              <w:widowControl/>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1544" w:type="dxa"/>
            <w:tcBorders>
              <w:top w:val="single" w:color="auto" w:sz="4" w:space="0"/>
              <w:left w:val="single" w:color="auto" w:sz="4" w:space="0"/>
              <w:bottom w:val="single" w:color="auto" w:sz="4" w:space="0"/>
              <w:right w:val="single" w:color="auto" w:sz="4" w:space="0"/>
            </w:tcBorders>
            <w:vAlign w:val="center"/>
          </w:tcPr>
          <w:p w14:paraId="097BE3AC">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2714" w:type="dxa"/>
            <w:tcBorders>
              <w:top w:val="single" w:color="auto" w:sz="4" w:space="0"/>
              <w:left w:val="single" w:color="auto" w:sz="4" w:space="0"/>
              <w:bottom w:val="single" w:color="auto" w:sz="4" w:space="0"/>
              <w:right w:val="single" w:color="auto" w:sz="4" w:space="0"/>
            </w:tcBorders>
            <w:vAlign w:val="center"/>
          </w:tcPr>
          <w:p w14:paraId="2E11B1DE">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竞争性谈判文件</w:t>
            </w:r>
            <w:r>
              <w:rPr>
                <w:rFonts w:hint="eastAsia" w:ascii="宋体" w:hAnsi="宋体" w:cs="Times New Roman"/>
                <w:color w:val="auto"/>
                <w:sz w:val="24"/>
                <w:szCs w:val="24"/>
                <w:highlight w:val="none"/>
              </w:rPr>
              <w:t>采购需求中的</w:t>
            </w:r>
            <w:r>
              <w:rPr>
                <w:rFonts w:hint="eastAsia" w:ascii="宋体" w:hAnsi="宋体" w:cs="宋体"/>
                <w:color w:val="auto"/>
                <w:sz w:val="24"/>
                <w:szCs w:val="24"/>
                <w:highlight w:val="none"/>
              </w:rPr>
              <w:t>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14:paraId="33CC80EC">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响应文件响应的</w:t>
            </w:r>
            <w:r>
              <w:rPr>
                <w:rFonts w:hint="eastAsia" w:ascii="宋体" w:hAnsi="宋体" w:cs="宋体"/>
                <w:color w:val="auto"/>
                <w:sz w:val="24"/>
                <w:szCs w:val="24"/>
                <w:highlight w:val="none"/>
              </w:rPr>
              <w:t>技术参数及配置</w:t>
            </w:r>
          </w:p>
        </w:tc>
        <w:tc>
          <w:tcPr>
            <w:tcW w:w="1520" w:type="dxa"/>
            <w:tcBorders>
              <w:top w:val="single" w:color="auto" w:sz="4" w:space="0"/>
              <w:left w:val="single" w:color="auto" w:sz="4" w:space="0"/>
              <w:bottom w:val="single" w:color="auto" w:sz="4" w:space="0"/>
              <w:right w:val="single" w:color="auto" w:sz="4" w:space="0"/>
            </w:tcBorders>
            <w:vAlign w:val="center"/>
          </w:tcPr>
          <w:p w14:paraId="55272CE6">
            <w:pPr>
              <w:widowControl/>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5D3A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0F6DC304">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44" w:type="dxa"/>
            <w:tcBorders>
              <w:top w:val="single" w:color="auto" w:sz="4" w:space="0"/>
              <w:left w:val="single" w:color="auto" w:sz="4" w:space="0"/>
              <w:bottom w:val="single" w:color="auto" w:sz="4" w:space="0"/>
              <w:right w:val="single" w:color="auto" w:sz="4" w:space="0"/>
            </w:tcBorders>
            <w:vAlign w:val="center"/>
          </w:tcPr>
          <w:p w14:paraId="476DD269">
            <w:pPr>
              <w:rPr>
                <w:rFonts w:ascii="宋体" w:hAnsi="宋体" w:eastAsia="宋体" w:cs="宋体"/>
                <w:color w:val="auto"/>
                <w:sz w:val="24"/>
                <w:szCs w:val="24"/>
                <w:highlight w:val="none"/>
              </w:rPr>
            </w:pPr>
          </w:p>
        </w:tc>
        <w:tc>
          <w:tcPr>
            <w:tcW w:w="2714" w:type="dxa"/>
            <w:tcBorders>
              <w:top w:val="single" w:color="auto" w:sz="4" w:space="0"/>
              <w:left w:val="single" w:color="auto" w:sz="4" w:space="0"/>
              <w:bottom w:val="single" w:color="auto" w:sz="4" w:space="0"/>
              <w:right w:val="single" w:color="auto" w:sz="4" w:space="0"/>
            </w:tcBorders>
            <w:vAlign w:val="center"/>
          </w:tcPr>
          <w:p w14:paraId="042CAEF0">
            <w:pPr>
              <w:rPr>
                <w:rFonts w:ascii="宋体" w:hAnsi="宋体" w:eastAsia="宋体" w:cs="宋体"/>
                <w:color w:val="auto"/>
                <w:sz w:val="24"/>
                <w:szCs w:val="24"/>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0C5DA728">
            <w:pPr>
              <w:rPr>
                <w:rFonts w:ascii="宋体" w:hAnsi="宋体" w:eastAsia="宋体" w:cs="宋体"/>
                <w:color w:val="auto"/>
                <w:sz w:val="24"/>
                <w:szCs w:val="24"/>
                <w:highlight w:val="none"/>
              </w:rPr>
            </w:pPr>
          </w:p>
        </w:tc>
        <w:tc>
          <w:tcPr>
            <w:tcW w:w="1520" w:type="dxa"/>
            <w:tcBorders>
              <w:top w:val="single" w:color="auto" w:sz="4" w:space="0"/>
              <w:left w:val="single" w:color="auto" w:sz="4" w:space="0"/>
              <w:bottom w:val="single" w:color="auto" w:sz="4" w:space="0"/>
              <w:right w:val="single" w:color="auto" w:sz="4" w:space="0"/>
            </w:tcBorders>
            <w:vAlign w:val="center"/>
          </w:tcPr>
          <w:p w14:paraId="61A05C9F">
            <w:pPr>
              <w:rPr>
                <w:rFonts w:ascii="宋体" w:hAnsi="宋体" w:eastAsia="宋体" w:cs="宋体"/>
                <w:color w:val="auto"/>
                <w:sz w:val="24"/>
                <w:szCs w:val="24"/>
                <w:highlight w:val="none"/>
              </w:rPr>
            </w:pPr>
          </w:p>
        </w:tc>
      </w:tr>
      <w:tr w14:paraId="4192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93B696F">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44" w:type="dxa"/>
            <w:tcBorders>
              <w:top w:val="single" w:color="auto" w:sz="4" w:space="0"/>
              <w:left w:val="single" w:color="auto" w:sz="4" w:space="0"/>
              <w:bottom w:val="single" w:color="auto" w:sz="4" w:space="0"/>
              <w:right w:val="single" w:color="auto" w:sz="4" w:space="0"/>
            </w:tcBorders>
            <w:vAlign w:val="center"/>
          </w:tcPr>
          <w:p w14:paraId="6F01ED34">
            <w:pPr>
              <w:rPr>
                <w:rFonts w:ascii="宋体" w:hAnsi="宋体" w:eastAsia="宋体" w:cs="宋体"/>
                <w:color w:val="auto"/>
                <w:sz w:val="24"/>
                <w:szCs w:val="24"/>
                <w:highlight w:val="none"/>
              </w:rPr>
            </w:pPr>
          </w:p>
        </w:tc>
        <w:tc>
          <w:tcPr>
            <w:tcW w:w="2714" w:type="dxa"/>
            <w:tcBorders>
              <w:top w:val="single" w:color="auto" w:sz="4" w:space="0"/>
              <w:left w:val="single" w:color="auto" w:sz="4" w:space="0"/>
              <w:bottom w:val="single" w:color="auto" w:sz="4" w:space="0"/>
              <w:right w:val="single" w:color="auto" w:sz="4" w:space="0"/>
            </w:tcBorders>
            <w:vAlign w:val="center"/>
          </w:tcPr>
          <w:p w14:paraId="136E5896">
            <w:pPr>
              <w:rPr>
                <w:rFonts w:ascii="宋体" w:hAnsi="宋体" w:eastAsia="宋体" w:cs="宋体"/>
                <w:color w:val="auto"/>
                <w:sz w:val="24"/>
                <w:szCs w:val="24"/>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2979F423">
            <w:pPr>
              <w:rPr>
                <w:rFonts w:ascii="宋体" w:hAnsi="宋体" w:eastAsia="宋体" w:cs="宋体"/>
                <w:color w:val="auto"/>
                <w:sz w:val="24"/>
                <w:szCs w:val="24"/>
                <w:highlight w:val="none"/>
              </w:rPr>
            </w:pPr>
          </w:p>
        </w:tc>
        <w:tc>
          <w:tcPr>
            <w:tcW w:w="1520" w:type="dxa"/>
            <w:tcBorders>
              <w:top w:val="single" w:color="auto" w:sz="4" w:space="0"/>
              <w:left w:val="single" w:color="auto" w:sz="4" w:space="0"/>
              <w:bottom w:val="single" w:color="auto" w:sz="4" w:space="0"/>
              <w:right w:val="single" w:color="auto" w:sz="4" w:space="0"/>
            </w:tcBorders>
            <w:vAlign w:val="center"/>
          </w:tcPr>
          <w:p w14:paraId="0CC57267">
            <w:pPr>
              <w:rPr>
                <w:rFonts w:ascii="宋体" w:hAnsi="宋体" w:eastAsia="宋体" w:cs="宋体"/>
                <w:color w:val="auto"/>
                <w:sz w:val="24"/>
                <w:szCs w:val="24"/>
                <w:highlight w:val="none"/>
              </w:rPr>
            </w:pPr>
          </w:p>
        </w:tc>
      </w:tr>
      <w:tr w14:paraId="08DC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A9CA38D">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544" w:type="dxa"/>
            <w:tcBorders>
              <w:top w:val="single" w:color="auto" w:sz="4" w:space="0"/>
              <w:left w:val="single" w:color="auto" w:sz="4" w:space="0"/>
              <w:bottom w:val="single" w:color="auto" w:sz="4" w:space="0"/>
              <w:right w:val="single" w:color="auto" w:sz="4" w:space="0"/>
            </w:tcBorders>
            <w:vAlign w:val="center"/>
          </w:tcPr>
          <w:p w14:paraId="4D83666F">
            <w:pPr>
              <w:rPr>
                <w:rFonts w:ascii="宋体" w:hAnsi="宋体" w:eastAsia="宋体" w:cs="宋体"/>
                <w:color w:val="auto"/>
                <w:sz w:val="24"/>
                <w:szCs w:val="24"/>
                <w:highlight w:val="none"/>
              </w:rPr>
            </w:pPr>
          </w:p>
        </w:tc>
        <w:tc>
          <w:tcPr>
            <w:tcW w:w="2714" w:type="dxa"/>
            <w:tcBorders>
              <w:top w:val="single" w:color="auto" w:sz="4" w:space="0"/>
              <w:left w:val="single" w:color="auto" w:sz="4" w:space="0"/>
              <w:bottom w:val="single" w:color="auto" w:sz="4" w:space="0"/>
              <w:right w:val="single" w:color="auto" w:sz="4" w:space="0"/>
            </w:tcBorders>
            <w:vAlign w:val="center"/>
          </w:tcPr>
          <w:p w14:paraId="3C89E6A9">
            <w:pPr>
              <w:rPr>
                <w:rFonts w:ascii="宋体" w:hAnsi="宋体" w:eastAsia="宋体" w:cs="宋体"/>
                <w:color w:val="auto"/>
                <w:sz w:val="24"/>
                <w:szCs w:val="24"/>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0C4AE27A">
            <w:pPr>
              <w:rPr>
                <w:rFonts w:ascii="宋体" w:hAnsi="宋体" w:eastAsia="宋体" w:cs="宋体"/>
                <w:color w:val="auto"/>
                <w:sz w:val="24"/>
                <w:szCs w:val="24"/>
                <w:highlight w:val="none"/>
              </w:rPr>
            </w:pPr>
          </w:p>
        </w:tc>
        <w:tc>
          <w:tcPr>
            <w:tcW w:w="1520" w:type="dxa"/>
            <w:tcBorders>
              <w:top w:val="single" w:color="auto" w:sz="4" w:space="0"/>
              <w:left w:val="single" w:color="auto" w:sz="4" w:space="0"/>
              <w:bottom w:val="single" w:color="auto" w:sz="4" w:space="0"/>
              <w:right w:val="single" w:color="auto" w:sz="4" w:space="0"/>
            </w:tcBorders>
            <w:vAlign w:val="center"/>
          </w:tcPr>
          <w:p w14:paraId="2C2A2C55">
            <w:pPr>
              <w:rPr>
                <w:rFonts w:ascii="宋体" w:hAnsi="宋体" w:eastAsia="宋体" w:cs="宋体"/>
                <w:color w:val="auto"/>
                <w:sz w:val="24"/>
                <w:szCs w:val="24"/>
                <w:highlight w:val="none"/>
              </w:rPr>
            </w:pPr>
          </w:p>
        </w:tc>
      </w:tr>
      <w:tr w14:paraId="187E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9269" w:type="dxa"/>
            <w:gridSpan w:val="5"/>
            <w:tcBorders>
              <w:top w:val="single" w:color="auto" w:sz="4" w:space="0"/>
              <w:left w:val="single" w:color="auto" w:sz="4" w:space="0"/>
              <w:bottom w:val="single" w:color="auto" w:sz="4" w:space="0"/>
              <w:right w:val="single" w:color="auto" w:sz="4" w:space="0"/>
            </w:tcBorders>
            <w:vAlign w:val="center"/>
          </w:tcPr>
          <w:p w14:paraId="6C046649">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竞标货物中，属于优先采购节能产品</w:t>
            </w:r>
            <w:r>
              <w:rPr>
                <w:rFonts w:hint="eastAsia" w:ascii="宋体" w:hAnsi="宋体" w:cs="宋体"/>
                <w:color w:val="auto"/>
                <w:sz w:val="24"/>
                <w:szCs w:val="24"/>
                <w:highlight w:val="none"/>
              </w:rPr>
              <w:t>为</w:t>
            </w:r>
            <w:r>
              <w:rPr>
                <w:rFonts w:hint="eastAsia" w:ascii="宋体" w:hAnsi="宋体" w:eastAsia="宋体" w:cs="宋体"/>
                <w:color w:val="auto"/>
                <w:sz w:val="24"/>
                <w:szCs w:val="24"/>
                <w:highlight w:val="none"/>
              </w:rPr>
              <w:t>本项目竞争性谈判文件“第二章 采购需求”中</w:t>
            </w:r>
            <w:r>
              <w:rPr>
                <w:rFonts w:hint="eastAsia" w:ascii="宋体" w:hAnsi="宋体" w:cs="宋体"/>
                <w:color w:val="auto"/>
                <w:sz w:val="24"/>
                <w:szCs w:val="24"/>
                <w:highlight w:val="none"/>
              </w:rPr>
              <w:t>“需求一览表”的第   项产品</w:t>
            </w:r>
            <w:r>
              <w:rPr>
                <w:rFonts w:hint="eastAsia" w:ascii="宋体" w:hAnsi="宋体" w:eastAsia="宋体" w:cs="宋体"/>
                <w:color w:val="auto"/>
                <w:sz w:val="24"/>
                <w:szCs w:val="24"/>
                <w:highlight w:val="none"/>
              </w:rPr>
              <w:t>：，合计项；属于优先采购环境标志产品为本项目竞争性谈判文件“第二章 采购需求”中</w:t>
            </w:r>
            <w:r>
              <w:rPr>
                <w:rFonts w:hint="eastAsia" w:ascii="宋体" w:hAnsi="宋体" w:cs="宋体"/>
                <w:color w:val="auto"/>
                <w:sz w:val="24"/>
                <w:szCs w:val="24"/>
                <w:highlight w:val="none"/>
              </w:rPr>
              <w:t>“需求一览表”的第   项产品</w:t>
            </w:r>
            <w:r>
              <w:rPr>
                <w:rFonts w:hint="eastAsia" w:ascii="宋体" w:hAnsi="宋体" w:eastAsia="宋体" w:cs="宋体"/>
                <w:color w:val="auto"/>
                <w:sz w:val="24"/>
                <w:szCs w:val="24"/>
                <w:highlight w:val="none"/>
              </w:rPr>
              <w:t xml:space="preserve">：，合计项。 </w:t>
            </w:r>
            <w:r>
              <w:rPr>
                <w:rFonts w:hint="eastAsia" w:ascii="宋体" w:hAnsi="宋体" w:eastAsia="宋体" w:cs="宋体"/>
                <w:b/>
                <w:bCs/>
                <w:color w:val="auto"/>
                <w:sz w:val="24"/>
                <w:szCs w:val="24"/>
                <w:highlight w:val="none"/>
              </w:rPr>
              <w:t>（注：如有，请逐项列出，如无填写“无”或者留空。）</w:t>
            </w:r>
          </w:p>
        </w:tc>
      </w:tr>
    </w:tbl>
    <w:p w14:paraId="0748EFBE">
      <w:pPr>
        <w:spacing w:line="360" w:lineRule="auto"/>
        <w:contextualSpacing/>
        <w:rPr>
          <w:rFonts w:ascii="宋体" w:hAnsi="宋体" w:eastAsia="宋体" w:cs="宋体"/>
          <w:color w:val="auto"/>
          <w:kern w:val="0"/>
          <w:sz w:val="24"/>
          <w:szCs w:val="24"/>
          <w:highlight w:val="none"/>
          <w:lang w:val="zh-CN"/>
        </w:rPr>
      </w:pPr>
    </w:p>
    <w:p w14:paraId="7283063E">
      <w:pPr>
        <w:spacing w:line="360" w:lineRule="auto"/>
        <w:contextualSpacing/>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注：</w:t>
      </w:r>
    </w:p>
    <w:p w14:paraId="6C1DB967">
      <w:pPr>
        <w:spacing w:line="360" w:lineRule="auto"/>
        <w:ind w:firstLine="480" w:firstLineChars="200"/>
        <w:contextualSpacing/>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▲1.必须对本项目谈判文件“第二章  采购需求”中“技术参数及配置”的全部条款，详细填写响应的具体内容，并作出偏离说明。“偏离说明”一栏应当选择“正偏离”或“负偏离”或“无偏离”进行填写。</w:t>
      </w:r>
    </w:p>
    <w:p w14:paraId="560CC207">
      <w:pPr>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2.表格内容均需按要求填写并盖公章，不得留空（有说明可以留空的除外），</w:t>
      </w:r>
      <w:r>
        <w:rPr>
          <w:rFonts w:hint="eastAsia" w:ascii="宋体" w:hAnsi="宋体" w:eastAsia="宋体" w:cs="宋体"/>
          <w:b/>
          <w:bCs/>
          <w:color w:val="auto"/>
          <w:kern w:val="0"/>
          <w:sz w:val="24"/>
          <w:szCs w:val="24"/>
          <w:highlight w:val="none"/>
        </w:rPr>
        <w:t>否则按响应无效处理。</w:t>
      </w:r>
    </w:p>
    <w:p w14:paraId="2FB3ADA7">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14:paraId="7D9151E5">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73CC9A2B">
      <w:pPr>
        <w:autoSpaceDE w:val="0"/>
        <w:autoSpaceDN w:val="0"/>
        <w:spacing w:line="360" w:lineRule="auto"/>
        <w:ind w:firstLine="6480" w:firstLineChars="2700"/>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lang w:val="zh-CN"/>
        </w:rPr>
        <w:t>日期：  年  月   日</w:t>
      </w:r>
    </w:p>
    <w:p w14:paraId="7E62B679">
      <w:pPr>
        <w:spacing w:line="500" w:lineRule="exact"/>
        <w:jc w:val="center"/>
        <w:rPr>
          <w:rFonts w:ascii="仿宋_GB2312" w:hAnsi="仿宋_GB2312" w:eastAsia="仿宋_GB2312" w:cs="仿宋_GB2312"/>
          <w:color w:val="auto"/>
          <w:sz w:val="32"/>
          <w:szCs w:val="32"/>
          <w:highlight w:val="none"/>
        </w:rPr>
        <w:sectPr>
          <w:pgSz w:w="11905" w:h="16838"/>
          <w:pgMar w:top="1134" w:right="1134" w:bottom="1134" w:left="1134" w:header="850" w:footer="992" w:gutter="0"/>
          <w:cols w:space="0" w:num="1"/>
          <w:titlePg/>
          <w:docGrid w:type="lines" w:linePitch="317" w:charSpace="0"/>
        </w:sectPr>
      </w:pPr>
    </w:p>
    <w:p w14:paraId="656B321D">
      <w:pPr>
        <w:snapToGrid w:val="0"/>
        <w:spacing w:beforeLines="50" w:after="5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9.售后服务方案</w:t>
      </w:r>
    </w:p>
    <w:p w14:paraId="7C9F1EBA">
      <w:pPr>
        <w:snapToGrid w:val="0"/>
        <w:spacing w:beforeLines="50" w:after="50"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由供应商按本项目竞争性谈判文件“第二章  采购需求”中商务条款部分的售后服务要求自行编制</w:t>
      </w:r>
    </w:p>
    <w:p w14:paraId="2BA95768">
      <w:pPr>
        <w:snapToGrid w:val="0"/>
        <w:spacing w:beforeLines="50" w:after="50"/>
        <w:ind w:left="142"/>
        <w:jc w:val="center"/>
        <w:rPr>
          <w:rFonts w:ascii="宋体" w:hAnsi="宋体" w:eastAsia="宋体" w:cs="宋体"/>
          <w:b/>
          <w:color w:val="auto"/>
          <w:sz w:val="32"/>
          <w:szCs w:val="32"/>
          <w:highlight w:val="none"/>
        </w:rPr>
      </w:pPr>
    </w:p>
    <w:p w14:paraId="78778301">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（参照此格式自制）</w:t>
      </w:r>
    </w:p>
    <w:tbl>
      <w:tblPr>
        <w:tblStyle w:val="33"/>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596"/>
        <w:gridCol w:w="1533"/>
      </w:tblGrid>
      <w:tr w14:paraId="16A2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28" w:type="dxa"/>
            <w:vAlign w:val="center"/>
          </w:tcPr>
          <w:p w14:paraId="15D5F539">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340" w:type="dxa"/>
            <w:vAlign w:val="center"/>
          </w:tcPr>
          <w:p w14:paraId="6C34EE9C">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机构名称</w:t>
            </w:r>
          </w:p>
        </w:tc>
        <w:tc>
          <w:tcPr>
            <w:tcW w:w="1278" w:type="dxa"/>
            <w:vAlign w:val="center"/>
          </w:tcPr>
          <w:p w14:paraId="45566B62">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机构性质</w:t>
            </w:r>
          </w:p>
        </w:tc>
        <w:tc>
          <w:tcPr>
            <w:tcW w:w="1523" w:type="dxa"/>
            <w:vAlign w:val="center"/>
          </w:tcPr>
          <w:p w14:paraId="4570F05B">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注册地址</w:t>
            </w:r>
          </w:p>
        </w:tc>
        <w:tc>
          <w:tcPr>
            <w:tcW w:w="1596" w:type="dxa"/>
            <w:vAlign w:val="center"/>
          </w:tcPr>
          <w:p w14:paraId="3FB62B80">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货物技术人员数量</w:t>
            </w:r>
          </w:p>
        </w:tc>
        <w:tc>
          <w:tcPr>
            <w:tcW w:w="1533" w:type="dxa"/>
            <w:vAlign w:val="center"/>
          </w:tcPr>
          <w:p w14:paraId="474164FE">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联系电话</w:t>
            </w:r>
          </w:p>
        </w:tc>
      </w:tr>
      <w:tr w14:paraId="2DE8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06F26F84">
            <w:pPr>
              <w:autoSpaceDE w:val="0"/>
              <w:autoSpaceDN w:val="0"/>
              <w:spacing w:line="360" w:lineRule="auto"/>
              <w:jc w:val="center"/>
              <w:rPr>
                <w:rFonts w:ascii="宋体" w:hAnsi="宋体" w:eastAsia="宋体" w:cs="宋体"/>
                <w:color w:val="auto"/>
                <w:szCs w:val="21"/>
                <w:highlight w:val="none"/>
              </w:rPr>
            </w:pPr>
          </w:p>
        </w:tc>
        <w:tc>
          <w:tcPr>
            <w:tcW w:w="2340" w:type="dxa"/>
          </w:tcPr>
          <w:p w14:paraId="50C84479">
            <w:pPr>
              <w:autoSpaceDE w:val="0"/>
              <w:autoSpaceDN w:val="0"/>
              <w:spacing w:line="360" w:lineRule="auto"/>
              <w:jc w:val="center"/>
              <w:rPr>
                <w:rFonts w:ascii="宋体" w:hAnsi="宋体" w:eastAsia="宋体" w:cs="宋体"/>
                <w:color w:val="auto"/>
                <w:szCs w:val="21"/>
                <w:highlight w:val="none"/>
              </w:rPr>
            </w:pPr>
          </w:p>
        </w:tc>
        <w:tc>
          <w:tcPr>
            <w:tcW w:w="1278" w:type="dxa"/>
          </w:tcPr>
          <w:p w14:paraId="695C0D99">
            <w:pPr>
              <w:autoSpaceDE w:val="0"/>
              <w:autoSpaceDN w:val="0"/>
              <w:spacing w:line="360" w:lineRule="auto"/>
              <w:jc w:val="center"/>
              <w:rPr>
                <w:rFonts w:ascii="宋体" w:hAnsi="宋体" w:eastAsia="宋体" w:cs="宋体"/>
                <w:color w:val="auto"/>
                <w:szCs w:val="21"/>
                <w:highlight w:val="none"/>
              </w:rPr>
            </w:pPr>
          </w:p>
        </w:tc>
        <w:tc>
          <w:tcPr>
            <w:tcW w:w="1523" w:type="dxa"/>
          </w:tcPr>
          <w:p w14:paraId="0286ADA5">
            <w:pPr>
              <w:autoSpaceDE w:val="0"/>
              <w:autoSpaceDN w:val="0"/>
              <w:spacing w:line="360" w:lineRule="auto"/>
              <w:jc w:val="center"/>
              <w:rPr>
                <w:rFonts w:ascii="宋体" w:hAnsi="宋体" w:eastAsia="宋体" w:cs="宋体"/>
                <w:color w:val="auto"/>
                <w:szCs w:val="21"/>
                <w:highlight w:val="none"/>
              </w:rPr>
            </w:pPr>
          </w:p>
        </w:tc>
        <w:tc>
          <w:tcPr>
            <w:tcW w:w="1596" w:type="dxa"/>
          </w:tcPr>
          <w:p w14:paraId="03FB1EF4">
            <w:pPr>
              <w:autoSpaceDE w:val="0"/>
              <w:autoSpaceDN w:val="0"/>
              <w:spacing w:line="360" w:lineRule="auto"/>
              <w:jc w:val="center"/>
              <w:rPr>
                <w:rFonts w:ascii="宋体" w:hAnsi="宋体" w:eastAsia="宋体" w:cs="宋体"/>
                <w:color w:val="auto"/>
                <w:szCs w:val="21"/>
                <w:highlight w:val="none"/>
              </w:rPr>
            </w:pPr>
          </w:p>
        </w:tc>
        <w:tc>
          <w:tcPr>
            <w:tcW w:w="1533" w:type="dxa"/>
          </w:tcPr>
          <w:p w14:paraId="5C9C2136">
            <w:pPr>
              <w:autoSpaceDE w:val="0"/>
              <w:autoSpaceDN w:val="0"/>
              <w:spacing w:line="360" w:lineRule="auto"/>
              <w:jc w:val="center"/>
              <w:rPr>
                <w:rFonts w:ascii="宋体" w:hAnsi="宋体" w:eastAsia="宋体" w:cs="宋体"/>
                <w:color w:val="auto"/>
                <w:szCs w:val="21"/>
                <w:highlight w:val="none"/>
              </w:rPr>
            </w:pPr>
          </w:p>
        </w:tc>
      </w:tr>
      <w:tr w14:paraId="7AA2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46AF1721">
            <w:pPr>
              <w:autoSpaceDE w:val="0"/>
              <w:autoSpaceDN w:val="0"/>
              <w:spacing w:line="360" w:lineRule="auto"/>
              <w:jc w:val="center"/>
              <w:rPr>
                <w:rFonts w:ascii="宋体" w:hAnsi="宋体" w:eastAsia="宋体" w:cs="宋体"/>
                <w:color w:val="auto"/>
                <w:szCs w:val="21"/>
                <w:highlight w:val="none"/>
              </w:rPr>
            </w:pPr>
          </w:p>
        </w:tc>
        <w:tc>
          <w:tcPr>
            <w:tcW w:w="2340" w:type="dxa"/>
          </w:tcPr>
          <w:p w14:paraId="28B44FF1">
            <w:pPr>
              <w:autoSpaceDE w:val="0"/>
              <w:autoSpaceDN w:val="0"/>
              <w:spacing w:line="360" w:lineRule="auto"/>
              <w:jc w:val="center"/>
              <w:rPr>
                <w:rFonts w:ascii="宋体" w:hAnsi="宋体" w:eastAsia="宋体" w:cs="宋体"/>
                <w:color w:val="auto"/>
                <w:szCs w:val="21"/>
                <w:highlight w:val="none"/>
              </w:rPr>
            </w:pPr>
          </w:p>
        </w:tc>
        <w:tc>
          <w:tcPr>
            <w:tcW w:w="1278" w:type="dxa"/>
          </w:tcPr>
          <w:p w14:paraId="74337E3D">
            <w:pPr>
              <w:autoSpaceDE w:val="0"/>
              <w:autoSpaceDN w:val="0"/>
              <w:spacing w:line="360" w:lineRule="auto"/>
              <w:jc w:val="center"/>
              <w:rPr>
                <w:rFonts w:ascii="宋体" w:hAnsi="宋体" w:eastAsia="宋体" w:cs="宋体"/>
                <w:color w:val="auto"/>
                <w:szCs w:val="21"/>
                <w:highlight w:val="none"/>
              </w:rPr>
            </w:pPr>
          </w:p>
        </w:tc>
        <w:tc>
          <w:tcPr>
            <w:tcW w:w="1523" w:type="dxa"/>
          </w:tcPr>
          <w:p w14:paraId="0F81EB24">
            <w:pPr>
              <w:autoSpaceDE w:val="0"/>
              <w:autoSpaceDN w:val="0"/>
              <w:spacing w:line="360" w:lineRule="auto"/>
              <w:jc w:val="center"/>
              <w:rPr>
                <w:rFonts w:ascii="宋体" w:hAnsi="宋体" w:eastAsia="宋体" w:cs="宋体"/>
                <w:color w:val="auto"/>
                <w:szCs w:val="21"/>
                <w:highlight w:val="none"/>
              </w:rPr>
            </w:pPr>
          </w:p>
        </w:tc>
        <w:tc>
          <w:tcPr>
            <w:tcW w:w="1596" w:type="dxa"/>
          </w:tcPr>
          <w:p w14:paraId="6AF6577A">
            <w:pPr>
              <w:autoSpaceDE w:val="0"/>
              <w:autoSpaceDN w:val="0"/>
              <w:spacing w:line="360" w:lineRule="auto"/>
              <w:jc w:val="center"/>
              <w:rPr>
                <w:rFonts w:ascii="宋体" w:hAnsi="宋体" w:eastAsia="宋体" w:cs="宋体"/>
                <w:color w:val="auto"/>
                <w:szCs w:val="21"/>
                <w:highlight w:val="none"/>
              </w:rPr>
            </w:pPr>
          </w:p>
        </w:tc>
        <w:tc>
          <w:tcPr>
            <w:tcW w:w="1533" w:type="dxa"/>
          </w:tcPr>
          <w:p w14:paraId="7A557469">
            <w:pPr>
              <w:autoSpaceDE w:val="0"/>
              <w:autoSpaceDN w:val="0"/>
              <w:spacing w:line="360" w:lineRule="auto"/>
              <w:jc w:val="center"/>
              <w:rPr>
                <w:rFonts w:ascii="宋体" w:hAnsi="宋体" w:eastAsia="宋体" w:cs="宋体"/>
                <w:color w:val="auto"/>
                <w:szCs w:val="21"/>
                <w:highlight w:val="none"/>
              </w:rPr>
            </w:pPr>
          </w:p>
        </w:tc>
      </w:tr>
      <w:tr w14:paraId="063F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1C35F58A">
            <w:pPr>
              <w:autoSpaceDE w:val="0"/>
              <w:autoSpaceDN w:val="0"/>
              <w:spacing w:line="360" w:lineRule="auto"/>
              <w:jc w:val="center"/>
              <w:rPr>
                <w:rFonts w:ascii="宋体" w:hAnsi="宋体" w:eastAsia="宋体" w:cs="宋体"/>
                <w:color w:val="auto"/>
                <w:szCs w:val="21"/>
                <w:highlight w:val="none"/>
              </w:rPr>
            </w:pPr>
          </w:p>
        </w:tc>
        <w:tc>
          <w:tcPr>
            <w:tcW w:w="2340" w:type="dxa"/>
          </w:tcPr>
          <w:p w14:paraId="02F25950">
            <w:pPr>
              <w:autoSpaceDE w:val="0"/>
              <w:autoSpaceDN w:val="0"/>
              <w:spacing w:line="360" w:lineRule="auto"/>
              <w:jc w:val="center"/>
              <w:rPr>
                <w:rFonts w:ascii="宋体" w:hAnsi="宋体" w:eastAsia="宋体" w:cs="宋体"/>
                <w:color w:val="auto"/>
                <w:szCs w:val="21"/>
                <w:highlight w:val="none"/>
              </w:rPr>
            </w:pPr>
          </w:p>
        </w:tc>
        <w:tc>
          <w:tcPr>
            <w:tcW w:w="1278" w:type="dxa"/>
          </w:tcPr>
          <w:p w14:paraId="62AAE257">
            <w:pPr>
              <w:autoSpaceDE w:val="0"/>
              <w:autoSpaceDN w:val="0"/>
              <w:spacing w:line="360" w:lineRule="auto"/>
              <w:jc w:val="center"/>
              <w:rPr>
                <w:rFonts w:ascii="宋体" w:hAnsi="宋体" w:eastAsia="宋体" w:cs="宋体"/>
                <w:color w:val="auto"/>
                <w:szCs w:val="21"/>
                <w:highlight w:val="none"/>
              </w:rPr>
            </w:pPr>
          </w:p>
        </w:tc>
        <w:tc>
          <w:tcPr>
            <w:tcW w:w="1523" w:type="dxa"/>
          </w:tcPr>
          <w:p w14:paraId="46B5026F">
            <w:pPr>
              <w:autoSpaceDE w:val="0"/>
              <w:autoSpaceDN w:val="0"/>
              <w:spacing w:line="360" w:lineRule="auto"/>
              <w:jc w:val="center"/>
              <w:rPr>
                <w:rFonts w:ascii="宋体" w:hAnsi="宋体" w:eastAsia="宋体" w:cs="宋体"/>
                <w:color w:val="auto"/>
                <w:szCs w:val="21"/>
                <w:highlight w:val="none"/>
              </w:rPr>
            </w:pPr>
          </w:p>
        </w:tc>
        <w:tc>
          <w:tcPr>
            <w:tcW w:w="1596" w:type="dxa"/>
          </w:tcPr>
          <w:p w14:paraId="35C82C29">
            <w:pPr>
              <w:autoSpaceDE w:val="0"/>
              <w:autoSpaceDN w:val="0"/>
              <w:spacing w:line="360" w:lineRule="auto"/>
              <w:jc w:val="center"/>
              <w:rPr>
                <w:rFonts w:ascii="宋体" w:hAnsi="宋体" w:eastAsia="宋体" w:cs="宋体"/>
                <w:color w:val="auto"/>
                <w:szCs w:val="21"/>
                <w:highlight w:val="none"/>
              </w:rPr>
            </w:pPr>
          </w:p>
        </w:tc>
        <w:tc>
          <w:tcPr>
            <w:tcW w:w="1533" w:type="dxa"/>
          </w:tcPr>
          <w:p w14:paraId="54AD4F4F">
            <w:pPr>
              <w:autoSpaceDE w:val="0"/>
              <w:autoSpaceDN w:val="0"/>
              <w:spacing w:line="360" w:lineRule="auto"/>
              <w:jc w:val="center"/>
              <w:rPr>
                <w:rFonts w:ascii="宋体" w:hAnsi="宋体" w:eastAsia="宋体" w:cs="宋体"/>
                <w:color w:val="auto"/>
                <w:szCs w:val="21"/>
                <w:highlight w:val="none"/>
              </w:rPr>
            </w:pPr>
          </w:p>
        </w:tc>
      </w:tr>
    </w:tbl>
    <w:p w14:paraId="0ECB4BAC">
      <w:pPr>
        <w:autoSpaceDE w:val="0"/>
        <w:autoSpaceDN w:val="0"/>
        <w:spacing w:line="360" w:lineRule="auto"/>
        <w:rPr>
          <w:rFonts w:ascii="宋体" w:hAnsi="宋体" w:eastAsia="宋体" w:cs="宋体"/>
          <w:color w:val="auto"/>
          <w:kern w:val="0"/>
          <w:sz w:val="24"/>
          <w:szCs w:val="24"/>
          <w:highlight w:val="none"/>
        </w:rPr>
      </w:pPr>
      <w:r>
        <w:rPr>
          <w:rFonts w:hint="eastAsia" w:ascii="宋体" w:hAnsi="宋体" w:eastAsia="宋体" w:cs="宋体"/>
          <w:bCs/>
          <w:color w:val="auto"/>
          <w:szCs w:val="21"/>
          <w:highlight w:val="none"/>
        </w:rPr>
        <w:t>注：关于项目涉及的所有售后服务机构均在本表注明，包括供应商本单位和符合条件的第三方服务机构。</w:t>
      </w:r>
    </w:p>
    <w:p w14:paraId="166DEEE8">
      <w:pPr>
        <w:autoSpaceDE w:val="0"/>
        <w:autoSpaceDN w:val="0"/>
        <w:spacing w:line="360" w:lineRule="auto"/>
        <w:rPr>
          <w:rFonts w:ascii="宋体" w:hAnsi="宋体" w:eastAsia="宋体" w:cs="宋体"/>
          <w:b/>
          <w:color w:val="auto"/>
          <w:kern w:val="0"/>
          <w:sz w:val="24"/>
          <w:szCs w:val="24"/>
          <w:highlight w:val="none"/>
        </w:rPr>
      </w:pPr>
    </w:p>
    <w:p w14:paraId="0FEF5D81">
      <w:pPr>
        <w:autoSpaceDE w:val="0"/>
        <w:autoSpaceDN w:val="0"/>
        <w:spacing w:line="360" w:lineRule="auto"/>
        <w:rPr>
          <w:rFonts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附表B：售后服务人员情况表</w:t>
      </w:r>
      <w:r>
        <w:rPr>
          <w:rFonts w:hint="eastAsia" w:ascii="宋体" w:hAnsi="宋体" w:eastAsia="宋体" w:cs="宋体"/>
          <w:color w:val="auto"/>
          <w:sz w:val="24"/>
          <w:szCs w:val="24"/>
          <w:highlight w:val="none"/>
        </w:rPr>
        <w:t>（参照此格式自制）</w:t>
      </w:r>
    </w:p>
    <w:tbl>
      <w:tblPr>
        <w:tblStyle w:val="33"/>
        <w:tblW w:w="4945" w:type="pct"/>
        <w:jc w:val="center"/>
        <w:tblLayout w:type="autofit"/>
        <w:tblCellMar>
          <w:top w:w="0" w:type="dxa"/>
          <w:left w:w="108" w:type="dxa"/>
          <w:bottom w:w="0" w:type="dxa"/>
          <w:right w:w="108" w:type="dxa"/>
        </w:tblCellMar>
      </w:tblPr>
      <w:tblGrid>
        <w:gridCol w:w="612"/>
        <w:gridCol w:w="1128"/>
        <w:gridCol w:w="769"/>
        <w:gridCol w:w="810"/>
        <w:gridCol w:w="876"/>
        <w:gridCol w:w="903"/>
        <w:gridCol w:w="1186"/>
        <w:gridCol w:w="1167"/>
        <w:gridCol w:w="1141"/>
        <w:gridCol w:w="1153"/>
      </w:tblGrid>
      <w:tr w14:paraId="5EDE6474">
        <w:tblPrEx>
          <w:tblCellMar>
            <w:top w:w="0" w:type="dxa"/>
            <w:left w:w="108" w:type="dxa"/>
            <w:bottom w:w="0" w:type="dxa"/>
            <w:right w:w="108" w:type="dxa"/>
          </w:tblCellMar>
        </w:tblPrEx>
        <w:trPr>
          <w:trHeight w:val="1153" w:hRule="atLeast"/>
          <w:jc w:val="center"/>
        </w:trPr>
        <w:tc>
          <w:tcPr>
            <w:tcW w:w="314" w:type="pct"/>
            <w:tcBorders>
              <w:top w:val="single" w:color="auto" w:sz="6" w:space="0"/>
              <w:left w:val="single" w:color="auto" w:sz="6" w:space="0"/>
              <w:bottom w:val="single" w:color="auto" w:sz="6" w:space="0"/>
              <w:right w:val="single" w:color="auto" w:sz="4" w:space="0"/>
            </w:tcBorders>
            <w:vAlign w:val="center"/>
          </w:tcPr>
          <w:p w14:paraId="3540B602">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578" w:type="pct"/>
            <w:tcBorders>
              <w:top w:val="single" w:color="auto" w:sz="6" w:space="0"/>
              <w:left w:val="single" w:color="auto" w:sz="4" w:space="0"/>
              <w:bottom w:val="single" w:color="auto" w:sz="6" w:space="0"/>
              <w:right w:val="single" w:color="auto" w:sz="6" w:space="0"/>
            </w:tcBorders>
            <w:vAlign w:val="center"/>
          </w:tcPr>
          <w:p w14:paraId="3E4843AA">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394" w:type="pct"/>
            <w:tcBorders>
              <w:top w:val="single" w:color="auto" w:sz="6" w:space="0"/>
              <w:left w:val="single" w:color="auto" w:sz="6" w:space="0"/>
              <w:bottom w:val="single" w:color="auto" w:sz="6" w:space="0"/>
              <w:right w:val="single" w:color="auto" w:sz="6" w:space="0"/>
            </w:tcBorders>
            <w:vAlign w:val="center"/>
          </w:tcPr>
          <w:p w14:paraId="57931B99">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415" w:type="pct"/>
            <w:tcBorders>
              <w:top w:val="single" w:color="auto" w:sz="6" w:space="0"/>
              <w:left w:val="single" w:color="auto" w:sz="6" w:space="0"/>
              <w:bottom w:val="single" w:color="auto" w:sz="6" w:space="0"/>
              <w:right w:val="single" w:color="auto" w:sz="6" w:space="0"/>
            </w:tcBorders>
            <w:vAlign w:val="center"/>
          </w:tcPr>
          <w:p w14:paraId="38B4DB13">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449" w:type="pct"/>
            <w:tcBorders>
              <w:top w:val="single" w:color="auto" w:sz="6" w:space="0"/>
              <w:left w:val="single" w:color="auto" w:sz="6" w:space="0"/>
              <w:bottom w:val="single" w:color="auto" w:sz="6" w:space="0"/>
              <w:right w:val="single" w:color="auto" w:sz="6" w:space="0"/>
            </w:tcBorders>
            <w:vAlign w:val="center"/>
          </w:tcPr>
          <w:p w14:paraId="1AC4DDD5">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463" w:type="pct"/>
            <w:tcBorders>
              <w:top w:val="single" w:color="auto" w:sz="6" w:space="0"/>
              <w:left w:val="single" w:color="auto" w:sz="6" w:space="0"/>
              <w:bottom w:val="single" w:color="auto" w:sz="6" w:space="0"/>
              <w:right w:val="single" w:color="auto" w:sz="6" w:space="0"/>
            </w:tcBorders>
            <w:vAlign w:val="center"/>
          </w:tcPr>
          <w:p w14:paraId="27074797">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学历及专业</w:t>
            </w:r>
          </w:p>
        </w:tc>
        <w:tc>
          <w:tcPr>
            <w:tcW w:w="608" w:type="pct"/>
            <w:tcBorders>
              <w:top w:val="single" w:color="auto" w:sz="6" w:space="0"/>
              <w:left w:val="single" w:color="auto" w:sz="6" w:space="0"/>
              <w:bottom w:val="single" w:color="auto" w:sz="6" w:space="0"/>
              <w:right w:val="single" w:color="auto" w:sz="6" w:space="0"/>
            </w:tcBorders>
            <w:vAlign w:val="center"/>
          </w:tcPr>
          <w:p w14:paraId="7C85E6EE">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职称/职业资格证书</w:t>
            </w:r>
          </w:p>
        </w:tc>
        <w:tc>
          <w:tcPr>
            <w:tcW w:w="598" w:type="pct"/>
            <w:tcBorders>
              <w:top w:val="single" w:color="auto" w:sz="6" w:space="0"/>
              <w:left w:val="single" w:color="auto" w:sz="6" w:space="0"/>
              <w:bottom w:val="single" w:color="auto" w:sz="6" w:space="0"/>
              <w:right w:val="single" w:color="auto" w:sz="6" w:space="0"/>
            </w:tcBorders>
            <w:vAlign w:val="center"/>
          </w:tcPr>
          <w:p w14:paraId="60E5096F">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585" w:type="pct"/>
            <w:tcBorders>
              <w:top w:val="single" w:color="auto" w:sz="6" w:space="0"/>
              <w:left w:val="single" w:color="auto" w:sz="6" w:space="0"/>
              <w:bottom w:val="single" w:color="auto" w:sz="6" w:space="0"/>
              <w:right w:val="single" w:color="auto" w:sz="6" w:space="0"/>
            </w:tcBorders>
            <w:vAlign w:val="center"/>
          </w:tcPr>
          <w:p w14:paraId="77735BA0">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591" w:type="pct"/>
            <w:tcBorders>
              <w:top w:val="single" w:color="auto" w:sz="6" w:space="0"/>
              <w:left w:val="single" w:color="auto" w:sz="6" w:space="0"/>
              <w:bottom w:val="single" w:color="auto" w:sz="6" w:space="0"/>
              <w:right w:val="single" w:color="auto" w:sz="6" w:space="0"/>
            </w:tcBorders>
            <w:vAlign w:val="center"/>
          </w:tcPr>
          <w:p w14:paraId="0442C2F4">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承诺到达现场时间</w:t>
            </w:r>
          </w:p>
        </w:tc>
      </w:tr>
      <w:tr w14:paraId="144E78EF">
        <w:tblPrEx>
          <w:tblCellMar>
            <w:top w:w="0" w:type="dxa"/>
            <w:left w:w="108" w:type="dxa"/>
            <w:bottom w:w="0" w:type="dxa"/>
            <w:right w:w="108" w:type="dxa"/>
          </w:tblCellMar>
        </w:tblPrEx>
        <w:trPr>
          <w:trHeight w:val="607" w:hRule="atLeast"/>
          <w:jc w:val="center"/>
        </w:trPr>
        <w:tc>
          <w:tcPr>
            <w:tcW w:w="314" w:type="pct"/>
            <w:tcBorders>
              <w:top w:val="single" w:color="auto" w:sz="6" w:space="0"/>
              <w:left w:val="single" w:color="auto" w:sz="6" w:space="0"/>
              <w:bottom w:val="single" w:color="auto" w:sz="6" w:space="0"/>
              <w:right w:val="single" w:color="auto" w:sz="4" w:space="0"/>
            </w:tcBorders>
          </w:tcPr>
          <w:p w14:paraId="4BE26F7E">
            <w:pPr>
              <w:autoSpaceDE w:val="0"/>
              <w:autoSpaceDN w:val="0"/>
              <w:spacing w:line="360" w:lineRule="auto"/>
              <w:jc w:val="center"/>
              <w:rPr>
                <w:rFonts w:ascii="宋体" w:hAnsi="宋体" w:eastAsia="宋体" w:cs="宋体"/>
                <w:color w:val="auto"/>
                <w:szCs w:val="21"/>
                <w:highlight w:val="none"/>
              </w:rPr>
            </w:pPr>
          </w:p>
        </w:tc>
        <w:tc>
          <w:tcPr>
            <w:tcW w:w="578" w:type="pct"/>
            <w:tcBorders>
              <w:top w:val="single" w:color="auto" w:sz="6" w:space="0"/>
              <w:left w:val="single" w:color="auto" w:sz="4" w:space="0"/>
              <w:bottom w:val="single" w:color="auto" w:sz="6" w:space="0"/>
              <w:right w:val="single" w:color="auto" w:sz="6" w:space="0"/>
            </w:tcBorders>
          </w:tcPr>
          <w:p w14:paraId="74F19ABC">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总协调人</w:t>
            </w:r>
          </w:p>
        </w:tc>
        <w:tc>
          <w:tcPr>
            <w:tcW w:w="394" w:type="pct"/>
            <w:tcBorders>
              <w:top w:val="single" w:color="auto" w:sz="6" w:space="0"/>
              <w:left w:val="single" w:color="auto" w:sz="6" w:space="0"/>
              <w:bottom w:val="single" w:color="auto" w:sz="6" w:space="0"/>
              <w:right w:val="single" w:color="auto" w:sz="6" w:space="0"/>
            </w:tcBorders>
          </w:tcPr>
          <w:p w14:paraId="11FA54D0">
            <w:pPr>
              <w:autoSpaceDE w:val="0"/>
              <w:autoSpaceDN w:val="0"/>
              <w:spacing w:line="360" w:lineRule="auto"/>
              <w:rPr>
                <w:rFonts w:ascii="宋体" w:hAnsi="宋体" w:eastAsia="宋体" w:cs="宋体"/>
                <w:color w:val="auto"/>
                <w:szCs w:val="21"/>
                <w:highlight w:val="none"/>
              </w:rPr>
            </w:pPr>
          </w:p>
        </w:tc>
        <w:tc>
          <w:tcPr>
            <w:tcW w:w="415" w:type="pct"/>
            <w:tcBorders>
              <w:top w:val="single" w:color="auto" w:sz="6" w:space="0"/>
              <w:left w:val="single" w:color="auto" w:sz="6" w:space="0"/>
              <w:bottom w:val="single" w:color="auto" w:sz="6" w:space="0"/>
              <w:right w:val="single" w:color="auto" w:sz="6" w:space="0"/>
            </w:tcBorders>
          </w:tcPr>
          <w:p w14:paraId="7B90502D">
            <w:pPr>
              <w:autoSpaceDE w:val="0"/>
              <w:autoSpaceDN w:val="0"/>
              <w:spacing w:line="360" w:lineRule="auto"/>
              <w:rPr>
                <w:rFonts w:ascii="宋体" w:hAnsi="宋体" w:eastAsia="宋体" w:cs="宋体"/>
                <w:color w:val="auto"/>
                <w:szCs w:val="21"/>
                <w:highlight w:val="none"/>
              </w:rPr>
            </w:pPr>
          </w:p>
        </w:tc>
        <w:tc>
          <w:tcPr>
            <w:tcW w:w="449" w:type="pct"/>
            <w:tcBorders>
              <w:top w:val="single" w:color="auto" w:sz="6" w:space="0"/>
              <w:left w:val="single" w:color="auto" w:sz="6" w:space="0"/>
              <w:bottom w:val="single" w:color="auto" w:sz="6" w:space="0"/>
              <w:right w:val="single" w:color="auto" w:sz="6" w:space="0"/>
            </w:tcBorders>
          </w:tcPr>
          <w:p w14:paraId="07B8937A">
            <w:pPr>
              <w:autoSpaceDE w:val="0"/>
              <w:autoSpaceDN w:val="0"/>
              <w:spacing w:line="360" w:lineRule="auto"/>
              <w:rPr>
                <w:rFonts w:ascii="宋体" w:hAnsi="宋体" w:eastAsia="宋体" w:cs="宋体"/>
                <w:color w:val="auto"/>
                <w:szCs w:val="21"/>
                <w:highlight w:val="none"/>
              </w:rPr>
            </w:pPr>
          </w:p>
        </w:tc>
        <w:tc>
          <w:tcPr>
            <w:tcW w:w="463" w:type="pct"/>
            <w:tcBorders>
              <w:top w:val="single" w:color="auto" w:sz="6" w:space="0"/>
              <w:left w:val="single" w:color="auto" w:sz="6" w:space="0"/>
              <w:bottom w:val="single" w:color="auto" w:sz="6" w:space="0"/>
              <w:right w:val="single" w:color="auto" w:sz="6" w:space="0"/>
            </w:tcBorders>
          </w:tcPr>
          <w:p w14:paraId="0DB8135D">
            <w:pPr>
              <w:autoSpaceDE w:val="0"/>
              <w:autoSpaceDN w:val="0"/>
              <w:spacing w:line="360" w:lineRule="auto"/>
              <w:rPr>
                <w:rFonts w:ascii="宋体" w:hAnsi="宋体" w:eastAsia="宋体" w:cs="宋体"/>
                <w:color w:val="auto"/>
                <w:szCs w:val="21"/>
                <w:highlight w:val="none"/>
              </w:rPr>
            </w:pPr>
          </w:p>
        </w:tc>
        <w:tc>
          <w:tcPr>
            <w:tcW w:w="608" w:type="pct"/>
            <w:tcBorders>
              <w:top w:val="single" w:color="auto" w:sz="6" w:space="0"/>
              <w:left w:val="single" w:color="auto" w:sz="6" w:space="0"/>
              <w:bottom w:val="single" w:color="auto" w:sz="6" w:space="0"/>
              <w:right w:val="single" w:color="auto" w:sz="6" w:space="0"/>
            </w:tcBorders>
          </w:tcPr>
          <w:p w14:paraId="57BE826D">
            <w:pPr>
              <w:autoSpaceDE w:val="0"/>
              <w:autoSpaceDN w:val="0"/>
              <w:spacing w:line="360" w:lineRule="auto"/>
              <w:rPr>
                <w:rFonts w:ascii="宋体" w:hAnsi="宋体" w:eastAsia="宋体" w:cs="宋体"/>
                <w:color w:val="auto"/>
                <w:szCs w:val="21"/>
                <w:highlight w:val="none"/>
              </w:rPr>
            </w:pPr>
          </w:p>
        </w:tc>
        <w:tc>
          <w:tcPr>
            <w:tcW w:w="598" w:type="pct"/>
            <w:tcBorders>
              <w:top w:val="single" w:color="auto" w:sz="6" w:space="0"/>
              <w:left w:val="single" w:color="auto" w:sz="6" w:space="0"/>
              <w:bottom w:val="single" w:color="auto" w:sz="6" w:space="0"/>
              <w:right w:val="single" w:color="auto" w:sz="6" w:space="0"/>
            </w:tcBorders>
          </w:tcPr>
          <w:p w14:paraId="167A48A1">
            <w:pPr>
              <w:autoSpaceDE w:val="0"/>
              <w:autoSpaceDN w:val="0"/>
              <w:spacing w:line="360" w:lineRule="auto"/>
              <w:rPr>
                <w:rFonts w:ascii="宋体" w:hAnsi="宋体" w:eastAsia="宋体" w:cs="宋体"/>
                <w:color w:val="auto"/>
                <w:szCs w:val="21"/>
                <w:highlight w:val="none"/>
              </w:rPr>
            </w:pPr>
          </w:p>
        </w:tc>
        <w:tc>
          <w:tcPr>
            <w:tcW w:w="585" w:type="pct"/>
            <w:tcBorders>
              <w:top w:val="single" w:color="auto" w:sz="6" w:space="0"/>
              <w:left w:val="single" w:color="auto" w:sz="6" w:space="0"/>
              <w:bottom w:val="single" w:color="auto" w:sz="6" w:space="0"/>
              <w:right w:val="single" w:color="auto" w:sz="6" w:space="0"/>
            </w:tcBorders>
          </w:tcPr>
          <w:p w14:paraId="71CED356">
            <w:pPr>
              <w:autoSpaceDE w:val="0"/>
              <w:autoSpaceDN w:val="0"/>
              <w:spacing w:line="360" w:lineRule="auto"/>
              <w:rPr>
                <w:rFonts w:ascii="宋体" w:hAnsi="宋体" w:eastAsia="宋体" w:cs="宋体"/>
                <w:color w:val="auto"/>
                <w:szCs w:val="21"/>
                <w:highlight w:val="none"/>
              </w:rPr>
            </w:pPr>
          </w:p>
        </w:tc>
        <w:tc>
          <w:tcPr>
            <w:tcW w:w="591" w:type="pct"/>
            <w:tcBorders>
              <w:top w:val="single" w:color="auto" w:sz="6" w:space="0"/>
              <w:left w:val="single" w:color="auto" w:sz="6" w:space="0"/>
              <w:bottom w:val="single" w:color="auto" w:sz="6" w:space="0"/>
              <w:right w:val="single" w:color="auto" w:sz="6" w:space="0"/>
            </w:tcBorders>
          </w:tcPr>
          <w:p w14:paraId="33E3DD24">
            <w:pPr>
              <w:autoSpaceDE w:val="0"/>
              <w:autoSpaceDN w:val="0"/>
              <w:spacing w:line="360" w:lineRule="auto"/>
              <w:rPr>
                <w:rFonts w:ascii="宋体" w:hAnsi="宋体" w:eastAsia="宋体" w:cs="宋体"/>
                <w:color w:val="auto"/>
                <w:szCs w:val="21"/>
                <w:highlight w:val="none"/>
              </w:rPr>
            </w:pPr>
          </w:p>
        </w:tc>
      </w:tr>
      <w:tr w14:paraId="32BFB9C4">
        <w:tblPrEx>
          <w:tblCellMar>
            <w:top w:w="0" w:type="dxa"/>
            <w:left w:w="108" w:type="dxa"/>
            <w:bottom w:w="0" w:type="dxa"/>
            <w:right w:w="108" w:type="dxa"/>
          </w:tblCellMar>
        </w:tblPrEx>
        <w:trPr>
          <w:trHeight w:val="595" w:hRule="atLeast"/>
          <w:jc w:val="center"/>
        </w:trPr>
        <w:tc>
          <w:tcPr>
            <w:tcW w:w="314" w:type="pct"/>
            <w:tcBorders>
              <w:top w:val="single" w:color="auto" w:sz="6" w:space="0"/>
              <w:left w:val="single" w:color="auto" w:sz="6" w:space="0"/>
              <w:bottom w:val="single" w:color="auto" w:sz="6" w:space="0"/>
              <w:right w:val="single" w:color="auto" w:sz="4" w:space="0"/>
            </w:tcBorders>
          </w:tcPr>
          <w:p w14:paraId="0226101E">
            <w:pPr>
              <w:autoSpaceDE w:val="0"/>
              <w:autoSpaceDN w:val="0"/>
              <w:spacing w:line="360" w:lineRule="auto"/>
              <w:jc w:val="center"/>
              <w:rPr>
                <w:rFonts w:ascii="宋体" w:hAnsi="宋体" w:eastAsia="宋体" w:cs="宋体"/>
                <w:color w:val="auto"/>
                <w:szCs w:val="21"/>
                <w:highlight w:val="none"/>
              </w:rPr>
            </w:pPr>
          </w:p>
        </w:tc>
        <w:tc>
          <w:tcPr>
            <w:tcW w:w="578" w:type="pct"/>
            <w:tcBorders>
              <w:top w:val="single" w:color="auto" w:sz="6" w:space="0"/>
              <w:left w:val="single" w:color="auto" w:sz="4" w:space="0"/>
              <w:bottom w:val="single" w:color="auto" w:sz="6" w:space="0"/>
              <w:right w:val="single" w:color="auto" w:sz="6" w:space="0"/>
            </w:tcBorders>
          </w:tcPr>
          <w:p w14:paraId="30482A63">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售后人员</w:t>
            </w:r>
          </w:p>
        </w:tc>
        <w:tc>
          <w:tcPr>
            <w:tcW w:w="394" w:type="pct"/>
            <w:tcBorders>
              <w:top w:val="single" w:color="auto" w:sz="6" w:space="0"/>
              <w:left w:val="single" w:color="auto" w:sz="6" w:space="0"/>
              <w:bottom w:val="single" w:color="auto" w:sz="6" w:space="0"/>
              <w:right w:val="single" w:color="auto" w:sz="6" w:space="0"/>
            </w:tcBorders>
          </w:tcPr>
          <w:p w14:paraId="2FFC870E">
            <w:pPr>
              <w:autoSpaceDE w:val="0"/>
              <w:autoSpaceDN w:val="0"/>
              <w:spacing w:line="360" w:lineRule="auto"/>
              <w:rPr>
                <w:rFonts w:ascii="宋体" w:hAnsi="宋体" w:eastAsia="宋体" w:cs="宋体"/>
                <w:color w:val="auto"/>
                <w:szCs w:val="21"/>
                <w:highlight w:val="none"/>
              </w:rPr>
            </w:pPr>
          </w:p>
        </w:tc>
        <w:tc>
          <w:tcPr>
            <w:tcW w:w="415" w:type="pct"/>
            <w:tcBorders>
              <w:top w:val="single" w:color="auto" w:sz="6" w:space="0"/>
              <w:left w:val="single" w:color="auto" w:sz="6" w:space="0"/>
              <w:bottom w:val="single" w:color="auto" w:sz="6" w:space="0"/>
              <w:right w:val="single" w:color="auto" w:sz="6" w:space="0"/>
            </w:tcBorders>
          </w:tcPr>
          <w:p w14:paraId="2A79A109">
            <w:pPr>
              <w:autoSpaceDE w:val="0"/>
              <w:autoSpaceDN w:val="0"/>
              <w:spacing w:line="360" w:lineRule="auto"/>
              <w:rPr>
                <w:rFonts w:ascii="宋体" w:hAnsi="宋体" w:eastAsia="宋体" w:cs="宋体"/>
                <w:color w:val="auto"/>
                <w:szCs w:val="21"/>
                <w:highlight w:val="none"/>
              </w:rPr>
            </w:pPr>
          </w:p>
        </w:tc>
        <w:tc>
          <w:tcPr>
            <w:tcW w:w="449" w:type="pct"/>
            <w:tcBorders>
              <w:top w:val="single" w:color="auto" w:sz="6" w:space="0"/>
              <w:left w:val="single" w:color="auto" w:sz="6" w:space="0"/>
              <w:bottom w:val="single" w:color="auto" w:sz="6" w:space="0"/>
              <w:right w:val="single" w:color="auto" w:sz="6" w:space="0"/>
            </w:tcBorders>
          </w:tcPr>
          <w:p w14:paraId="44B04773">
            <w:pPr>
              <w:autoSpaceDE w:val="0"/>
              <w:autoSpaceDN w:val="0"/>
              <w:spacing w:line="360" w:lineRule="auto"/>
              <w:rPr>
                <w:rFonts w:ascii="宋体" w:hAnsi="宋体" w:eastAsia="宋体" w:cs="宋体"/>
                <w:color w:val="auto"/>
                <w:szCs w:val="21"/>
                <w:highlight w:val="none"/>
              </w:rPr>
            </w:pPr>
          </w:p>
        </w:tc>
        <w:tc>
          <w:tcPr>
            <w:tcW w:w="463" w:type="pct"/>
            <w:tcBorders>
              <w:top w:val="single" w:color="auto" w:sz="6" w:space="0"/>
              <w:left w:val="single" w:color="auto" w:sz="6" w:space="0"/>
              <w:bottom w:val="single" w:color="auto" w:sz="6" w:space="0"/>
              <w:right w:val="single" w:color="auto" w:sz="6" w:space="0"/>
            </w:tcBorders>
          </w:tcPr>
          <w:p w14:paraId="62AB11B3">
            <w:pPr>
              <w:autoSpaceDE w:val="0"/>
              <w:autoSpaceDN w:val="0"/>
              <w:spacing w:line="360" w:lineRule="auto"/>
              <w:rPr>
                <w:rFonts w:ascii="宋体" w:hAnsi="宋体" w:eastAsia="宋体" w:cs="宋体"/>
                <w:color w:val="auto"/>
                <w:szCs w:val="21"/>
                <w:highlight w:val="none"/>
              </w:rPr>
            </w:pPr>
          </w:p>
        </w:tc>
        <w:tc>
          <w:tcPr>
            <w:tcW w:w="608" w:type="pct"/>
            <w:tcBorders>
              <w:top w:val="single" w:color="auto" w:sz="6" w:space="0"/>
              <w:left w:val="single" w:color="auto" w:sz="6" w:space="0"/>
              <w:bottom w:val="single" w:color="auto" w:sz="6" w:space="0"/>
              <w:right w:val="single" w:color="auto" w:sz="6" w:space="0"/>
            </w:tcBorders>
          </w:tcPr>
          <w:p w14:paraId="068802CF">
            <w:pPr>
              <w:autoSpaceDE w:val="0"/>
              <w:autoSpaceDN w:val="0"/>
              <w:spacing w:line="360" w:lineRule="auto"/>
              <w:rPr>
                <w:rFonts w:ascii="宋体" w:hAnsi="宋体" w:eastAsia="宋体" w:cs="宋体"/>
                <w:color w:val="auto"/>
                <w:szCs w:val="21"/>
                <w:highlight w:val="none"/>
              </w:rPr>
            </w:pPr>
          </w:p>
        </w:tc>
        <w:tc>
          <w:tcPr>
            <w:tcW w:w="598" w:type="pct"/>
            <w:tcBorders>
              <w:top w:val="single" w:color="auto" w:sz="6" w:space="0"/>
              <w:left w:val="single" w:color="auto" w:sz="6" w:space="0"/>
              <w:bottom w:val="single" w:color="auto" w:sz="6" w:space="0"/>
              <w:right w:val="single" w:color="auto" w:sz="6" w:space="0"/>
            </w:tcBorders>
          </w:tcPr>
          <w:p w14:paraId="46A65514">
            <w:pPr>
              <w:autoSpaceDE w:val="0"/>
              <w:autoSpaceDN w:val="0"/>
              <w:spacing w:line="360" w:lineRule="auto"/>
              <w:rPr>
                <w:rFonts w:ascii="宋体" w:hAnsi="宋体" w:eastAsia="宋体" w:cs="宋体"/>
                <w:color w:val="auto"/>
                <w:szCs w:val="21"/>
                <w:highlight w:val="none"/>
              </w:rPr>
            </w:pPr>
          </w:p>
        </w:tc>
        <w:tc>
          <w:tcPr>
            <w:tcW w:w="585" w:type="pct"/>
            <w:tcBorders>
              <w:top w:val="single" w:color="auto" w:sz="6" w:space="0"/>
              <w:left w:val="single" w:color="auto" w:sz="6" w:space="0"/>
              <w:bottom w:val="single" w:color="auto" w:sz="6" w:space="0"/>
              <w:right w:val="single" w:color="auto" w:sz="6" w:space="0"/>
            </w:tcBorders>
          </w:tcPr>
          <w:p w14:paraId="4E3B61F9">
            <w:pPr>
              <w:autoSpaceDE w:val="0"/>
              <w:autoSpaceDN w:val="0"/>
              <w:spacing w:line="360" w:lineRule="auto"/>
              <w:rPr>
                <w:rFonts w:ascii="宋体" w:hAnsi="宋体" w:eastAsia="宋体" w:cs="宋体"/>
                <w:color w:val="auto"/>
                <w:szCs w:val="21"/>
                <w:highlight w:val="none"/>
              </w:rPr>
            </w:pPr>
          </w:p>
        </w:tc>
        <w:tc>
          <w:tcPr>
            <w:tcW w:w="591" w:type="pct"/>
            <w:tcBorders>
              <w:top w:val="single" w:color="auto" w:sz="6" w:space="0"/>
              <w:left w:val="single" w:color="auto" w:sz="6" w:space="0"/>
              <w:bottom w:val="single" w:color="auto" w:sz="6" w:space="0"/>
              <w:right w:val="single" w:color="auto" w:sz="6" w:space="0"/>
            </w:tcBorders>
          </w:tcPr>
          <w:p w14:paraId="71FC707F">
            <w:pPr>
              <w:autoSpaceDE w:val="0"/>
              <w:autoSpaceDN w:val="0"/>
              <w:spacing w:line="360" w:lineRule="auto"/>
              <w:rPr>
                <w:rFonts w:ascii="宋体" w:hAnsi="宋体" w:eastAsia="宋体" w:cs="宋体"/>
                <w:color w:val="auto"/>
                <w:szCs w:val="21"/>
                <w:highlight w:val="none"/>
              </w:rPr>
            </w:pPr>
          </w:p>
        </w:tc>
      </w:tr>
      <w:tr w14:paraId="5D84CC3B">
        <w:tblPrEx>
          <w:tblCellMar>
            <w:top w:w="0" w:type="dxa"/>
            <w:left w:w="108" w:type="dxa"/>
            <w:bottom w:w="0" w:type="dxa"/>
            <w:right w:w="108" w:type="dxa"/>
          </w:tblCellMar>
        </w:tblPrEx>
        <w:trPr>
          <w:trHeight w:val="595" w:hRule="atLeast"/>
          <w:jc w:val="center"/>
        </w:trPr>
        <w:tc>
          <w:tcPr>
            <w:tcW w:w="314" w:type="pct"/>
            <w:tcBorders>
              <w:top w:val="single" w:color="auto" w:sz="6" w:space="0"/>
              <w:left w:val="single" w:color="auto" w:sz="6" w:space="0"/>
              <w:bottom w:val="single" w:color="auto" w:sz="6" w:space="0"/>
              <w:right w:val="single" w:color="auto" w:sz="4" w:space="0"/>
            </w:tcBorders>
          </w:tcPr>
          <w:p w14:paraId="5F244A64">
            <w:pPr>
              <w:autoSpaceDE w:val="0"/>
              <w:autoSpaceDN w:val="0"/>
              <w:spacing w:line="360" w:lineRule="auto"/>
              <w:jc w:val="center"/>
              <w:rPr>
                <w:rFonts w:ascii="宋体" w:hAnsi="宋体" w:eastAsia="宋体" w:cs="宋体"/>
                <w:color w:val="auto"/>
                <w:szCs w:val="21"/>
                <w:highlight w:val="none"/>
              </w:rPr>
            </w:pPr>
          </w:p>
        </w:tc>
        <w:tc>
          <w:tcPr>
            <w:tcW w:w="578" w:type="pct"/>
            <w:tcBorders>
              <w:top w:val="single" w:color="auto" w:sz="6" w:space="0"/>
              <w:left w:val="single" w:color="auto" w:sz="4" w:space="0"/>
              <w:bottom w:val="single" w:color="auto" w:sz="6" w:space="0"/>
              <w:right w:val="single" w:color="auto" w:sz="6" w:space="0"/>
            </w:tcBorders>
          </w:tcPr>
          <w:p w14:paraId="2ED3BB1F">
            <w:pPr>
              <w:autoSpaceDE w:val="0"/>
              <w:autoSpaceDN w:val="0"/>
              <w:spacing w:line="360" w:lineRule="auto"/>
              <w:jc w:val="center"/>
              <w:rPr>
                <w:rFonts w:ascii="宋体" w:hAnsi="宋体" w:eastAsia="宋体" w:cs="宋体"/>
                <w:color w:val="auto"/>
                <w:szCs w:val="21"/>
                <w:highlight w:val="none"/>
              </w:rPr>
            </w:pPr>
          </w:p>
        </w:tc>
        <w:tc>
          <w:tcPr>
            <w:tcW w:w="394" w:type="pct"/>
            <w:tcBorders>
              <w:top w:val="single" w:color="auto" w:sz="6" w:space="0"/>
              <w:left w:val="single" w:color="auto" w:sz="6" w:space="0"/>
              <w:bottom w:val="single" w:color="auto" w:sz="6" w:space="0"/>
              <w:right w:val="single" w:color="auto" w:sz="6" w:space="0"/>
            </w:tcBorders>
          </w:tcPr>
          <w:p w14:paraId="595F46DA">
            <w:pPr>
              <w:autoSpaceDE w:val="0"/>
              <w:autoSpaceDN w:val="0"/>
              <w:spacing w:line="360" w:lineRule="auto"/>
              <w:rPr>
                <w:rFonts w:ascii="宋体" w:hAnsi="宋体" w:eastAsia="宋体" w:cs="宋体"/>
                <w:color w:val="auto"/>
                <w:szCs w:val="21"/>
                <w:highlight w:val="none"/>
              </w:rPr>
            </w:pPr>
          </w:p>
        </w:tc>
        <w:tc>
          <w:tcPr>
            <w:tcW w:w="415" w:type="pct"/>
            <w:tcBorders>
              <w:top w:val="single" w:color="auto" w:sz="6" w:space="0"/>
              <w:left w:val="single" w:color="auto" w:sz="6" w:space="0"/>
              <w:bottom w:val="single" w:color="auto" w:sz="6" w:space="0"/>
              <w:right w:val="single" w:color="auto" w:sz="6" w:space="0"/>
            </w:tcBorders>
          </w:tcPr>
          <w:p w14:paraId="1C294543">
            <w:pPr>
              <w:autoSpaceDE w:val="0"/>
              <w:autoSpaceDN w:val="0"/>
              <w:spacing w:line="360" w:lineRule="auto"/>
              <w:rPr>
                <w:rFonts w:ascii="宋体" w:hAnsi="宋体" w:eastAsia="宋体" w:cs="宋体"/>
                <w:color w:val="auto"/>
                <w:szCs w:val="21"/>
                <w:highlight w:val="none"/>
              </w:rPr>
            </w:pPr>
          </w:p>
        </w:tc>
        <w:tc>
          <w:tcPr>
            <w:tcW w:w="449" w:type="pct"/>
            <w:tcBorders>
              <w:top w:val="single" w:color="auto" w:sz="6" w:space="0"/>
              <w:left w:val="single" w:color="auto" w:sz="6" w:space="0"/>
              <w:bottom w:val="single" w:color="auto" w:sz="6" w:space="0"/>
              <w:right w:val="single" w:color="auto" w:sz="6" w:space="0"/>
            </w:tcBorders>
          </w:tcPr>
          <w:p w14:paraId="0435777E">
            <w:pPr>
              <w:autoSpaceDE w:val="0"/>
              <w:autoSpaceDN w:val="0"/>
              <w:spacing w:line="360" w:lineRule="auto"/>
              <w:rPr>
                <w:rFonts w:ascii="宋体" w:hAnsi="宋体" w:eastAsia="宋体" w:cs="宋体"/>
                <w:color w:val="auto"/>
                <w:szCs w:val="21"/>
                <w:highlight w:val="none"/>
              </w:rPr>
            </w:pPr>
          </w:p>
        </w:tc>
        <w:tc>
          <w:tcPr>
            <w:tcW w:w="463" w:type="pct"/>
            <w:tcBorders>
              <w:top w:val="single" w:color="auto" w:sz="6" w:space="0"/>
              <w:left w:val="single" w:color="auto" w:sz="6" w:space="0"/>
              <w:bottom w:val="single" w:color="auto" w:sz="6" w:space="0"/>
              <w:right w:val="single" w:color="auto" w:sz="6" w:space="0"/>
            </w:tcBorders>
          </w:tcPr>
          <w:p w14:paraId="71E7820E">
            <w:pPr>
              <w:autoSpaceDE w:val="0"/>
              <w:autoSpaceDN w:val="0"/>
              <w:spacing w:line="360" w:lineRule="auto"/>
              <w:rPr>
                <w:rFonts w:ascii="宋体" w:hAnsi="宋体" w:eastAsia="宋体" w:cs="宋体"/>
                <w:color w:val="auto"/>
                <w:szCs w:val="21"/>
                <w:highlight w:val="none"/>
              </w:rPr>
            </w:pPr>
          </w:p>
        </w:tc>
        <w:tc>
          <w:tcPr>
            <w:tcW w:w="608" w:type="pct"/>
            <w:tcBorders>
              <w:top w:val="single" w:color="auto" w:sz="6" w:space="0"/>
              <w:left w:val="single" w:color="auto" w:sz="6" w:space="0"/>
              <w:bottom w:val="single" w:color="auto" w:sz="6" w:space="0"/>
              <w:right w:val="single" w:color="auto" w:sz="6" w:space="0"/>
            </w:tcBorders>
          </w:tcPr>
          <w:p w14:paraId="2EC4F6E1">
            <w:pPr>
              <w:autoSpaceDE w:val="0"/>
              <w:autoSpaceDN w:val="0"/>
              <w:spacing w:line="360" w:lineRule="auto"/>
              <w:rPr>
                <w:rFonts w:ascii="宋体" w:hAnsi="宋体" w:eastAsia="宋体" w:cs="宋体"/>
                <w:color w:val="auto"/>
                <w:szCs w:val="21"/>
                <w:highlight w:val="none"/>
              </w:rPr>
            </w:pPr>
          </w:p>
        </w:tc>
        <w:tc>
          <w:tcPr>
            <w:tcW w:w="598" w:type="pct"/>
            <w:tcBorders>
              <w:top w:val="single" w:color="auto" w:sz="6" w:space="0"/>
              <w:left w:val="single" w:color="auto" w:sz="6" w:space="0"/>
              <w:bottom w:val="single" w:color="auto" w:sz="6" w:space="0"/>
              <w:right w:val="single" w:color="auto" w:sz="6" w:space="0"/>
            </w:tcBorders>
          </w:tcPr>
          <w:p w14:paraId="529F479A">
            <w:pPr>
              <w:autoSpaceDE w:val="0"/>
              <w:autoSpaceDN w:val="0"/>
              <w:spacing w:line="360" w:lineRule="auto"/>
              <w:rPr>
                <w:rFonts w:ascii="宋体" w:hAnsi="宋体" w:eastAsia="宋体" w:cs="宋体"/>
                <w:color w:val="auto"/>
                <w:szCs w:val="21"/>
                <w:highlight w:val="none"/>
              </w:rPr>
            </w:pPr>
          </w:p>
        </w:tc>
        <w:tc>
          <w:tcPr>
            <w:tcW w:w="585" w:type="pct"/>
            <w:tcBorders>
              <w:top w:val="single" w:color="auto" w:sz="6" w:space="0"/>
              <w:left w:val="single" w:color="auto" w:sz="6" w:space="0"/>
              <w:bottom w:val="single" w:color="auto" w:sz="6" w:space="0"/>
              <w:right w:val="single" w:color="auto" w:sz="6" w:space="0"/>
            </w:tcBorders>
          </w:tcPr>
          <w:p w14:paraId="5BA452DF">
            <w:pPr>
              <w:autoSpaceDE w:val="0"/>
              <w:autoSpaceDN w:val="0"/>
              <w:spacing w:line="360" w:lineRule="auto"/>
              <w:rPr>
                <w:rFonts w:ascii="宋体" w:hAnsi="宋体" w:eastAsia="宋体" w:cs="宋体"/>
                <w:color w:val="auto"/>
                <w:szCs w:val="21"/>
                <w:highlight w:val="none"/>
              </w:rPr>
            </w:pPr>
          </w:p>
        </w:tc>
        <w:tc>
          <w:tcPr>
            <w:tcW w:w="591" w:type="pct"/>
            <w:tcBorders>
              <w:top w:val="single" w:color="auto" w:sz="6" w:space="0"/>
              <w:left w:val="single" w:color="auto" w:sz="6" w:space="0"/>
              <w:bottom w:val="single" w:color="auto" w:sz="6" w:space="0"/>
              <w:right w:val="single" w:color="auto" w:sz="6" w:space="0"/>
            </w:tcBorders>
          </w:tcPr>
          <w:p w14:paraId="5B50A45E">
            <w:pPr>
              <w:autoSpaceDE w:val="0"/>
              <w:autoSpaceDN w:val="0"/>
              <w:spacing w:line="360" w:lineRule="auto"/>
              <w:rPr>
                <w:rFonts w:ascii="宋体" w:hAnsi="宋体" w:eastAsia="宋体" w:cs="宋体"/>
                <w:color w:val="auto"/>
                <w:szCs w:val="21"/>
                <w:highlight w:val="none"/>
              </w:rPr>
            </w:pPr>
          </w:p>
        </w:tc>
      </w:tr>
      <w:tr w14:paraId="21E9096F">
        <w:tblPrEx>
          <w:tblCellMar>
            <w:top w:w="0" w:type="dxa"/>
            <w:left w:w="108" w:type="dxa"/>
            <w:bottom w:w="0" w:type="dxa"/>
            <w:right w:w="108" w:type="dxa"/>
          </w:tblCellMar>
        </w:tblPrEx>
        <w:trPr>
          <w:trHeight w:val="595" w:hRule="atLeast"/>
          <w:jc w:val="center"/>
        </w:trPr>
        <w:tc>
          <w:tcPr>
            <w:tcW w:w="314" w:type="pct"/>
            <w:tcBorders>
              <w:top w:val="single" w:color="auto" w:sz="6" w:space="0"/>
              <w:left w:val="single" w:color="auto" w:sz="6" w:space="0"/>
              <w:bottom w:val="single" w:color="auto" w:sz="6" w:space="0"/>
              <w:right w:val="single" w:color="auto" w:sz="4" w:space="0"/>
            </w:tcBorders>
          </w:tcPr>
          <w:p w14:paraId="57ECFBC0">
            <w:pPr>
              <w:autoSpaceDE w:val="0"/>
              <w:autoSpaceDN w:val="0"/>
              <w:spacing w:line="360" w:lineRule="auto"/>
              <w:jc w:val="center"/>
              <w:rPr>
                <w:rFonts w:ascii="宋体" w:hAnsi="宋体" w:eastAsia="宋体" w:cs="宋体"/>
                <w:color w:val="auto"/>
                <w:szCs w:val="21"/>
                <w:highlight w:val="none"/>
              </w:rPr>
            </w:pPr>
          </w:p>
        </w:tc>
        <w:tc>
          <w:tcPr>
            <w:tcW w:w="578" w:type="pct"/>
            <w:tcBorders>
              <w:top w:val="single" w:color="auto" w:sz="6" w:space="0"/>
              <w:left w:val="single" w:color="auto" w:sz="4" w:space="0"/>
              <w:bottom w:val="single" w:color="auto" w:sz="6" w:space="0"/>
              <w:right w:val="single" w:color="auto" w:sz="6" w:space="0"/>
            </w:tcBorders>
          </w:tcPr>
          <w:p w14:paraId="2AB75FA7">
            <w:pPr>
              <w:autoSpaceDE w:val="0"/>
              <w:autoSpaceDN w:val="0"/>
              <w:spacing w:line="360" w:lineRule="auto"/>
              <w:jc w:val="center"/>
              <w:rPr>
                <w:rFonts w:ascii="宋体" w:hAnsi="宋体" w:eastAsia="宋体" w:cs="宋体"/>
                <w:color w:val="auto"/>
                <w:szCs w:val="21"/>
                <w:highlight w:val="none"/>
              </w:rPr>
            </w:pPr>
          </w:p>
        </w:tc>
        <w:tc>
          <w:tcPr>
            <w:tcW w:w="394" w:type="pct"/>
            <w:tcBorders>
              <w:top w:val="single" w:color="auto" w:sz="6" w:space="0"/>
              <w:left w:val="single" w:color="auto" w:sz="6" w:space="0"/>
              <w:bottom w:val="single" w:color="auto" w:sz="6" w:space="0"/>
              <w:right w:val="single" w:color="auto" w:sz="6" w:space="0"/>
            </w:tcBorders>
          </w:tcPr>
          <w:p w14:paraId="2B2A0DD2">
            <w:pPr>
              <w:autoSpaceDE w:val="0"/>
              <w:autoSpaceDN w:val="0"/>
              <w:spacing w:line="360" w:lineRule="auto"/>
              <w:rPr>
                <w:rFonts w:ascii="宋体" w:hAnsi="宋体" w:eastAsia="宋体" w:cs="宋体"/>
                <w:color w:val="auto"/>
                <w:szCs w:val="21"/>
                <w:highlight w:val="none"/>
              </w:rPr>
            </w:pPr>
          </w:p>
        </w:tc>
        <w:tc>
          <w:tcPr>
            <w:tcW w:w="415" w:type="pct"/>
            <w:tcBorders>
              <w:top w:val="single" w:color="auto" w:sz="6" w:space="0"/>
              <w:left w:val="single" w:color="auto" w:sz="6" w:space="0"/>
              <w:bottom w:val="single" w:color="auto" w:sz="6" w:space="0"/>
              <w:right w:val="single" w:color="auto" w:sz="6" w:space="0"/>
            </w:tcBorders>
          </w:tcPr>
          <w:p w14:paraId="73F3A97A">
            <w:pPr>
              <w:autoSpaceDE w:val="0"/>
              <w:autoSpaceDN w:val="0"/>
              <w:spacing w:line="360" w:lineRule="auto"/>
              <w:rPr>
                <w:rFonts w:ascii="宋体" w:hAnsi="宋体" w:eastAsia="宋体" w:cs="宋体"/>
                <w:color w:val="auto"/>
                <w:szCs w:val="21"/>
                <w:highlight w:val="none"/>
              </w:rPr>
            </w:pPr>
          </w:p>
        </w:tc>
        <w:tc>
          <w:tcPr>
            <w:tcW w:w="449" w:type="pct"/>
            <w:tcBorders>
              <w:top w:val="single" w:color="auto" w:sz="6" w:space="0"/>
              <w:left w:val="single" w:color="auto" w:sz="6" w:space="0"/>
              <w:bottom w:val="single" w:color="auto" w:sz="6" w:space="0"/>
              <w:right w:val="single" w:color="auto" w:sz="6" w:space="0"/>
            </w:tcBorders>
          </w:tcPr>
          <w:p w14:paraId="4E2C0E64">
            <w:pPr>
              <w:autoSpaceDE w:val="0"/>
              <w:autoSpaceDN w:val="0"/>
              <w:spacing w:line="360" w:lineRule="auto"/>
              <w:rPr>
                <w:rFonts w:ascii="宋体" w:hAnsi="宋体" w:eastAsia="宋体" w:cs="宋体"/>
                <w:color w:val="auto"/>
                <w:szCs w:val="21"/>
                <w:highlight w:val="none"/>
              </w:rPr>
            </w:pPr>
          </w:p>
        </w:tc>
        <w:tc>
          <w:tcPr>
            <w:tcW w:w="463" w:type="pct"/>
            <w:tcBorders>
              <w:top w:val="single" w:color="auto" w:sz="6" w:space="0"/>
              <w:left w:val="single" w:color="auto" w:sz="6" w:space="0"/>
              <w:bottom w:val="single" w:color="auto" w:sz="6" w:space="0"/>
              <w:right w:val="single" w:color="auto" w:sz="6" w:space="0"/>
            </w:tcBorders>
          </w:tcPr>
          <w:p w14:paraId="61A4CF9A">
            <w:pPr>
              <w:autoSpaceDE w:val="0"/>
              <w:autoSpaceDN w:val="0"/>
              <w:spacing w:line="360" w:lineRule="auto"/>
              <w:rPr>
                <w:rFonts w:ascii="宋体" w:hAnsi="宋体" w:eastAsia="宋体" w:cs="宋体"/>
                <w:color w:val="auto"/>
                <w:szCs w:val="21"/>
                <w:highlight w:val="none"/>
              </w:rPr>
            </w:pPr>
          </w:p>
        </w:tc>
        <w:tc>
          <w:tcPr>
            <w:tcW w:w="608" w:type="pct"/>
            <w:tcBorders>
              <w:top w:val="single" w:color="auto" w:sz="6" w:space="0"/>
              <w:left w:val="single" w:color="auto" w:sz="6" w:space="0"/>
              <w:bottom w:val="single" w:color="auto" w:sz="6" w:space="0"/>
              <w:right w:val="single" w:color="auto" w:sz="6" w:space="0"/>
            </w:tcBorders>
          </w:tcPr>
          <w:p w14:paraId="135894C4">
            <w:pPr>
              <w:autoSpaceDE w:val="0"/>
              <w:autoSpaceDN w:val="0"/>
              <w:spacing w:line="360" w:lineRule="auto"/>
              <w:rPr>
                <w:rFonts w:ascii="宋体" w:hAnsi="宋体" w:eastAsia="宋体" w:cs="宋体"/>
                <w:color w:val="auto"/>
                <w:szCs w:val="21"/>
                <w:highlight w:val="none"/>
              </w:rPr>
            </w:pPr>
          </w:p>
        </w:tc>
        <w:tc>
          <w:tcPr>
            <w:tcW w:w="598" w:type="pct"/>
            <w:tcBorders>
              <w:top w:val="single" w:color="auto" w:sz="6" w:space="0"/>
              <w:left w:val="single" w:color="auto" w:sz="6" w:space="0"/>
              <w:bottom w:val="single" w:color="auto" w:sz="6" w:space="0"/>
              <w:right w:val="single" w:color="auto" w:sz="6" w:space="0"/>
            </w:tcBorders>
          </w:tcPr>
          <w:p w14:paraId="4DD94381">
            <w:pPr>
              <w:autoSpaceDE w:val="0"/>
              <w:autoSpaceDN w:val="0"/>
              <w:spacing w:line="360" w:lineRule="auto"/>
              <w:rPr>
                <w:rFonts w:ascii="宋体" w:hAnsi="宋体" w:eastAsia="宋体" w:cs="宋体"/>
                <w:color w:val="auto"/>
                <w:szCs w:val="21"/>
                <w:highlight w:val="none"/>
              </w:rPr>
            </w:pPr>
          </w:p>
        </w:tc>
        <w:tc>
          <w:tcPr>
            <w:tcW w:w="585" w:type="pct"/>
            <w:tcBorders>
              <w:top w:val="single" w:color="auto" w:sz="6" w:space="0"/>
              <w:left w:val="single" w:color="auto" w:sz="6" w:space="0"/>
              <w:bottom w:val="single" w:color="auto" w:sz="6" w:space="0"/>
              <w:right w:val="single" w:color="auto" w:sz="6" w:space="0"/>
            </w:tcBorders>
          </w:tcPr>
          <w:p w14:paraId="35876F1B">
            <w:pPr>
              <w:autoSpaceDE w:val="0"/>
              <w:autoSpaceDN w:val="0"/>
              <w:spacing w:line="360" w:lineRule="auto"/>
              <w:rPr>
                <w:rFonts w:ascii="宋体" w:hAnsi="宋体" w:eastAsia="宋体" w:cs="宋体"/>
                <w:color w:val="auto"/>
                <w:szCs w:val="21"/>
                <w:highlight w:val="none"/>
              </w:rPr>
            </w:pPr>
          </w:p>
        </w:tc>
        <w:tc>
          <w:tcPr>
            <w:tcW w:w="591" w:type="pct"/>
            <w:tcBorders>
              <w:top w:val="single" w:color="auto" w:sz="6" w:space="0"/>
              <w:left w:val="single" w:color="auto" w:sz="6" w:space="0"/>
              <w:bottom w:val="single" w:color="auto" w:sz="6" w:space="0"/>
              <w:right w:val="single" w:color="auto" w:sz="6" w:space="0"/>
            </w:tcBorders>
          </w:tcPr>
          <w:p w14:paraId="07F8054D">
            <w:pPr>
              <w:autoSpaceDE w:val="0"/>
              <w:autoSpaceDN w:val="0"/>
              <w:spacing w:line="360" w:lineRule="auto"/>
              <w:rPr>
                <w:rFonts w:ascii="宋体" w:hAnsi="宋体" w:eastAsia="宋体" w:cs="宋体"/>
                <w:color w:val="auto"/>
                <w:szCs w:val="21"/>
                <w:highlight w:val="none"/>
              </w:rPr>
            </w:pPr>
          </w:p>
        </w:tc>
      </w:tr>
    </w:tbl>
    <w:p w14:paraId="69986DFA">
      <w:pPr>
        <w:spacing w:line="440" w:lineRule="exact"/>
        <w:ind w:firstLine="396" w:firstLineChars="198"/>
        <w:rPr>
          <w:rFonts w:ascii="宋体" w:hAnsi="宋体" w:eastAsia="宋体" w:cs="宋体"/>
          <w:color w:val="auto"/>
          <w:kern w:val="0"/>
          <w:sz w:val="20"/>
          <w:szCs w:val="21"/>
          <w:highlight w:val="none"/>
          <w:lang w:val="zh-CN"/>
        </w:rPr>
      </w:pPr>
    </w:p>
    <w:p w14:paraId="7EE7E5F7">
      <w:pPr>
        <w:spacing w:line="500" w:lineRule="exact"/>
        <w:rPr>
          <w:rFonts w:ascii="宋体" w:hAnsi="宋体" w:eastAsia="宋体" w:cs="宋体"/>
          <w:color w:val="auto"/>
          <w:sz w:val="32"/>
          <w:szCs w:val="32"/>
          <w:highlight w:val="none"/>
        </w:rPr>
      </w:pPr>
    </w:p>
    <w:p w14:paraId="6DB59D1E">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33324B03">
      <w:pPr>
        <w:autoSpaceDE w:val="0"/>
        <w:autoSpaceDN w:val="0"/>
        <w:spacing w:line="360" w:lineRule="auto"/>
        <w:ind w:left="4335" w:leftChars="1950" w:hanging="240" w:hangingChars="1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48105DD2">
      <w:pPr>
        <w:snapToGrid w:val="0"/>
        <w:spacing w:line="360" w:lineRule="auto"/>
        <w:rPr>
          <w:rFonts w:ascii="宋体" w:hAnsi="宋体" w:eastAsia="宋体" w:cs="宋体"/>
          <w:b/>
          <w:color w:val="auto"/>
          <w:sz w:val="28"/>
          <w:szCs w:val="28"/>
          <w:highlight w:val="none"/>
        </w:rPr>
      </w:pPr>
    </w:p>
    <w:p w14:paraId="49735CC0">
      <w:pPr>
        <w:snapToGrid w:val="0"/>
        <w:spacing w:line="360" w:lineRule="auto"/>
        <w:rPr>
          <w:rFonts w:ascii="宋体" w:hAnsi="宋体" w:eastAsia="宋体" w:cs="宋体"/>
          <w:b/>
          <w:color w:val="auto"/>
          <w:sz w:val="28"/>
          <w:szCs w:val="28"/>
          <w:highlight w:val="none"/>
        </w:rPr>
      </w:pPr>
    </w:p>
    <w:p w14:paraId="6A6E6519">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45FD4D4">
      <w:pPr>
        <w:snapToGrid w:val="0"/>
        <w:spacing w:line="360" w:lineRule="auto"/>
        <w:rPr>
          <w:rFonts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rPr>
        <w:t>10.项目实施人员一览表（如有要求）</w:t>
      </w:r>
    </w:p>
    <w:p w14:paraId="300C48DE">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（由供应商根据采购需求及采购文件要求编制）</w:t>
      </w:r>
    </w:p>
    <w:p w14:paraId="727EB3A5">
      <w:pPr>
        <w:spacing w:line="360" w:lineRule="auto"/>
        <w:rPr>
          <w:rFonts w:ascii="宋体" w:hAnsi="宋体" w:eastAsia="宋体" w:cs="宋体"/>
          <w:color w:val="auto"/>
          <w:kern w:val="0"/>
          <w:sz w:val="24"/>
          <w:szCs w:val="24"/>
          <w:highlight w:val="none"/>
          <w:lang w:val="zh-CN"/>
        </w:rPr>
      </w:pPr>
    </w:p>
    <w:p w14:paraId="0FF32390">
      <w:pPr>
        <w:spacing w:line="360" w:lineRule="auto"/>
        <w:rPr>
          <w:rFonts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lang w:val="zh-CN"/>
        </w:rPr>
        <w:t>所竞分标（此处有分标时填写具体分标号，无分标时填写“无”）：</w:t>
      </w:r>
    </w:p>
    <w:p w14:paraId="4059296B">
      <w:pPr>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33"/>
        <w:tblW w:w="8755" w:type="dxa"/>
        <w:tblInd w:w="0" w:type="dxa"/>
        <w:tblLayout w:type="fixed"/>
        <w:tblCellMar>
          <w:top w:w="0" w:type="dxa"/>
          <w:left w:w="108" w:type="dxa"/>
          <w:bottom w:w="0" w:type="dxa"/>
          <w:right w:w="108" w:type="dxa"/>
        </w:tblCellMar>
      </w:tblPr>
      <w:tblGrid>
        <w:gridCol w:w="2224"/>
        <w:gridCol w:w="1124"/>
        <w:gridCol w:w="1260"/>
        <w:gridCol w:w="4147"/>
      </w:tblGrid>
      <w:tr w14:paraId="7088EA70">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vAlign w:val="center"/>
          </w:tcPr>
          <w:p w14:paraId="19B232E8">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vAlign w:val="center"/>
          </w:tcPr>
          <w:p w14:paraId="3EF5AEE2">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7E206C9">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DFA81E2">
            <w:pPr>
              <w:autoSpaceDE w:val="0"/>
              <w:autoSpaceDN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响应截止时间前三年业绩及承担的主要工作情况，曾担任项目经理的项目应列明细。</w:t>
            </w:r>
          </w:p>
        </w:tc>
      </w:tr>
      <w:tr w14:paraId="6F8DC872">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492BF810">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vAlign w:val="center"/>
          </w:tcPr>
          <w:p w14:paraId="2C7E42C3">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F1DA9B9">
            <w:pPr>
              <w:autoSpaceDE w:val="0"/>
              <w:autoSpaceDN w:val="0"/>
              <w:spacing w:line="360" w:lineRule="auto"/>
              <w:jc w:val="center"/>
              <w:rPr>
                <w:rFonts w:ascii="宋体" w:hAnsi="宋体" w:eastAsia="宋体" w:cs="宋体"/>
                <w:color w:val="auto"/>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5F05F60">
            <w:pPr>
              <w:autoSpaceDE w:val="0"/>
              <w:autoSpaceDN w:val="0"/>
              <w:spacing w:line="360" w:lineRule="auto"/>
              <w:jc w:val="center"/>
              <w:rPr>
                <w:rFonts w:ascii="宋体" w:hAnsi="宋体" w:eastAsia="宋体" w:cs="宋体"/>
                <w:color w:val="auto"/>
                <w:szCs w:val="21"/>
                <w:highlight w:val="none"/>
              </w:rPr>
            </w:pPr>
          </w:p>
        </w:tc>
      </w:tr>
      <w:tr w14:paraId="2D2B4C73">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vAlign w:val="center"/>
          </w:tcPr>
          <w:p w14:paraId="5CDBD66E">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vAlign w:val="center"/>
          </w:tcPr>
          <w:p w14:paraId="24D6F786">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3B1E7F">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532945">
            <w:pPr>
              <w:autoSpaceDE w:val="0"/>
              <w:autoSpaceDN w:val="0"/>
              <w:spacing w:line="360" w:lineRule="auto"/>
              <w:jc w:val="center"/>
              <w:rPr>
                <w:rFonts w:ascii="宋体" w:hAnsi="宋体" w:eastAsia="宋体" w:cs="宋体"/>
                <w:color w:val="auto"/>
                <w:szCs w:val="21"/>
                <w:highlight w:val="none"/>
              </w:rPr>
            </w:pPr>
          </w:p>
        </w:tc>
      </w:tr>
      <w:tr w14:paraId="7A8A3044">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6DFAAED2">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14:paraId="09355467">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AAB7B5C">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106730C">
            <w:pPr>
              <w:autoSpaceDE w:val="0"/>
              <w:autoSpaceDN w:val="0"/>
              <w:spacing w:line="360" w:lineRule="auto"/>
              <w:jc w:val="center"/>
              <w:rPr>
                <w:rFonts w:ascii="宋体" w:hAnsi="宋体" w:eastAsia="宋体" w:cs="宋体"/>
                <w:color w:val="auto"/>
                <w:szCs w:val="21"/>
                <w:highlight w:val="none"/>
              </w:rPr>
            </w:pPr>
          </w:p>
        </w:tc>
      </w:tr>
      <w:tr w14:paraId="7C90BB1B">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769B2899">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vAlign w:val="center"/>
          </w:tcPr>
          <w:p w14:paraId="21C55FB8">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59C9AB0">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6A1C6F">
            <w:pPr>
              <w:autoSpaceDE w:val="0"/>
              <w:autoSpaceDN w:val="0"/>
              <w:spacing w:line="360" w:lineRule="auto"/>
              <w:jc w:val="center"/>
              <w:rPr>
                <w:rFonts w:ascii="宋体" w:hAnsi="宋体" w:eastAsia="宋体" w:cs="宋体"/>
                <w:color w:val="auto"/>
                <w:szCs w:val="21"/>
                <w:highlight w:val="none"/>
              </w:rPr>
            </w:pPr>
          </w:p>
        </w:tc>
      </w:tr>
      <w:tr w14:paraId="5F885AAD">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14:paraId="18D6F647">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124" w:type="dxa"/>
            <w:tcBorders>
              <w:top w:val="single" w:color="auto" w:sz="6" w:space="0"/>
              <w:left w:val="single" w:color="auto" w:sz="6" w:space="0"/>
              <w:right w:val="single" w:color="auto" w:sz="4" w:space="0"/>
            </w:tcBorders>
            <w:vAlign w:val="center"/>
          </w:tcPr>
          <w:p w14:paraId="6FC81F12">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5F427E0">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D73A885">
            <w:pPr>
              <w:autoSpaceDE w:val="0"/>
              <w:autoSpaceDN w:val="0"/>
              <w:spacing w:line="360" w:lineRule="auto"/>
              <w:jc w:val="center"/>
              <w:rPr>
                <w:rFonts w:ascii="宋体" w:hAnsi="宋体" w:eastAsia="宋体" w:cs="宋体"/>
                <w:color w:val="auto"/>
                <w:szCs w:val="21"/>
                <w:highlight w:val="none"/>
              </w:rPr>
            </w:pPr>
          </w:p>
        </w:tc>
      </w:tr>
      <w:tr w14:paraId="41274433">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14:paraId="38821F54">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职称或资格证书编号</w:t>
            </w:r>
          </w:p>
        </w:tc>
        <w:tc>
          <w:tcPr>
            <w:tcW w:w="1124" w:type="dxa"/>
            <w:tcBorders>
              <w:top w:val="single" w:color="auto" w:sz="6" w:space="0"/>
              <w:left w:val="single" w:color="auto" w:sz="6" w:space="0"/>
              <w:bottom w:val="single" w:color="auto" w:sz="6" w:space="0"/>
              <w:right w:val="single" w:color="auto" w:sz="4" w:space="0"/>
            </w:tcBorders>
            <w:vAlign w:val="center"/>
          </w:tcPr>
          <w:p w14:paraId="2AD53893">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FA7CABE">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6B3F68">
            <w:pPr>
              <w:autoSpaceDE w:val="0"/>
              <w:autoSpaceDN w:val="0"/>
              <w:spacing w:line="360" w:lineRule="auto"/>
              <w:jc w:val="center"/>
              <w:rPr>
                <w:rFonts w:ascii="宋体" w:hAnsi="宋体" w:eastAsia="宋体" w:cs="宋体"/>
                <w:color w:val="auto"/>
                <w:szCs w:val="21"/>
                <w:highlight w:val="none"/>
              </w:rPr>
            </w:pPr>
          </w:p>
        </w:tc>
      </w:tr>
      <w:tr w14:paraId="008396C1">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14:paraId="23C56A0A">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其他证书情况</w:t>
            </w:r>
          </w:p>
        </w:tc>
        <w:tc>
          <w:tcPr>
            <w:tcW w:w="1124" w:type="dxa"/>
            <w:tcBorders>
              <w:top w:val="single" w:color="auto" w:sz="6" w:space="0"/>
              <w:left w:val="single" w:color="auto" w:sz="6" w:space="0"/>
              <w:bottom w:val="single" w:color="auto" w:sz="6" w:space="0"/>
              <w:right w:val="single" w:color="auto" w:sz="4" w:space="0"/>
            </w:tcBorders>
            <w:vAlign w:val="center"/>
          </w:tcPr>
          <w:p w14:paraId="7D5C6006">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93512BE">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F1954A">
            <w:pPr>
              <w:autoSpaceDE w:val="0"/>
              <w:autoSpaceDN w:val="0"/>
              <w:spacing w:line="360" w:lineRule="auto"/>
              <w:jc w:val="center"/>
              <w:rPr>
                <w:rFonts w:ascii="宋体" w:hAnsi="宋体" w:eastAsia="宋体" w:cs="宋体"/>
                <w:color w:val="auto"/>
                <w:szCs w:val="21"/>
                <w:highlight w:val="none"/>
              </w:rPr>
            </w:pPr>
          </w:p>
        </w:tc>
      </w:tr>
      <w:tr w14:paraId="2550F3F8">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vAlign w:val="center"/>
          </w:tcPr>
          <w:p w14:paraId="6E45136B">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vAlign w:val="center"/>
          </w:tcPr>
          <w:p w14:paraId="585D80BA">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CC0686">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9C8A07A">
            <w:pPr>
              <w:autoSpaceDE w:val="0"/>
              <w:autoSpaceDN w:val="0"/>
              <w:spacing w:line="360" w:lineRule="auto"/>
              <w:jc w:val="center"/>
              <w:rPr>
                <w:rFonts w:ascii="宋体" w:hAnsi="宋体" w:eastAsia="宋体" w:cs="宋体"/>
                <w:color w:val="auto"/>
                <w:szCs w:val="21"/>
                <w:highlight w:val="none"/>
              </w:rPr>
            </w:pPr>
          </w:p>
        </w:tc>
      </w:tr>
    </w:tbl>
    <w:p w14:paraId="5612794A">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Cs w:val="21"/>
          <w:highlight w:val="none"/>
        </w:rPr>
        <w:t>注：供应商可参照上述的格式自行编制，并注明所在响应商务技术文件页码。</w:t>
      </w:r>
    </w:p>
    <w:p w14:paraId="69947A56">
      <w:pPr>
        <w:autoSpaceDE w:val="0"/>
        <w:autoSpaceDN w:val="0"/>
        <w:spacing w:line="360" w:lineRule="auto"/>
        <w:rPr>
          <w:rFonts w:ascii="宋体" w:hAnsi="宋体" w:eastAsia="宋体" w:cs="宋体"/>
          <w:b/>
          <w:color w:val="auto"/>
          <w:sz w:val="24"/>
          <w:szCs w:val="24"/>
          <w:highlight w:val="none"/>
        </w:rPr>
      </w:pPr>
    </w:p>
    <w:p w14:paraId="44F81CFB">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（参照此格式自制）</w:t>
      </w:r>
    </w:p>
    <w:tbl>
      <w:tblPr>
        <w:tblStyle w:val="33"/>
        <w:tblW w:w="10088" w:type="dxa"/>
        <w:jc w:val="center"/>
        <w:tblLayout w:type="fixed"/>
        <w:tblCellMar>
          <w:top w:w="0" w:type="dxa"/>
          <w:left w:w="108" w:type="dxa"/>
          <w:bottom w:w="0" w:type="dxa"/>
          <w:right w:w="108" w:type="dxa"/>
        </w:tblCellMar>
      </w:tblPr>
      <w:tblGrid>
        <w:gridCol w:w="420"/>
        <w:gridCol w:w="787"/>
        <w:gridCol w:w="628"/>
        <w:gridCol w:w="586"/>
        <w:gridCol w:w="1035"/>
        <w:gridCol w:w="995"/>
        <w:gridCol w:w="1678"/>
        <w:gridCol w:w="1302"/>
        <w:gridCol w:w="1187"/>
        <w:gridCol w:w="1470"/>
      </w:tblGrid>
      <w:tr w14:paraId="13D38B73">
        <w:tblPrEx>
          <w:tblCellMar>
            <w:top w:w="0" w:type="dxa"/>
            <w:left w:w="108" w:type="dxa"/>
            <w:bottom w:w="0" w:type="dxa"/>
            <w:right w:w="108" w:type="dxa"/>
          </w:tblCellMar>
        </w:tblPrEx>
        <w:trPr>
          <w:jc w:val="center"/>
        </w:trPr>
        <w:tc>
          <w:tcPr>
            <w:tcW w:w="420" w:type="dxa"/>
            <w:tcBorders>
              <w:top w:val="single" w:color="auto" w:sz="6" w:space="0"/>
              <w:left w:val="single" w:color="auto" w:sz="6" w:space="0"/>
              <w:bottom w:val="single" w:color="auto" w:sz="6" w:space="0"/>
              <w:right w:val="single" w:color="auto" w:sz="6" w:space="0"/>
            </w:tcBorders>
            <w:vAlign w:val="center"/>
          </w:tcPr>
          <w:p w14:paraId="68AB14B6">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C983938">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628" w:type="dxa"/>
            <w:tcBorders>
              <w:top w:val="single" w:color="auto" w:sz="6" w:space="0"/>
              <w:left w:val="single" w:color="auto" w:sz="6" w:space="0"/>
              <w:bottom w:val="single" w:color="auto" w:sz="6" w:space="0"/>
              <w:right w:val="single" w:color="auto" w:sz="6" w:space="0"/>
            </w:tcBorders>
            <w:vAlign w:val="center"/>
          </w:tcPr>
          <w:p w14:paraId="7659B8BB">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29BD1CC">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F4C5F99">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p w14:paraId="15672631">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995" w:type="dxa"/>
            <w:tcBorders>
              <w:top w:val="single" w:color="auto" w:sz="6" w:space="0"/>
              <w:left w:val="single" w:color="auto" w:sz="6" w:space="0"/>
              <w:bottom w:val="single" w:color="auto" w:sz="6" w:space="0"/>
              <w:right w:val="single" w:color="auto" w:sz="6" w:space="0"/>
            </w:tcBorders>
            <w:vAlign w:val="center"/>
          </w:tcPr>
          <w:p w14:paraId="1DF5A29D">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p w14:paraId="6C370BCA">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678" w:type="dxa"/>
            <w:tcBorders>
              <w:top w:val="single" w:color="auto" w:sz="6" w:space="0"/>
              <w:left w:val="single" w:color="auto" w:sz="6" w:space="0"/>
              <w:bottom w:val="single" w:color="auto" w:sz="6" w:space="0"/>
              <w:right w:val="single" w:color="auto" w:sz="6" w:space="0"/>
            </w:tcBorders>
            <w:vAlign w:val="center"/>
          </w:tcPr>
          <w:p w14:paraId="3BD62605">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p w14:paraId="6AC4237A">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302" w:type="dxa"/>
            <w:tcBorders>
              <w:top w:val="single" w:color="auto" w:sz="6" w:space="0"/>
              <w:left w:val="single" w:color="auto" w:sz="6" w:space="0"/>
              <w:bottom w:val="single" w:color="auto" w:sz="6" w:space="0"/>
              <w:right w:val="single" w:color="auto" w:sz="6" w:space="0"/>
            </w:tcBorders>
            <w:vAlign w:val="center"/>
          </w:tcPr>
          <w:p w14:paraId="0A5228DF">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1187" w:type="dxa"/>
            <w:tcBorders>
              <w:top w:val="single" w:color="auto" w:sz="6" w:space="0"/>
              <w:left w:val="single" w:color="auto" w:sz="6" w:space="0"/>
              <w:bottom w:val="single" w:color="auto" w:sz="6" w:space="0"/>
              <w:right w:val="single" w:color="auto" w:sz="6" w:space="0"/>
            </w:tcBorders>
            <w:vAlign w:val="center"/>
          </w:tcPr>
          <w:p w14:paraId="0192252A">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F86A44D">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参与本项目的到位情况</w:t>
            </w:r>
          </w:p>
        </w:tc>
      </w:tr>
      <w:tr w14:paraId="21BEAF24">
        <w:tblPrEx>
          <w:tblCellMar>
            <w:top w:w="0" w:type="dxa"/>
            <w:left w:w="108" w:type="dxa"/>
            <w:bottom w:w="0" w:type="dxa"/>
            <w:right w:w="108" w:type="dxa"/>
          </w:tblCellMar>
        </w:tblPrEx>
        <w:trPr>
          <w:trHeight w:val="479" w:hRule="atLeast"/>
          <w:jc w:val="center"/>
        </w:trPr>
        <w:tc>
          <w:tcPr>
            <w:tcW w:w="420" w:type="dxa"/>
            <w:tcBorders>
              <w:top w:val="single" w:color="auto" w:sz="6" w:space="0"/>
              <w:left w:val="single" w:color="auto" w:sz="6" w:space="0"/>
              <w:bottom w:val="single" w:color="auto" w:sz="6" w:space="0"/>
              <w:right w:val="single" w:color="auto" w:sz="6" w:space="0"/>
            </w:tcBorders>
          </w:tcPr>
          <w:p w14:paraId="6D9475CB">
            <w:pPr>
              <w:autoSpaceDE w:val="0"/>
              <w:autoSpaceDN w:val="0"/>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14:paraId="79CC7EA8">
            <w:pPr>
              <w:autoSpaceDE w:val="0"/>
              <w:autoSpaceDN w:val="0"/>
              <w:spacing w:line="360" w:lineRule="auto"/>
              <w:rPr>
                <w:rFonts w:ascii="宋体" w:hAnsi="宋体" w:eastAsia="宋体" w:cs="宋体"/>
                <w:color w:val="auto"/>
                <w:szCs w:val="21"/>
                <w:highlight w:val="none"/>
              </w:rPr>
            </w:pPr>
          </w:p>
        </w:tc>
        <w:tc>
          <w:tcPr>
            <w:tcW w:w="628" w:type="dxa"/>
            <w:tcBorders>
              <w:top w:val="single" w:color="auto" w:sz="6" w:space="0"/>
              <w:left w:val="single" w:color="auto" w:sz="6" w:space="0"/>
              <w:bottom w:val="single" w:color="auto" w:sz="6" w:space="0"/>
              <w:right w:val="single" w:color="auto" w:sz="6" w:space="0"/>
            </w:tcBorders>
          </w:tcPr>
          <w:p w14:paraId="0DFD0EF5">
            <w:pPr>
              <w:autoSpaceDE w:val="0"/>
              <w:autoSpaceDN w:val="0"/>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14:paraId="2734FF57">
            <w:pPr>
              <w:autoSpaceDE w:val="0"/>
              <w:autoSpaceDN w:val="0"/>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14:paraId="781615D5">
            <w:pPr>
              <w:autoSpaceDE w:val="0"/>
              <w:autoSpaceDN w:val="0"/>
              <w:spacing w:line="360" w:lineRule="auto"/>
              <w:rPr>
                <w:rFonts w:ascii="宋体" w:hAnsi="宋体" w:eastAsia="宋体" w:cs="宋体"/>
                <w:color w:val="auto"/>
                <w:szCs w:val="21"/>
                <w:highlight w:val="none"/>
              </w:rPr>
            </w:pPr>
          </w:p>
        </w:tc>
        <w:tc>
          <w:tcPr>
            <w:tcW w:w="995" w:type="dxa"/>
            <w:tcBorders>
              <w:top w:val="single" w:color="auto" w:sz="6" w:space="0"/>
              <w:left w:val="single" w:color="auto" w:sz="6" w:space="0"/>
              <w:bottom w:val="single" w:color="auto" w:sz="6" w:space="0"/>
              <w:right w:val="single" w:color="auto" w:sz="6" w:space="0"/>
            </w:tcBorders>
          </w:tcPr>
          <w:p w14:paraId="2F83012E">
            <w:pPr>
              <w:autoSpaceDE w:val="0"/>
              <w:autoSpaceDN w:val="0"/>
              <w:spacing w:line="360" w:lineRule="auto"/>
              <w:rPr>
                <w:rFonts w:ascii="宋体" w:hAnsi="宋体" w:eastAsia="宋体" w:cs="宋体"/>
                <w:color w:val="auto"/>
                <w:szCs w:val="21"/>
                <w:highlight w:val="none"/>
              </w:rPr>
            </w:pPr>
          </w:p>
        </w:tc>
        <w:tc>
          <w:tcPr>
            <w:tcW w:w="1678" w:type="dxa"/>
            <w:tcBorders>
              <w:top w:val="single" w:color="auto" w:sz="6" w:space="0"/>
              <w:left w:val="single" w:color="auto" w:sz="6" w:space="0"/>
              <w:bottom w:val="single" w:color="auto" w:sz="6" w:space="0"/>
              <w:right w:val="single" w:color="auto" w:sz="6" w:space="0"/>
            </w:tcBorders>
          </w:tcPr>
          <w:p w14:paraId="5C2107FC">
            <w:pPr>
              <w:autoSpaceDE w:val="0"/>
              <w:autoSpaceDN w:val="0"/>
              <w:spacing w:line="360" w:lineRule="auto"/>
              <w:rPr>
                <w:rFonts w:ascii="宋体" w:hAnsi="宋体" w:eastAsia="宋体" w:cs="宋体"/>
                <w:color w:val="auto"/>
                <w:szCs w:val="21"/>
                <w:highlight w:val="none"/>
              </w:rPr>
            </w:pPr>
          </w:p>
        </w:tc>
        <w:tc>
          <w:tcPr>
            <w:tcW w:w="1302" w:type="dxa"/>
            <w:tcBorders>
              <w:top w:val="single" w:color="auto" w:sz="6" w:space="0"/>
              <w:left w:val="single" w:color="auto" w:sz="6" w:space="0"/>
              <w:bottom w:val="single" w:color="auto" w:sz="6" w:space="0"/>
              <w:right w:val="single" w:color="auto" w:sz="6" w:space="0"/>
            </w:tcBorders>
          </w:tcPr>
          <w:p w14:paraId="72C3F1F2">
            <w:pPr>
              <w:autoSpaceDE w:val="0"/>
              <w:autoSpaceDN w:val="0"/>
              <w:spacing w:line="360" w:lineRule="auto"/>
              <w:rPr>
                <w:rFonts w:ascii="宋体" w:hAnsi="宋体" w:eastAsia="宋体" w:cs="宋体"/>
                <w:color w:val="auto"/>
                <w:szCs w:val="21"/>
                <w:highlight w:val="none"/>
              </w:rPr>
            </w:pPr>
          </w:p>
        </w:tc>
        <w:tc>
          <w:tcPr>
            <w:tcW w:w="1187" w:type="dxa"/>
            <w:tcBorders>
              <w:top w:val="single" w:color="auto" w:sz="6" w:space="0"/>
              <w:left w:val="single" w:color="auto" w:sz="6" w:space="0"/>
              <w:bottom w:val="single" w:color="auto" w:sz="6" w:space="0"/>
              <w:right w:val="single" w:color="auto" w:sz="6" w:space="0"/>
            </w:tcBorders>
          </w:tcPr>
          <w:p w14:paraId="3F226961">
            <w:pPr>
              <w:autoSpaceDE w:val="0"/>
              <w:autoSpaceDN w:val="0"/>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14:paraId="3EC3E416">
            <w:pPr>
              <w:autoSpaceDE w:val="0"/>
              <w:autoSpaceDN w:val="0"/>
              <w:spacing w:line="360" w:lineRule="auto"/>
              <w:rPr>
                <w:rFonts w:ascii="宋体" w:hAnsi="宋体" w:eastAsia="宋体" w:cs="宋体"/>
                <w:color w:val="auto"/>
                <w:szCs w:val="21"/>
                <w:highlight w:val="none"/>
              </w:rPr>
            </w:pPr>
          </w:p>
        </w:tc>
      </w:tr>
      <w:tr w14:paraId="5972AAFA">
        <w:tblPrEx>
          <w:tblCellMar>
            <w:top w:w="0" w:type="dxa"/>
            <w:left w:w="108" w:type="dxa"/>
            <w:bottom w:w="0" w:type="dxa"/>
            <w:right w:w="108" w:type="dxa"/>
          </w:tblCellMar>
        </w:tblPrEx>
        <w:trPr>
          <w:trHeight w:val="473" w:hRule="atLeast"/>
          <w:jc w:val="center"/>
        </w:trPr>
        <w:tc>
          <w:tcPr>
            <w:tcW w:w="420" w:type="dxa"/>
            <w:tcBorders>
              <w:top w:val="single" w:color="auto" w:sz="6" w:space="0"/>
              <w:left w:val="single" w:color="auto" w:sz="6" w:space="0"/>
              <w:bottom w:val="single" w:color="auto" w:sz="6" w:space="0"/>
              <w:right w:val="single" w:color="auto" w:sz="6" w:space="0"/>
            </w:tcBorders>
          </w:tcPr>
          <w:p w14:paraId="1F884978">
            <w:pPr>
              <w:autoSpaceDE w:val="0"/>
              <w:autoSpaceDN w:val="0"/>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14:paraId="755707B9">
            <w:pPr>
              <w:autoSpaceDE w:val="0"/>
              <w:autoSpaceDN w:val="0"/>
              <w:spacing w:line="360" w:lineRule="auto"/>
              <w:rPr>
                <w:rFonts w:ascii="宋体" w:hAnsi="宋体" w:eastAsia="宋体" w:cs="宋体"/>
                <w:color w:val="auto"/>
                <w:szCs w:val="21"/>
                <w:highlight w:val="none"/>
              </w:rPr>
            </w:pPr>
          </w:p>
        </w:tc>
        <w:tc>
          <w:tcPr>
            <w:tcW w:w="628" w:type="dxa"/>
            <w:tcBorders>
              <w:top w:val="single" w:color="auto" w:sz="6" w:space="0"/>
              <w:left w:val="single" w:color="auto" w:sz="6" w:space="0"/>
              <w:bottom w:val="single" w:color="auto" w:sz="6" w:space="0"/>
              <w:right w:val="single" w:color="auto" w:sz="6" w:space="0"/>
            </w:tcBorders>
          </w:tcPr>
          <w:p w14:paraId="09A1FB15">
            <w:pPr>
              <w:autoSpaceDE w:val="0"/>
              <w:autoSpaceDN w:val="0"/>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14:paraId="3CF3E2D5">
            <w:pPr>
              <w:autoSpaceDE w:val="0"/>
              <w:autoSpaceDN w:val="0"/>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14:paraId="1FFD7DE7">
            <w:pPr>
              <w:autoSpaceDE w:val="0"/>
              <w:autoSpaceDN w:val="0"/>
              <w:spacing w:line="360" w:lineRule="auto"/>
              <w:rPr>
                <w:rFonts w:ascii="宋体" w:hAnsi="宋体" w:eastAsia="宋体" w:cs="宋体"/>
                <w:color w:val="auto"/>
                <w:szCs w:val="21"/>
                <w:highlight w:val="none"/>
              </w:rPr>
            </w:pPr>
          </w:p>
        </w:tc>
        <w:tc>
          <w:tcPr>
            <w:tcW w:w="995" w:type="dxa"/>
            <w:tcBorders>
              <w:top w:val="single" w:color="auto" w:sz="6" w:space="0"/>
              <w:left w:val="single" w:color="auto" w:sz="6" w:space="0"/>
              <w:bottom w:val="single" w:color="auto" w:sz="6" w:space="0"/>
              <w:right w:val="single" w:color="auto" w:sz="6" w:space="0"/>
            </w:tcBorders>
          </w:tcPr>
          <w:p w14:paraId="0B0268AB">
            <w:pPr>
              <w:autoSpaceDE w:val="0"/>
              <w:autoSpaceDN w:val="0"/>
              <w:spacing w:line="360" w:lineRule="auto"/>
              <w:rPr>
                <w:rFonts w:ascii="宋体" w:hAnsi="宋体" w:eastAsia="宋体" w:cs="宋体"/>
                <w:color w:val="auto"/>
                <w:szCs w:val="21"/>
                <w:highlight w:val="none"/>
              </w:rPr>
            </w:pPr>
          </w:p>
        </w:tc>
        <w:tc>
          <w:tcPr>
            <w:tcW w:w="1678" w:type="dxa"/>
            <w:tcBorders>
              <w:top w:val="single" w:color="auto" w:sz="6" w:space="0"/>
              <w:left w:val="single" w:color="auto" w:sz="6" w:space="0"/>
              <w:bottom w:val="single" w:color="auto" w:sz="6" w:space="0"/>
              <w:right w:val="single" w:color="auto" w:sz="6" w:space="0"/>
            </w:tcBorders>
          </w:tcPr>
          <w:p w14:paraId="56DE0B5E">
            <w:pPr>
              <w:autoSpaceDE w:val="0"/>
              <w:autoSpaceDN w:val="0"/>
              <w:spacing w:line="360" w:lineRule="auto"/>
              <w:rPr>
                <w:rFonts w:ascii="宋体" w:hAnsi="宋体" w:eastAsia="宋体" w:cs="宋体"/>
                <w:color w:val="auto"/>
                <w:szCs w:val="21"/>
                <w:highlight w:val="none"/>
              </w:rPr>
            </w:pPr>
          </w:p>
        </w:tc>
        <w:tc>
          <w:tcPr>
            <w:tcW w:w="1302" w:type="dxa"/>
            <w:tcBorders>
              <w:top w:val="single" w:color="auto" w:sz="6" w:space="0"/>
              <w:left w:val="single" w:color="auto" w:sz="6" w:space="0"/>
              <w:bottom w:val="single" w:color="auto" w:sz="6" w:space="0"/>
              <w:right w:val="single" w:color="auto" w:sz="6" w:space="0"/>
            </w:tcBorders>
          </w:tcPr>
          <w:p w14:paraId="36720921">
            <w:pPr>
              <w:autoSpaceDE w:val="0"/>
              <w:autoSpaceDN w:val="0"/>
              <w:spacing w:line="360" w:lineRule="auto"/>
              <w:rPr>
                <w:rFonts w:ascii="宋体" w:hAnsi="宋体" w:eastAsia="宋体" w:cs="宋体"/>
                <w:color w:val="auto"/>
                <w:szCs w:val="21"/>
                <w:highlight w:val="none"/>
              </w:rPr>
            </w:pPr>
          </w:p>
        </w:tc>
        <w:tc>
          <w:tcPr>
            <w:tcW w:w="1187" w:type="dxa"/>
            <w:tcBorders>
              <w:top w:val="single" w:color="auto" w:sz="6" w:space="0"/>
              <w:left w:val="single" w:color="auto" w:sz="6" w:space="0"/>
              <w:bottom w:val="single" w:color="auto" w:sz="6" w:space="0"/>
              <w:right w:val="single" w:color="auto" w:sz="6" w:space="0"/>
            </w:tcBorders>
          </w:tcPr>
          <w:p w14:paraId="7F1CE3EC">
            <w:pPr>
              <w:autoSpaceDE w:val="0"/>
              <w:autoSpaceDN w:val="0"/>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14:paraId="16AF0E5E">
            <w:pPr>
              <w:autoSpaceDE w:val="0"/>
              <w:autoSpaceDN w:val="0"/>
              <w:spacing w:line="360" w:lineRule="auto"/>
              <w:rPr>
                <w:rFonts w:ascii="宋体" w:hAnsi="宋体" w:eastAsia="宋体" w:cs="宋体"/>
                <w:color w:val="auto"/>
                <w:szCs w:val="21"/>
                <w:highlight w:val="none"/>
              </w:rPr>
            </w:pPr>
          </w:p>
        </w:tc>
      </w:tr>
    </w:tbl>
    <w:p w14:paraId="6CA2B563">
      <w:pPr>
        <w:spacing w:line="360" w:lineRule="auto"/>
        <w:rPr>
          <w:rFonts w:ascii="宋体" w:hAnsi="宋体" w:eastAsia="宋体" w:cs="宋体"/>
          <w:b/>
          <w:bCs/>
          <w:color w:val="auto"/>
          <w:sz w:val="24"/>
          <w:szCs w:val="24"/>
          <w:highlight w:val="none"/>
        </w:rPr>
      </w:pPr>
      <w:r>
        <w:rPr>
          <w:rFonts w:hint="eastAsia" w:ascii="宋体" w:hAnsi="宋体" w:eastAsia="宋体" w:cs="宋体"/>
          <w:b/>
          <w:color w:val="auto"/>
          <w:szCs w:val="21"/>
          <w:highlight w:val="none"/>
        </w:rPr>
        <w:t>注：供应商可参照上述的格式自行编制，并注明所在响应商务技术文件页码。</w:t>
      </w:r>
    </w:p>
    <w:p w14:paraId="26C23D76">
      <w:pPr>
        <w:snapToGrid w:val="0"/>
        <w:spacing w:line="360" w:lineRule="auto"/>
        <w:ind w:firstLine="602" w:firstLineChars="200"/>
        <w:rPr>
          <w:rFonts w:ascii="宋体" w:hAnsi="宋体" w:eastAsia="宋体" w:cs="宋体"/>
          <w:b/>
          <w:color w:val="auto"/>
          <w:sz w:val="30"/>
          <w:szCs w:val="30"/>
          <w:highlight w:val="none"/>
        </w:rPr>
      </w:pPr>
    </w:p>
    <w:p w14:paraId="1BEEE510">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661BE974">
      <w:pPr>
        <w:autoSpaceDE w:val="0"/>
        <w:autoSpaceDN w:val="0"/>
        <w:spacing w:line="360" w:lineRule="auto"/>
        <w:ind w:left="4335" w:leftChars="1950" w:hanging="240" w:hangingChars="100"/>
        <w:rPr>
          <w:rFonts w:ascii="宋体" w:hAnsi="宋体" w:eastAsia="宋体" w:cs="宋体"/>
          <w:b/>
          <w:color w:val="auto"/>
          <w:sz w:val="28"/>
          <w:szCs w:val="28"/>
          <w:highlight w:val="none"/>
        </w:rPr>
      </w:pPr>
      <w:r>
        <w:rPr>
          <w:rFonts w:hint="eastAsia" w:ascii="宋体" w:hAnsi="宋体" w:eastAsia="宋体" w:cs="宋体"/>
          <w:color w:val="auto"/>
          <w:kern w:val="0"/>
          <w:sz w:val="24"/>
          <w:szCs w:val="24"/>
          <w:highlight w:val="none"/>
          <w:lang w:val="zh-CN"/>
        </w:rPr>
        <w:t>日期：  年  月   日</w:t>
      </w:r>
    </w:p>
    <w:p w14:paraId="7A471EFA">
      <w:pPr>
        <w:autoSpaceDE w:val="0"/>
        <w:autoSpaceDN w:val="0"/>
        <w:spacing w:line="360" w:lineRule="auto"/>
        <w:ind w:firstLine="6480" w:firstLineChars="2700"/>
        <w:rPr>
          <w:rFonts w:ascii="宋体" w:hAnsi="宋体" w:eastAsia="宋体" w:cs="宋体"/>
          <w:color w:val="auto"/>
          <w:kern w:val="0"/>
          <w:sz w:val="24"/>
          <w:szCs w:val="24"/>
          <w:highlight w:val="none"/>
          <w:lang w:val="zh-CN"/>
        </w:rPr>
      </w:pPr>
    </w:p>
    <w:p w14:paraId="05896DAF">
      <w:pPr>
        <w:keepNext/>
        <w:keepLines/>
        <w:spacing w:before="260" w:after="260" w:line="416" w:lineRule="auto"/>
        <w:jc w:val="center"/>
        <w:outlineLvl w:val="1"/>
        <w:rPr>
          <w:rFonts w:ascii="宋体" w:hAnsi="宋体" w:eastAsia="宋体" w:cs="Times New Roman"/>
          <w:b/>
          <w:bCs/>
          <w:color w:val="auto"/>
          <w:sz w:val="32"/>
          <w:szCs w:val="32"/>
          <w:highlight w:val="none"/>
          <w:lang w:val="zh-CN"/>
        </w:rPr>
      </w:pPr>
      <w:bookmarkStart w:id="154" w:name="_Toc80205941"/>
      <w:bookmarkStart w:id="155" w:name="_Toc13020"/>
      <w:bookmarkStart w:id="156" w:name="_Toc17296"/>
      <w:r>
        <w:rPr>
          <w:rFonts w:hint="eastAsia" w:ascii="宋体" w:hAnsi="宋体" w:eastAsia="宋体" w:cs="Times New Roman"/>
          <w:b/>
          <w:bCs/>
          <w:color w:val="auto"/>
          <w:sz w:val="32"/>
          <w:szCs w:val="32"/>
          <w:highlight w:val="none"/>
          <w:lang w:val="zh-CN"/>
        </w:rPr>
        <w:t>第三节 报价文件格式</w:t>
      </w:r>
      <w:bookmarkEnd w:id="154"/>
      <w:bookmarkEnd w:id="155"/>
      <w:bookmarkEnd w:id="156"/>
    </w:p>
    <w:p w14:paraId="14A2D2D6">
      <w:pPr>
        <w:pStyle w:val="23"/>
        <w:rPr>
          <w:color w:val="auto"/>
          <w:highlight w:val="none"/>
        </w:rPr>
      </w:pPr>
    </w:p>
    <w:p w14:paraId="68EF5580">
      <w:pPr>
        <w:pStyle w:val="23"/>
        <w:rPr>
          <w:color w:val="auto"/>
          <w:highlight w:val="none"/>
        </w:rPr>
      </w:pPr>
      <w:r>
        <w:rPr>
          <w:rFonts w:hint="eastAsia" w:ascii="宋体" w:hAnsi="宋体" w:cs="宋体"/>
          <w:b/>
          <w:bCs/>
          <w:color w:val="auto"/>
          <w:sz w:val="28"/>
          <w:szCs w:val="28"/>
          <w:highlight w:val="none"/>
          <w:lang w:val="en-US"/>
        </w:rPr>
        <w:t>1.</w:t>
      </w:r>
      <w:r>
        <w:rPr>
          <w:rFonts w:hint="eastAsia" w:ascii="宋体" w:hAnsi="宋体" w:cs="宋体"/>
          <w:b/>
          <w:bCs/>
          <w:color w:val="auto"/>
          <w:sz w:val="28"/>
          <w:szCs w:val="28"/>
          <w:highlight w:val="none"/>
        </w:rPr>
        <w:t>报价文件封面的格式</w:t>
      </w:r>
      <w:r>
        <w:rPr>
          <w:rFonts w:hint="eastAsia" w:ascii="宋体" w:hAnsi="宋体" w:cs="宋体"/>
          <w:b/>
          <w:color w:val="auto"/>
          <w:sz w:val="28"/>
          <w:szCs w:val="28"/>
          <w:highlight w:val="none"/>
        </w:rPr>
        <w:t>（参照此格式自拟）</w:t>
      </w:r>
      <w:r>
        <w:rPr>
          <w:rFonts w:hint="eastAsia" w:ascii="宋体" w:hAnsi="宋体" w:cs="宋体"/>
          <w:b/>
          <w:bCs/>
          <w:color w:val="auto"/>
          <w:sz w:val="28"/>
          <w:szCs w:val="28"/>
          <w:highlight w:val="none"/>
        </w:rPr>
        <w:t>：</w:t>
      </w:r>
    </w:p>
    <w:p w14:paraId="0B5D0C83">
      <w:pPr>
        <w:snapToGrid w:val="0"/>
        <w:spacing w:beforeLines="50" w:after="50"/>
        <w:rPr>
          <w:rFonts w:ascii="宋体" w:hAnsi="宋体" w:eastAsia="宋体" w:cs="Times New Roman"/>
          <w:bCs/>
          <w:color w:val="auto"/>
          <w:sz w:val="32"/>
          <w:szCs w:val="20"/>
          <w:highlight w:val="none"/>
        </w:rPr>
      </w:pPr>
      <w:r>
        <w:rPr>
          <w:rFonts w:hint="eastAsia" w:ascii="宋体" w:hAnsi="宋体" w:eastAsia="宋体" w:cs="Times New Roman"/>
          <w:bCs/>
          <w:color w:val="auto"/>
          <w:szCs w:val="24"/>
          <w:highlight w:val="none"/>
        </w:rPr>
        <w:t>全流程电子文件</w:t>
      </w:r>
    </w:p>
    <w:p w14:paraId="4E989792">
      <w:pPr>
        <w:snapToGrid w:val="0"/>
        <w:spacing w:beforeLines="50" w:after="50"/>
        <w:rPr>
          <w:rFonts w:ascii="宋体" w:hAnsi="宋体" w:eastAsia="宋体" w:cs="Times New Roman"/>
          <w:color w:val="auto"/>
          <w:sz w:val="24"/>
          <w:szCs w:val="20"/>
          <w:highlight w:val="none"/>
        </w:rPr>
      </w:pPr>
    </w:p>
    <w:p w14:paraId="1AD5D954">
      <w:pPr>
        <w:snapToGrid w:val="0"/>
        <w:spacing w:beforeLines="50" w:after="50"/>
        <w:rPr>
          <w:rFonts w:ascii="宋体" w:hAnsi="宋体" w:eastAsia="宋体" w:cs="Times New Roman"/>
          <w:color w:val="auto"/>
          <w:sz w:val="24"/>
          <w:szCs w:val="20"/>
          <w:highlight w:val="none"/>
        </w:rPr>
      </w:pPr>
    </w:p>
    <w:p w14:paraId="0F782E58">
      <w:pPr>
        <w:snapToGrid w:val="0"/>
        <w:spacing w:beforeLines="50" w:after="50"/>
        <w:rPr>
          <w:rFonts w:ascii="宋体" w:hAnsi="宋体" w:eastAsia="宋体" w:cs="Times New Roman"/>
          <w:color w:val="auto"/>
          <w:sz w:val="24"/>
          <w:szCs w:val="20"/>
          <w:highlight w:val="none"/>
        </w:rPr>
      </w:pPr>
    </w:p>
    <w:p w14:paraId="615C9F06">
      <w:pPr>
        <w:snapToGrid w:val="0"/>
        <w:spacing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A982938">
      <w:pPr>
        <w:snapToGrid w:val="0"/>
        <w:spacing w:beforeLines="50" w:after="50"/>
        <w:rPr>
          <w:rFonts w:ascii="宋体" w:hAnsi="宋体" w:eastAsia="宋体" w:cs="Times New Roman"/>
          <w:bCs/>
          <w:color w:val="auto"/>
          <w:sz w:val="24"/>
          <w:szCs w:val="20"/>
          <w:highlight w:val="none"/>
        </w:rPr>
      </w:pPr>
    </w:p>
    <w:p w14:paraId="72864E29">
      <w:pPr>
        <w:snapToGrid w:val="0"/>
        <w:spacing w:beforeLines="50" w:after="50"/>
        <w:rPr>
          <w:rFonts w:ascii="宋体" w:hAnsi="宋体" w:eastAsia="宋体" w:cs="Times New Roman"/>
          <w:bCs/>
          <w:color w:val="auto"/>
          <w:sz w:val="24"/>
          <w:szCs w:val="20"/>
          <w:highlight w:val="none"/>
        </w:rPr>
      </w:pPr>
    </w:p>
    <w:p w14:paraId="50D4F473">
      <w:pPr>
        <w:snapToGrid w:val="0"/>
        <w:spacing w:beforeLines="50" w:after="50"/>
        <w:rPr>
          <w:rFonts w:ascii="宋体" w:hAnsi="宋体" w:eastAsia="宋体" w:cs="Times New Roman"/>
          <w:bCs/>
          <w:color w:val="auto"/>
          <w:sz w:val="24"/>
          <w:szCs w:val="20"/>
          <w:highlight w:val="none"/>
        </w:rPr>
      </w:pPr>
    </w:p>
    <w:p w14:paraId="7BB63554">
      <w:pPr>
        <w:snapToGrid w:val="0"/>
        <w:spacing w:beforeLines="50" w:after="50"/>
        <w:rPr>
          <w:rFonts w:ascii="宋体" w:hAnsi="宋体" w:eastAsia="宋体" w:cs="Times New Roman"/>
          <w:bCs/>
          <w:color w:val="auto"/>
          <w:sz w:val="24"/>
          <w:szCs w:val="20"/>
          <w:highlight w:val="none"/>
        </w:rPr>
      </w:pPr>
    </w:p>
    <w:p w14:paraId="483BFA7E">
      <w:pPr>
        <w:snapToGrid w:val="0"/>
        <w:spacing w:beforeLines="50" w:after="50"/>
        <w:rPr>
          <w:rFonts w:ascii="宋体" w:hAnsi="宋体" w:eastAsia="宋体" w:cs="Times New Roman"/>
          <w:bCs/>
          <w:color w:val="auto"/>
          <w:sz w:val="24"/>
          <w:szCs w:val="20"/>
          <w:highlight w:val="none"/>
        </w:rPr>
      </w:pPr>
    </w:p>
    <w:p w14:paraId="228E19E4">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4C0EA60C">
      <w:pPr>
        <w:snapToGrid w:val="0"/>
        <w:spacing w:beforeLines="50" w:after="50"/>
        <w:ind w:firstLine="720" w:firstLineChars="225"/>
        <w:rPr>
          <w:rFonts w:ascii="宋体" w:hAnsi="宋体" w:eastAsia="宋体" w:cs="仿宋_GB2312"/>
          <w:bCs/>
          <w:color w:val="auto"/>
          <w:sz w:val="32"/>
          <w:szCs w:val="32"/>
          <w:highlight w:val="none"/>
        </w:rPr>
      </w:pPr>
    </w:p>
    <w:p w14:paraId="1ADB7D41">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3A0C5C2D">
      <w:pPr>
        <w:snapToGrid w:val="0"/>
        <w:spacing w:beforeLines="50" w:after="50"/>
        <w:ind w:firstLine="720" w:firstLineChars="225"/>
        <w:rPr>
          <w:rFonts w:ascii="宋体" w:hAnsi="宋体" w:eastAsia="宋体" w:cs="仿宋_GB2312"/>
          <w:bCs/>
          <w:color w:val="auto"/>
          <w:sz w:val="32"/>
          <w:szCs w:val="32"/>
          <w:highlight w:val="none"/>
        </w:rPr>
      </w:pPr>
    </w:p>
    <w:p w14:paraId="0494E91E">
      <w:pPr>
        <w:snapToGrid w:val="0"/>
        <w:spacing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185AD973">
      <w:pPr>
        <w:snapToGrid w:val="0"/>
        <w:spacing w:beforeLines="50" w:after="50"/>
        <w:ind w:firstLine="720" w:firstLineChars="225"/>
        <w:rPr>
          <w:rFonts w:ascii="宋体" w:hAnsi="宋体" w:eastAsia="宋体" w:cs="仿宋_GB2312"/>
          <w:bCs/>
          <w:color w:val="auto"/>
          <w:sz w:val="32"/>
          <w:szCs w:val="32"/>
          <w:highlight w:val="none"/>
        </w:rPr>
      </w:pPr>
    </w:p>
    <w:p w14:paraId="779D9C40">
      <w:pPr>
        <w:snapToGrid w:val="0"/>
        <w:spacing w:before="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499E3C5E">
      <w:pPr>
        <w:snapToGrid w:val="0"/>
        <w:spacing w:before="50" w:after="50"/>
        <w:ind w:firstLine="720" w:firstLineChars="225"/>
        <w:rPr>
          <w:rFonts w:ascii="宋体" w:hAnsi="宋体" w:eastAsia="宋体" w:cs="仿宋_GB2312"/>
          <w:bCs/>
          <w:color w:val="auto"/>
          <w:sz w:val="32"/>
          <w:szCs w:val="32"/>
          <w:highlight w:val="none"/>
        </w:rPr>
      </w:pPr>
    </w:p>
    <w:p w14:paraId="4FF1415C">
      <w:pPr>
        <w:snapToGrid w:val="0"/>
        <w:spacing w:before="50" w:after="50"/>
        <w:ind w:firstLine="720" w:firstLineChars="225"/>
        <w:rPr>
          <w:rFonts w:ascii="宋体" w:hAnsi="宋体" w:eastAsia="宋体" w:cs="仿宋_GB2312"/>
          <w:bCs/>
          <w:color w:val="auto"/>
          <w:sz w:val="32"/>
          <w:szCs w:val="32"/>
          <w:highlight w:val="none"/>
        </w:rPr>
      </w:pPr>
    </w:p>
    <w:p w14:paraId="75358B3B">
      <w:pPr>
        <w:snapToGrid w:val="0"/>
        <w:spacing w:before="50" w:after="50"/>
        <w:ind w:firstLine="1280" w:firstLineChars="400"/>
        <w:rPr>
          <w:rFonts w:ascii="宋体" w:hAnsi="宋体" w:eastAsia="宋体" w:cs="仿宋_GB2312"/>
          <w:bCs/>
          <w:color w:val="auto"/>
          <w:sz w:val="32"/>
          <w:szCs w:val="32"/>
          <w:highlight w:val="none"/>
        </w:rPr>
      </w:pPr>
    </w:p>
    <w:p w14:paraId="176EAFB5">
      <w:pPr>
        <w:snapToGrid w:val="0"/>
        <w:spacing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76ED4CF6">
      <w:pPr>
        <w:snapToGrid w:val="0"/>
        <w:spacing w:beforeLines="50" w:after="50" w:line="360" w:lineRule="auto"/>
        <w:jc w:val="left"/>
        <w:rPr>
          <w:rFonts w:ascii="宋体" w:hAnsi="宋体" w:eastAsia="宋体" w:cs="宋体"/>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color w:val="auto"/>
          <w:sz w:val="28"/>
          <w:szCs w:val="28"/>
          <w:highlight w:val="none"/>
        </w:rPr>
        <w:t>2.</w:t>
      </w:r>
      <w:r>
        <w:rPr>
          <w:rFonts w:hint="eastAsia" w:ascii="宋体" w:hAnsi="宋体" w:eastAsia="宋体" w:cs="宋体"/>
          <w:b/>
          <w:bCs/>
          <w:color w:val="auto"/>
          <w:sz w:val="28"/>
          <w:szCs w:val="28"/>
          <w:highlight w:val="none"/>
        </w:rPr>
        <w:t>报价文件目录</w:t>
      </w:r>
    </w:p>
    <w:p w14:paraId="50755CDC">
      <w:pPr>
        <w:snapToGrid w:val="0"/>
        <w:spacing w:before="50" w:afterLines="50" w:line="360" w:lineRule="auto"/>
        <w:jc w:val="left"/>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根据竞争性谈判文件规定及供应商提供的材料自行编写目录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2CB16EAE">
      <w:pPr>
        <w:spacing w:line="360" w:lineRule="auto"/>
        <w:rPr>
          <w:rFonts w:ascii="仿宋_GB2312" w:hAnsi="仿宋" w:eastAsia="仿宋_GB2312" w:cs="仿宋_GB2312"/>
          <w:b/>
          <w:bCs/>
          <w:i/>
          <w:iCs/>
          <w:color w:val="auto"/>
          <w:sz w:val="24"/>
          <w:szCs w:val="24"/>
          <w:highlight w:val="none"/>
        </w:rPr>
      </w:pPr>
    </w:p>
    <w:p w14:paraId="56090475">
      <w:pPr>
        <w:snapToGrid w:val="0"/>
        <w:spacing w:beforeLines="50" w:after="50" w:line="360" w:lineRule="auto"/>
        <w:ind w:left="142" w:firstLine="640" w:firstLineChars="200"/>
        <w:jc w:val="left"/>
        <w:rPr>
          <w:rFonts w:ascii="仿宋_GB2312" w:hAnsi="仿宋_GB2312" w:eastAsia="仿宋_GB2312" w:cs="仿宋_GB2312"/>
          <w:color w:val="auto"/>
          <w:sz w:val="32"/>
          <w:szCs w:val="32"/>
          <w:highlight w:val="none"/>
        </w:rPr>
      </w:pPr>
    </w:p>
    <w:p w14:paraId="23CC57A6">
      <w:pPr>
        <w:spacing w:line="500" w:lineRule="exact"/>
        <w:rPr>
          <w:rFonts w:ascii="宋体" w:hAnsi="宋体" w:eastAsia="宋体" w:cs="仿宋_GB2312"/>
          <w:color w:val="auto"/>
          <w:kern w:val="0"/>
          <w:sz w:val="24"/>
          <w:szCs w:val="21"/>
          <w:highlight w:val="none"/>
          <w:lang w:val="zh-CN"/>
        </w:rPr>
      </w:pPr>
      <w:r>
        <w:rPr>
          <w:rFonts w:ascii="宋体" w:hAnsi="宋体" w:eastAsia="宋体" w:cs="仿宋_GB2312"/>
          <w:color w:val="auto"/>
          <w:kern w:val="0"/>
          <w:sz w:val="24"/>
          <w:szCs w:val="21"/>
          <w:highlight w:val="none"/>
          <w:lang w:val="zh-CN"/>
        </w:rPr>
        <w:br w:type="page"/>
      </w:r>
      <w:r>
        <w:rPr>
          <w:rFonts w:hint="eastAsia" w:ascii="宋体" w:hAnsi="宋体" w:eastAsia="宋体" w:cs="宋体"/>
          <w:b/>
          <w:color w:val="auto"/>
          <w:sz w:val="28"/>
          <w:szCs w:val="28"/>
          <w:highlight w:val="none"/>
        </w:rPr>
        <w:t>3.</w:t>
      </w:r>
      <w:r>
        <w:rPr>
          <w:rFonts w:hint="eastAsia" w:ascii="宋体" w:hAnsi="宋体" w:eastAsia="宋体" w:cs="宋体"/>
          <w:b/>
          <w:color w:val="auto"/>
          <w:sz w:val="28"/>
          <w:szCs w:val="28"/>
          <w:highlight w:val="none"/>
          <w:lang w:val="zh-CN"/>
        </w:rPr>
        <w:t>响应函的格式：</w:t>
      </w:r>
    </w:p>
    <w:p w14:paraId="6181C1B4">
      <w:pPr>
        <w:spacing w:line="500" w:lineRule="exact"/>
        <w:jc w:val="center"/>
        <w:rPr>
          <w:rFonts w:ascii="Times New Roman" w:hAnsi="Times New Roman" w:eastAsia="宋体" w:cs="Times New Roman"/>
          <w:b/>
          <w:bCs/>
          <w:color w:val="auto"/>
          <w:kern w:val="0"/>
          <w:sz w:val="30"/>
          <w:szCs w:val="30"/>
          <w:highlight w:val="none"/>
          <w:lang w:val="zh-CN"/>
        </w:rPr>
      </w:pPr>
      <w:r>
        <w:rPr>
          <w:rFonts w:hint="eastAsia" w:ascii="Times New Roman" w:hAnsi="Times New Roman" w:eastAsia="宋体" w:cs="Times New Roman"/>
          <w:b/>
          <w:bCs/>
          <w:color w:val="auto"/>
          <w:kern w:val="0"/>
          <w:sz w:val="30"/>
          <w:szCs w:val="30"/>
          <w:highlight w:val="none"/>
          <w:lang w:val="zh-CN"/>
        </w:rPr>
        <w:t>响应函</w:t>
      </w:r>
    </w:p>
    <w:p w14:paraId="470D4C76">
      <w:pPr>
        <w:spacing w:line="360" w:lineRule="auto"/>
        <w:rPr>
          <w:rFonts w:ascii="Times New Roman" w:hAnsi="Times New Roman" w:eastAsia="宋体" w:cs="Times New Roman"/>
          <w:color w:val="auto"/>
          <w:kern w:val="0"/>
          <w:sz w:val="20"/>
          <w:szCs w:val="21"/>
          <w:highlight w:val="none"/>
          <w:lang w:val="zh-CN"/>
        </w:rPr>
      </w:pPr>
    </w:p>
    <w:p w14:paraId="68520D9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致：</w:t>
      </w:r>
      <w:bookmarkStart w:id="157" w:name="PO_3000001871_PM031_6"/>
      <w:r>
        <w:rPr>
          <w:rFonts w:hint="eastAsia" w:ascii="宋体" w:hAnsi="宋体" w:eastAsia="宋体" w:cs="宋体"/>
          <w:color w:val="auto"/>
          <w:kern w:val="0"/>
          <w:sz w:val="24"/>
          <w:szCs w:val="24"/>
          <w:highlight w:val="none"/>
          <w:u w:val="single"/>
        </w:rPr>
        <w:t>广西科联招标中心有限公司</w:t>
      </w:r>
      <w:bookmarkEnd w:id="157"/>
    </w:p>
    <w:p w14:paraId="163BB8A5">
      <w:pPr>
        <w:spacing w:line="360" w:lineRule="auto"/>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我方已仔细阅读了贵方组织的项目（项目编号：）的竞争性谈判文件的全部内容，现正式</w:t>
      </w:r>
      <w:r>
        <w:rPr>
          <w:rFonts w:hint="eastAsia" w:ascii="宋体" w:hAnsi="宋体" w:eastAsia="宋体" w:cs="宋体"/>
          <w:color w:val="auto"/>
          <w:kern w:val="0"/>
          <w:sz w:val="24"/>
          <w:szCs w:val="24"/>
          <w:highlight w:val="none"/>
        </w:rPr>
        <w:t>提</w:t>
      </w:r>
      <w:r>
        <w:rPr>
          <w:rFonts w:hint="eastAsia" w:ascii="宋体" w:hAnsi="宋体" w:eastAsia="宋体" w:cs="宋体"/>
          <w:color w:val="auto"/>
          <w:kern w:val="0"/>
          <w:sz w:val="24"/>
          <w:szCs w:val="24"/>
          <w:highlight w:val="none"/>
          <w:lang w:val="zh-CN"/>
        </w:rPr>
        <w:t xml:space="preserve">交下述文件参加贵方组织的本次政府采购活动： </w:t>
      </w:r>
    </w:p>
    <w:p w14:paraId="35BF8DE1">
      <w:pPr>
        <w:spacing w:line="360" w:lineRule="auto"/>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一、首次报价文件电子版（包含按“第三章 供应商须知”提交的全部文件）；</w:t>
      </w:r>
    </w:p>
    <w:p w14:paraId="1B0934AA">
      <w:pPr>
        <w:spacing w:line="360" w:lineRule="auto"/>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二、</w:t>
      </w:r>
      <w:r>
        <w:rPr>
          <w:rFonts w:hint="eastAsia" w:ascii="宋体" w:hAnsi="宋体" w:eastAsia="宋体" w:cs="宋体"/>
          <w:color w:val="auto"/>
          <w:kern w:val="0"/>
          <w:sz w:val="24"/>
          <w:szCs w:val="24"/>
          <w:highlight w:val="none"/>
        </w:rPr>
        <w:t>商务</w:t>
      </w:r>
      <w:r>
        <w:rPr>
          <w:rFonts w:hint="eastAsia" w:ascii="宋体" w:hAnsi="宋体" w:eastAsia="宋体" w:cs="宋体"/>
          <w:color w:val="auto"/>
          <w:kern w:val="0"/>
          <w:sz w:val="24"/>
          <w:szCs w:val="24"/>
          <w:highlight w:val="none"/>
          <w:lang w:val="zh-CN"/>
        </w:rPr>
        <w:t>技术文件电子版（包含按“第三章 供应商须知”提交的全部文件）；</w:t>
      </w:r>
    </w:p>
    <w:p w14:paraId="276D716C">
      <w:pPr>
        <w:spacing w:line="360" w:lineRule="auto"/>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三、资格文件电子版（包含按“第三章供应商须知”提交的全部文件）。</w:t>
      </w:r>
    </w:p>
    <w:p w14:paraId="2B0F3C3D">
      <w:pPr>
        <w:spacing w:line="360" w:lineRule="auto"/>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据此函，</w:t>
      </w:r>
      <w:r>
        <w:rPr>
          <w:rFonts w:hint="eastAsia" w:ascii="宋体" w:hAnsi="宋体" w:eastAsia="宋体" w:cs="宋体"/>
          <w:color w:val="auto"/>
          <w:kern w:val="0"/>
          <w:sz w:val="24"/>
          <w:szCs w:val="24"/>
          <w:highlight w:val="none"/>
        </w:rPr>
        <w:t>我方</w:t>
      </w:r>
      <w:r>
        <w:rPr>
          <w:rFonts w:hint="eastAsia" w:ascii="宋体" w:hAnsi="宋体" w:eastAsia="宋体" w:cs="宋体"/>
          <w:color w:val="auto"/>
          <w:kern w:val="0"/>
          <w:sz w:val="24"/>
          <w:szCs w:val="24"/>
          <w:highlight w:val="none"/>
          <w:lang w:val="zh-CN"/>
        </w:rPr>
        <w:t>兹宣布：</w:t>
      </w:r>
    </w:p>
    <w:p w14:paraId="7E63D62B">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我方愿意以</w:t>
      </w:r>
      <w:r>
        <w:rPr>
          <w:rFonts w:hint="eastAsia" w:ascii="宋体" w:hAnsi="宋体" w:eastAsia="宋体" w:cs="宋体"/>
          <w:color w:val="auto"/>
          <w:sz w:val="24"/>
          <w:szCs w:val="24"/>
          <w:highlight w:val="none"/>
        </w:rPr>
        <w:t>竞标总报价</w:t>
      </w:r>
      <w:r>
        <w:rPr>
          <w:rFonts w:hint="eastAsia" w:ascii="宋体" w:hAnsi="宋体" w:eastAsia="宋体" w:cs="宋体"/>
          <w:color w:val="auto"/>
          <w:kern w:val="0"/>
          <w:sz w:val="24"/>
          <w:szCs w:val="24"/>
          <w:highlight w:val="none"/>
          <w:lang w:val="zh-CN"/>
        </w:rPr>
        <w:t>，提供本项目竞争性谈判文件“第二章</w:t>
      </w:r>
      <w:r>
        <w:rPr>
          <w:rFonts w:hint="eastAsia" w:ascii="宋体" w:hAnsi="宋体" w:eastAsia="宋体" w:cs="宋体"/>
          <w:color w:val="auto"/>
          <w:kern w:val="0"/>
          <w:sz w:val="24"/>
          <w:szCs w:val="24"/>
          <w:highlight w:val="none"/>
        </w:rPr>
        <w:t xml:space="preserve">  采购需求</w:t>
      </w:r>
      <w:r>
        <w:rPr>
          <w:rFonts w:hint="eastAsia" w:ascii="宋体" w:hAnsi="宋体" w:eastAsia="宋体" w:cs="宋体"/>
          <w:color w:val="auto"/>
          <w:kern w:val="0"/>
          <w:sz w:val="24"/>
          <w:szCs w:val="24"/>
          <w:highlight w:val="none"/>
          <w:lang w:val="zh-CN"/>
        </w:rPr>
        <w:t>”的“需求一览表”中相应的采购内容</w:t>
      </w:r>
      <w:r>
        <w:rPr>
          <w:rFonts w:hint="eastAsia" w:ascii="宋体" w:hAnsi="宋体" w:eastAsia="宋体" w:cs="宋体"/>
          <w:color w:val="auto"/>
          <w:sz w:val="24"/>
          <w:szCs w:val="24"/>
          <w:highlight w:val="none"/>
        </w:rPr>
        <w:t>，具体详见最后报价表</w:t>
      </w:r>
      <w:r>
        <w:rPr>
          <w:rFonts w:hint="eastAsia" w:ascii="宋体" w:hAnsi="宋体" w:eastAsia="宋体" w:cs="宋体"/>
          <w:color w:val="auto"/>
          <w:kern w:val="0"/>
          <w:sz w:val="24"/>
          <w:szCs w:val="24"/>
          <w:highlight w:val="none"/>
          <w:lang w:val="zh-CN"/>
        </w:rPr>
        <w:t>。</w:t>
      </w:r>
    </w:p>
    <w:p w14:paraId="7E6387ED">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我方同意自本项目竞争性谈判文件采购公告规定的提交响应文件截止时间起遵循本响应函，并承诺在“第三章 供应商须知”规定的</w:t>
      </w:r>
      <w:r>
        <w:rPr>
          <w:rFonts w:hint="eastAsia" w:ascii="宋体" w:hAnsi="宋体" w:eastAsia="宋体" w:cs="宋体"/>
          <w:color w:val="auto"/>
          <w:kern w:val="0"/>
          <w:sz w:val="24"/>
          <w:szCs w:val="24"/>
          <w:highlight w:val="none"/>
        </w:rPr>
        <w:t>竞标</w:t>
      </w:r>
      <w:r>
        <w:rPr>
          <w:rFonts w:hint="eastAsia" w:ascii="宋体" w:hAnsi="宋体" w:eastAsia="宋体" w:cs="宋体"/>
          <w:color w:val="auto"/>
          <w:kern w:val="0"/>
          <w:sz w:val="24"/>
          <w:szCs w:val="24"/>
          <w:highlight w:val="none"/>
          <w:lang w:val="zh-CN"/>
        </w:rPr>
        <w:t>有效期内不修改、撤销响应文件。</w:t>
      </w:r>
    </w:p>
    <w:p w14:paraId="5A0327C9">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我方在此声明，所</w:t>
      </w:r>
      <w:r>
        <w:rPr>
          <w:rFonts w:hint="eastAsia" w:ascii="宋体" w:hAnsi="宋体" w:eastAsia="宋体" w:cs="宋体"/>
          <w:color w:val="auto"/>
          <w:kern w:val="0"/>
          <w:sz w:val="24"/>
          <w:szCs w:val="24"/>
          <w:highlight w:val="none"/>
        </w:rPr>
        <w:t>提</w:t>
      </w:r>
      <w:r>
        <w:rPr>
          <w:rFonts w:hint="eastAsia" w:ascii="宋体" w:hAnsi="宋体" w:eastAsia="宋体" w:cs="宋体"/>
          <w:color w:val="auto"/>
          <w:kern w:val="0"/>
          <w:sz w:val="24"/>
          <w:szCs w:val="24"/>
          <w:highlight w:val="none"/>
          <w:lang w:val="zh-CN"/>
        </w:rPr>
        <w:t>交的响应文件及有关资料内容完整、真实和准确。</w:t>
      </w:r>
    </w:p>
    <w:p w14:paraId="0E06BADB">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4</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如本项目采购内容涉及须符合国家强制规定的，我方承诺我方本次竞标均符合国家有关强制规定。</w:t>
      </w:r>
    </w:p>
    <w:p w14:paraId="10D65CA9">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5</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如我方成交，我方承诺在收到成交通知书后，在成交通知书规定的期限内，根据竞争性谈判文件、我方的响应文件及有关澄清承诺书的要求按第六章“合同文本”与采购人订立书面合同，并按照合同约定承担完成合同的责任和义务。</w:t>
      </w:r>
    </w:p>
    <w:p w14:paraId="5531362B">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我方已详细审核竞争性谈判文件，我方知道必须放弃提出含糊不清或误解问题的权利。</w:t>
      </w:r>
    </w:p>
    <w:p w14:paraId="5DCB8189">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7</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我方承诺满足竞争性谈判文件第六章“合同文本”的条款，承担完成合同的责任和义务。</w:t>
      </w:r>
    </w:p>
    <w:p w14:paraId="458FC789">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8</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我方同意应贵方要求提供与本竞标有关的任何数据或资料。若贵方需要，我方愿意提供我方作出的一切承诺的证明材料。</w:t>
      </w:r>
    </w:p>
    <w:p w14:paraId="16A57761">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9</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我方完全理解贵方不一定接受响应报价最低的供应商为成交供应商的行为。</w:t>
      </w:r>
    </w:p>
    <w:p w14:paraId="29D3F112">
      <w:pPr>
        <w:spacing w:line="360" w:lineRule="auto"/>
        <w:ind w:firstLine="482"/>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4A5B757">
      <w:pPr>
        <w:numPr>
          <w:ilvl w:val="0"/>
          <w:numId w:val="1"/>
        </w:numPr>
        <w:tabs>
          <w:tab w:val="left" w:pos="945"/>
        </w:tabs>
        <w:spacing w:line="360" w:lineRule="auto"/>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提供虚假材料谋取中标、成交的；</w:t>
      </w:r>
    </w:p>
    <w:p w14:paraId="20EB8E95">
      <w:pPr>
        <w:numPr>
          <w:ilvl w:val="0"/>
          <w:numId w:val="1"/>
        </w:numPr>
        <w:tabs>
          <w:tab w:val="left" w:pos="945"/>
        </w:tabs>
        <w:spacing w:line="360" w:lineRule="auto"/>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采取不正当手段诋毁、排挤其他供应商的；</w:t>
      </w:r>
    </w:p>
    <w:p w14:paraId="7EEA4B9B">
      <w:pPr>
        <w:numPr>
          <w:ilvl w:val="0"/>
          <w:numId w:val="1"/>
        </w:numPr>
        <w:tabs>
          <w:tab w:val="left" w:pos="945"/>
        </w:tabs>
        <w:spacing w:line="360" w:lineRule="auto"/>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与采购人、其他供应商或者采购代理机构恶意串通的；</w:t>
      </w:r>
    </w:p>
    <w:p w14:paraId="7A24E456">
      <w:pPr>
        <w:numPr>
          <w:ilvl w:val="0"/>
          <w:numId w:val="1"/>
        </w:numPr>
        <w:tabs>
          <w:tab w:val="left" w:pos="945"/>
        </w:tabs>
        <w:spacing w:line="360" w:lineRule="auto"/>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向采购人、采购代理机构行贿或者提供其他不正当利益的；</w:t>
      </w:r>
    </w:p>
    <w:p w14:paraId="721190C5">
      <w:pPr>
        <w:numPr>
          <w:ilvl w:val="0"/>
          <w:numId w:val="1"/>
        </w:numPr>
        <w:tabs>
          <w:tab w:val="left" w:pos="945"/>
        </w:tabs>
        <w:spacing w:line="360" w:lineRule="auto"/>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在采购过程中与采购人进行协商谈判的；</w:t>
      </w:r>
    </w:p>
    <w:p w14:paraId="6665EB3B">
      <w:pPr>
        <w:numPr>
          <w:ilvl w:val="0"/>
          <w:numId w:val="1"/>
        </w:numPr>
        <w:tabs>
          <w:tab w:val="left" w:pos="945"/>
        </w:tabs>
        <w:spacing w:line="360" w:lineRule="auto"/>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拒绝有关部门监督检查或提供虚假情况的。</w:t>
      </w:r>
    </w:p>
    <w:p w14:paraId="16219539">
      <w:pPr>
        <w:spacing w:line="360" w:lineRule="auto"/>
        <w:ind w:firstLine="42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r>
        <w:rPr>
          <w:rFonts w:hint="eastAsia" w:eastAsia="宋体" w:cs="Times New Roman"/>
          <w:color w:val="auto"/>
          <w:sz w:val="24"/>
          <w:szCs w:val="24"/>
          <w:highlight w:val="none"/>
        </w:rPr>
        <w:t>以上事项如有虚假或</w:t>
      </w:r>
      <w:r>
        <w:rPr>
          <w:rFonts w:hint="eastAsia" w:cs="Times New Roman"/>
          <w:color w:val="auto"/>
          <w:sz w:val="24"/>
          <w:szCs w:val="24"/>
          <w:highlight w:val="none"/>
        </w:rPr>
        <w:t>者</w:t>
      </w:r>
      <w:r>
        <w:rPr>
          <w:rFonts w:hint="eastAsia" w:eastAsia="宋体" w:cs="Times New Roman"/>
          <w:color w:val="auto"/>
          <w:sz w:val="24"/>
          <w:szCs w:val="24"/>
          <w:highlight w:val="none"/>
        </w:rPr>
        <w:t>隐瞒，我方愿意承担一切后果，并不再寻求任何旨在减轻或</w:t>
      </w:r>
      <w:r>
        <w:rPr>
          <w:rFonts w:hint="eastAsia" w:cs="Times New Roman"/>
          <w:color w:val="auto"/>
          <w:sz w:val="24"/>
          <w:szCs w:val="24"/>
          <w:highlight w:val="none"/>
        </w:rPr>
        <w:t>者</w:t>
      </w:r>
      <w:r>
        <w:rPr>
          <w:rFonts w:hint="eastAsia" w:eastAsia="宋体" w:cs="Times New Roman"/>
          <w:color w:val="auto"/>
          <w:sz w:val="24"/>
          <w:szCs w:val="24"/>
          <w:highlight w:val="none"/>
        </w:rPr>
        <w:t>免除法律责任的辩解。</w:t>
      </w:r>
    </w:p>
    <w:p w14:paraId="571913CC">
      <w:pPr>
        <w:spacing w:line="360" w:lineRule="auto"/>
        <w:ind w:firstLine="42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zh-CN"/>
        </w:rPr>
        <w:t>与本谈判有关的一切正式往来信函请寄：</w:t>
      </w:r>
    </w:p>
    <w:p w14:paraId="10E8520B">
      <w:pPr>
        <w:spacing w:line="360" w:lineRule="auto"/>
        <w:ind w:firstLine="42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地址：</w:t>
      </w:r>
    </w:p>
    <w:p w14:paraId="07B866CC">
      <w:pPr>
        <w:spacing w:line="360" w:lineRule="auto"/>
        <w:ind w:firstLine="420"/>
        <w:rPr>
          <w:rFonts w:ascii="宋体" w:hAnsi="宋体" w:eastAsia="宋体" w:cs="宋体"/>
          <w:color w:val="auto"/>
          <w:kern w:val="0"/>
          <w:sz w:val="24"/>
          <w:szCs w:val="24"/>
          <w:highlight w:val="none"/>
          <w:u w:val="single"/>
          <w:lang w:val="zh-CN"/>
        </w:rPr>
      </w:pPr>
      <w:r>
        <w:rPr>
          <w:rFonts w:hint="eastAsia" w:ascii="宋体" w:hAnsi="宋体" w:eastAsia="宋体" w:cs="宋体"/>
          <w:color w:val="auto"/>
          <w:kern w:val="0"/>
          <w:sz w:val="24"/>
          <w:szCs w:val="24"/>
          <w:highlight w:val="none"/>
          <w:lang w:val="zh-CN"/>
        </w:rPr>
        <w:t>电话：</w:t>
      </w:r>
      <w:r>
        <w:rPr>
          <w:rFonts w:hint="eastAsia" w:ascii="宋体" w:hAnsi="宋体" w:eastAsia="宋体" w:cs="宋体"/>
          <w:color w:val="auto"/>
          <w:kern w:val="0"/>
          <w:sz w:val="24"/>
          <w:szCs w:val="24"/>
          <w:highlight w:val="none"/>
          <w:u w:val="single"/>
          <w:lang w:val="zh-CN"/>
        </w:rPr>
        <w:t xml:space="preserve">                                      　　　　　　　　　</w:t>
      </w:r>
    </w:p>
    <w:p w14:paraId="1F78FFF6">
      <w:pPr>
        <w:spacing w:line="360" w:lineRule="auto"/>
        <w:ind w:firstLine="420"/>
        <w:rPr>
          <w:rFonts w:ascii="宋体" w:hAnsi="宋体" w:eastAsia="宋体" w:cs="宋体"/>
          <w:color w:val="auto"/>
          <w:kern w:val="0"/>
          <w:sz w:val="24"/>
          <w:szCs w:val="24"/>
          <w:highlight w:val="none"/>
          <w:u w:val="single"/>
          <w:lang w:val="zh-CN"/>
        </w:rPr>
      </w:pPr>
      <w:r>
        <w:rPr>
          <w:rFonts w:hint="eastAsia" w:ascii="宋体" w:hAnsi="宋体" w:eastAsia="宋体" w:cs="宋体"/>
          <w:color w:val="auto"/>
          <w:kern w:val="0"/>
          <w:sz w:val="24"/>
          <w:szCs w:val="24"/>
          <w:highlight w:val="none"/>
          <w:lang w:val="zh-CN"/>
        </w:rPr>
        <w:t>传真：</w:t>
      </w:r>
      <w:r>
        <w:rPr>
          <w:rFonts w:hint="eastAsia" w:ascii="宋体" w:hAnsi="宋体" w:eastAsia="宋体" w:cs="宋体"/>
          <w:color w:val="auto"/>
          <w:kern w:val="0"/>
          <w:sz w:val="24"/>
          <w:szCs w:val="24"/>
          <w:highlight w:val="none"/>
          <w:u w:val="single"/>
          <w:lang w:val="zh-CN"/>
        </w:rPr>
        <w:t>　　　　　　　　　　　　　　　　　　　　　　　　　　　　</w:t>
      </w:r>
    </w:p>
    <w:p w14:paraId="6EE4FF9C">
      <w:pPr>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lang w:val="zh-CN"/>
        </w:rPr>
        <w:t>电子邮箱</w:t>
      </w:r>
      <w:r>
        <w:rPr>
          <w:rFonts w:hint="eastAsia" w:ascii="宋体" w:hAnsi="宋体" w:eastAsia="宋体" w:cs="宋体"/>
          <w:color w:val="auto"/>
          <w:sz w:val="24"/>
          <w:szCs w:val="24"/>
          <w:highlight w:val="none"/>
          <w:lang w:val="zh-CN"/>
        </w:rPr>
        <w:t>：</w:t>
      </w:r>
      <w:r>
        <w:rPr>
          <w:rFonts w:hint="eastAsia" w:ascii="宋体" w:hAnsi="宋体" w:eastAsia="宋体" w:cs="宋体"/>
          <w:color w:val="auto"/>
          <w:kern w:val="0"/>
          <w:sz w:val="24"/>
          <w:szCs w:val="24"/>
          <w:highlight w:val="none"/>
          <w:u w:val="single"/>
          <w:lang w:val="zh-CN"/>
        </w:rPr>
        <w:t>　　　　　　　　　　　　　　　　　　　　　　　　　　</w:t>
      </w:r>
    </w:p>
    <w:p w14:paraId="49D9E826">
      <w:pPr>
        <w:spacing w:line="360" w:lineRule="auto"/>
        <w:ind w:firstLine="420"/>
        <w:rPr>
          <w:rFonts w:ascii="宋体" w:hAnsi="宋体" w:eastAsia="宋体" w:cs="宋体"/>
          <w:color w:val="auto"/>
          <w:kern w:val="0"/>
          <w:sz w:val="24"/>
          <w:szCs w:val="24"/>
          <w:highlight w:val="none"/>
          <w:u w:val="single"/>
          <w:lang w:val="zh-CN"/>
        </w:rPr>
      </w:pPr>
      <w:r>
        <w:rPr>
          <w:rFonts w:hint="eastAsia" w:ascii="宋体" w:hAnsi="宋体" w:eastAsia="宋体" w:cs="宋体"/>
          <w:color w:val="auto"/>
          <w:kern w:val="0"/>
          <w:sz w:val="24"/>
          <w:szCs w:val="24"/>
          <w:highlight w:val="none"/>
          <w:lang w:val="zh-CN"/>
        </w:rPr>
        <w:t>邮政编码：</w:t>
      </w:r>
    </w:p>
    <w:p w14:paraId="227A8F59">
      <w:pPr>
        <w:spacing w:line="360" w:lineRule="auto"/>
        <w:ind w:firstLine="420"/>
        <w:rPr>
          <w:rFonts w:ascii="宋体" w:hAnsi="宋体" w:eastAsia="宋体" w:cs="宋体"/>
          <w:color w:val="auto"/>
          <w:kern w:val="0"/>
          <w:sz w:val="24"/>
          <w:szCs w:val="24"/>
          <w:highlight w:val="none"/>
          <w:u w:val="single"/>
          <w:lang w:val="zh-CN"/>
        </w:rPr>
      </w:pPr>
      <w:r>
        <w:rPr>
          <w:rFonts w:hint="eastAsia" w:ascii="宋体" w:hAnsi="宋体" w:eastAsia="宋体" w:cs="宋体"/>
          <w:color w:val="auto"/>
          <w:kern w:val="0"/>
          <w:sz w:val="24"/>
          <w:szCs w:val="24"/>
          <w:highlight w:val="none"/>
          <w:lang w:val="zh-CN"/>
        </w:rPr>
        <w:t>开户名称：</w:t>
      </w:r>
    </w:p>
    <w:p w14:paraId="69637EA1">
      <w:pPr>
        <w:spacing w:line="360" w:lineRule="auto"/>
        <w:ind w:firstLine="420"/>
        <w:rPr>
          <w:rFonts w:ascii="宋体" w:hAnsi="宋体" w:eastAsia="宋体" w:cs="宋体"/>
          <w:color w:val="auto"/>
          <w:kern w:val="0"/>
          <w:sz w:val="24"/>
          <w:szCs w:val="24"/>
          <w:highlight w:val="none"/>
          <w:u w:val="single"/>
          <w:lang w:val="zh-CN"/>
        </w:rPr>
      </w:pPr>
      <w:r>
        <w:rPr>
          <w:rFonts w:hint="eastAsia" w:ascii="宋体" w:hAnsi="宋体" w:eastAsia="宋体" w:cs="宋体"/>
          <w:color w:val="auto"/>
          <w:kern w:val="0"/>
          <w:sz w:val="24"/>
          <w:szCs w:val="24"/>
          <w:highlight w:val="none"/>
          <w:lang w:val="zh-CN"/>
        </w:rPr>
        <w:t>开户银行：</w:t>
      </w:r>
    </w:p>
    <w:p w14:paraId="19D2FB94">
      <w:pPr>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zh-CN"/>
        </w:rPr>
        <w:t>银行账号：</w:t>
      </w:r>
    </w:p>
    <w:p w14:paraId="53B36B94">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 w:val="24"/>
          <w:szCs w:val="24"/>
          <w:highlight w:val="none"/>
        </w:rPr>
        <w:t>特此承诺。</w:t>
      </w:r>
    </w:p>
    <w:p w14:paraId="3DE4146F">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14:paraId="63C38A55">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558468D8">
      <w:pPr>
        <w:ind w:firstLine="6000" w:firstLineChars="2500"/>
        <w:rPr>
          <w:rFonts w:ascii="宋体" w:hAnsi="宋体" w:eastAsia="宋体" w:cs="宋体"/>
          <w:color w:val="auto"/>
          <w:kern w:val="0"/>
          <w:sz w:val="24"/>
          <w:szCs w:val="24"/>
          <w:highlight w:val="none"/>
          <w:lang w:val="zh-CN"/>
        </w:rPr>
        <w:sectPr>
          <w:pgSz w:w="11905" w:h="16838"/>
          <w:pgMar w:top="1134" w:right="1134" w:bottom="1134" w:left="1134" w:header="850" w:footer="992" w:gutter="0"/>
          <w:cols w:space="0" w:num="1"/>
          <w:titlePg/>
          <w:docGrid w:type="lines" w:linePitch="317" w:charSpace="0"/>
        </w:sectPr>
      </w:pPr>
      <w:r>
        <w:rPr>
          <w:rFonts w:hint="eastAsia" w:ascii="宋体" w:hAnsi="宋体" w:eastAsia="宋体" w:cs="宋体"/>
          <w:color w:val="auto"/>
          <w:kern w:val="0"/>
          <w:sz w:val="24"/>
          <w:szCs w:val="24"/>
          <w:highlight w:val="none"/>
          <w:lang w:val="zh-CN"/>
        </w:rPr>
        <w:t>日期：  年  月   日</w:t>
      </w:r>
    </w:p>
    <w:p w14:paraId="56430931">
      <w:pPr>
        <w:spacing w:line="500" w:lineRule="exact"/>
        <w:rPr>
          <w:rFonts w:ascii="仿宋" w:hAnsi="仿宋" w:eastAsia="仿宋" w:cs="仿宋_GB2312"/>
          <w:b/>
          <w:color w:val="auto"/>
          <w:sz w:val="30"/>
          <w:szCs w:val="30"/>
          <w:highlight w:val="none"/>
          <w:lang w:val="zh-CN"/>
        </w:rPr>
      </w:pPr>
      <w:r>
        <w:rPr>
          <w:rFonts w:hint="eastAsia" w:ascii="宋体" w:hAnsi="宋体" w:eastAsia="宋体" w:cs="宋体"/>
          <w:b/>
          <w:color w:val="auto"/>
          <w:sz w:val="28"/>
          <w:szCs w:val="28"/>
          <w:highlight w:val="none"/>
        </w:rPr>
        <w:t>4.</w:t>
      </w:r>
      <w:r>
        <w:rPr>
          <w:rFonts w:hint="eastAsia" w:ascii="宋体" w:hAnsi="宋体" w:eastAsia="宋体" w:cs="宋体"/>
          <w:b/>
          <w:color w:val="auto"/>
          <w:sz w:val="28"/>
          <w:szCs w:val="28"/>
          <w:highlight w:val="none"/>
          <w:lang w:val="zh-CN"/>
        </w:rPr>
        <w:t>响应报价表的格式：</w:t>
      </w:r>
    </w:p>
    <w:p w14:paraId="24F7754C">
      <w:pPr>
        <w:snapToGrid w:val="0"/>
        <w:spacing w:before="50" w:after="50" w:line="360" w:lineRule="auto"/>
        <w:ind w:firstLine="4518" w:firstLineChars="1500"/>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响应报价表</w:t>
      </w:r>
    </w:p>
    <w:p w14:paraId="5F7548EF">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p>
    <w:p w14:paraId="49CB3403">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p>
    <w:p w14:paraId="17F2C273">
      <w:pPr>
        <w:snapToGrid w:val="0"/>
        <w:spacing w:before="50" w:after="50" w:line="360" w:lineRule="auto"/>
        <w:rPr>
          <w:rFonts w:ascii="宋体" w:hAnsi="宋体" w:eastAsia="宋体" w:cs="宋体"/>
          <w:color w:val="auto"/>
          <w:sz w:val="24"/>
          <w:szCs w:val="24"/>
          <w:highlight w:val="non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p>
    <w:tbl>
      <w:tblPr>
        <w:tblStyle w:val="33"/>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5B6F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053939F9">
            <w:pPr>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30BDBD4">
            <w:pPr>
              <w:jc w:val="center"/>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14:paraId="424CF722">
            <w:pPr>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51B42427">
            <w:pPr>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14:paraId="761CFD78">
            <w:pPr>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14:paraId="1F8FF2A5">
            <w:pPr>
              <w:jc w:val="center"/>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606AEE70">
            <w:pPr>
              <w:jc w:val="center"/>
              <w:rPr>
                <w:rFonts w:ascii="宋体" w:hAnsi="宋体" w:eastAsia="宋体" w:cs="宋体"/>
                <w:color w:val="auto"/>
                <w:highlight w:val="none"/>
              </w:rPr>
            </w:pPr>
            <w:r>
              <w:rPr>
                <w:rFonts w:hint="eastAsia" w:ascii="宋体" w:hAnsi="宋体" w:eastAsia="宋体" w:cs="宋体"/>
                <w:color w:val="auto"/>
                <w:highlight w:val="none"/>
              </w:rPr>
              <w:t>单项合价（元）</w:t>
            </w:r>
          </w:p>
          <w:p w14:paraId="2EAEF66A">
            <w:pPr>
              <w:jc w:val="center"/>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1D9D73F6">
            <w:pPr>
              <w:jc w:val="center"/>
              <w:rPr>
                <w:rFonts w:ascii="宋体" w:hAnsi="宋体" w:eastAsia="宋体" w:cs="宋体"/>
                <w:color w:val="auto"/>
                <w:highlight w:val="none"/>
              </w:rPr>
            </w:pPr>
            <w:r>
              <w:rPr>
                <w:rFonts w:hint="eastAsia" w:ascii="宋体" w:hAnsi="宋体" w:eastAsia="宋体" w:cs="宋体"/>
                <w:color w:val="auto"/>
                <w:highlight w:val="none"/>
              </w:rPr>
              <w:t>制造商名称</w:t>
            </w:r>
          </w:p>
          <w:p w14:paraId="0DAC9192">
            <w:pPr>
              <w:jc w:val="center"/>
              <w:rPr>
                <w:rFonts w:ascii="宋体" w:hAnsi="宋体" w:eastAsia="宋体" w:cs="宋体"/>
                <w:color w:val="auto"/>
                <w:highlight w:val="none"/>
              </w:rPr>
            </w:pPr>
            <w:r>
              <w:rPr>
                <w:rFonts w:hint="eastAsia" w:ascii="宋体" w:hAnsi="宋体" w:eastAsia="宋体" w:cs="宋体"/>
                <w:color w:val="auto"/>
                <w:highlight w:val="none"/>
              </w:rPr>
              <w:t>及产地</w:t>
            </w:r>
          </w:p>
        </w:tc>
      </w:tr>
      <w:tr w14:paraId="2453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3E5041E">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345C3880">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396E8246">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2C42C99C">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3E2DD4C2">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3BA5FB47">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4FEE0043">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3EF0D59E">
            <w:pPr>
              <w:rPr>
                <w:rFonts w:ascii="宋体" w:hAnsi="宋体" w:eastAsia="宋体" w:cs="宋体"/>
                <w:color w:val="auto"/>
                <w:highlight w:val="none"/>
              </w:rPr>
            </w:pPr>
          </w:p>
        </w:tc>
      </w:tr>
      <w:tr w14:paraId="4F3C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24A6A710">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431FB242">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44360979">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2E40CC6A">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7780C996">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09E79B50">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310FEC99">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1E026E01">
            <w:pPr>
              <w:rPr>
                <w:rFonts w:ascii="宋体" w:hAnsi="宋体" w:eastAsia="宋体" w:cs="宋体"/>
                <w:color w:val="auto"/>
                <w:highlight w:val="none"/>
              </w:rPr>
            </w:pPr>
          </w:p>
        </w:tc>
      </w:tr>
      <w:tr w14:paraId="0C86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579148EB">
            <w:pPr>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55ACCA51">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6EF3A17B">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624A9AAE">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20948102">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4934A6F5">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7EBBB9A3">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240851A">
            <w:pPr>
              <w:rPr>
                <w:rFonts w:ascii="宋体" w:hAnsi="宋体" w:eastAsia="宋体" w:cs="宋体"/>
                <w:color w:val="auto"/>
                <w:highlight w:val="none"/>
              </w:rPr>
            </w:pPr>
          </w:p>
        </w:tc>
      </w:tr>
      <w:tr w14:paraId="0FAC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75BBEA98">
            <w:pPr>
              <w:spacing w:line="360" w:lineRule="auto"/>
              <w:rPr>
                <w:rFonts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 xml:space="preserve">（大写）人民币                      （小写）¥           </w:t>
            </w:r>
          </w:p>
        </w:tc>
      </w:tr>
      <w:tr w14:paraId="79B2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781FD690">
            <w:pPr>
              <w:rPr>
                <w:rFonts w:ascii="宋体" w:hAnsi="宋体" w:eastAsia="宋体" w:cs="宋体"/>
                <w:color w:val="auto"/>
                <w:highlight w:val="none"/>
              </w:rPr>
            </w:pPr>
            <w:r>
              <w:rPr>
                <w:rFonts w:hint="eastAsia" w:ascii="宋体" w:hAnsi="宋体" w:eastAsia="宋体" w:cs="宋体"/>
                <w:color w:val="auto"/>
                <w:highlight w:val="none"/>
              </w:rPr>
              <w:t>交付时间：</w:t>
            </w:r>
          </w:p>
        </w:tc>
      </w:tr>
      <w:tr w14:paraId="5D52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066ECFF0">
            <w:pPr>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14:paraId="5004CC08">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p>
        </w:tc>
      </w:tr>
    </w:tbl>
    <w:p w14:paraId="4B695B14">
      <w:pPr>
        <w:snapToGrid w:val="0"/>
        <w:spacing w:before="50" w:after="50" w:line="360" w:lineRule="auto"/>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lang w:val="zh-CN"/>
        </w:rPr>
        <w:t xml:space="preserve">注： </w:t>
      </w:r>
    </w:p>
    <w:p w14:paraId="497FED55">
      <w:pPr>
        <w:snapToGrid w:val="0"/>
        <w:spacing w:before="50" w:after="50" w:line="360" w:lineRule="auto"/>
        <w:ind w:firstLine="420" w:firstLineChars="200"/>
        <w:jc w:val="left"/>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1.</w:t>
      </w:r>
      <w:r>
        <w:rPr>
          <w:rFonts w:hint="eastAsia" w:asciiTheme="minorEastAsia" w:hAnsiTheme="minorEastAsia" w:cstheme="minorEastAsia"/>
          <w:color w:val="auto"/>
          <w:szCs w:val="21"/>
          <w:highlight w:val="none"/>
        </w:rPr>
        <w:t>供应商需按本表格式填写，不得自行更改，也不得留空（备注栏除外）， 如有多分标，按分标分别提供响应报价表，</w:t>
      </w:r>
      <w:r>
        <w:rPr>
          <w:rFonts w:hint="eastAsia" w:asciiTheme="minorEastAsia" w:hAnsiTheme="minorEastAsia" w:cstheme="minorEastAsia"/>
          <w:b/>
          <w:color w:val="auto"/>
          <w:szCs w:val="21"/>
          <w:highlight w:val="none"/>
        </w:rPr>
        <w:t>否则其响应按无效响应处理</w:t>
      </w:r>
      <w:r>
        <w:rPr>
          <w:rFonts w:hint="eastAsia" w:asciiTheme="minorEastAsia" w:hAnsiTheme="minorEastAsia" w:cstheme="minorEastAsia"/>
          <w:bCs/>
          <w:color w:val="auto"/>
          <w:szCs w:val="21"/>
          <w:highlight w:val="none"/>
        </w:rPr>
        <w:t>。</w:t>
      </w:r>
    </w:p>
    <w:p w14:paraId="4C93C46E">
      <w:pPr>
        <w:snapToGrid w:val="0"/>
        <w:spacing w:before="50" w:after="50" w:line="360" w:lineRule="auto"/>
        <w:ind w:firstLine="420" w:firstLineChars="200"/>
        <w:jc w:val="left"/>
        <w:rPr>
          <w:rFonts w:asciiTheme="minorEastAsia" w:hAnsiTheme="minorEastAsia" w:cstheme="minorEastAsia"/>
          <w:b/>
          <w:color w:val="auto"/>
          <w:kern w:val="0"/>
          <w:szCs w:val="21"/>
          <w:highlight w:val="none"/>
          <w:lang w:val="zh-CN"/>
        </w:rPr>
      </w:pPr>
      <w:r>
        <w:rPr>
          <w:rFonts w:hint="eastAsia" w:asciiTheme="minorEastAsia" w:hAnsiTheme="minorEastAsia" w:cstheme="minorEastAsia"/>
          <w:color w:val="auto"/>
          <w:kern w:val="0"/>
          <w:szCs w:val="21"/>
          <w:highlight w:val="none"/>
        </w:rPr>
        <w:t>2.</w:t>
      </w:r>
      <w:r>
        <w:rPr>
          <w:rFonts w:hint="eastAsia" w:asciiTheme="minorEastAsia" w:hAnsiTheme="minorEastAsia" w:cstheme="minorEastAsia"/>
          <w:color w:val="auto"/>
          <w:kern w:val="0"/>
          <w:szCs w:val="21"/>
          <w:highlight w:val="none"/>
          <w:lang w:val="zh-CN"/>
        </w:rPr>
        <w:t>如为联合体响应的，“供应商名称”处必须列明联合体各方名称，并标注联合体牵头人名称，且盖章处须加盖联合体各方公章，</w:t>
      </w:r>
      <w:r>
        <w:rPr>
          <w:rFonts w:hint="eastAsia" w:asciiTheme="minorEastAsia" w:hAnsiTheme="minorEastAsia" w:cstheme="minorEastAsia"/>
          <w:b/>
          <w:color w:val="auto"/>
          <w:kern w:val="0"/>
          <w:szCs w:val="21"/>
          <w:highlight w:val="none"/>
          <w:lang w:val="zh-CN"/>
        </w:rPr>
        <w:t>否则其响应作无效响应处理。</w:t>
      </w:r>
    </w:p>
    <w:p w14:paraId="169472AE">
      <w:pPr>
        <w:snapToGrid w:val="0"/>
        <w:spacing w:before="50" w:after="50" w:line="360" w:lineRule="auto"/>
        <w:ind w:firstLine="420" w:firstLineChars="200"/>
        <w:jc w:val="left"/>
        <w:rPr>
          <w:rFonts w:asciiTheme="minorEastAsia" w:hAnsiTheme="minorEastAsia" w:cstheme="minorEastAsia"/>
          <w:b/>
          <w:color w:val="auto"/>
          <w:kern w:val="0"/>
          <w:szCs w:val="21"/>
          <w:highlight w:val="none"/>
          <w:lang w:val="zh-CN"/>
        </w:rPr>
      </w:pPr>
      <w:r>
        <w:rPr>
          <w:rFonts w:hint="eastAsia" w:asciiTheme="minorEastAsia" w:hAnsiTheme="minorEastAsia" w:cstheme="minorEastAsia"/>
          <w:color w:val="auto"/>
          <w:kern w:val="0"/>
          <w:szCs w:val="21"/>
          <w:highlight w:val="none"/>
          <w:lang w:val="zh-CN"/>
        </w:rPr>
        <w:t>3</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kern w:val="0"/>
          <w:szCs w:val="21"/>
          <w:highlight w:val="none"/>
          <w:lang w:val="zh-CN"/>
        </w:rPr>
        <w:t>以上表格要求细分项目及报价，在“标的名称”一栏中，填写具体货物，在“规格型号”一栏中，填写具体货物</w:t>
      </w:r>
      <w:r>
        <w:rPr>
          <w:rFonts w:hint="eastAsia" w:ascii="宋体" w:hAnsi="宋体" w:eastAsia="宋体" w:cs="宋体"/>
          <w:color w:val="auto"/>
          <w:kern w:val="0"/>
          <w:szCs w:val="21"/>
          <w:highlight w:val="none"/>
        </w:rPr>
        <w:t>的规格型号</w:t>
      </w:r>
      <w:r>
        <w:rPr>
          <w:rFonts w:hint="eastAsia" w:ascii="宋体" w:hAnsi="宋体" w:eastAsia="宋体" w:cs="宋体"/>
          <w:color w:val="auto"/>
          <w:kern w:val="0"/>
          <w:szCs w:val="21"/>
          <w:highlight w:val="none"/>
          <w:lang w:val="zh-CN"/>
        </w:rPr>
        <w:t>（</w:t>
      </w:r>
      <w:r>
        <w:rPr>
          <w:rFonts w:hint="eastAsia"/>
          <w:color w:val="auto"/>
          <w:highlight w:val="none"/>
        </w:rPr>
        <w:t>如为定制产品，规格型号可以填写定制</w:t>
      </w:r>
      <w:r>
        <w:rPr>
          <w:rFonts w:hint="eastAsia" w:ascii="宋体" w:hAnsi="宋体" w:eastAsia="宋体" w:cs="宋体"/>
          <w:color w:val="auto"/>
          <w:kern w:val="0"/>
          <w:szCs w:val="21"/>
          <w:highlight w:val="none"/>
          <w:lang w:val="zh-CN"/>
        </w:rPr>
        <w:t>）</w:t>
      </w:r>
      <w:r>
        <w:rPr>
          <w:rFonts w:hint="eastAsia" w:asciiTheme="minorEastAsia" w:hAnsiTheme="minorEastAsia" w:cstheme="minorEastAsia"/>
          <w:color w:val="auto"/>
          <w:kern w:val="0"/>
          <w:szCs w:val="21"/>
          <w:highlight w:val="none"/>
          <w:lang w:val="zh-CN"/>
        </w:rPr>
        <w:t>，</w:t>
      </w:r>
      <w:r>
        <w:rPr>
          <w:rFonts w:hint="eastAsia" w:asciiTheme="minorEastAsia" w:hAnsiTheme="minorEastAsia" w:cstheme="minorEastAsia"/>
          <w:b/>
          <w:color w:val="auto"/>
          <w:kern w:val="0"/>
          <w:szCs w:val="21"/>
          <w:highlight w:val="none"/>
          <w:lang w:val="zh-CN"/>
        </w:rPr>
        <w:t>否则其响应作无效响应处理。</w:t>
      </w:r>
    </w:p>
    <w:p w14:paraId="4BC4C1AF">
      <w:pPr>
        <w:snapToGrid w:val="0"/>
        <w:spacing w:before="50" w:after="50" w:line="360" w:lineRule="auto"/>
        <w:ind w:firstLine="420" w:firstLineChars="200"/>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lang w:val="zh-CN"/>
        </w:rPr>
        <w:t>4</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kern w:val="0"/>
          <w:szCs w:val="21"/>
          <w:highlight w:val="none"/>
          <w:lang w:val="zh-CN"/>
        </w:rPr>
        <w:t>特别提示：采购代理机构将对项目名称和项目编号，成交供应商名称、地址和成交金额，主要成交标的的名称、规格型号</w:t>
      </w:r>
      <w:r>
        <w:rPr>
          <w:rFonts w:hint="eastAsia" w:ascii="宋体" w:hAnsi="宋体" w:eastAsia="宋体" w:cs="宋体"/>
          <w:color w:val="auto"/>
          <w:kern w:val="0"/>
          <w:szCs w:val="21"/>
          <w:highlight w:val="none"/>
        </w:rPr>
        <w:t>、品牌（如有）及制造商</w:t>
      </w:r>
      <w:r>
        <w:rPr>
          <w:rFonts w:hint="eastAsia" w:asciiTheme="minorEastAsia" w:hAnsiTheme="minorEastAsia" w:cstheme="minorEastAsia"/>
          <w:color w:val="auto"/>
          <w:kern w:val="0"/>
          <w:szCs w:val="21"/>
          <w:highlight w:val="none"/>
          <w:lang w:val="zh-CN"/>
        </w:rPr>
        <w:t>、数量、单价等予以公示。</w:t>
      </w:r>
    </w:p>
    <w:p w14:paraId="11CB14C3">
      <w:pPr>
        <w:snapToGrid w:val="0"/>
        <w:spacing w:before="50" w:after="50" w:line="360" w:lineRule="auto"/>
        <w:ind w:firstLine="420" w:firstLineChars="200"/>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lang w:val="zh-CN"/>
        </w:rPr>
        <w:t>5</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kern w:val="0"/>
          <w:szCs w:val="21"/>
          <w:highlight w:val="none"/>
          <w:lang w:val="zh-CN"/>
        </w:rPr>
        <w:t>符合采购文件中列明的可享受中小企业扶持政策的供应商，请填写中小企业声明函。</w:t>
      </w:r>
    </w:p>
    <w:p w14:paraId="16DFE70C">
      <w:pPr>
        <w:snapToGrid w:val="0"/>
        <w:spacing w:before="50" w:after="50" w:line="360" w:lineRule="auto"/>
        <w:ind w:firstLine="420" w:firstLineChars="200"/>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rPr>
        <w:t>6.</w:t>
      </w:r>
      <w:r>
        <w:rPr>
          <w:rFonts w:hint="eastAsia" w:asciiTheme="minorEastAsia" w:hAnsiTheme="minorEastAsia" w:cstheme="minorEastAsia"/>
          <w:color w:val="auto"/>
          <w:kern w:val="0"/>
          <w:szCs w:val="21"/>
          <w:highlight w:val="none"/>
          <w:lang w:val="zh-CN"/>
        </w:rPr>
        <w:t>供应商提供的中小企业声明函内容不实的，属于提供虚假材料谋取中标、成交，依照《中华人民共和国政府采购法》等国家有关规定追究相应责任。</w:t>
      </w:r>
    </w:p>
    <w:p w14:paraId="267770AC">
      <w:pPr>
        <w:autoSpaceDE w:val="0"/>
        <w:autoSpaceDN w:val="0"/>
        <w:spacing w:line="360" w:lineRule="auto"/>
        <w:ind w:left="4305" w:leftChars="1950" w:hanging="210" w:hangingChars="100"/>
        <w:rPr>
          <w:rFonts w:asciiTheme="minorEastAsia" w:hAnsiTheme="minorEastAsia" w:cstheme="minorEastAsia"/>
          <w:color w:val="auto"/>
          <w:kern w:val="0"/>
          <w:szCs w:val="21"/>
          <w:highlight w:val="none"/>
        </w:rPr>
      </w:pPr>
    </w:p>
    <w:p w14:paraId="354608EF">
      <w:pPr>
        <w:autoSpaceDE w:val="0"/>
        <w:autoSpaceDN w:val="0"/>
        <w:spacing w:line="360" w:lineRule="auto"/>
        <w:ind w:left="4335" w:leftChars="1950" w:hanging="240" w:hangingChars="100"/>
        <w:rPr>
          <w:rFonts w:asciiTheme="minorEastAsia" w:hAnsiTheme="minorEastAsia" w:cstheme="minorEastAsia"/>
          <w:color w:val="auto"/>
          <w:kern w:val="0"/>
          <w:sz w:val="24"/>
          <w:szCs w:val="24"/>
          <w:highlight w:val="none"/>
          <w:lang w:val="zh-CN"/>
        </w:rPr>
      </w:pPr>
      <w:r>
        <w:rPr>
          <w:rFonts w:hint="eastAsia" w:asciiTheme="minorEastAsia" w:hAnsiTheme="minorEastAsia" w:cstheme="minorEastAsia"/>
          <w:color w:val="auto"/>
          <w:kern w:val="0"/>
          <w:sz w:val="24"/>
          <w:szCs w:val="24"/>
          <w:highlight w:val="none"/>
        </w:rPr>
        <w:t>供应商名称（盖公章）：</w:t>
      </w:r>
    </w:p>
    <w:p w14:paraId="01B36695">
      <w:pPr>
        <w:autoSpaceDE w:val="0"/>
        <w:autoSpaceDN w:val="0"/>
        <w:spacing w:line="360" w:lineRule="auto"/>
        <w:ind w:left="4335" w:leftChars="1950" w:hanging="240" w:hangingChars="100"/>
        <w:rPr>
          <w:rFonts w:ascii="宋体" w:hAnsi="宋体" w:eastAsia="宋体" w:cs="宋体"/>
          <w:color w:val="auto"/>
          <w:kern w:val="0"/>
          <w:sz w:val="24"/>
          <w:szCs w:val="24"/>
          <w:highlight w:val="none"/>
          <w:lang w:val="zh-CN"/>
        </w:rPr>
      </w:pPr>
      <w:r>
        <w:rPr>
          <w:rFonts w:hint="eastAsia" w:asciiTheme="minorEastAsia" w:hAnsiTheme="minorEastAsia" w:cstheme="minorEastAsia"/>
          <w:color w:val="auto"/>
          <w:kern w:val="0"/>
          <w:sz w:val="24"/>
          <w:szCs w:val="24"/>
          <w:highlight w:val="none"/>
          <w:lang w:val="zh-CN"/>
        </w:rPr>
        <w:t>日期：  年  月   日</w:t>
      </w:r>
      <w:r>
        <w:rPr>
          <w:rFonts w:hint="eastAsia" w:ascii="宋体" w:hAnsi="宋体" w:eastAsia="宋体" w:cs="宋体"/>
          <w:color w:val="auto"/>
          <w:kern w:val="0"/>
          <w:sz w:val="24"/>
          <w:szCs w:val="24"/>
          <w:highlight w:val="none"/>
          <w:lang w:val="zh-CN"/>
        </w:rPr>
        <w:br w:type="page"/>
      </w:r>
    </w:p>
    <w:p w14:paraId="67C44FBC">
      <w:pPr>
        <w:spacing w:line="500" w:lineRule="exact"/>
        <w:rPr>
          <w:rFonts w:ascii="仿宋" w:hAnsi="仿宋" w:eastAsia="仿宋" w:cs="仿宋_GB2312"/>
          <w:b/>
          <w:color w:val="auto"/>
          <w:sz w:val="30"/>
          <w:szCs w:val="30"/>
          <w:highlight w:val="none"/>
          <w:lang w:val="zh-CN"/>
        </w:rPr>
      </w:pPr>
      <w:r>
        <w:rPr>
          <w:rFonts w:hint="eastAsia" w:ascii="宋体" w:hAnsi="宋体" w:eastAsia="宋体" w:cs="宋体"/>
          <w:b/>
          <w:color w:val="auto"/>
          <w:sz w:val="28"/>
          <w:szCs w:val="28"/>
          <w:highlight w:val="none"/>
        </w:rPr>
        <w:t>5.</w:t>
      </w:r>
      <w:r>
        <w:rPr>
          <w:rFonts w:hint="eastAsia" w:ascii="宋体" w:hAnsi="宋体" w:eastAsia="宋体" w:cs="宋体"/>
          <w:b/>
          <w:color w:val="auto"/>
          <w:sz w:val="28"/>
          <w:szCs w:val="28"/>
          <w:highlight w:val="none"/>
          <w:lang w:val="zh-CN"/>
        </w:rPr>
        <w:t>最后报价表的格式：</w:t>
      </w:r>
    </w:p>
    <w:p w14:paraId="75CFD1CC">
      <w:pPr>
        <w:snapToGrid w:val="0"/>
        <w:spacing w:before="50" w:after="50" w:line="360" w:lineRule="auto"/>
        <w:ind w:firstLine="4518" w:firstLineChars="1500"/>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最后报价表</w:t>
      </w:r>
    </w:p>
    <w:p w14:paraId="13936137">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p>
    <w:p w14:paraId="639E75B2">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p>
    <w:p w14:paraId="183D35E8">
      <w:pPr>
        <w:snapToGrid w:val="0"/>
        <w:spacing w:before="50" w:after="50" w:line="360" w:lineRule="auto"/>
        <w:rPr>
          <w:rFonts w:ascii="宋体" w:hAnsi="宋体" w:eastAsia="宋体" w:cs="宋体"/>
          <w:color w:val="auto"/>
          <w:sz w:val="24"/>
          <w:szCs w:val="24"/>
          <w:highlight w:val="non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p>
    <w:tbl>
      <w:tblPr>
        <w:tblStyle w:val="33"/>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5B0E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2163DD95">
            <w:pPr>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7A9F3117">
            <w:pPr>
              <w:jc w:val="center"/>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14:paraId="5367D413">
            <w:pPr>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7B0CEC53">
            <w:pPr>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14:paraId="315B904A">
            <w:pPr>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14:paraId="3D4BEBA0">
            <w:pPr>
              <w:jc w:val="center"/>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6E08C34C">
            <w:pPr>
              <w:jc w:val="center"/>
              <w:rPr>
                <w:rFonts w:ascii="宋体" w:hAnsi="宋体" w:eastAsia="宋体" w:cs="宋体"/>
                <w:color w:val="auto"/>
                <w:highlight w:val="none"/>
              </w:rPr>
            </w:pPr>
            <w:r>
              <w:rPr>
                <w:rFonts w:hint="eastAsia" w:ascii="宋体" w:hAnsi="宋体" w:eastAsia="宋体" w:cs="宋体"/>
                <w:color w:val="auto"/>
                <w:highlight w:val="none"/>
              </w:rPr>
              <w:t>单项合价（元）</w:t>
            </w:r>
          </w:p>
          <w:p w14:paraId="60F6B131">
            <w:pPr>
              <w:jc w:val="center"/>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238F6374">
            <w:pPr>
              <w:jc w:val="center"/>
              <w:rPr>
                <w:rFonts w:ascii="宋体" w:hAnsi="宋体" w:eastAsia="宋体" w:cs="宋体"/>
                <w:color w:val="auto"/>
                <w:highlight w:val="none"/>
              </w:rPr>
            </w:pPr>
            <w:r>
              <w:rPr>
                <w:rFonts w:hint="eastAsia" w:ascii="宋体" w:hAnsi="宋体" w:eastAsia="宋体" w:cs="宋体"/>
                <w:color w:val="auto"/>
                <w:highlight w:val="none"/>
              </w:rPr>
              <w:t>制造商及产地</w:t>
            </w:r>
          </w:p>
        </w:tc>
      </w:tr>
      <w:tr w14:paraId="312F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708A9D00">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2CED14C9">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57FA64F7">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7DCB0D35">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3C1C1DA1">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29D13248">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6868D269">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F777ACA">
            <w:pPr>
              <w:rPr>
                <w:rFonts w:ascii="宋体" w:hAnsi="宋体" w:eastAsia="宋体" w:cs="宋体"/>
                <w:color w:val="auto"/>
                <w:highlight w:val="none"/>
              </w:rPr>
            </w:pPr>
          </w:p>
        </w:tc>
      </w:tr>
      <w:tr w14:paraId="2E1F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478C6A56">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A6FE90A">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05909541">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3198D293">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13672951">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349345F7">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2043207E">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1BE80E05">
            <w:pPr>
              <w:rPr>
                <w:rFonts w:ascii="宋体" w:hAnsi="宋体" w:eastAsia="宋体" w:cs="宋体"/>
                <w:color w:val="auto"/>
                <w:highlight w:val="none"/>
              </w:rPr>
            </w:pPr>
          </w:p>
        </w:tc>
      </w:tr>
      <w:tr w14:paraId="2084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795AD7C2">
            <w:pPr>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5D262628">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6D4AC360">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65782C04">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4ADEFE61">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9DED6D5">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017B2D55">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12FC6C9D">
            <w:pPr>
              <w:rPr>
                <w:rFonts w:ascii="宋体" w:hAnsi="宋体" w:eastAsia="宋体" w:cs="宋体"/>
                <w:color w:val="auto"/>
                <w:highlight w:val="none"/>
              </w:rPr>
            </w:pPr>
          </w:p>
        </w:tc>
      </w:tr>
      <w:tr w14:paraId="0AF5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14:paraId="250AAAD5">
            <w:pPr>
              <w:rPr>
                <w:color w:val="auto"/>
                <w:highlight w:val="none"/>
              </w:rPr>
            </w:pPr>
            <w:r>
              <w:rPr>
                <w:rFonts w:hint="eastAsia"/>
                <w:color w:val="auto"/>
                <w:highlight w:val="none"/>
              </w:rPr>
              <w:t>竞标总报价（包含税费等所有费用）：</w:t>
            </w:r>
            <w:r>
              <w:rPr>
                <w:rFonts w:hint="eastAsia"/>
                <w:color w:val="auto"/>
                <w:highlight w:val="none"/>
                <w:u w:val="single"/>
              </w:rPr>
              <w:t>（大写）人民币                      （小写）</w:t>
            </w:r>
            <w:r>
              <w:rPr>
                <w:rFonts w:hint="eastAsia" w:ascii="宋体" w:hAnsi="宋体" w:eastAsia="宋体" w:cs="宋体"/>
                <w:color w:val="auto"/>
                <w:highlight w:val="none"/>
                <w:u w:val="single"/>
              </w:rPr>
              <w:t xml:space="preserve">¥     </w:t>
            </w:r>
          </w:p>
          <w:p w14:paraId="6E5692F6">
            <w:pPr>
              <w:pStyle w:val="23"/>
              <w:jc w:val="both"/>
              <w:rPr>
                <w:color w:val="auto"/>
                <w:highlight w:val="none"/>
              </w:rPr>
            </w:pPr>
          </w:p>
        </w:tc>
      </w:tr>
      <w:tr w14:paraId="47BF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568767D4">
            <w:pPr>
              <w:rPr>
                <w:rFonts w:ascii="宋体" w:hAnsi="宋体" w:eastAsia="宋体" w:cs="宋体"/>
                <w:color w:val="auto"/>
                <w:highlight w:val="none"/>
              </w:rPr>
            </w:pPr>
            <w:r>
              <w:rPr>
                <w:rFonts w:hint="eastAsia" w:ascii="宋体" w:hAnsi="宋体" w:eastAsia="宋体" w:cs="宋体"/>
                <w:color w:val="auto"/>
                <w:highlight w:val="none"/>
              </w:rPr>
              <w:t>交付时间：</w:t>
            </w:r>
          </w:p>
        </w:tc>
      </w:tr>
      <w:tr w14:paraId="5B7B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8" w:hRule="atLeast"/>
        </w:trPr>
        <w:tc>
          <w:tcPr>
            <w:tcW w:w="719" w:type="dxa"/>
            <w:tcBorders>
              <w:top w:val="single" w:color="auto" w:sz="4" w:space="0"/>
              <w:left w:val="single" w:color="auto" w:sz="4" w:space="0"/>
              <w:bottom w:val="single" w:color="auto" w:sz="4" w:space="0"/>
              <w:right w:val="single" w:color="auto" w:sz="4" w:space="0"/>
            </w:tcBorders>
            <w:vAlign w:val="center"/>
          </w:tcPr>
          <w:p w14:paraId="63EBCE5D">
            <w:pPr>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14:paraId="6A6CAD68">
            <w:pPr>
              <w:spacing w:line="360" w:lineRule="auto"/>
              <w:ind w:firstLine="420" w:firstLineChars="200"/>
              <w:rPr>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p>
        </w:tc>
      </w:tr>
    </w:tbl>
    <w:p w14:paraId="3C056BD6">
      <w:pPr>
        <w:snapToGrid w:val="0"/>
        <w:spacing w:before="50" w:after="50" w:line="360" w:lineRule="auto"/>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lang w:val="zh-CN"/>
        </w:rPr>
        <w:t xml:space="preserve">注： </w:t>
      </w:r>
    </w:p>
    <w:p w14:paraId="7466BDFC">
      <w:pPr>
        <w:snapToGrid w:val="0"/>
        <w:spacing w:before="50" w:after="50" w:line="360" w:lineRule="auto"/>
        <w:ind w:firstLine="420" w:firstLineChars="200"/>
        <w:jc w:val="left"/>
        <w:rPr>
          <w:rFonts w:asciiTheme="minorEastAsia" w:hAnsiTheme="minorEastAsia" w:cstheme="minorEastAsia"/>
          <w:bCs/>
          <w:color w:val="auto"/>
          <w:szCs w:val="21"/>
          <w:highlight w:val="none"/>
        </w:rPr>
      </w:pPr>
      <w:r>
        <w:rPr>
          <w:rFonts w:hint="eastAsia" w:asciiTheme="minorEastAsia" w:hAnsiTheme="minorEastAsia" w:cstheme="minorEastAsia"/>
          <w:bCs/>
          <w:color w:val="auto"/>
          <w:szCs w:val="21"/>
          <w:highlight w:val="none"/>
        </w:rPr>
        <w:t>1.</w:t>
      </w:r>
      <w:r>
        <w:rPr>
          <w:rFonts w:hint="eastAsia" w:asciiTheme="minorEastAsia" w:hAnsiTheme="minorEastAsia" w:cstheme="minorEastAsia"/>
          <w:color w:val="auto"/>
          <w:szCs w:val="21"/>
          <w:highlight w:val="none"/>
        </w:rPr>
        <w:t>供应商需按本表格式填写，不得自行更改，也不得留空（备注栏除外）， 如有多分标，按分标分别提供响应报价表，</w:t>
      </w:r>
      <w:r>
        <w:rPr>
          <w:rFonts w:hint="eastAsia" w:asciiTheme="minorEastAsia" w:hAnsiTheme="minorEastAsia" w:cstheme="minorEastAsia"/>
          <w:b/>
          <w:color w:val="auto"/>
          <w:szCs w:val="21"/>
          <w:highlight w:val="none"/>
        </w:rPr>
        <w:t>否则其响应按无效响应处理</w:t>
      </w:r>
      <w:r>
        <w:rPr>
          <w:rFonts w:hint="eastAsia" w:asciiTheme="minorEastAsia" w:hAnsiTheme="minorEastAsia" w:cstheme="minorEastAsia"/>
          <w:bCs/>
          <w:color w:val="auto"/>
          <w:szCs w:val="21"/>
          <w:highlight w:val="none"/>
        </w:rPr>
        <w:t>。</w:t>
      </w:r>
    </w:p>
    <w:p w14:paraId="70EB7AA9">
      <w:pPr>
        <w:snapToGrid w:val="0"/>
        <w:spacing w:before="50" w:after="50" w:line="360" w:lineRule="auto"/>
        <w:ind w:firstLine="420" w:firstLineChars="200"/>
        <w:jc w:val="left"/>
        <w:rPr>
          <w:rFonts w:asciiTheme="minorEastAsia" w:hAnsiTheme="minorEastAsia" w:cstheme="minorEastAsia"/>
          <w:b/>
          <w:color w:val="auto"/>
          <w:kern w:val="0"/>
          <w:szCs w:val="21"/>
          <w:highlight w:val="none"/>
          <w:lang w:val="zh-CN"/>
        </w:rPr>
      </w:pPr>
      <w:r>
        <w:rPr>
          <w:rFonts w:hint="eastAsia" w:asciiTheme="minorEastAsia" w:hAnsiTheme="minorEastAsia" w:cstheme="minorEastAsia"/>
          <w:color w:val="auto"/>
          <w:kern w:val="0"/>
          <w:szCs w:val="21"/>
          <w:highlight w:val="none"/>
        </w:rPr>
        <w:t>2.</w:t>
      </w:r>
      <w:r>
        <w:rPr>
          <w:rFonts w:hint="eastAsia" w:asciiTheme="minorEastAsia" w:hAnsiTheme="minorEastAsia" w:cstheme="minorEastAsia"/>
          <w:color w:val="auto"/>
          <w:kern w:val="0"/>
          <w:szCs w:val="21"/>
          <w:highlight w:val="none"/>
          <w:lang w:val="zh-CN"/>
        </w:rPr>
        <w:t>如为联合体响应的，“供应商名称”处必须列明联合体各方名称，并标注联合体牵头人名称，且盖章处须加盖联合体各方公章，</w:t>
      </w:r>
      <w:r>
        <w:rPr>
          <w:rFonts w:hint="eastAsia" w:asciiTheme="minorEastAsia" w:hAnsiTheme="minorEastAsia" w:cstheme="minorEastAsia"/>
          <w:b/>
          <w:color w:val="auto"/>
          <w:kern w:val="0"/>
          <w:szCs w:val="21"/>
          <w:highlight w:val="none"/>
          <w:lang w:val="zh-CN"/>
        </w:rPr>
        <w:t>否则其响应作无效响应处理。</w:t>
      </w:r>
    </w:p>
    <w:p w14:paraId="324BE374">
      <w:pPr>
        <w:snapToGrid w:val="0"/>
        <w:spacing w:before="50" w:after="50" w:line="360" w:lineRule="auto"/>
        <w:ind w:firstLine="420" w:firstLineChars="200"/>
        <w:jc w:val="left"/>
        <w:rPr>
          <w:rFonts w:asciiTheme="minorEastAsia" w:hAnsiTheme="minorEastAsia" w:cstheme="minorEastAsia"/>
          <w:b/>
          <w:color w:val="auto"/>
          <w:kern w:val="0"/>
          <w:szCs w:val="21"/>
          <w:highlight w:val="none"/>
          <w:lang w:val="zh-CN"/>
        </w:rPr>
      </w:pPr>
      <w:r>
        <w:rPr>
          <w:rFonts w:hint="eastAsia" w:asciiTheme="minorEastAsia" w:hAnsiTheme="minorEastAsia" w:cstheme="minorEastAsia"/>
          <w:color w:val="auto"/>
          <w:kern w:val="0"/>
          <w:szCs w:val="21"/>
          <w:highlight w:val="none"/>
          <w:lang w:val="zh-CN"/>
        </w:rPr>
        <w:t>3</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kern w:val="0"/>
          <w:szCs w:val="21"/>
          <w:highlight w:val="none"/>
          <w:lang w:val="zh-CN"/>
        </w:rPr>
        <w:t>以上表格要求细分项目及报价，在“标的名称”一栏中，填写具体货物，在“规格型号”一栏中，填写具体货物</w:t>
      </w:r>
      <w:r>
        <w:rPr>
          <w:rFonts w:hint="eastAsia" w:ascii="宋体" w:hAnsi="宋体" w:eastAsia="宋体" w:cs="宋体"/>
          <w:color w:val="auto"/>
          <w:kern w:val="0"/>
          <w:szCs w:val="21"/>
          <w:highlight w:val="none"/>
        </w:rPr>
        <w:t>的规格型号</w:t>
      </w:r>
      <w:r>
        <w:rPr>
          <w:rFonts w:hint="eastAsia" w:ascii="宋体" w:hAnsi="宋体" w:eastAsia="宋体" w:cs="宋体"/>
          <w:color w:val="auto"/>
          <w:kern w:val="0"/>
          <w:szCs w:val="21"/>
          <w:highlight w:val="none"/>
          <w:lang w:val="zh-CN"/>
        </w:rPr>
        <w:t>（</w:t>
      </w:r>
      <w:r>
        <w:rPr>
          <w:rFonts w:hint="eastAsia"/>
          <w:color w:val="auto"/>
          <w:highlight w:val="none"/>
        </w:rPr>
        <w:t>如为定制产品，规格型号可以填写定制</w:t>
      </w:r>
      <w:r>
        <w:rPr>
          <w:rFonts w:hint="eastAsia" w:ascii="宋体" w:hAnsi="宋体" w:eastAsia="宋体" w:cs="宋体"/>
          <w:color w:val="auto"/>
          <w:kern w:val="0"/>
          <w:szCs w:val="21"/>
          <w:highlight w:val="none"/>
          <w:lang w:val="zh-CN"/>
        </w:rPr>
        <w:t>）</w:t>
      </w:r>
      <w:r>
        <w:rPr>
          <w:rFonts w:hint="eastAsia" w:asciiTheme="minorEastAsia" w:hAnsiTheme="minorEastAsia" w:cstheme="minorEastAsia"/>
          <w:color w:val="auto"/>
          <w:kern w:val="0"/>
          <w:szCs w:val="21"/>
          <w:highlight w:val="none"/>
          <w:lang w:val="zh-CN"/>
        </w:rPr>
        <w:t>，</w:t>
      </w:r>
      <w:r>
        <w:rPr>
          <w:rFonts w:hint="eastAsia" w:asciiTheme="minorEastAsia" w:hAnsiTheme="minorEastAsia" w:cstheme="minorEastAsia"/>
          <w:b/>
          <w:color w:val="auto"/>
          <w:kern w:val="0"/>
          <w:szCs w:val="21"/>
          <w:highlight w:val="none"/>
          <w:lang w:val="zh-CN"/>
        </w:rPr>
        <w:t>否则其响应作无效响应处理。</w:t>
      </w:r>
    </w:p>
    <w:p w14:paraId="43340527">
      <w:pPr>
        <w:snapToGrid w:val="0"/>
        <w:spacing w:before="50" w:after="50" w:line="360" w:lineRule="auto"/>
        <w:ind w:firstLine="420" w:firstLineChars="200"/>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lang w:val="zh-CN"/>
        </w:rPr>
        <w:t>4</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kern w:val="0"/>
          <w:szCs w:val="21"/>
          <w:highlight w:val="none"/>
          <w:lang w:val="zh-CN"/>
        </w:rPr>
        <w:t>特别提示：采购代理机构将对项目名称和项目编号，成交供应商名称、地址和成交金额，主要成交标的的名称、规格型号</w:t>
      </w:r>
      <w:r>
        <w:rPr>
          <w:rFonts w:hint="eastAsia" w:ascii="宋体" w:hAnsi="宋体" w:eastAsia="宋体" w:cs="宋体"/>
          <w:color w:val="auto"/>
          <w:kern w:val="0"/>
          <w:szCs w:val="21"/>
          <w:highlight w:val="none"/>
        </w:rPr>
        <w:t>、品牌（如有）及制造商</w:t>
      </w:r>
      <w:r>
        <w:rPr>
          <w:rFonts w:hint="eastAsia" w:asciiTheme="minorEastAsia" w:hAnsiTheme="minorEastAsia" w:cstheme="minorEastAsia"/>
          <w:color w:val="auto"/>
          <w:kern w:val="0"/>
          <w:szCs w:val="21"/>
          <w:highlight w:val="none"/>
          <w:lang w:val="zh-CN"/>
        </w:rPr>
        <w:t>、数量、单价等予以公示。</w:t>
      </w:r>
    </w:p>
    <w:p w14:paraId="62ECDDAA">
      <w:pPr>
        <w:snapToGrid w:val="0"/>
        <w:spacing w:before="50" w:after="50" w:line="360" w:lineRule="auto"/>
        <w:ind w:firstLine="420" w:firstLineChars="200"/>
        <w:jc w:val="left"/>
        <w:rPr>
          <w:rFonts w:asciiTheme="minorEastAsia" w:hAnsiTheme="minorEastAsia" w:cstheme="minorEastAsia"/>
          <w:color w:val="auto"/>
          <w:kern w:val="0"/>
          <w:szCs w:val="21"/>
          <w:highlight w:val="none"/>
          <w:lang w:val="zh-CN"/>
        </w:rPr>
      </w:pPr>
      <w:r>
        <w:rPr>
          <w:rFonts w:hint="eastAsia" w:asciiTheme="minorEastAsia" w:hAnsiTheme="minorEastAsia" w:cstheme="minorEastAsia"/>
          <w:color w:val="auto"/>
          <w:kern w:val="0"/>
          <w:szCs w:val="21"/>
          <w:highlight w:val="none"/>
          <w:lang w:val="zh-CN"/>
        </w:rPr>
        <w:t>5</w:t>
      </w:r>
      <w:r>
        <w:rPr>
          <w:rFonts w:hint="eastAsia" w:asciiTheme="minorEastAsia" w:hAnsiTheme="minorEastAsia" w:cstheme="minorEastAsia"/>
          <w:color w:val="auto"/>
          <w:kern w:val="0"/>
          <w:szCs w:val="21"/>
          <w:highlight w:val="none"/>
        </w:rPr>
        <w:t>.</w:t>
      </w:r>
      <w:r>
        <w:rPr>
          <w:rFonts w:hint="eastAsia" w:asciiTheme="minorEastAsia" w:hAnsiTheme="minorEastAsia" w:cstheme="minorEastAsia"/>
          <w:color w:val="auto"/>
          <w:kern w:val="0"/>
          <w:szCs w:val="21"/>
          <w:highlight w:val="none"/>
          <w:lang w:val="zh-CN"/>
        </w:rPr>
        <w:t>符合采购文件中列明的可享受中小企业扶持政策的供应商，请填写中小企业声明函。</w:t>
      </w:r>
    </w:p>
    <w:p w14:paraId="31FDB4C1">
      <w:pPr>
        <w:snapToGrid w:val="0"/>
        <w:spacing w:before="50" w:after="50" w:line="360" w:lineRule="auto"/>
        <w:ind w:firstLine="420" w:firstLineChars="200"/>
        <w:jc w:val="left"/>
        <w:rPr>
          <w:rFonts w:ascii="宋体" w:hAnsi="宋体" w:eastAsia="宋体" w:cs="宋体"/>
          <w:color w:val="auto"/>
          <w:sz w:val="24"/>
          <w:szCs w:val="24"/>
          <w:highlight w:val="none"/>
          <w:u w:val="single"/>
        </w:rPr>
      </w:pPr>
      <w:r>
        <w:rPr>
          <w:rFonts w:hint="eastAsia" w:asciiTheme="minorEastAsia" w:hAnsiTheme="minorEastAsia" w:cstheme="minorEastAsia"/>
          <w:color w:val="auto"/>
          <w:kern w:val="0"/>
          <w:szCs w:val="21"/>
          <w:highlight w:val="none"/>
        </w:rPr>
        <w:t>6.</w:t>
      </w:r>
      <w:r>
        <w:rPr>
          <w:rFonts w:hint="eastAsia" w:asciiTheme="minorEastAsia" w:hAnsiTheme="minorEastAsia" w:cstheme="minorEastAsia"/>
          <w:color w:val="auto"/>
          <w:kern w:val="0"/>
          <w:szCs w:val="21"/>
          <w:highlight w:val="none"/>
          <w:lang w:val="zh-CN"/>
        </w:rPr>
        <w:t>供应商提供的中小企业声明函内容不实的，属于提供虚假材料谋取中标、成交，依照《中华人民共和国政府采购法》等国家有关规定追究相应责任。</w:t>
      </w:r>
    </w:p>
    <w:p w14:paraId="5B1F6C3A">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14:paraId="408CB569">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12C3BA08">
      <w:pPr>
        <w:autoSpaceDE w:val="0"/>
        <w:autoSpaceDN w:val="0"/>
        <w:spacing w:line="360" w:lineRule="auto"/>
        <w:ind w:left="4335" w:leftChars="1950" w:hanging="240" w:hangingChars="1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59CBACF5">
      <w:pPr>
        <w:keepNext/>
        <w:keepLines/>
        <w:spacing w:before="260" w:after="260" w:line="416" w:lineRule="auto"/>
        <w:jc w:val="center"/>
        <w:outlineLvl w:val="1"/>
        <w:rPr>
          <w:rFonts w:ascii="宋体" w:hAnsi="宋体" w:eastAsia="宋体" w:cs="Times New Roman"/>
          <w:bCs/>
          <w:color w:val="auto"/>
          <w:sz w:val="32"/>
          <w:szCs w:val="32"/>
          <w:highlight w:val="none"/>
          <w:lang w:val="zh-CN"/>
        </w:rPr>
      </w:pPr>
      <w:bookmarkStart w:id="158" w:name="_Toc23320"/>
      <w:bookmarkStart w:id="159" w:name="_Toc80205942"/>
      <w:bookmarkStart w:id="160" w:name="_Toc13939"/>
      <w:r>
        <w:rPr>
          <w:rFonts w:hint="eastAsia" w:ascii="宋体" w:hAnsi="宋体" w:eastAsia="宋体" w:cs="Times New Roman"/>
          <w:b/>
          <w:bCs/>
          <w:color w:val="auto"/>
          <w:sz w:val="32"/>
          <w:szCs w:val="32"/>
          <w:highlight w:val="none"/>
          <w:lang w:val="zh-CN"/>
        </w:rPr>
        <w:t>第四节 其他文书、文件格式</w:t>
      </w:r>
      <w:bookmarkEnd w:id="158"/>
      <w:bookmarkEnd w:id="159"/>
      <w:bookmarkEnd w:id="160"/>
    </w:p>
    <w:p w14:paraId="20DE22A9">
      <w:pPr>
        <w:spacing w:line="500" w:lineRule="exact"/>
        <w:rPr>
          <w:rFonts w:ascii="宋体" w:hAnsi="宋体" w:eastAsia="宋体" w:cs="宋体"/>
          <w:b/>
          <w:color w:val="auto"/>
          <w:sz w:val="30"/>
          <w:szCs w:val="30"/>
          <w:highlight w:val="none"/>
          <w:lang w:val="zh-CN"/>
        </w:rPr>
      </w:pPr>
      <w:r>
        <w:rPr>
          <w:rFonts w:hint="eastAsia" w:ascii="宋体" w:hAnsi="宋体" w:eastAsia="宋体" w:cs="宋体"/>
          <w:b/>
          <w:color w:val="auto"/>
          <w:sz w:val="30"/>
          <w:szCs w:val="30"/>
          <w:highlight w:val="none"/>
        </w:rPr>
        <w:t>1.</w:t>
      </w:r>
      <w:r>
        <w:rPr>
          <w:rFonts w:hint="eastAsia" w:ascii="宋体" w:hAnsi="宋体" w:eastAsia="宋体" w:cs="宋体"/>
          <w:b/>
          <w:color w:val="auto"/>
          <w:sz w:val="30"/>
          <w:szCs w:val="30"/>
          <w:highlight w:val="none"/>
          <w:lang w:val="zh-CN"/>
        </w:rPr>
        <w:t>中小企业声明函的格式：</w:t>
      </w:r>
    </w:p>
    <w:p w14:paraId="31F41AB1">
      <w:pPr>
        <w:pStyle w:val="14"/>
        <w:rPr>
          <w:rFonts w:ascii="宋体" w:hAnsi="宋体" w:cs="宋体"/>
          <w:color w:val="auto"/>
          <w:highlight w:val="none"/>
        </w:rPr>
      </w:pPr>
    </w:p>
    <w:p w14:paraId="032CBC89">
      <w:pPr>
        <w:spacing w:line="300" w:lineRule="auto"/>
        <w:ind w:firstLine="3534" w:firstLineChars="1100"/>
        <w:rPr>
          <w:rFonts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6E41C317">
      <w:pPr>
        <w:spacing w:line="360" w:lineRule="auto"/>
        <w:ind w:left="-426" w:right="142" w:firstLine="640"/>
        <w:contextualSpacing/>
        <w:rPr>
          <w:rFonts w:ascii="宋体" w:hAnsi="宋体" w:eastAsia="宋体" w:cs="宋体"/>
          <w:color w:val="auto"/>
          <w:sz w:val="24"/>
          <w:szCs w:val="24"/>
          <w:highlight w:val="none"/>
          <w:lang w:val="zh-CN"/>
        </w:rPr>
      </w:pPr>
    </w:p>
    <w:p w14:paraId="025A44CB">
      <w:pPr>
        <w:spacing w:line="360" w:lineRule="auto"/>
        <w:ind w:left="-426" w:right="142" w:firstLine="640"/>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i/>
          <w:iCs/>
          <w:color w:val="auto"/>
          <w:sz w:val="24"/>
          <w:szCs w:val="24"/>
          <w:highlight w:val="none"/>
          <w:u w:val="single"/>
        </w:rPr>
        <w:t>（单位名称）</w:t>
      </w:r>
      <w:r>
        <w:rPr>
          <w:rFonts w:hint="eastAsia" w:ascii="宋体" w:hAnsi="宋体" w:eastAsia="宋体" w:cs="宋体"/>
          <w:color w:val="auto"/>
          <w:sz w:val="24"/>
          <w:szCs w:val="24"/>
          <w:highlight w:val="none"/>
          <w:lang w:val="zh-CN"/>
        </w:rPr>
        <w:t>的</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lang w:val="zh-CN"/>
        </w:rPr>
        <w:t>采购活动，提供的货物全部由符合政策要求的中小企业制造。相关企业（含联合体中的中小企业、签订分包意向协议的中小企业）的具体情况如下：</w:t>
      </w:r>
    </w:p>
    <w:p w14:paraId="47CCFE63">
      <w:pPr>
        <w:tabs>
          <w:tab w:val="left" w:pos="1384"/>
          <w:tab w:val="left" w:pos="4562"/>
          <w:tab w:val="left" w:pos="6803"/>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，从业人员人，营业收入为万元，资产总额为万元，属于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16914F0">
      <w:pPr>
        <w:tabs>
          <w:tab w:val="left" w:pos="1065"/>
          <w:tab w:val="left" w:pos="6477"/>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，从业人员人，营业收入为万元，资产总额为万元，属于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2847F899">
      <w:pPr>
        <w:spacing w:line="360" w:lineRule="auto"/>
        <w:ind w:left="142" w:right="14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p>
    <w:p w14:paraId="101E579A">
      <w:pPr>
        <w:spacing w:line="360" w:lineRule="auto"/>
        <w:ind w:left="-405" w:leftChars="-193" w:right="142" w:firstLine="453" w:firstLineChars="189"/>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20CB164A">
      <w:pPr>
        <w:spacing w:line="360" w:lineRule="auto"/>
        <w:ind w:left="-426" w:right="142" w:firstLine="567"/>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本企业对上述声明内容的真实性负责。如有虚假，将依法承担相应责任。</w:t>
      </w:r>
    </w:p>
    <w:p w14:paraId="64088B4B">
      <w:pPr>
        <w:spacing w:line="360" w:lineRule="auto"/>
        <w:ind w:left="3960" w:right="1808"/>
        <w:contextualSpacing/>
        <w:rPr>
          <w:rFonts w:ascii="宋体" w:hAnsi="宋体" w:eastAsia="宋体" w:cs="宋体"/>
          <w:color w:val="auto"/>
          <w:sz w:val="24"/>
          <w:szCs w:val="24"/>
          <w:highlight w:val="none"/>
          <w:lang w:val="zh-CN"/>
        </w:rPr>
      </w:pPr>
    </w:p>
    <w:p w14:paraId="7CD20A89">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14:paraId="713EEA83">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8A4EEA5">
      <w:pPr>
        <w:spacing w:line="360" w:lineRule="auto"/>
        <w:ind w:left="3960" w:right="1808"/>
        <w:contextualSpacing/>
        <w:rPr>
          <w:rFonts w:ascii="宋体" w:hAnsi="宋体" w:eastAsia="宋体" w:cs="宋体"/>
          <w:color w:val="auto"/>
          <w:szCs w:val="24"/>
          <w:highlight w:val="none"/>
          <w:lang w:val="zh-CN"/>
        </w:rPr>
      </w:pPr>
    </w:p>
    <w:p w14:paraId="24A64B0C">
      <w:pPr>
        <w:spacing w:line="360" w:lineRule="auto"/>
        <w:contextualSpacing/>
        <w:jc w:val="left"/>
        <w:rPr>
          <w:rFonts w:ascii="宋体" w:hAnsi="宋体" w:eastAsia="宋体" w:cs="宋体"/>
          <w:color w:val="auto"/>
          <w:szCs w:val="21"/>
          <w:highlight w:val="none"/>
        </w:rPr>
      </w:pPr>
    </w:p>
    <w:p w14:paraId="268FF242">
      <w:pPr>
        <w:spacing w:line="400" w:lineRule="exact"/>
        <w:ind w:firstLine="480" w:firstLineChars="200"/>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14:paraId="284F027C">
      <w:pPr>
        <w:numPr>
          <w:ilvl w:val="255"/>
          <w:numId w:val="0"/>
        </w:numPr>
        <w:spacing w:line="520" w:lineRule="exact"/>
        <w:rPr>
          <w:rFonts w:ascii="宋体" w:hAnsi="宋体" w:eastAsia="宋体" w:cs="宋体"/>
          <w:b/>
          <w:color w:val="auto"/>
          <w:sz w:val="28"/>
          <w:szCs w:val="28"/>
          <w:highlight w:val="none"/>
        </w:rPr>
      </w:pPr>
    </w:p>
    <w:p w14:paraId="2098A865">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E0D892D">
      <w:pPr>
        <w:numPr>
          <w:ilvl w:val="255"/>
          <w:numId w:val="0"/>
        </w:numPr>
        <w:spacing w:line="520" w:lineRule="exact"/>
        <w:rPr>
          <w:rFonts w:hAnsi="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hAnsi="宋体" w:cs="宋体"/>
          <w:b/>
          <w:color w:val="auto"/>
          <w:sz w:val="28"/>
          <w:szCs w:val="28"/>
          <w:highlight w:val="none"/>
        </w:rPr>
        <w:t>残疾人福利性单位声明函的格式：</w:t>
      </w:r>
    </w:p>
    <w:p w14:paraId="7C8015C0">
      <w:pPr>
        <w:numPr>
          <w:ilvl w:val="255"/>
          <w:numId w:val="0"/>
        </w:numPr>
        <w:spacing w:line="520" w:lineRule="exact"/>
        <w:rPr>
          <w:rFonts w:hAnsi="宋体" w:cs="宋体"/>
          <w:b/>
          <w:color w:val="auto"/>
          <w:sz w:val="28"/>
          <w:szCs w:val="28"/>
          <w:highlight w:val="none"/>
        </w:rPr>
      </w:pPr>
    </w:p>
    <w:p w14:paraId="60C7DFC3">
      <w:pP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71C3CBBC">
      <w:pPr>
        <w:spacing w:line="520" w:lineRule="exact"/>
        <w:rPr>
          <w:rFonts w:ascii="仿宋_GB2312" w:hAnsi="仿宋_GB2312" w:eastAsia="仿宋_GB2312" w:cs="仿宋_GB2312"/>
          <w:color w:val="auto"/>
          <w:sz w:val="32"/>
          <w:szCs w:val="32"/>
          <w:highlight w:val="none"/>
        </w:rPr>
      </w:pPr>
    </w:p>
    <w:p w14:paraId="69CF9764">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1EF8FEC">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3C93D3A6">
      <w:pPr>
        <w:spacing w:line="360" w:lineRule="auto"/>
        <w:contextualSpacing/>
        <w:rPr>
          <w:rFonts w:ascii="宋体" w:hAnsi="宋体" w:eastAsia="宋体" w:cs="宋体"/>
          <w:color w:val="auto"/>
          <w:sz w:val="24"/>
          <w:szCs w:val="24"/>
          <w:highlight w:val="none"/>
        </w:rPr>
      </w:pPr>
    </w:p>
    <w:p w14:paraId="3640831E">
      <w:pPr>
        <w:spacing w:line="360" w:lineRule="auto"/>
        <w:contextualSpacing/>
        <w:rPr>
          <w:rFonts w:ascii="宋体" w:hAnsi="宋体" w:eastAsia="宋体" w:cs="宋体"/>
          <w:color w:val="auto"/>
          <w:sz w:val="24"/>
          <w:szCs w:val="24"/>
          <w:highlight w:val="none"/>
        </w:rPr>
      </w:pPr>
    </w:p>
    <w:p w14:paraId="053D83A2">
      <w:pPr>
        <w:spacing w:line="360" w:lineRule="auto"/>
        <w:contextualSpacing/>
        <w:rPr>
          <w:rFonts w:ascii="宋体" w:hAnsi="宋体" w:eastAsia="宋体" w:cs="宋体"/>
          <w:color w:val="auto"/>
          <w:sz w:val="24"/>
          <w:szCs w:val="24"/>
          <w:highlight w:val="none"/>
        </w:rPr>
      </w:pPr>
    </w:p>
    <w:p w14:paraId="629BA40D">
      <w:pPr>
        <w:spacing w:line="360" w:lineRule="auto"/>
        <w:ind w:firstLine="2400" w:firstLineChars="10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14:paraId="3BB6B336">
      <w:pPr>
        <w:spacing w:line="360" w:lineRule="auto"/>
        <w:ind w:firstLine="4320" w:firstLineChars="18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2FB5DF0C">
      <w:pPr>
        <w:spacing w:line="360" w:lineRule="auto"/>
        <w:contextualSpacing/>
        <w:rPr>
          <w:rFonts w:ascii="宋体" w:hAnsi="宋体" w:eastAsia="宋体" w:cs="宋体"/>
          <w:color w:val="auto"/>
          <w:sz w:val="24"/>
          <w:szCs w:val="24"/>
          <w:highlight w:val="none"/>
        </w:rPr>
      </w:pPr>
    </w:p>
    <w:p w14:paraId="403969AD">
      <w:pPr>
        <w:spacing w:line="360" w:lineRule="auto"/>
        <w:contextualSpacing/>
        <w:rPr>
          <w:rFonts w:ascii="宋体" w:hAnsi="宋体" w:eastAsia="宋体" w:cs="宋体"/>
          <w:color w:val="auto"/>
          <w:sz w:val="24"/>
          <w:szCs w:val="24"/>
          <w:highlight w:val="none"/>
        </w:rPr>
      </w:pPr>
    </w:p>
    <w:p w14:paraId="06BD5EE3">
      <w:pPr>
        <w:spacing w:line="360" w:lineRule="auto"/>
        <w:contextualSpacing/>
        <w:rPr>
          <w:rFonts w:ascii="宋体" w:hAnsi="宋体" w:eastAsia="宋体" w:cs="宋体"/>
          <w:color w:val="auto"/>
          <w:sz w:val="24"/>
          <w:szCs w:val="24"/>
          <w:highlight w:val="none"/>
        </w:rPr>
      </w:pPr>
    </w:p>
    <w:p w14:paraId="4C349B39">
      <w:pPr>
        <w:numPr>
          <w:ilvl w:val="255"/>
          <w:numId w:val="0"/>
        </w:numPr>
        <w:spacing w:line="520" w:lineRule="exact"/>
        <w:ind w:firstLine="480" w:firstLineChars="200"/>
        <w:rPr>
          <w:rFonts w:ascii="宋体" w:hAnsi="宋体" w:eastAsia="宋体" w:cs="宋体"/>
          <w:b/>
          <w:color w:val="auto"/>
          <w:sz w:val="28"/>
          <w:szCs w:val="28"/>
          <w:highlight w:val="none"/>
        </w:rPr>
      </w:pPr>
      <w:r>
        <w:rPr>
          <w:rFonts w:hint="eastAsia" w:ascii="宋体" w:hAnsi="宋体" w:eastAsia="宋体" w:cs="宋体"/>
          <w:color w:val="auto"/>
          <w:sz w:val="24"/>
          <w:szCs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14:paraId="39D95FCF">
      <w:pPr>
        <w:numPr>
          <w:ilvl w:val="255"/>
          <w:numId w:val="0"/>
        </w:numPr>
        <w:spacing w:line="520" w:lineRule="exact"/>
        <w:rPr>
          <w:rFonts w:ascii="宋体" w:hAnsi="宋体" w:eastAsia="宋体" w:cs="宋体"/>
          <w:b/>
          <w:color w:val="auto"/>
          <w:sz w:val="28"/>
          <w:szCs w:val="28"/>
          <w:highlight w:val="none"/>
        </w:rPr>
      </w:pPr>
    </w:p>
    <w:p w14:paraId="1F7A940A">
      <w:pPr>
        <w:numPr>
          <w:ilvl w:val="255"/>
          <w:numId w:val="0"/>
        </w:numPr>
        <w:spacing w:line="520" w:lineRule="exact"/>
        <w:rPr>
          <w:rFonts w:ascii="宋体" w:hAnsi="宋体" w:eastAsia="宋体" w:cs="宋体"/>
          <w:b/>
          <w:color w:val="auto"/>
          <w:sz w:val="28"/>
          <w:szCs w:val="28"/>
          <w:highlight w:val="none"/>
        </w:rPr>
      </w:pPr>
    </w:p>
    <w:p w14:paraId="7B396631">
      <w:pPr>
        <w:numPr>
          <w:ilvl w:val="255"/>
          <w:numId w:val="0"/>
        </w:numPr>
        <w:spacing w:line="520" w:lineRule="exact"/>
        <w:rPr>
          <w:rFonts w:ascii="宋体" w:hAnsi="宋体" w:eastAsia="宋体" w:cs="宋体"/>
          <w:b/>
          <w:color w:val="auto"/>
          <w:sz w:val="28"/>
          <w:szCs w:val="28"/>
          <w:highlight w:val="none"/>
        </w:rPr>
      </w:pPr>
    </w:p>
    <w:p w14:paraId="6B0DACB7">
      <w:pPr>
        <w:numPr>
          <w:ilvl w:val="255"/>
          <w:numId w:val="0"/>
        </w:num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0B885D1">
      <w:pPr>
        <w:numPr>
          <w:ilvl w:val="255"/>
          <w:numId w:val="0"/>
        </w:numPr>
        <w:spacing w:line="520" w:lineRule="exac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3.关于符合本国产品标准的声明函的格式：</w:t>
      </w:r>
    </w:p>
    <w:p w14:paraId="34D28304">
      <w:pPr>
        <w:pStyle w:val="28"/>
        <w:widowControl/>
        <w:shd w:val="clear" w:color="auto" w:fill="FFFFFF"/>
        <w:spacing w:before="30" w:after="30"/>
        <w:jc w:val="center"/>
        <w:rPr>
          <w:rStyle w:val="36"/>
          <w:rFonts w:ascii="宋体" w:hAnsi="宋体" w:cs="宋体"/>
          <w:color w:val="auto"/>
          <w:sz w:val="36"/>
          <w:szCs w:val="36"/>
          <w:highlight w:val="none"/>
          <w:shd w:val="clear" w:color="auto" w:fill="FFFFFF"/>
        </w:rPr>
      </w:pPr>
    </w:p>
    <w:p w14:paraId="64756464">
      <w:pPr>
        <w:pStyle w:val="28"/>
        <w:widowControl/>
        <w:shd w:val="clear" w:color="auto" w:fill="FFFFFF"/>
        <w:spacing w:before="30" w:after="30"/>
        <w:jc w:val="center"/>
        <w:rPr>
          <w:rFonts w:ascii="宋体" w:hAnsi="宋体" w:cs="宋体"/>
          <w:color w:val="auto"/>
          <w:sz w:val="32"/>
          <w:szCs w:val="32"/>
          <w:highlight w:val="none"/>
        </w:rPr>
      </w:pPr>
      <w:r>
        <w:rPr>
          <w:rStyle w:val="36"/>
          <w:rFonts w:hint="eastAsia" w:ascii="宋体" w:hAnsi="宋体" w:cs="宋体"/>
          <w:color w:val="auto"/>
          <w:sz w:val="32"/>
          <w:szCs w:val="32"/>
          <w:highlight w:val="none"/>
          <w:shd w:val="clear" w:color="auto" w:fill="FFFFFF"/>
        </w:rPr>
        <w:t>关于符合本国产品标准的声明函</w:t>
      </w:r>
    </w:p>
    <w:p w14:paraId="27176ACC">
      <w:pPr>
        <w:pStyle w:val="28"/>
        <w:widowControl/>
        <w:shd w:val="clear" w:color="auto" w:fill="FFFFFF"/>
        <w:spacing w:before="30" w:after="30"/>
        <w:ind w:firstLine="420"/>
        <w:rPr>
          <w:rFonts w:ascii="宋体" w:hAnsi="宋体" w:cs="宋体"/>
          <w:color w:val="auto"/>
          <w:highlight w:val="none"/>
        </w:rPr>
      </w:pPr>
    </w:p>
    <w:p w14:paraId="6ED3E699">
      <w:pPr>
        <w:pStyle w:val="28"/>
        <w:widowControl/>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0C2DE66">
      <w:pPr>
        <w:pStyle w:val="28"/>
        <w:widowControl/>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shd w:val="clear" w:color="auto" w:fill="FFFFFF"/>
        </w:rPr>
        <w:t>1.</w:t>
      </w:r>
      <w:r>
        <w:rPr>
          <w:rStyle w:val="40"/>
          <w:rFonts w:hint="eastAsia" w:ascii="宋体" w:hAnsi="宋体" w:cs="宋体"/>
          <w:i w:val="0"/>
          <w:color w:val="auto"/>
          <w:highlight w:val="none"/>
          <w:u w:val="single"/>
          <w:shd w:val="clear" w:color="auto" w:fill="FFFFFF"/>
        </w:rPr>
        <w:t>（产品名称1）</w:t>
      </w:r>
      <w:r>
        <w:rPr>
          <w:rStyle w:val="40"/>
          <w:rFonts w:hint="eastAsia" w:ascii="宋体" w:hAnsi="宋体" w:cs="宋体"/>
          <w:i w:val="0"/>
          <w:color w:val="auto"/>
          <w:highlight w:val="none"/>
          <w:shd w:val="clear" w:color="auto" w:fill="FFFFFF"/>
          <w:vertAlign w:val="superscript"/>
        </w:rPr>
        <w:t>1</w:t>
      </w:r>
      <w:r>
        <w:rPr>
          <w:rFonts w:hint="eastAsia" w:ascii="宋体" w:hAnsi="宋体" w:cs="宋体"/>
          <w:color w:val="auto"/>
          <w:highlight w:val="none"/>
          <w:shd w:val="clear" w:color="auto" w:fill="FFFFFF"/>
        </w:rPr>
        <w:t>，生产厂为</w:t>
      </w:r>
      <w:r>
        <w:rPr>
          <w:rStyle w:val="40"/>
          <w:rFonts w:hint="eastAsia" w:ascii="宋体" w:hAnsi="宋体" w:cs="宋体"/>
          <w:i w:val="0"/>
          <w:color w:val="auto"/>
          <w:highlight w:val="none"/>
          <w:u w:val="single"/>
          <w:shd w:val="clear" w:color="auto" w:fill="FFFFFF"/>
        </w:rPr>
        <w:t>（厂名）</w:t>
      </w:r>
      <w:r>
        <w:rPr>
          <w:rStyle w:val="40"/>
          <w:rFonts w:hint="eastAsia" w:ascii="宋体" w:hAnsi="宋体" w:cs="宋体"/>
          <w:i w:val="0"/>
          <w:color w:val="auto"/>
          <w:highlight w:val="none"/>
          <w:shd w:val="clear" w:color="auto" w:fill="FFFFFF"/>
          <w:vertAlign w:val="superscript"/>
        </w:rPr>
        <w:t>2</w:t>
      </w:r>
      <w:r>
        <w:rPr>
          <w:rFonts w:hint="eastAsia" w:ascii="宋体" w:hAnsi="宋体" w:cs="宋体"/>
          <w:color w:val="auto"/>
          <w:highlight w:val="none"/>
          <w:shd w:val="clear" w:color="auto" w:fill="FFFFFF"/>
        </w:rPr>
        <w:t>，厂址为</w:t>
      </w:r>
      <w:r>
        <w:rPr>
          <w:rStyle w:val="40"/>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40"/>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的中国境内生产的组件成本占比≥</w:t>
      </w:r>
      <w:r>
        <w:rPr>
          <w:rStyle w:val="40"/>
          <w:rFonts w:hint="eastAsia" w:ascii="宋体" w:hAnsi="宋体" w:cs="宋体"/>
          <w:i w:val="0"/>
          <w:color w:val="auto"/>
          <w:highlight w:val="none"/>
          <w:u w:val="single"/>
          <w:shd w:val="clear" w:color="auto" w:fill="FFFFFF"/>
        </w:rPr>
        <w:t>（规定比例）</w:t>
      </w:r>
      <w:r>
        <w:rPr>
          <w:rStyle w:val="40"/>
          <w:rFonts w:hint="eastAsia" w:ascii="宋体" w:hAnsi="宋体" w:cs="宋体"/>
          <w:i w:val="0"/>
          <w:color w:val="auto"/>
          <w:highlight w:val="none"/>
          <w:shd w:val="clear" w:color="auto" w:fill="FFFFFF"/>
          <w:vertAlign w:val="superscript"/>
        </w:rPr>
        <w:t>3</w:t>
      </w:r>
      <w:r>
        <w:rPr>
          <w:rFonts w:hint="eastAsia" w:ascii="宋体" w:hAnsi="宋体" w:cs="宋体"/>
          <w:color w:val="auto"/>
          <w:highlight w:val="none"/>
          <w:shd w:val="clear" w:color="auto" w:fill="FFFFFF"/>
        </w:rPr>
        <w:t>。</w:t>
      </w:r>
      <w:r>
        <w:rPr>
          <w:rStyle w:val="40"/>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40"/>
          <w:rFonts w:hint="eastAsia" w:ascii="宋体" w:hAnsi="宋体" w:cs="宋体"/>
          <w:i w:val="0"/>
          <w:color w:val="auto"/>
          <w:highlight w:val="none"/>
          <w:u w:val="single"/>
          <w:shd w:val="clear" w:color="auto" w:fill="FFFFFF"/>
        </w:rPr>
        <w:t>（关键组件）</w:t>
      </w:r>
      <w:r>
        <w:rPr>
          <w:rStyle w:val="40"/>
          <w:rFonts w:hint="eastAsia" w:ascii="宋体" w:hAnsi="宋体" w:cs="宋体"/>
          <w:i w:val="0"/>
          <w:color w:val="auto"/>
          <w:highlight w:val="none"/>
          <w:shd w:val="clear" w:color="auto" w:fill="FFFFFF"/>
          <w:vertAlign w:val="superscript"/>
        </w:rPr>
        <w:t>4</w:t>
      </w:r>
      <w:r>
        <w:rPr>
          <w:rFonts w:hint="eastAsia" w:ascii="宋体" w:hAnsi="宋体" w:cs="宋体"/>
          <w:color w:val="auto"/>
          <w:highlight w:val="none"/>
          <w:shd w:val="clear" w:color="auto" w:fill="FFFFFF"/>
        </w:rPr>
        <w:t>在中国境内生产。</w:t>
      </w:r>
      <w:r>
        <w:rPr>
          <w:rStyle w:val="40"/>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40"/>
          <w:rFonts w:hint="eastAsia" w:ascii="宋体" w:hAnsi="宋体" w:cs="宋体"/>
          <w:i w:val="0"/>
          <w:color w:val="auto"/>
          <w:highlight w:val="none"/>
          <w:u w:val="single"/>
          <w:shd w:val="clear" w:color="auto" w:fill="FFFFFF"/>
        </w:rPr>
        <w:t>（关键工序）</w:t>
      </w:r>
      <w:r>
        <w:rPr>
          <w:rStyle w:val="40"/>
          <w:rFonts w:hint="eastAsia" w:ascii="宋体" w:hAnsi="宋体" w:cs="宋体"/>
          <w:i w:val="0"/>
          <w:color w:val="auto"/>
          <w:highlight w:val="none"/>
          <w:shd w:val="clear" w:color="auto" w:fill="FFFFFF"/>
          <w:vertAlign w:val="superscript"/>
        </w:rPr>
        <w:t>5</w:t>
      </w:r>
      <w:r>
        <w:rPr>
          <w:rFonts w:hint="eastAsia" w:ascii="宋体" w:hAnsi="宋体" w:cs="宋体"/>
          <w:color w:val="auto"/>
          <w:highlight w:val="none"/>
          <w:shd w:val="clear" w:color="auto" w:fill="FFFFFF"/>
        </w:rPr>
        <w:t>在中国境内完成。</w:t>
      </w:r>
    </w:p>
    <w:p w14:paraId="33598325">
      <w:pPr>
        <w:pStyle w:val="28"/>
        <w:widowControl/>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shd w:val="clear" w:color="auto" w:fill="FFFFFF"/>
        </w:rPr>
        <w:t>2.</w:t>
      </w:r>
      <w:r>
        <w:rPr>
          <w:rStyle w:val="40"/>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，生产厂为</w:t>
      </w:r>
      <w:r>
        <w:rPr>
          <w:rStyle w:val="40"/>
          <w:rFonts w:hint="eastAsia" w:ascii="宋体" w:hAnsi="宋体" w:cs="宋体"/>
          <w:i w:val="0"/>
          <w:color w:val="auto"/>
          <w:highlight w:val="none"/>
          <w:u w:val="single"/>
          <w:shd w:val="clear" w:color="auto" w:fill="FFFFFF"/>
        </w:rPr>
        <w:t>（厂名）</w:t>
      </w:r>
      <w:r>
        <w:rPr>
          <w:rFonts w:hint="eastAsia" w:ascii="宋体" w:hAnsi="宋体" w:cs="宋体"/>
          <w:color w:val="auto"/>
          <w:highlight w:val="none"/>
          <w:shd w:val="clear" w:color="auto" w:fill="FFFFFF"/>
        </w:rPr>
        <w:t>，厂址为</w:t>
      </w:r>
      <w:r>
        <w:rPr>
          <w:rStyle w:val="40"/>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40"/>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的中国境内生产的组件成本占比≥</w:t>
      </w:r>
      <w:r>
        <w:rPr>
          <w:rStyle w:val="40"/>
          <w:rFonts w:hint="eastAsia" w:ascii="宋体" w:hAnsi="宋体" w:cs="宋体"/>
          <w:i w:val="0"/>
          <w:color w:val="auto"/>
          <w:highlight w:val="none"/>
          <w:u w:val="single"/>
          <w:shd w:val="clear" w:color="auto" w:fill="FFFFFF"/>
        </w:rPr>
        <w:t>（规定比例）</w:t>
      </w:r>
      <w:r>
        <w:rPr>
          <w:rFonts w:hint="eastAsia" w:ascii="宋体" w:hAnsi="宋体" w:cs="宋体"/>
          <w:color w:val="auto"/>
          <w:highlight w:val="none"/>
          <w:shd w:val="clear" w:color="auto" w:fill="FFFFFF"/>
        </w:rPr>
        <w:t>。</w:t>
      </w:r>
      <w:r>
        <w:rPr>
          <w:rStyle w:val="40"/>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40"/>
          <w:rFonts w:hint="eastAsia" w:ascii="宋体" w:hAnsi="宋体" w:cs="宋体"/>
          <w:i w:val="0"/>
          <w:color w:val="auto"/>
          <w:highlight w:val="none"/>
          <w:u w:val="single"/>
          <w:shd w:val="clear" w:color="auto" w:fill="FFFFFF"/>
        </w:rPr>
        <w:t>（关键组件）</w:t>
      </w:r>
      <w:r>
        <w:rPr>
          <w:rFonts w:hint="eastAsia" w:ascii="宋体" w:hAnsi="宋体" w:cs="宋体"/>
          <w:color w:val="auto"/>
          <w:highlight w:val="none"/>
          <w:shd w:val="clear" w:color="auto" w:fill="FFFFFF"/>
        </w:rPr>
        <w:t>在中国境内生产。</w:t>
      </w:r>
      <w:r>
        <w:rPr>
          <w:rStyle w:val="40"/>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40"/>
          <w:rFonts w:hint="eastAsia" w:ascii="宋体" w:hAnsi="宋体" w:cs="宋体"/>
          <w:i w:val="0"/>
          <w:color w:val="auto"/>
          <w:highlight w:val="none"/>
          <w:u w:val="single"/>
          <w:shd w:val="clear" w:color="auto" w:fill="FFFFFF"/>
        </w:rPr>
        <w:t>（关键工序）</w:t>
      </w:r>
      <w:r>
        <w:rPr>
          <w:rFonts w:hint="eastAsia" w:ascii="宋体" w:hAnsi="宋体" w:cs="宋体"/>
          <w:color w:val="auto"/>
          <w:highlight w:val="none"/>
          <w:shd w:val="clear" w:color="auto" w:fill="FFFFFF"/>
        </w:rPr>
        <w:t>在中国境内完成。</w:t>
      </w:r>
    </w:p>
    <w:p w14:paraId="791A4E31">
      <w:pPr>
        <w:pStyle w:val="28"/>
        <w:widowControl/>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shd w:val="clear" w:color="auto" w:fill="FFFFFF"/>
        </w:rPr>
        <w:t>……</w:t>
      </w:r>
    </w:p>
    <w:p w14:paraId="155C63FB">
      <w:pPr>
        <w:pStyle w:val="28"/>
        <w:widowControl/>
        <w:shd w:val="clear" w:color="auto" w:fill="FFFFFF"/>
        <w:spacing w:before="30" w:after="30" w:line="360" w:lineRule="auto"/>
        <w:ind w:firstLine="420"/>
        <w:rPr>
          <w:rFonts w:ascii="宋体" w:hAnsi="宋体" w:cs="宋体"/>
          <w:color w:val="auto"/>
          <w:highlight w:val="none"/>
        </w:rPr>
      </w:pPr>
      <w:r>
        <w:rPr>
          <w:rFonts w:hint="eastAsia" w:ascii="宋体" w:hAnsi="宋体" w:cs="宋体"/>
          <w:color w:val="auto"/>
          <w:highlight w:val="none"/>
          <w:shd w:val="clear" w:color="auto" w:fill="FFFFFF"/>
        </w:rPr>
        <w:t>本公司（单位）对上述声明内容的真实性负责。如有虚假，愿承担相应法律责任。</w:t>
      </w:r>
    </w:p>
    <w:p w14:paraId="38A58962">
      <w:pPr>
        <w:pStyle w:val="28"/>
        <w:widowControl/>
        <w:shd w:val="clear" w:color="auto" w:fill="FFFFFF"/>
        <w:spacing w:before="30" w:after="30" w:line="360" w:lineRule="auto"/>
        <w:rPr>
          <w:rFonts w:ascii="宋体" w:hAnsi="宋体" w:cs="宋体"/>
          <w:color w:val="auto"/>
          <w:highlight w:val="none"/>
        </w:rPr>
      </w:pPr>
    </w:p>
    <w:p w14:paraId="4306E288">
      <w:pPr>
        <w:pStyle w:val="28"/>
        <w:widowControl/>
        <w:shd w:val="clear" w:color="auto" w:fill="FFFFFF"/>
        <w:spacing w:before="30" w:after="30" w:line="360" w:lineRule="auto"/>
        <w:jc w:val="right"/>
        <w:rPr>
          <w:rFonts w:ascii="宋体" w:hAnsi="宋体" w:cs="宋体"/>
          <w:color w:val="auto"/>
          <w:highlight w:val="none"/>
        </w:rPr>
      </w:pPr>
      <w:r>
        <w:rPr>
          <w:rFonts w:hint="eastAsia" w:ascii="宋体" w:hAnsi="宋体" w:cs="宋体"/>
          <w:color w:val="auto"/>
          <w:highlight w:val="none"/>
          <w:shd w:val="clear" w:color="auto" w:fill="FFFFFF"/>
        </w:rPr>
        <w:t>公司（单位）名称（盖章）：　        </w:t>
      </w:r>
    </w:p>
    <w:p w14:paraId="2F047D75">
      <w:pPr>
        <w:pStyle w:val="28"/>
        <w:widowControl/>
        <w:shd w:val="clear" w:color="auto" w:fill="FFFFFF"/>
        <w:spacing w:before="30" w:after="30" w:line="360" w:lineRule="auto"/>
        <w:jc w:val="right"/>
        <w:rPr>
          <w:rFonts w:ascii="宋体" w:hAnsi="宋体" w:cs="宋体"/>
          <w:color w:val="auto"/>
          <w:highlight w:val="none"/>
        </w:rPr>
      </w:pPr>
      <w:r>
        <w:rPr>
          <w:rFonts w:hint="eastAsia" w:ascii="宋体" w:hAnsi="宋体" w:cs="宋体"/>
          <w:color w:val="auto"/>
          <w:highlight w:val="none"/>
          <w:shd w:val="clear" w:color="auto" w:fill="FFFFFF"/>
        </w:rPr>
        <w:t>日期：　     年　  月　  日         </w:t>
      </w:r>
    </w:p>
    <w:p w14:paraId="3BB12706">
      <w:pPr>
        <w:pStyle w:val="28"/>
        <w:widowControl/>
        <w:shd w:val="clear" w:color="auto" w:fill="FFFFFF"/>
        <w:spacing w:before="30" w:after="30" w:line="360" w:lineRule="auto"/>
        <w:jc w:val="left"/>
        <w:rPr>
          <w:rFonts w:ascii="宋体" w:hAnsi="宋体" w:cs="宋体"/>
          <w:color w:val="auto"/>
          <w:highlight w:val="none"/>
        </w:rPr>
      </w:pPr>
      <w:r>
        <w:rPr>
          <w:rFonts w:hint="eastAsia" w:ascii="宋体" w:hAnsi="宋体" w:cs="宋体"/>
          <w:color w:val="auto"/>
          <w:highlight w:val="none"/>
          <w:shd w:val="clear" w:color="auto" w:fill="FFFFFF"/>
        </w:rPr>
        <w:t>__________________</w:t>
      </w:r>
    </w:p>
    <w:p w14:paraId="66E3ABED">
      <w:pPr>
        <w:pStyle w:val="28"/>
        <w:widowControl/>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1.产品如有型号，请在“产品名称”栏一并填写。</w:t>
      </w:r>
    </w:p>
    <w:p w14:paraId="21B02C85">
      <w:pPr>
        <w:pStyle w:val="28"/>
        <w:widowControl/>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2.生产厂名与厂址应与生产厂营业执照载明的相关信息保持一致。</w:t>
      </w:r>
    </w:p>
    <w:p w14:paraId="67A4E998">
      <w:pPr>
        <w:pStyle w:val="28"/>
        <w:widowControl/>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3.该产品的中国境内生产的组件成本占比相关要求实施前，“规定比例”栏可不填，下同。</w:t>
      </w:r>
    </w:p>
    <w:p w14:paraId="780CEBBC">
      <w:pPr>
        <w:pStyle w:val="28"/>
        <w:widowControl/>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4.该产品的关键组件要求实施前，“关键组件”栏可不填，下同。</w:t>
      </w:r>
    </w:p>
    <w:p w14:paraId="2E456433">
      <w:pPr>
        <w:pStyle w:val="28"/>
        <w:widowControl/>
        <w:shd w:val="clear" w:color="auto" w:fill="FFFFFF"/>
        <w:spacing w:before="30" w:after="30"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5.该产品的关键工序要求实施前，“关键工序”栏可不填，下同。</w:t>
      </w:r>
    </w:p>
    <w:p w14:paraId="407D3668">
      <w:pPr>
        <w:numPr>
          <w:ilvl w:val="255"/>
          <w:numId w:val="0"/>
        </w:numPr>
        <w:rPr>
          <w:rFonts w:ascii="宋体" w:hAnsi="宋体" w:eastAsia="宋体" w:cs="宋体"/>
          <w:b/>
          <w:color w:val="auto"/>
          <w:sz w:val="28"/>
          <w:szCs w:val="28"/>
          <w:highlight w:val="none"/>
        </w:rPr>
      </w:pPr>
    </w:p>
    <w:p w14:paraId="56A34015">
      <w:pPr>
        <w:numPr>
          <w:ilvl w:val="255"/>
          <w:numId w:val="0"/>
        </w:numPr>
        <w:rPr>
          <w:rFonts w:ascii="宋体" w:hAnsi="宋体" w:eastAsia="宋体" w:cs="宋体"/>
          <w:b/>
          <w:color w:val="auto"/>
          <w:sz w:val="28"/>
          <w:szCs w:val="28"/>
          <w:highlight w:val="none"/>
        </w:rPr>
      </w:pPr>
      <w:r>
        <w:rPr>
          <w:rFonts w:hint="eastAsia" w:ascii="宋体" w:hAnsi="宋体" w:eastAsia="宋体" w:cs="宋体"/>
          <w:color w:val="auto"/>
          <w:sz w:val="24"/>
          <w:szCs w:val="24"/>
          <w:highlight w:val="none"/>
          <w:shd w:val="clear" w:color="auto" w:fill="FFFFFF"/>
        </w:rPr>
        <w:t>注：成交供应商提供的《声明函》或有关证明文件随成交结果同时公告。</w:t>
      </w:r>
    </w:p>
    <w:p w14:paraId="53B5E929">
      <w:pPr>
        <w:rPr>
          <w:rFonts w:ascii="宋体" w:hAnsi="宋体" w:cs="仿宋_GB2312"/>
          <w:color w:val="auto"/>
          <w:sz w:val="24"/>
          <w:szCs w:val="24"/>
          <w:highlight w:val="none"/>
        </w:rPr>
      </w:pPr>
    </w:p>
    <w:p w14:paraId="752B7E37">
      <w:pP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3BFB7357">
      <w:pPr>
        <w:widowControl/>
        <w:shd w:val="clear" w:color="auto" w:fill="FFFFFF"/>
        <w:spacing w:line="480" w:lineRule="atLeast"/>
        <w:rPr>
          <w:rFonts w:ascii="宋体" w:hAnsi="宋体" w:eastAsia="宋体" w:cs="宋体"/>
          <w:color w:val="auto"/>
          <w:kern w:val="0"/>
          <w:sz w:val="28"/>
          <w:szCs w:val="28"/>
          <w:highlight w:val="none"/>
        </w:rPr>
      </w:pPr>
      <w:r>
        <w:rPr>
          <w:rFonts w:hint="eastAsia" w:ascii="宋体" w:hAnsi="宋体" w:cs="宋体"/>
          <w:color w:val="auto"/>
          <w:sz w:val="28"/>
          <w:szCs w:val="28"/>
          <w:highlight w:val="none"/>
        </w:rPr>
        <w:t>4.</w:t>
      </w:r>
      <w:r>
        <w:rPr>
          <w:rFonts w:hint="eastAsia" w:ascii="宋体" w:hAnsi="宋体" w:eastAsia="宋体" w:cs="宋体"/>
          <w:color w:val="auto"/>
          <w:kern w:val="0"/>
          <w:sz w:val="28"/>
          <w:szCs w:val="28"/>
          <w:highlight w:val="none"/>
        </w:rPr>
        <w:t>广西壮族自治区政府采购项目合同验收书的格式：</w:t>
      </w:r>
    </w:p>
    <w:p w14:paraId="0DDBA9C6">
      <w:pPr>
        <w:widowControl/>
        <w:jc w:val="left"/>
        <w:rPr>
          <w:rFonts w:ascii="宋体" w:hAnsi="宋体" w:eastAsia="宋体" w:cs="宋体"/>
          <w:color w:val="auto"/>
          <w:kern w:val="0"/>
          <w:sz w:val="28"/>
          <w:szCs w:val="28"/>
          <w:highlight w:val="none"/>
        </w:rPr>
      </w:pPr>
    </w:p>
    <w:p w14:paraId="289170A9">
      <w:pPr>
        <w:widowControl/>
        <w:shd w:val="clear" w:color="auto" w:fill="FFFFFF"/>
        <w:spacing w:line="480" w:lineRule="atLeast"/>
        <w:jc w:val="center"/>
        <w:rPr>
          <w:rFonts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w:t>
      </w:r>
    </w:p>
    <w:p w14:paraId="7B2E2792">
      <w:pPr>
        <w:widowControl/>
        <w:shd w:val="clear" w:color="auto" w:fill="FFFFFF"/>
        <w:spacing w:line="480" w:lineRule="atLeast"/>
        <w:jc w:val="center"/>
        <w:rPr>
          <w:rFonts w:ascii="仿宋" w:hAnsi="仿宋" w:eastAsia="仿宋" w:cs="宋体"/>
          <w:color w:val="auto"/>
          <w:kern w:val="0"/>
          <w:sz w:val="32"/>
          <w:szCs w:val="32"/>
          <w:highlight w:val="none"/>
        </w:rPr>
      </w:pPr>
    </w:p>
    <w:p w14:paraId="413294E4">
      <w:pPr>
        <w:widowControl/>
        <w:shd w:val="clear" w:color="auto" w:fill="FFFFFF"/>
        <w:snapToGrid w:val="0"/>
        <w:spacing w:line="320" w:lineRule="atLeast"/>
        <w:ind w:firstLine="480"/>
        <w:jc w:val="left"/>
        <w:rPr>
          <w:rFonts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33"/>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B361FA3">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494988E9">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47A75F55">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54C63DCF">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3BAEBCF2">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14:paraId="6F267F3E">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14:paraId="78959BEF">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2A20BA2D">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14:paraId="790660A4">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14:paraId="799E8ED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20DF6B8">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52E2D74F">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238C5C5C">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396BA6C">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211044A3">
            <w:pPr>
              <w:widowControl/>
              <w:spacing w:before="100" w:beforeAutospacing="1" w:after="100" w:afterAutospacing="1" w:line="240" w:lineRule="atLeast"/>
              <w:jc w:val="center"/>
              <w:rPr>
                <w:rFonts w:ascii="Verdana" w:hAnsi="Verdana" w:cs="宋体"/>
                <w:color w:val="auto"/>
                <w:kern w:val="0"/>
                <w:szCs w:val="21"/>
                <w:highlight w:val="none"/>
              </w:rPr>
            </w:pPr>
          </w:p>
        </w:tc>
      </w:tr>
      <w:tr w14:paraId="5714958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F394BAB">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437351FD">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1117A687">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41433DF">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157D4994">
            <w:pPr>
              <w:widowControl/>
              <w:spacing w:before="100" w:beforeAutospacing="1" w:after="100" w:afterAutospacing="1" w:line="240" w:lineRule="atLeast"/>
              <w:jc w:val="center"/>
              <w:rPr>
                <w:rFonts w:ascii="Verdana" w:hAnsi="Verdana" w:cs="宋体"/>
                <w:color w:val="auto"/>
                <w:kern w:val="0"/>
                <w:szCs w:val="21"/>
                <w:highlight w:val="none"/>
              </w:rPr>
            </w:pPr>
          </w:p>
        </w:tc>
      </w:tr>
      <w:tr w14:paraId="2E64E36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8FFA3FE">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57151860">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6F7BB81">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3612D3AD">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586056D1">
            <w:pPr>
              <w:widowControl/>
              <w:spacing w:before="100" w:beforeAutospacing="1" w:after="100" w:afterAutospacing="1" w:line="240" w:lineRule="atLeast"/>
              <w:jc w:val="center"/>
              <w:rPr>
                <w:rFonts w:ascii="Verdana" w:hAnsi="Verdana" w:cs="宋体"/>
                <w:color w:val="auto"/>
                <w:kern w:val="0"/>
                <w:szCs w:val="21"/>
                <w:highlight w:val="none"/>
              </w:rPr>
            </w:pPr>
          </w:p>
        </w:tc>
      </w:tr>
      <w:tr w14:paraId="0A7928D4">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39831CE8">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74F92808">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1BDF0FD6">
            <w:pPr>
              <w:widowControl/>
              <w:spacing w:before="100" w:beforeAutospacing="1" w:after="100" w:afterAutospacing="1" w:line="240" w:lineRule="atLeast"/>
              <w:jc w:val="center"/>
              <w:rPr>
                <w:rFonts w:ascii="Verdana" w:hAnsi="Verdana" w:cs="宋体"/>
                <w:color w:val="auto"/>
                <w:kern w:val="0"/>
                <w:szCs w:val="21"/>
                <w:highlight w:val="none"/>
              </w:rPr>
            </w:pPr>
          </w:p>
        </w:tc>
      </w:tr>
      <w:tr w14:paraId="5C0C5741">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0D3D1865">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合计大写金额： 仟 佰 拾 万 仟 佰 拾 元</w:t>
            </w:r>
          </w:p>
        </w:tc>
      </w:tr>
      <w:tr w14:paraId="583A2FD0">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0802B3C">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491146FA">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222AED3B">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31AB26B1">
            <w:pPr>
              <w:widowControl/>
              <w:spacing w:before="100" w:beforeAutospacing="1" w:after="100" w:afterAutospacing="1" w:line="240" w:lineRule="atLeast"/>
              <w:jc w:val="center"/>
              <w:rPr>
                <w:rFonts w:ascii="Verdana" w:hAnsi="Verdana" w:cs="宋体"/>
                <w:color w:val="auto"/>
                <w:kern w:val="0"/>
                <w:szCs w:val="21"/>
                <w:highlight w:val="none"/>
              </w:rPr>
            </w:pPr>
          </w:p>
        </w:tc>
      </w:tr>
      <w:tr w14:paraId="051362E0">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313A882D">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14:paraId="321DCAD1">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192B389C">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14:paraId="6EFF753F">
            <w:pPr>
              <w:widowControl/>
              <w:spacing w:before="100" w:beforeAutospacing="1" w:after="100" w:afterAutospacing="1" w:line="240" w:lineRule="atLeast"/>
              <w:jc w:val="center"/>
              <w:rPr>
                <w:rFonts w:ascii="Verdana" w:hAnsi="Verdana" w:cs="宋体"/>
                <w:color w:val="auto"/>
                <w:kern w:val="0"/>
                <w:szCs w:val="21"/>
                <w:highlight w:val="none"/>
              </w:rPr>
            </w:pPr>
          </w:p>
        </w:tc>
      </w:tr>
      <w:tr w14:paraId="037EA7B2">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6CDB7F">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6EA1F2EA">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r>
              <w:rPr>
                <w:rFonts w:hint="eastAsia" w:ascii="Verdana" w:hAnsi="Verdana" w:cs="宋体"/>
                <w:color w:val="auto"/>
                <w:kern w:val="0"/>
                <w:szCs w:val="21"/>
                <w:highlight w:val="none"/>
              </w:rPr>
              <w:t>）</w:t>
            </w:r>
          </w:p>
        </w:tc>
      </w:tr>
      <w:tr w14:paraId="06626C62">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C5D44F">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451D949D">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6D1D33CF">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4" w:space="0"/>
              <w:right w:val="single" w:color="auto" w:sz="8" w:space="0"/>
            </w:tcBorders>
            <w:vAlign w:val="center"/>
          </w:tcPr>
          <w:p w14:paraId="3CD674F4">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4" w:space="0"/>
              <w:right w:val="single" w:color="auto" w:sz="8" w:space="0"/>
            </w:tcBorders>
            <w:vAlign w:val="center"/>
          </w:tcPr>
          <w:p w14:paraId="70F3BCA4">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45CC937B">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45A1812F">
        <w:tblPrEx>
          <w:tblCellMar>
            <w:top w:w="0" w:type="dxa"/>
            <w:left w:w="0" w:type="dxa"/>
            <w:bottom w:w="0" w:type="dxa"/>
            <w:right w:w="0" w:type="dxa"/>
          </w:tblCellMar>
        </w:tblPrEx>
        <w:trPr>
          <w:trHeight w:val="507" w:hRule="atLeast"/>
          <w:jc w:val="center"/>
        </w:trPr>
        <w:tc>
          <w:tcPr>
            <w:tcW w:w="8445" w:type="dxa"/>
            <w:gridSpan w:val="9"/>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9FDFC0">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6393EC63">
        <w:tblPrEx>
          <w:tblCellMar>
            <w:top w:w="0" w:type="dxa"/>
            <w:left w:w="0" w:type="dxa"/>
            <w:bottom w:w="0" w:type="dxa"/>
            <w:right w:w="0" w:type="dxa"/>
          </w:tblCellMar>
        </w:tblPrEx>
        <w:trPr>
          <w:trHeight w:val="736" w:hRule="atLeast"/>
          <w:jc w:val="center"/>
        </w:trPr>
        <w:tc>
          <w:tcPr>
            <w:tcW w:w="8445" w:type="dxa"/>
            <w:gridSpan w:val="9"/>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B1D2AF1">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w:t>
            </w:r>
            <w:r>
              <w:rPr>
                <w:rFonts w:hint="eastAsia" w:ascii="Verdana" w:hAnsi="Verdana" w:cs="宋体"/>
                <w:color w:val="auto"/>
                <w:kern w:val="0"/>
                <w:szCs w:val="21"/>
                <w:highlight w:val="none"/>
              </w:rPr>
              <w:t>其他</w:t>
            </w:r>
            <w:r>
              <w:rPr>
                <w:rFonts w:ascii="Verdana" w:hAnsi="Verdana" w:cs="宋体"/>
                <w:color w:val="auto"/>
                <w:kern w:val="0"/>
                <w:szCs w:val="21"/>
                <w:highlight w:val="none"/>
              </w:rPr>
              <w:t>相关人员签字：</w:t>
            </w:r>
          </w:p>
          <w:p w14:paraId="4DFEA919">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38872417">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8" w:space="0"/>
              <w:bottom w:val="single" w:color="auto" w:sz="8" w:space="0"/>
              <w:right w:val="single" w:color="auto" w:sz="4" w:space="0"/>
            </w:tcBorders>
            <w:tcMar>
              <w:top w:w="0" w:type="dxa"/>
              <w:left w:w="108" w:type="dxa"/>
              <w:bottom w:w="0" w:type="dxa"/>
              <w:right w:w="108" w:type="dxa"/>
            </w:tcMar>
            <w:vAlign w:val="center"/>
          </w:tcPr>
          <w:p w14:paraId="285CE174">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14:paraId="11EBB410">
            <w:pPr>
              <w:widowControl/>
              <w:spacing w:before="100" w:beforeAutospacing="1" w:after="100" w:afterAutospacing="1" w:line="320" w:lineRule="atLeast"/>
              <w:jc w:val="left"/>
              <w:rPr>
                <w:rFonts w:ascii="Verdana" w:hAnsi="Verdana" w:cs="宋体"/>
                <w:color w:val="auto"/>
                <w:kern w:val="0"/>
                <w:szCs w:val="21"/>
                <w:highlight w:val="none"/>
              </w:rPr>
            </w:pPr>
          </w:p>
          <w:p w14:paraId="48FCB4A3">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p>
          <w:p w14:paraId="787FF7AC">
            <w:pPr>
              <w:widowControl/>
              <w:spacing w:before="100" w:beforeAutospacing="1" w:after="100" w:afterAutospacing="1" w:line="320" w:lineRule="atLeast"/>
              <w:ind w:firstLine="2730" w:firstLineChars="1300"/>
              <w:jc w:val="left"/>
              <w:rPr>
                <w:rFonts w:ascii="Verdana" w:hAnsi="Verdana" w:cs="宋体"/>
                <w:color w:val="auto"/>
                <w:kern w:val="0"/>
                <w:szCs w:val="21"/>
                <w:highlight w:val="none"/>
              </w:rPr>
            </w:pPr>
            <w:r>
              <w:rPr>
                <w:rFonts w:ascii="Verdana" w:hAnsi="Verdana" w:cs="宋体"/>
                <w:color w:val="auto"/>
                <w:kern w:val="0"/>
                <w:szCs w:val="21"/>
                <w:highlight w:val="none"/>
              </w:rPr>
              <w:t>年 月 日</w:t>
            </w:r>
          </w:p>
        </w:tc>
        <w:tc>
          <w:tcPr>
            <w:tcW w:w="4293" w:type="dxa"/>
            <w:gridSpan w:val="4"/>
            <w:tcBorders>
              <w:top w:val="single" w:color="auto" w:sz="4" w:space="0"/>
              <w:left w:val="single" w:color="auto" w:sz="4" w:space="0"/>
              <w:bottom w:val="single" w:color="auto" w:sz="8" w:space="0"/>
              <w:right w:val="single" w:color="auto" w:sz="8" w:space="0"/>
            </w:tcBorders>
            <w:vAlign w:val="center"/>
          </w:tcPr>
          <w:p w14:paraId="140D4ACD">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65E8A85D">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46B90189">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联系电话：</w:t>
            </w:r>
          </w:p>
          <w:p w14:paraId="2BB8F3C9">
            <w:pPr>
              <w:widowControl/>
              <w:spacing w:before="100" w:beforeAutospacing="1" w:after="100" w:afterAutospacing="1" w:line="320" w:lineRule="atLeast"/>
              <w:ind w:firstLine="2100" w:firstLineChars="1000"/>
              <w:jc w:val="left"/>
              <w:rPr>
                <w:rFonts w:ascii="Verdana" w:hAnsi="Verdana" w:cs="宋体"/>
                <w:color w:val="auto"/>
                <w:kern w:val="0"/>
                <w:szCs w:val="21"/>
                <w:highlight w:val="none"/>
              </w:rPr>
            </w:pPr>
            <w:r>
              <w:rPr>
                <w:rFonts w:ascii="Verdana" w:hAnsi="Verdana" w:cs="宋体"/>
                <w:color w:val="auto"/>
                <w:kern w:val="0"/>
                <w:szCs w:val="21"/>
                <w:highlight w:val="none"/>
              </w:rPr>
              <w:t>年 月 日</w:t>
            </w:r>
          </w:p>
        </w:tc>
      </w:tr>
    </w:tbl>
    <w:p w14:paraId="79818C07">
      <w:pPr>
        <w:pStyle w:val="19"/>
        <w:snapToGrid w:val="0"/>
        <w:rPr>
          <w:rFonts w:hAnsi="宋体"/>
          <w:color w:val="auto"/>
          <w:highlight w:val="none"/>
        </w:rPr>
      </w:pPr>
      <w:r>
        <w:rPr>
          <w:rFonts w:hAnsi="宋体"/>
          <w:color w:val="auto"/>
          <w:highlight w:val="none"/>
        </w:rPr>
        <w:br w:type="page"/>
      </w:r>
    </w:p>
    <w:p w14:paraId="38CA8B07">
      <w:pPr>
        <w:rPr>
          <w:rFonts w:ascii="宋体" w:hAnsi="宋体" w:cs="宋体"/>
          <w:color w:val="auto"/>
          <w:sz w:val="28"/>
          <w:szCs w:val="28"/>
          <w:highlight w:val="none"/>
        </w:rPr>
      </w:pPr>
      <w:r>
        <w:rPr>
          <w:rFonts w:hint="eastAsia" w:ascii="宋体" w:hAnsi="宋体" w:cs="宋体"/>
          <w:color w:val="auto"/>
          <w:sz w:val="28"/>
          <w:szCs w:val="28"/>
          <w:highlight w:val="none"/>
        </w:rPr>
        <w:t>5.政府采购项目履约保证金退付意见书的格式：</w:t>
      </w:r>
    </w:p>
    <w:p w14:paraId="5FF057ED">
      <w:pPr>
        <w:rPr>
          <w:rFonts w:ascii="宋体" w:hAnsi="宋体" w:cs="宋体"/>
          <w:color w:val="auto"/>
          <w:sz w:val="28"/>
          <w:szCs w:val="28"/>
          <w:highlight w:val="none"/>
        </w:rPr>
      </w:pPr>
    </w:p>
    <w:p w14:paraId="7CD55DF9">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政府采购项目履约保证金退付意见书（参考）</w:t>
      </w:r>
    </w:p>
    <w:p w14:paraId="0855ECAC">
      <w:pPr>
        <w:jc w:val="center"/>
        <w:rPr>
          <w:rFonts w:ascii="黑体" w:hAnsi="黑体" w:eastAsia="黑体"/>
          <w:color w:val="auto"/>
          <w:sz w:val="36"/>
          <w:szCs w:val="36"/>
          <w:highlight w:val="none"/>
        </w:rPr>
      </w:pPr>
    </w:p>
    <w:tbl>
      <w:tblPr>
        <w:tblStyle w:val="33"/>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211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182E0EFE">
            <w:pPr>
              <w:jc w:val="center"/>
              <w:rPr>
                <w:color w:val="auto"/>
                <w:sz w:val="24"/>
                <w:highlight w:val="none"/>
              </w:rPr>
            </w:pPr>
            <w:r>
              <w:rPr>
                <w:rFonts w:hint="eastAsia"/>
                <w:color w:val="auto"/>
                <w:sz w:val="24"/>
                <w:highlight w:val="none"/>
              </w:rPr>
              <w:t>供</w:t>
            </w:r>
          </w:p>
          <w:p w14:paraId="65BB030B">
            <w:pPr>
              <w:jc w:val="center"/>
              <w:rPr>
                <w:color w:val="auto"/>
                <w:sz w:val="24"/>
                <w:highlight w:val="none"/>
              </w:rPr>
            </w:pPr>
            <w:r>
              <w:rPr>
                <w:rFonts w:hint="eastAsia"/>
                <w:color w:val="auto"/>
                <w:sz w:val="24"/>
                <w:highlight w:val="none"/>
              </w:rPr>
              <w:t>应</w:t>
            </w:r>
          </w:p>
          <w:p w14:paraId="6642B34F">
            <w:pPr>
              <w:jc w:val="center"/>
              <w:rPr>
                <w:color w:val="auto"/>
                <w:sz w:val="24"/>
                <w:highlight w:val="none"/>
              </w:rPr>
            </w:pPr>
            <w:r>
              <w:rPr>
                <w:rFonts w:hint="eastAsia"/>
                <w:color w:val="auto"/>
                <w:sz w:val="24"/>
                <w:highlight w:val="none"/>
              </w:rPr>
              <w:t>商</w:t>
            </w:r>
          </w:p>
          <w:p w14:paraId="16304603">
            <w:pPr>
              <w:jc w:val="center"/>
              <w:rPr>
                <w:color w:val="auto"/>
                <w:sz w:val="24"/>
                <w:highlight w:val="none"/>
              </w:rPr>
            </w:pPr>
            <w:r>
              <w:rPr>
                <w:rFonts w:hint="eastAsia"/>
                <w:color w:val="auto"/>
                <w:sz w:val="24"/>
                <w:highlight w:val="none"/>
              </w:rPr>
              <w:t>申</w:t>
            </w:r>
          </w:p>
          <w:p w14:paraId="45BD7D52">
            <w:pPr>
              <w:jc w:val="center"/>
              <w:rPr>
                <w:color w:val="auto"/>
                <w:sz w:val="24"/>
                <w:highlight w:val="none"/>
              </w:rPr>
            </w:pPr>
            <w:r>
              <w:rPr>
                <w:rFonts w:hint="eastAsia"/>
                <w:color w:val="auto"/>
                <w:sz w:val="24"/>
                <w:highlight w:val="none"/>
              </w:rPr>
              <w:t>请</w:t>
            </w:r>
          </w:p>
        </w:tc>
        <w:tc>
          <w:tcPr>
            <w:tcW w:w="8009" w:type="dxa"/>
            <w:vAlign w:val="center"/>
          </w:tcPr>
          <w:p w14:paraId="5DB769FF">
            <w:pPr>
              <w:rPr>
                <w:color w:val="auto"/>
                <w:sz w:val="24"/>
                <w:highlight w:val="none"/>
              </w:rPr>
            </w:pPr>
            <w:r>
              <w:rPr>
                <w:rFonts w:hint="eastAsia"/>
                <w:color w:val="auto"/>
                <w:sz w:val="24"/>
                <w:highlight w:val="none"/>
              </w:rPr>
              <w:t>项目编号：</w:t>
            </w:r>
          </w:p>
        </w:tc>
      </w:tr>
      <w:tr w14:paraId="5871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46C40FD4">
            <w:pPr>
              <w:rPr>
                <w:color w:val="auto"/>
                <w:sz w:val="24"/>
                <w:highlight w:val="none"/>
              </w:rPr>
            </w:pPr>
          </w:p>
        </w:tc>
        <w:tc>
          <w:tcPr>
            <w:tcW w:w="8009" w:type="dxa"/>
            <w:vAlign w:val="center"/>
          </w:tcPr>
          <w:p w14:paraId="70A4FEC4">
            <w:pPr>
              <w:rPr>
                <w:color w:val="auto"/>
                <w:sz w:val="24"/>
                <w:highlight w:val="none"/>
              </w:rPr>
            </w:pPr>
            <w:r>
              <w:rPr>
                <w:rFonts w:hint="eastAsia"/>
                <w:color w:val="auto"/>
                <w:sz w:val="24"/>
                <w:highlight w:val="none"/>
              </w:rPr>
              <w:t>项目名称：</w:t>
            </w:r>
          </w:p>
        </w:tc>
      </w:tr>
      <w:tr w14:paraId="10B9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76AE965B">
            <w:pPr>
              <w:rPr>
                <w:color w:val="auto"/>
                <w:sz w:val="24"/>
                <w:highlight w:val="none"/>
              </w:rPr>
            </w:pPr>
          </w:p>
        </w:tc>
        <w:tc>
          <w:tcPr>
            <w:tcW w:w="8009" w:type="dxa"/>
          </w:tcPr>
          <w:p w14:paraId="19CF64E3">
            <w:pPr>
              <w:rPr>
                <w:color w:val="auto"/>
                <w:sz w:val="24"/>
                <w:highlight w:val="none"/>
              </w:rPr>
            </w:pPr>
          </w:p>
          <w:p w14:paraId="231E92F1">
            <w:pPr>
              <w:ind w:firstLine="480" w:firstLineChars="200"/>
              <w:rPr>
                <w:color w:val="auto"/>
                <w:sz w:val="24"/>
                <w:highlight w:val="none"/>
              </w:rPr>
            </w:pPr>
            <w:r>
              <w:rPr>
                <w:rFonts w:hint="eastAsia"/>
                <w:color w:val="auto"/>
                <w:sz w:val="24"/>
                <w:highlight w:val="none"/>
              </w:rPr>
              <w:t>该项目已于年月日验收并交付使用。根据合同规定，该项目的履约保证金期限于年月日已满，请将履约保证金</w:t>
            </w:r>
          </w:p>
          <w:p w14:paraId="50CF4E23">
            <w:pPr>
              <w:rPr>
                <w:color w:val="auto"/>
                <w:sz w:val="24"/>
                <w:highlight w:val="none"/>
              </w:rPr>
            </w:pPr>
            <w:r>
              <w:rPr>
                <w:rFonts w:hint="eastAsia"/>
                <w:color w:val="auto"/>
                <w:sz w:val="24"/>
                <w:highlight w:val="none"/>
              </w:rPr>
              <w:t>（大写）人民币（小写）¥退付到达以下账户。</w:t>
            </w:r>
          </w:p>
          <w:p w14:paraId="764F1A36">
            <w:pPr>
              <w:rPr>
                <w:color w:val="auto"/>
                <w:sz w:val="24"/>
                <w:highlight w:val="none"/>
              </w:rPr>
            </w:pPr>
            <w:r>
              <w:rPr>
                <w:rFonts w:hint="eastAsia"/>
                <w:color w:val="auto"/>
                <w:sz w:val="24"/>
                <w:highlight w:val="none"/>
              </w:rPr>
              <w:t>单位名称：</w:t>
            </w:r>
          </w:p>
          <w:p w14:paraId="25945993">
            <w:pPr>
              <w:rPr>
                <w:color w:val="auto"/>
                <w:sz w:val="24"/>
                <w:highlight w:val="none"/>
              </w:rPr>
            </w:pPr>
            <w:r>
              <w:rPr>
                <w:rFonts w:hint="eastAsia"/>
                <w:color w:val="auto"/>
                <w:sz w:val="24"/>
                <w:highlight w:val="none"/>
              </w:rPr>
              <w:t>开户银行：</w:t>
            </w:r>
          </w:p>
          <w:p w14:paraId="7CE4EEF9">
            <w:pPr>
              <w:rPr>
                <w:color w:val="auto"/>
                <w:sz w:val="24"/>
                <w:highlight w:val="none"/>
              </w:rPr>
            </w:pPr>
            <w:r>
              <w:rPr>
                <w:rFonts w:hint="eastAsia"/>
                <w:color w:val="auto"/>
                <w:sz w:val="24"/>
                <w:highlight w:val="none"/>
              </w:rPr>
              <w:t>账    号：</w:t>
            </w:r>
          </w:p>
          <w:p w14:paraId="561274B8">
            <w:pPr>
              <w:rPr>
                <w:color w:val="auto"/>
                <w:sz w:val="24"/>
                <w:highlight w:val="none"/>
              </w:rPr>
            </w:pPr>
            <w:r>
              <w:rPr>
                <w:rFonts w:hint="eastAsia"/>
                <w:color w:val="auto"/>
                <w:sz w:val="24"/>
                <w:highlight w:val="none"/>
              </w:rPr>
              <w:t>联系人及电话：</w:t>
            </w:r>
          </w:p>
          <w:p w14:paraId="0ACD4679">
            <w:pPr>
              <w:rPr>
                <w:color w:val="auto"/>
                <w:sz w:val="24"/>
                <w:highlight w:val="none"/>
              </w:rPr>
            </w:pPr>
          </w:p>
          <w:p w14:paraId="39514311">
            <w:pPr>
              <w:jc w:val="center"/>
              <w:rPr>
                <w:color w:val="auto"/>
                <w:sz w:val="24"/>
                <w:highlight w:val="none"/>
              </w:rPr>
            </w:pPr>
            <w:r>
              <w:rPr>
                <w:rFonts w:hint="eastAsia"/>
                <w:color w:val="auto"/>
                <w:sz w:val="24"/>
                <w:highlight w:val="none"/>
              </w:rPr>
              <w:t xml:space="preserve">                           供应商签章：</w:t>
            </w:r>
          </w:p>
          <w:p w14:paraId="1342B35E">
            <w:pPr>
              <w:jc w:val="center"/>
              <w:rPr>
                <w:color w:val="auto"/>
                <w:sz w:val="24"/>
                <w:highlight w:val="none"/>
              </w:rPr>
            </w:pPr>
            <w:r>
              <w:rPr>
                <w:rFonts w:hint="eastAsia"/>
                <w:color w:val="auto"/>
                <w:sz w:val="24"/>
                <w:highlight w:val="none"/>
              </w:rPr>
              <w:t xml:space="preserve">                                                年    月    日</w:t>
            </w:r>
          </w:p>
        </w:tc>
      </w:tr>
      <w:tr w14:paraId="7B9C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168B1503">
            <w:pPr>
              <w:jc w:val="center"/>
              <w:rPr>
                <w:color w:val="auto"/>
                <w:sz w:val="24"/>
                <w:highlight w:val="none"/>
              </w:rPr>
            </w:pPr>
            <w:r>
              <w:rPr>
                <w:rFonts w:hint="eastAsia"/>
                <w:color w:val="auto"/>
                <w:sz w:val="24"/>
                <w:highlight w:val="none"/>
              </w:rPr>
              <w:t>采</w:t>
            </w:r>
          </w:p>
          <w:p w14:paraId="329FCBB2">
            <w:pPr>
              <w:jc w:val="center"/>
              <w:rPr>
                <w:color w:val="auto"/>
                <w:sz w:val="24"/>
                <w:highlight w:val="none"/>
              </w:rPr>
            </w:pPr>
            <w:r>
              <w:rPr>
                <w:rFonts w:hint="eastAsia"/>
                <w:color w:val="auto"/>
                <w:sz w:val="24"/>
                <w:highlight w:val="none"/>
              </w:rPr>
              <w:t>购</w:t>
            </w:r>
          </w:p>
          <w:p w14:paraId="441AA16B">
            <w:pPr>
              <w:jc w:val="center"/>
              <w:rPr>
                <w:color w:val="auto"/>
                <w:sz w:val="24"/>
                <w:highlight w:val="none"/>
              </w:rPr>
            </w:pPr>
            <w:r>
              <w:rPr>
                <w:rFonts w:hint="eastAsia"/>
                <w:color w:val="auto"/>
                <w:sz w:val="24"/>
                <w:highlight w:val="none"/>
              </w:rPr>
              <w:t>单</w:t>
            </w:r>
          </w:p>
          <w:p w14:paraId="05E71FC0">
            <w:pPr>
              <w:jc w:val="center"/>
              <w:rPr>
                <w:color w:val="auto"/>
                <w:sz w:val="24"/>
                <w:highlight w:val="none"/>
              </w:rPr>
            </w:pPr>
            <w:r>
              <w:rPr>
                <w:rFonts w:hint="eastAsia"/>
                <w:color w:val="auto"/>
                <w:sz w:val="24"/>
                <w:highlight w:val="none"/>
              </w:rPr>
              <w:t>位</w:t>
            </w:r>
          </w:p>
          <w:p w14:paraId="4E094514">
            <w:pPr>
              <w:jc w:val="center"/>
              <w:rPr>
                <w:color w:val="auto"/>
                <w:sz w:val="24"/>
                <w:highlight w:val="none"/>
              </w:rPr>
            </w:pPr>
            <w:r>
              <w:rPr>
                <w:rFonts w:hint="eastAsia"/>
                <w:color w:val="auto"/>
                <w:sz w:val="24"/>
                <w:highlight w:val="none"/>
              </w:rPr>
              <w:t>意</w:t>
            </w:r>
          </w:p>
          <w:p w14:paraId="00C7D617">
            <w:pPr>
              <w:jc w:val="center"/>
              <w:rPr>
                <w:color w:val="auto"/>
                <w:sz w:val="24"/>
                <w:highlight w:val="none"/>
              </w:rPr>
            </w:pPr>
            <w:r>
              <w:rPr>
                <w:rFonts w:hint="eastAsia"/>
                <w:color w:val="auto"/>
                <w:sz w:val="24"/>
                <w:highlight w:val="none"/>
              </w:rPr>
              <w:t>见</w:t>
            </w:r>
          </w:p>
        </w:tc>
        <w:tc>
          <w:tcPr>
            <w:tcW w:w="8009" w:type="dxa"/>
          </w:tcPr>
          <w:p w14:paraId="73F8C32C">
            <w:pPr>
              <w:rPr>
                <w:color w:val="auto"/>
                <w:sz w:val="24"/>
                <w:highlight w:val="none"/>
              </w:rPr>
            </w:pPr>
          </w:p>
          <w:p w14:paraId="580ACBE4">
            <w:pPr>
              <w:rPr>
                <w:color w:val="auto"/>
                <w:sz w:val="24"/>
                <w:highlight w:val="none"/>
              </w:rPr>
            </w:pPr>
            <w:r>
              <w:rPr>
                <w:rFonts w:hint="eastAsia"/>
                <w:color w:val="auto"/>
                <w:sz w:val="24"/>
                <w:highlight w:val="none"/>
              </w:rPr>
              <w:t>退付意见：是否同意退付履约保证金及退付金额：</w:t>
            </w:r>
          </w:p>
          <w:p w14:paraId="647FB2A5">
            <w:pPr>
              <w:rPr>
                <w:color w:val="auto"/>
                <w:sz w:val="24"/>
                <w:highlight w:val="none"/>
              </w:rPr>
            </w:pPr>
          </w:p>
          <w:p w14:paraId="358B77D3">
            <w:pPr>
              <w:rPr>
                <w:color w:val="auto"/>
                <w:sz w:val="24"/>
                <w:highlight w:val="none"/>
              </w:rPr>
            </w:pPr>
          </w:p>
          <w:p w14:paraId="40125C18">
            <w:pPr>
              <w:rPr>
                <w:color w:val="auto"/>
                <w:sz w:val="24"/>
                <w:highlight w:val="none"/>
              </w:rPr>
            </w:pPr>
            <w:r>
              <w:rPr>
                <w:rFonts w:hint="eastAsia"/>
                <w:color w:val="auto"/>
                <w:sz w:val="24"/>
                <w:highlight w:val="none"/>
              </w:rPr>
              <w:t xml:space="preserve">联系人及电话：                                </w:t>
            </w:r>
          </w:p>
          <w:p w14:paraId="649C2AD8">
            <w:pPr>
              <w:rPr>
                <w:color w:val="auto"/>
                <w:sz w:val="24"/>
                <w:highlight w:val="none"/>
              </w:rPr>
            </w:pPr>
          </w:p>
          <w:p w14:paraId="0353467D">
            <w:pPr>
              <w:ind w:firstLine="4560" w:firstLineChars="1900"/>
              <w:rPr>
                <w:color w:val="auto"/>
                <w:sz w:val="24"/>
                <w:highlight w:val="none"/>
              </w:rPr>
            </w:pPr>
            <w:r>
              <w:rPr>
                <w:rFonts w:hint="eastAsia"/>
                <w:color w:val="auto"/>
                <w:sz w:val="24"/>
                <w:highlight w:val="none"/>
              </w:rPr>
              <w:t xml:space="preserve"> 采购单位签章：</w:t>
            </w:r>
          </w:p>
          <w:p w14:paraId="1AB5B81A">
            <w:pPr>
              <w:jc w:val="center"/>
              <w:rPr>
                <w:color w:val="auto"/>
                <w:sz w:val="24"/>
                <w:highlight w:val="none"/>
              </w:rPr>
            </w:pPr>
            <w:r>
              <w:rPr>
                <w:rFonts w:hint="eastAsia"/>
                <w:color w:val="auto"/>
                <w:sz w:val="24"/>
                <w:highlight w:val="none"/>
              </w:rPr>
              <w:t xml:space="preserve">                                                年    月    日</w:t>
            </w:r>
          </w:p>
        </w:tc>
      </w:tr>
      <w:tr w14:paraId="4210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74F5E51C">
            <w:pPr>
              <w:jc w:val="center"/>
              <w:rPr>
                <w:color w:val="auto"/>
                <w:sz w:val="24"/>
                <w:highlight w:val="none"/>
              </w:rPr>
            </w:pPr>
            <w:r>
              <w:rPr>
                <w:rFonts w:hint="eastAsia"/>
                <w:color w:val="auto"/>
                <w:sz w:val="24"/>
                <w:highlight w:val="none"/>
              </w:rPr>
              <w:t>财</w:t>
            </w:r>
          </w:p>
          <w:p w14:paraId="4226C86C">
            <w:pPr>
              <w:jc w:val="center"/>
              <w:rPr>
                <w:color w:val="auto"/>
                <w:sz w:val="24"/>
                <w:highlight w:val="none"/>
              </w:rPr>
            </w:pPr>
            <w:r>
              <w:rPr>
                <w:rFonts w:hint="eastAsia"/>
                <w:color w:val="auto"/>
                <w:sz w:val="24"/>
                <w:highlight w:val="none"/>
              </w:rPr>
              <w:t>务</w:t>
            </w:r>
          </w:p>
          <w:p w14:paraId="6BC55825">
            <w:pPr>
              <w:jc w:val="center"/>
              <w:rPr>
                <w:color w:val="auto"/>
                <w:sz w:val="24"/>
                <w:highlight w:val="none"/>
              </w:rPr>
            </w:pPr>
            <w:r>
              <w:rPr>
                <w:rFonts w:hint="eastAsia"/>
                <w:color w:val="auto"/>
                <w:sz w:val="24"/>
                <w:highlight w:val="none"/>
              </w:rPr>
              <w:t>部</w:t>
            </w:r>
          </w:p>
          <w:p w14:paraId="407F270D">
            <w:pPr>
              <w:jc w:val="center"/>
              <w:rPr>
                <w:color w:val="auto"/>
                <w:sz w:val="24"/>
                <w:highlight w:val="none"/>
              </w:rPr>
            </w:pPr>
            <w:r>
              <w:rPr>
                <w:rFonts w:hint="eastAsia"/>
                <w:color w:val="auto"/>
                <w:sz w:val="24"/>
                <w:highlight w:val="none"/>
              </w:rPr>
              <w:t>门</w:t>
            </w:r>
          </w:p>
          <w:p w14:paraId="73623BBE">
            <w:pPr>
              <w:jc w:val="center"/>
              <w:rPr>
                <w:color w:val="auto"/>
                <w:sz w:val="24"/>
                <w:highlight w:val="none"/>
              </w:rPr>
            </w:pPr>
            <w:r>
              <w:rPr>
                <w:rFonts w:hint="eastAsia"/>
                <w:color w:val="auto"/>
                <w:sz w:val="24"/>
                <w:highlight w:val="none"/>
              </w:rPr>
              <w:t>意</w:t>
            </w:r>
          </w:p>
          <w:p w14:paraId="1A094F64">
            <w:pPr>
              <w:jc w:val="center"/>
              <w:rPr>
                <w:color w:val="auto"/>
                <w:sz w:val="24"/>
                <w:highlight w:val="none"/>
              </w:rPr>
            </w:pPr>
            <w:r>
              <w:rPr>
                <w:rFonts w:hint="eastAsia"/>
                <w:color w:val="auto"/>
                <w:sz w:val="24"/>
                <w:highlight w:val="none"/>
              </w:rPr>
              <w:t>见</w:t>
            </w:r>
          </w:p>
        </w:tc>
        <w:tc>
          <w:tcPr>
            <w:tcW w:w="8009" w:type="dxa"/>
          </w:tcPr>
          <w:p w14:paraId="771D7EA2">
            <w:pPr>
              <w:rPr>
                <w:color w:val="auto"/>
                <w:sz w:val="24"/>
                <w:highlight w:val="none"/>
              </w:rPr>
            </w:pPr>
            <w:r>
              <w:rPr>
                <w:rFonts w:hint="eastAsia"/>
                <w:color w:val="auto"/>
                <w:sz w:val="24"/>
                <w:highlight w:val="none"/>
              </w:rPr>
              <w:t>此表于年月日收到。</w:t>
            </w:r>
          </w:p>
          <w:p w14:paraId="4D78A877">
            <w:pPr>
              <w:rPr>
                <w:color w:val="auto"/>
                <w:sz w:val="24"/>
                <w:highlight w:val="none"/>
              </w:rPr>
            </w:pPr>
          </w:p>
          <w:p w14:paraId="42610D09">
            <w:pPr>
              <w:rPr>
                <w:color w:val="auto"/>
                <w:sz w:val="24"/>
                <w:highlight w:val="none"/>
              </w:rPr>
            </w:pPr>
            <w:r>
              <w:rPr>
                <w:rFonts w:hint="eastAsia"/>
                <w:color w:val="auto"/>
                <w:sz w:val="24"/>
                <w:highlight w:val="none"/>
              </w:rPr>
              <w:t>会计审核：</w:t>
            </w:r>
          </w:p>
          <w:p w14:paraId="656F7012">
            <w:pPr>
              <w:rPr>
                <w:color w:val="auto"/>
                <w:sz w:val="24"/>
                <w:highlight w:val="none"/>
              </w:rPr>
            </w:pPr>
          </w:p>
          <w:p w14:paraId="23800C80">
            <w:pPr>
              <w:rPr>
                <w:color w:val="auto"/>
                <w:sz w:val="24"/>
                <w:highlight w:val="none"/>
              </w:rPr>
            </w:pPr>
            <w:r>
              <w:rPr>
                <w:rFonts w:hint="eastAsia"/>
                <w:color w:val="auto"/>
                <w:sz w:val="24"/>
                <w:highlight w:val="none"/>
              </w:rPr>
              <w:t>财务负责人审核：</w:t>
            </w:r>
          </w:p>
          <w:p w14:paraId="24720604">
            <w:pPr>
              <w:rPr>
                <w:color w:val="auto"/>
                <w:sz w:val="24"/>
                <w:highlight w:val="none"/>
              </w:rPr>
            </w:pPr>
          </w:p>
          <w:p w14:paraId="3A209D7B">
            <w:pPr>
              <w:rPr>
                <w:color w:val="auto"/>
                <w:sz w:val="24"/>
                <w:highlight w:val="none"/>
              </w:rPr>
            </w:pPr>
            <w:r>
              <w:rPr>
                <w:rFonts w:hint="eastAsia"/>
                <w:color w:val="auto"/>
                <w:sz w:val="24"/>
                <w:highlight w:val="none"/>
              </w:rPr>
              <w:t>单位负责人签字：</w:t>
            </w:r>
          </w:p>
          <w:p w14:paraId="202F9FCE">
            <w:pPr>
              <w:rPr>
                <w:color w:val="auto"/>
                <w:sz w:val="24"/>
                <w:highlight w:val="none"/>
              </w:rPr>
            </w:pPr>
          </w:p>
          <w:p w14:paraId="3A0C713F">
            <w:pPr>
              <w:rPr>
                <w:color w:val="auto"/>
                <w:sz w:val="24"/>
                <w:highlight w:val="none"/>
              </w:rPr>
            </w:pPr>
            <w:r>
              <w:rPr>
                <w:rFonts w:hint="eastAsia"/>
                <w:color w:val="auto"/>
                <w:sz w:val="24"/>
                <w:highlight w:val="none"/>
              </w:rPr>
              <w:t>出纳办理转账日期：</w:t>
            </w:r>
          </w:p>
        </w:tc>
      </w:tr>
    </w:tbl>
    <w:p w14:paraId="4F89D9AA">
      <w:pPr>
        <w:pStyle w:val="14"/>
        <w:ind w:left="1" w:firstLine="2" w:firstLineChars="1"/>
        <w:rPr>
          <w:rFonts w:ascii="宋体"/>
          <w:b/>
          <w:bCs/>
          <w:color w:val="auto"/>
          <w:sz w:val="18"/>
          <w:szCs w:val="18"/>
          <w:highlight w:val="none"/>
        </w:rPr>
      </w:pPr>
    </w:p>
    <w:p w14:paraId="73EDC0E1">
      <w:pPr>
        <w:pStyle w:val="14"/>
        <w:ind w:left="1" w:firstLine="2" w:firstLineChars="1"/>
        <w:rPr>
          <w:rFonts w:ascii="宋体"/>
          <w:b/>
          <w:bCs/>
          <w:color w:val="auto"/>
          <w:sz w:val="18"/>
          <w:szCs w:val="18"/>
          <w:highlight w:val="none"/>
        </w:rPr>
      </w:pPr>
      <w:r>
        <w:rPr>
          <w:rFonts w:hint="eastAsia" w:ascii="宋体"/>
          <w:b/>
          <w:bCs/>
          <w:color w:val="auto"/>
          <w:sz w:val="18"/>
          <w:szCs w:val="18"/>
          <w:highlight w:val="none"/>
        </w:rPr>
        <w:t>注：供应商凭经采购人审批的退付意见书到履约保证金收取单位财务部门办理履约保证金退付事宜。</w:t>
      </w:r>
    </w:p>
    <w:p w14:paraId="5F6AE9A7">
      <w:pPr>
        <w:pStyle w:val="23"/>
        <w:rPr>
          <w:rFonts w:ascii="宋体" w:hAnsi="宋体" w:cs="仿宋_GB2312"/>
          <w:color w:val="auto"/>
          <w:sz w:val="24"/>
          <w:szCs w:val="24"/>
          <w:highlight w:val="none"/>
        </w:rPr>
      </w:pPr>
    </w:p>
    <w:p w14:paraId="6A321152">
      <w:pPr>
        <w:spacing w:line="520" w:lineRule="exact"/>
        <w:jc w:val="center"/>
        <w:rPr>
          <w:rFonts w:ascii="宋体" w:hAnsi="宋体" w:eastAsia="宋体" w:cs="Times New Roman"/>
          <w:color w:val="auto"/>
          <w:sz w:val="24"/>
          <w:szCs w:val="24"/>
          <w:highlight w:val="none"/>
        </w:rPr>
      </w:pPr>
    </w:p>
    <w:p w14:paraId="3A7286D4">
      <w:pPr>
        <w:spacing w:line="520" w:lineRule="exact"/>
        <w:jc w:val="center"/>
        <w:rPr>
          <w:rFonts w:ascii="宋体" w:hAnsi="宋体" w:eastAsia="宋体" w:cs="Times New Roman"/>
          <w:color w:val="auto"/>
          <w:sz w:val="24"/>
          <w:szCs w:val="24"/>
          <w:highlight w:val="none"/>
        </w:rPr>
      </w:pPr>
    </w:p>
    <w:p w14:paraId="488A13D9">
      <w:pPr>
        <w:spacing w:line="520" w:lineRule="exact"/>
        <w:jc w:val="center"/>
        <w:rPr>
          <w:rFonts w:ascii="宋体" w:hAnsi="宋体" w:eastAsia="宋体" w:cs="Times New Roman"/>
          <w:color w:val="auto"/>
          <w:sz w:val="24"/>
          <w:szCs w:val="24"/>
          <w:highlight w:val="none"/>
        </w:rPr>
      </w:pPr>
    </w:p>
    <w:p w14:paraId="065D3BBA">
      <w:pPr>
        <w:autoSpaceDE w:val="0"/>
        <w:autoSpaceDN w:val="0"/>
        <w:spacing w:line="360" w:lineRule="auto"/>
        <w:ind w:firstLine="6505" w:firstLineChars="2700"/>
        <w:rPr>
          <w:rFonts w:ascii="宋体" w:hAnsi="宋体" w:cs="宋体"/>
          <w:b/>
          <w:bCs/>
          <w:color w:val="auto"/>
          <w:sz w:val="24"/>
          <w:highlight w:val="none"/>
        </w:rPr>
      </w:pPr>
    </w:p>
    <w:p w14:paraId="56300DE3">
      <w:pPr>
        <w:spacing w:line="520" w:lineRule="exact"/>
        <w:jc w:val="center"/>
        <w:rPr>
          <w:rFonts w:ascii="宋体" w:hAnsi="宋体" w:eastAsia="宋体" w:cs="Times New Roman"/>
          <w:color w:val="auto"/>
          <w:sz w:val="24"/>
          <w:szCs w:val="24"/>
          <w:highlight w:val="none"/>
        </w:rPr>
      </w:pPr>
    </w:p>
    <w:p w14:paraId="3541597C">
      <w:pPr>
        <w:spacing w:line="520" w:lineRule="exact"/>
        <w:jc w:val="center"/>
        <w:rPr>
          <w:rFonts w:ascii="宋体" w:hAnsi="宋体" w:eastAsia="宋体" w:cs="Times New Roman"/>
          <w:color w:val="auto"/>
          <w:sz w:val="24"/>
          <w:szCs w:val="24"/>
          <w:highlight w:val="none"/>
        </w:rPr>
      </w:pPr>
    </w:p>
    <w:p w14:paraId="5F989BC1">
      <w:pPr>
        <w:spacing w:line="520" w:lineRule="exact"/>
        <w:jc w:val="center"/>
        <w:rPr>
          <w:rFonts w:ascii="宋体" w:hAnsi="宋体" w:eastAsia="宋体" w:cs="Times New Roman"/>
          <w:color w:val="auto"/>
          <w:sz w:val="24"/>
          <w:szCs w:val="24"/>
          <w:highlight w:val="none"/>
        </w:rPr>
      </w:pPr>
    </w:p>
    <w:p w14:paraId="7D1C29E6">
      <w:pPr>
        <w:spacing w:line="520" w:lineRule="exact"/>
        <w:jc w:val="center"/>
        <w:rPr>
          <w:rFonts w:ascii="宋体" w:hAnsi="宋体" w:eastAsia="宋体" w:cs="Times New Roman"/>
          <w:color w:val="auto"/>
          <w:sz w:val="24"/>
          <w:szCs w:val="24"/>
          <w:highlight w:val="none"/>
        </w:rPr>
      </w:pPr>
    </w:p>
    <w:p w14:paraId="5E0EBB7D">
      <w:pPr>
        <w:spacing w:line="520" w:lineRule="exact"/>
        <w:jc w:val="center"/>
        <w:rPr>
          <w:rFonts w:ascii="宋体" w:hAnsi="宋体" w:eastAsia="宋体" w:cs="Times New Roman"/>
          <w:color w:val="auto"/>
          <w:sz w:val="24"/>
          <w:szCs w:val="24"/>
          <w:highlight w:val="none"/>
        </w:rPr>
      </w:pPr>
    </w:p>
    <w:p w14:paraId="7987EFDF">
      <w:pPr>
        <w:keepNext/>
        <w:keepLines/>
        <w:spacing w:before="340" w:after="330" w:line="578" w:lineRule="auto"/>
        <w:jc w:val="center"/>
        <w:outlineLvl w:val="0"/>
        <w:rPr>
          <w:rFonts w:ascii="宋体" w:hAnsi="宋体" w:eastAsia="宋体" w:cs="Times New Roman"/>
          <w:color w:val="auto"/>
          <w:kern w:val="44"/>
          <w:sz w:val="44"/>
          <w:szCs w:val="44"/>
          <w:highlight w:val="none"/>
          <w:lang w:val="zh-CN"/>
        </w:rPr>
      </w:pPr>
      <w:bookmarkStart w:id="161" w:name="_Toc15382"/>
      <w:bookmarkStart w:id="162" w:name="_Toc23849"/>
      <w:bookmarkStart w:id="163" w:name="_Toc10008"/>
      <w:bookmarkStart w:id="164" w:name="_Toc4631"/>
      <w:bookmarkStart w:id="165" w:name="_Toc80205943"/>
      <w:bookmarkStart w:id="166" w:name="_Toc22077"/>
      <w:bookmarkStart w:id="167" w:name="_Toc21248"/>
      <w:bookmarkStart w:id="168" w:name="_Toc20554"/>
      <w:bookmarkStart w:id="169" w:name="_Toc19175"/>
      <w:r>
        <w:rPr>
          <w:rFonts w:hint="eastAsia" w:ascii="宋体" w:hAnsi="宋体" w:eastAsia="宋体" w:cs="Times New Roman"/>
          <w:color w:val="auto"/>
          <w:kern w:val="44"/>
          <w:sz w:val="44"/>
          <w:szCs w:val="44"/>
          <w:highlight w:val="none"/>
          <w:lang w:val="zh-CN"/>
        </w:rPr>
        <w:t>第六章 合同文本</w:t>
      </w:r>
      <w:bookmarkEnd w:id="161"/>
      <w:bookmarkEnd w:id="162"/>
      <w:bookmarkEnd w:id="163"/>
      <w:bookmarkEnd w:id="164"/>
      <w:bookmarkEnd w:id="165"/>
      <w:bookmarkEnd w:id="166"/>
      <w:bookmarkEnd w:id="167"/>
      <w:bookmarkEnd w:id="168"/>
    </w:p>
    <w:bookmarkEnd w:id="169"/>
    <w:p w14:paraId="6ACA6438">
      <w:pPr>
        <w:keepNext/>
        <w:keepLines/>
        <w:spacing w:before="340" w:after="330" w:line="578" w:lineRule="auto"/>
        <w:jc w:val="center"/>
        <w:outlineLvl w:val="0"/>
        <w:rPr>
          <w:rFonts w:ascii="仿宋_GB2312" w:hAnsi="楷体" w:eastAsia="仿宋_GB2312" w:cs="Times New Roman"/>
          <w:b/>
          <w:bCs/>
          <w:color w:val="auto"/>
          <w:kern w:val="44"/>
          <w:sz w:val="24"/>
          <w:szCs w:val="44"/>
          <w:highlight w:val="none"/>
          <w:u w:val="single"/>
          <w:lang w:val="zh-CN"/>
        </w:rPr>
      </w:pPr>
    </w:p>
    <w:p w14:paraId="1121F656">
      <w:pPr>
        <w:jc w:val="left"/>
        <w:rPr>
          <w:rFonts w:ascii="宋体" w:hAnsi="宋体"/>
          <w:b/>
          <w:color w:val="auto"/>
          <w:sz w:val="24"/>
          <w:szCs w:val="24"/>
          <w:highlight w:val="none"/>
        </w:rPr>
      </w:pPr>
      <w:r>
        <w:rPr>
          <w:rFonts w:hint="eastAsia" w:ascii="宋体" w:hAnsi="宋体"/>
          <w:b/>
          <w:color w:val="auto"/>
          <w:sz w:val="24"/>
          <w:szCs w:val="24"/>
          <w:highlight w:val="none"/>
        </w:rPr>
        <w:br w:type="page"/>
      </w:r>
    </w:p>
    <w:p w14:paraId="4586EA3E">
      <w:pPr>
        <w:pStyle w:val="19"/>
        <w:jc w:val="center"/>
        <w:rPr>
          <w:rFonts w:hAnsi="宋体"/>
          <w:b/>
          <w:color w:val="auto"/>
          <w:sz w:val="44"/>
          <w:szCs w:val="44"/>
          <w:highlight w:val="none"/>
          <w:lang w:val="en-US"/>
        </w:rPr>
      </w:pPr>
    </w:p>
    <w:p w14:paraId="1A467809">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广西政府采购平台合同编号：</w:t>
      </w:r>
    </w:p>
    <w:p w14:paraId="57E3CCD8">
      <w:pPr>
        <w:spacing w:line="360" w:lineRule="auto"/>
        <w:jc w:val="left"/>
        <w:rPr>
          <w:rFonts w:ascii="宋体" w:hAnsi="宋体" w:eastAsia="宋体" w:cs="宋体"/>
          <w:color w:val="auto"/>
          <w:sz w:val="24"/>
          <w:highlight w:val="none"/>
        </w:rPr>
      </w:pPr>
    </w:p>
    <w:p w14:paraId="1603F458">
      <w:pPr>
        <w:spacing w:line="360" w:lineRule="auto"/>
        <w:jc w:val="center"/>
        <w:rPr>
          <w:rFonts w:ascii="宋体" w:hAnsi="宋体" w:eastAsia="宋体" w:cs="宋体"/>
          <w:b/>
          <w:bCs/>
          <w:color w:val="auto"/>
          <w:sz w:val="52"/>
          <w:highlight w:val="none"/>
        </w:rPr>
      </w:pPr>
      <w:r>
        <w:rPr>
          <w:rFonts w:hint="eastAsia" w:ascii="宋体" w:hAnsi="宋体" w:eastAsia="宋体" w:cs="宋体"/>
          <w:b/>
          <w:bCs/>
          <w:color w:val="auto"/>
          <w:sz w:val="52"/>
          <w:highlight w:val="none"/>
        </w:rPr>
        <w:t>广西壮族自治区政府采购</w:t>
      </w:r>
    </w:p>
    <w:p w14:paraId="1C0D9AD4">
      <w:pPr>
        <w:spacing w:line="360" w:lineRule="auto"/>
        <w:jc w:val="left"/>
        <w:rPr>
          <w:rFonts w:ascii="宋体" w:hAnsi="宋体" w:eastAsia="宋体" w:cs="宋体"/>
          <w:color w:val="auto"/>
          <w:highlight w:val="none"/>
        </w:rPr>
      </w:pPr>
    </w:p>
    <w:p w14:paraId="43ADFA21">
      <w:pPr>
        <w:spacing w:line="360" w:lineRule="auto"/>
        <w:jc w:val="left"/>
        <w:rPr>
          <w:rFonts w:ascii="宋体" w:hAnsi="宋体" w:eastAsia="宋体" w:cs="宋体"/>
          <w:color w:val="auto"/>
          <w:highlight w:val="none"/>
        </w:rPr>
      </w:pPr>
    </w:p>
    <w:p w14:paraId="40192C79">
      <w:pPr>
        <w:spacing w:line="360" w:lineRule="auto"/>
        <w:jc w:val="left"/>
        <w:rPr>
          <w:rFonts w:ascii="宋体" w:hAnsi="宋体" w:eastAsia="宋体" w:cs="宋体"/>
          <w:color w:val="auto"/>
          <w:highlight w:val="none"/>
        </w:rPr>
      </w:pPr>
    </w:p>
    <w:p w14:paraId="71EDF308">
      <w:pPr>
        <w:tabs>
          <w:tab w:val="center" w:pos="4153"/>
          <w:tab w:val="right" w:pos="8306"/>
        </w:tabs>
        <w:snapToGrid w:val="0"/>
        <w:jc w:val="center"/>
        <w:rPr>
          <w:rFonts w:ascii="宋体" w:hAnsi="宋体" w:eastAsia="宋体" w:cs="宋体"/>
          <w:b/>
          <w:bCs/>
          <w:color w:val="auto"/>
          <w:sz w:val="72"/>
          <w:szCs w:val="40"/>
          <w:highlight w:val="none"/>
        </w:rPr>
      </w:pPr>
      <w:r>
        <w:rPr>
          <w:rFonts w:hint="eastAsia" w:ascii="宋体" w:hAnsi="宋体" w:eastAsia="宋体" w:cs="宋体"/>
          <w:b/>
          <w:bCs/>
          <w:color w:val="auto"/>
          <w:sz w:val="72"/>
          <w:szCs w:val="40"/>
          <w:highlight w:val="none"/>
        </w:rPr>
        <w:t>2026年广西广播电视台系列广播调频发射专用设备采购合同</w:t>
      </w:r>
    </w:p>
    <w:p w14:paraId="61DD4086">
      <w:pPr>
        <w:tabs>
          <w:tab w:val="center" w:pos="4153"/>
          <w:tab w:val="right" w:pos="8306"/>
        </w:tabs>
        <w:snapToGrid w:val="0"/>
        <w:jc w:val="left"/>
        <w:rPr>
          <w:rFonts w:ascii="宋体" w:hAnsi="宋体" w:eastAsia="宋体" w:cs="宋体"/>
          <w:b/>
          <w:bCs/>
          <w:color w:val="auto"/>
          <w:sz w:val="44"/>
          <w:szCs w:val="18"/>
          <w:highlight w:val="none"/>
        </w:rPr>
      </w:pPr>
    </w:p>
    <w:p w14:paraId="516E0C0B">
      <w:pPr>
        <w:tabs>
          <w:tab w:val="center" w:pos="4153"/>
          <w:tab w:val="right" w:pos="8306"/>
        </w:tabs>
        <w:snapToGrid w:val="0"/>
        <w:jc w:val="left"/>
        <w:rPr>
          <w:rFonts w:ascii="宋体" w:hAnsi="宋体" w:eastAsia="宋体" w:cs="宋体"/>
          <w:b/>
          <w:bCs/>
          <w:color w:val="auto"/>
          <w:sz w:val="44"/>
          <w:szCs w:val="18"/>
          <w:highlight w:val="none"/>
        </w:rPr>
      </w:pPr>
    </w:p>
    <w:p w14:paraId="3B7B581A">
      <w:pPr>
        <w:spacing w:line="360" w:lineRule="auto"/>
        <w:ind w:firstLine="1485" w:firstLineChars="411"/>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rPr>
        <w:t>合同编号：</w:t>
      </w:r>
      <w:r>
        <w:rPr>
          <w:rFonts w:hint="eastAsia" w:ascii="宋体" w:hAnsi="宋体" w:eastAsia="宋体" w:cs="宋体"/>
          <w:b/>
          <w:color w:val="auto"/>
          <w:sz w:val="36"/>
          <w:szCs w:val="36"/>
          <w:highlight w:val="none"/>
          <w:lang w:eastAsia="zh-CN"/>
        </w:rPr>
        <w:t>GXZC2026-J1-002556-GXKL</w:t>
      </w:r>
    </w:p>
    <w:p w14:paraId="706F7B09">
      <w:pPr>
        <w:spacing w:line="360" w:lineRule="auto"/>
        <w:ind w:firstLine="1485" w:firstLineChars="411"/>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 xml:space="preserve">计划编号：广西政采[2026]     号 </w:t>
      </w:r>
    </w:p>
    <w:p w14:paraId="2BAEA938">
      <w:pPr>
        <w:tabs>
          <w:tab w:val="center" w:pos="4153"/>
          <w:tab w:val="right" w:pos="8306"/>
        </w:tabs>
        <w:snapToGrid w:val="0"/>
        <w:jc w:val="left"/>
        <w:rPr>
          <w:rFonts w:ascii="宋体" w:hAnsi="宋体" w:eastAsia="宋体" w:cs="宋体"/>
          <w:color w:val="auto"/>
          <w:sz w:val="18"/>
          <w:szCs w:val="18"/>
          <w:highlight w:val="none"/>
        </w:rPr>
      </w:pPr>
    </w:p>
    <w:p w14:paraId="3D781F72">
      <w:pPr>
        <w:tabs>
          <w:tab w:val="center" w:pos="4153"/>
          <w:tab w:val="right" w:pos="8306"/>
        </w:tabs>
        <w:snapToGrid w:val="0"/>
        <w:jc w:val="left"/>
        <w:rPr>
          <w:rFonts w:ascii="宋体" w:hAnsi="宋体" w:eastAsia="宋体" w:cs="宋体"/>
          <w:color w:val="auto"/>
          <w:sz w:val="18"/>
          <w:szCs w:val="18"/>
          <w:highlight w:val="none"/>
        </w:rPr>
      </w:pPr>
    </w:p>
    <w:p w14:paraId="6C6C0ADF">
      <w:pPr>
        <w:jc w:val="center"/>
        <w:rPr>
          <w:rFonts w:ascii="宋体" w:hAnsi="宋体" w:eastAsia="宋体" w:cs="宋体"/>
          <w:b/>
          <w:color w:val="auto"/>
          <w:sz w:val="36"/>
          <w:szCs w:val="36"/>
          <w:highlight w:val="none"/>
        </w:rPr>
      </w:pPr>
      <w:r>
        <w:rPr>
          <w:rFonts w:hint="eastAsia" w:ascii="宋体" w:hAnsi="宋体" w:eastAsia="宋体" w:cs="宋体"/>
          <w:color w:val="auto"/>
          <w:sz w:val="24"/>
          <w:szCs w:val="20"/>
          <w:highlight w:val="none"/>
        </w:rPr>
        <w:t>GXRTV技术播控中心（合约）字2026第  号</w:t>
      </w:r>
    </w:p>
    <w:p w14:paraId="45B8E613">
      <w:pPr>
        <w:tabs>
          <w:tab w:val="center" w:pos="4153"/>
          <w:tab w:val="right" w:pos="8306"/>
        </w:tabs>
        <w:snapToGrid w:val="0"/>
        <w:jc w:val="left"/>
        <w:rPr>
          <w:rFonts w:ascii="宋体" w:hAnsi="宋体" w:eastAsia="宋体" w:cs="宋体"/>
          <w:b/>
          <w:color w:val="auto"/>
          <w:sz w:val="36"/>
          <w:szCs w:val="36"/>
          <w:highlight w:val="none"/>
        </w:rPr>
      </w:pPr>
    </w:p>
    <w:p w14:paraId="6DCEE6CC">
      <w:pPr>
        <w:tabs>
          <w:tab w:val="center" w:pos="4153"/>
          <w:tab w:val="right" w:pos="8306"/>
        </w:tabs>
        <w:snapToGrid w:val="0"/>
        <w:jc w:val="left"/>
        <w:rPr>
          <w:rFonts w:ascii="宋体" w:hAnsi="宋体" w:eastAsia="宋体" w:cs="宋体"/>
          <w:b/>
          <w:color w:val="auto"/>
          <w:sz w:val="36"/>
          <w:szCs w:val="36"/>
          <w:highlight w:val="none"/>
        </w:rPr>
      </w:pPr>
    </w:p>
    <w:p w14:paraId="605CA59E">
      <w:pPr>
        <w:tabs>
          <w:tab w:val="center" w:pos="4153"/>
          <w:tab w:val="right" w:pos="8306"/>
        </w:tabs>
        <w:snapToGrid w:val="0"/>
        <w:jc w:val="left"/>
        <w:rPr>
          <w:rFonts w:ascii="宋体" w:hAnsi="宋体" w:eastAsia="宋体" w:cs="宋体"/>
          <w:b/>
          <w:color w:val="auto"/>
          <w:sz w:val="36"/>
          <w:szCs w:val="36"/>
          <w:highlight w:val="none"/>
        </w:rPr>
      </w:pPr>
    </w:p>
    <w:p w14:paraId="5EBB9793">
      <w:pPr>
        <w:tabs>
          <w:tab w:val="left" w:pos="7200"/>
        </w:tabs>
        <w:spacing w:line="360" w:lineRule="auto"/>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采购人：广西广播电视台</w:t>
      </w:r>
    </w:p>
    <w:p w14:paraId="26324C83">
      <w:pPr>
        <w:tabs>
          <w:tab w:val="left" w:pos="7380"/>
        </w:tabs>
        <w:spacing w:line="360" w:lineRule="auto"/>
        <w:ind w:firstLine="1807" w:firstLineChars="500"/>
        <w:rPr>
          <w:rFonts w:ascii="宋体" w:hAnsi="宋体" w:eastAsia="宋体" w:cs="宋体"/>
          <w:b/>
          <w:bCs/>
          <w:color w:val="auto"/>
          <w:sz w:val="44"/>
          <w:highlight w:val="none"/>
        </w:rPr>
      </w:pPr>
      <w:r>
        <w:rPr>
          <w:rFonts w:hint="eastAsia" w:ascii="宋体" w:hAnsi="宋体" w:eastAsia="宋体" w:cs="宋体"/>
          <w:b/>
          <w:color w:val="auto"/>
          <w:sz w:val="36"/>
          <w:szCs w:val="36"/>
          <w:highlight w:val="none"/>
        </w:rPr>
        <w:t>成交供应商：</w:t>
      </w:r>
    </w:p>
    <w:p w14:paraId="5BBE41DB">
      <w:pPr>
        <w:jc w:val="center"/>
        <w:rPr>
          <w:rFonts w:ascii="宋体" w:hAnsi="宋体" w:eastAsia="宋体" w:cs="Times New Roman"/>
          <w:color w:val="auto"/>
          <w:highlight w:val="none"/>
        </w:rPr>
      </w:pPr>
      <w:r>
        <w:rPr>
          <w:rFonts w:hint="eastAsia" w:ascii="宋体" w:hAnsi="宋体" w:eastAsia="宋体" w:cs="宋体"/>
          <w:b/>
          <w:color w:val="auto"/>
          <w:sz w:val="28"/>
          <w:szCs w:val="28"/>
          <w:highlight w:val="none"/>
        </w:rPr>
        <w:t>签订日期：2026年   月   日</w:t>
      </w:r>
      <w:r>
        <w:rPr>
          <w:rFonts w:hint="eastAsia" w:ascii="宋体" w:hAnsi="Courier New" w:eastAsia="宋体" w:cs="Times New Roman"/>
          <w:color w:val="auto"/>
          <w:highlight w:val="none"/>
        </w:rPr>
        <w:br w:type="page"/>
      </w:r>
    </w:p>
    <w:p w14:paraId="4BA955AF">
      <w:pPr>
        <w:jc w:val="center"/>
        <w:rPr>
          <w:rFonts w:ascii="Calibri" w:hAnsi="Calibri" w:eastAsia="宋体" w:cs="Times New Roman"/>
          <w:color w:val="auto"/>
          <w:sz w:val="52"/>
          <w:szCs w:val="52"/>
          <w:highlight w:val="none"/>
        </w:rPr>
      </w:pPr>
    </w:p>
    <w:p w14:paraId="7B67CF77">
      <w:pPr>
        <w:jc w:val="center"/>
        <w:rPr>
          <w:rFonts w:ascii="Calibri" w:hAnsi="Calibri" w:eastAsia="宋体" w:cs="Times New Roman"/>
          <w:color w:val="auto"/>
          <w:sz w:val="52"/>
          <w:szCs w:val="52"/>
          <w:highlight w:val="none"/>
        </w:rPr>
      </w:pPr>
      <w:r>
        <w:rPr>
          <w:rFonts w:hint="eastAsia" w:ascii="Calibri" w:hAnsi="Calibri" w:eastAsia="宋体" w:cs="Times New Roman"/>
          <w:color w:val="auto"/>
          <w:sz w:val="52"/>
          <w:szCs w:val="52"/>
          <w:highlight w:val="none"/>
        </w:rPr>
        <w:t>目  录</w:t>
      </w:r>
    </w:p>
    <w:p w14:paraId="60383107">
      <w:pPr>
        <w:jc w:val="center"/>
        <w:rPr>
          <w:rFonts w:ascii="Calibri" w:hAnsi="Calibri" w:eastAsia="宋体" w:cs="Times New Roman"/>
          <w:color w:val="auto"/>
          <w:sz w:val="72"/>
          <w:szCs w:val="36"/>
          <w:highlight w:val="none"/>
        </w:rPr>
      </w:pPr>
    </w:p>
    <w:p w14:paraId="0F9747AD">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1、 采购合同书</w:t>
      </w:r>
    </w:p>
    <w:p w14:paraId="72609365">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2、 需求一览表</w:t>
      </w:r>
    </w:p>
    <w:p w14:paraId="702416BB">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3、 响应函</w:t>
      </w:r>
    </w:p>
    <w:p w14:paraId="0CBCF071">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4、 响应报价表(首次报价）</w:t>
      </w:r>
    </w:p>
    <w:p w14:paraId="06FDB916">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5、 商务条款偏离表</w:t>
      </w:r>
    </w:p>
    <w:p w14:paraId="666F1278">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6、 技术需求偏离表</w:t>
      </w:r>
    </w:p>
    <w:p w14:paraId="48203008">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7、 最后报价表</w:t>
      </w:r>
    </w:p>
    <w:p w14:paraId="580A310E">
      <w:pPr>
        <w:spacing w:line="1000" w:lineRule="exact"/>
        <w:ind w:left="420" w:leftChars="200" w:firstLine="2518" w:firstLineChars="787"/>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8、 成交通知书</w:t>
      </w:r>
    </w:p>
    <w:p w14:paraId="6F5501D2">
      <w:pPr>
        <w:snapToGrid w:val="0"/>
        <w:spacing w:line="360" w:lineRule="exact"/>
        <w:jc w:val="center"/>
        <w:rPr>
          <w:rFonts w:ascii="宋体" w:hAnsi="宋体"/>
          <w:b/>
          <w:bCs/>
          <w:color w:val="auto"/>
          <w:sz w:val="32"/>
          <w:szCs w:val="32"/>
          <w:highlight w:val="none"/>
        </w:rPr>
        <w:sectPr>
          <w:pgSz w:w="11905" w:h="16838"/>
          <w:pgMar w:top="1134" w:right="1134" w:bottom="1134" w:left="1134" w:header="850" w:footer="992" w:gutter="0"/>
          <w:cols w:space="0" w:num="1"/>
          <w:titlePg/>
          <w:docGrid w:type="lines" w:linePitch="317" w:charSpace="0"/>
        </w:sectPr>
      </w:pPr>
    </w:p>
    <w:p w14:paraId="014B0E57">
      <w:pPr>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广西壮族自治区政府采购合同</w:t>
      </w:r>
    </w:p>
    <w:p w14:paraId="645B3BE7">
      <w:pPr>
        <w:snapToGrid w:val="0"/>
        <w:spacing w:line="460" w:lineRule="exact"/>
        <w:ind w:right="480" w:firstLine="5250" w:firstLineChars="2500"/>
        <w:rPr>
          <w:rFonts w:ascii="宋体" w:hAnsi="宋体" w:eastAsia="宋体" w:cs="宋体"/>
          <w:bCs/>
          <w:color w:val="auto"/>
          <w:szCs w:val="21"/>
          <w:highlight w:val="none"/>
        </w:rPr>
      </w:pPr>
    </w:p>
    <w:p w14:paraId="3CCFBEC1">
      <w:pPr>
        <w:tabs>
          <w:tab w:val="center" w:pos="4153"/>
          <w:tab w:val="right" w:pos="8306"/>
        </w:tabs>
        <w:snapToGrid w:val="0"/>
        <w:spacing w:line="46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合同编号：</w:t>
      </w:r>
      <w:r>
        <w:rPr>
          <w:rFonts w:hint="eastAsia" w:ascii="宋体" w:hAnsi="宋体" w:eastAsia="宋体" w:cs="宋体"/>
          <w:bCs/>
          <w:color w:val="auto"/>
          <w:szCs w:val="21"/>
          <w:highlight w:val="none"/>
          <w:lang w:eastAsia="zh-CN"/>
        </w:rPr>
        <w:t>GXZC2026-J1-002556-GXKL</w:t>
      </w:r>
    </w:p>
    <w:p w14:paraId="12016898">
      <w:pPr>
        <w:tabs>
          <w:tab w:val="center" w:pos="4153"/>
          <w:tab w:val="right" w:pos="8306"/>
        </w:tabs>
        <w:snapToGrid w:val="0"/>
        <w:spacing w:line="460" w:lineRule="exac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采购计划号：</w:t>
      </w:r>
      <w:r>
        <w:rPr>
          <w:rFonts w:hint="eastAsia" w:ascii="宋体" w:hAnsi="宋体" w:eastAsia="宋体" w:cs="宋体"/>
          <w:color w:val="auto"/>
          <w:kern w:val="0"/>
          <w:szCs w:val="21"/>
          <w:highlight w:val="none"/>
          <w:u w:val="single"/>
        </w:rPr>
        <w:t>广西政采[2026]     号</w:t>
      </w:r>
    </w:p>
    <w:p w14:paraId="4AECFA7E">
      <w:pPr>
        <w:snapToGrid w:val="0"/>
        <w:spacing w:line="460" w:lineRule="exact"/>
        <w:rPr>
          <w:rFonts w:ascii="宋体" w:hAnsi="宋体" w:eastAsia="宋体" w:cs="宋体"/>
          <w:color w:val="auto"/>
          <w:szCs w:val="21"/>
          <w:highlight w:val="none"/>
        </w:rPr>
      </w:pPr>
    </w:p>
    <w:p w14:paraId="353E7E01">
      <w:pPr>
        <w:snapToGrid w:val="0"/>
        <w:spacing w:line="460" w:lineRule="exact"/>
        <w:rPr>
          <w:rFonts w:ascii="宋体" w:hAnsi="宋体" w:eastAsia="宋体" w:cs="宋体"/>
          <w:b/>
          <w:bCs/>
          <w:color w:val="auto"/>
          <w:szCs w:val="21"/>
          <w:highlight w:val="none"/>
          <w:u w:val="single"/>
        </w:rPr>
      </w:pPr>
      <w:r>
        <w:rPr>
          <w:rFonts w:hint="eastAsia" w:ascii="宋体" w:hAnsi="宋体" w:eastAsia="宋体" w:cs="宋体"/>
          <w:color w:val="auto"/>
          <w:szCs w:val="21"/>
          <w:highlight w:val="none"/>
        </w:rPr>
        <w:t>采购人（甲方）：</w:t>
      </w:r>
      <w:r>
        <w:rPr>
          <w:rFonts w:hint="eastAsia" w:ascii="宋体" w:hAnsi="宋体" w:eastAsia="宋体" w:cs="宋体"/>
          <w:b/>
          <w:bCs/>
          <w:color w:val="auto"/>
          <w:szCs w:val="21"/>
          <w:highlight w:val="none"/>
          <w:u w:val="single"/>
        </w:rPr>
        <w:t>广西广播电视台</w:t>
      </w:r>
    </w:p>
    <w:p w14:paraId="66FAF13B">
      <w:pPr>
        <w:snapToGrid w:val="0"/>
        <w:spacing w:line="460" w:lineRule="exact"/>
        <w:rPr>
          <w:rFonts w:ascii="宋体" w:hAnsi="宋体" w:eastAsia="宋体" w:cs="宋体"/>
          <w:b/>
          <w:bCs/>
          <w:color w:val="auto"/>
          <w:szCs w:val="21"/>
          <w:highlight w:val="none"/>
          <w:u w:val="single"/>
        </w:rPr>
      </w:pPr>
      <w:r>
        <w:rPr>
          <w:rFonts w:hint="eastAsia" w:ascii="宋体" w:hAnsi="宋体" w:eastAsia="宋体" w:cs="宋体"/>
          <w:color w:val="auto"/>
          <w:szCs w:val="21"/>
          <w:highlight w:val="none"/>
        </w:rPr>
        <w:t>成交供应商（乙方）：</w:t>
      </w:r>
    </w:p>
    <w:p w14:paraId="2D44BE75">
      <w:pPr>
        <w:snapToGrid w:val="0"/>
        <w:spacing w:line="4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项目名称：2026年广西广播电视台系列广播调频发射专用设备采购</w:t>
      </w:r>
    </w:p>
    <w:p w14:paraId="79BF07BC">
      <w:pPr>
        <w:snapToGrid w:val="0"/>
        <w:spacing w:line="46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GXZC2026-J1-002556-GXKL</w:t>
      </w:r>
    </w:p>
    <w:p w14:paraId="5495A8B7">
      <w:pPr>
        <w:snapToGrid w:val="0"/>
        <w:spacing w:line="460" w:lineRule="exact"/>
        <w:rPr>
          <w:rFonts w:ascii="宋体" w:hAnsi="宋体" w:eastAsia="宋体" w:cs="宋体"/>
          <w:color w:val="auto"/>
          <w:szCs w:val="21"/>
          <w:highlight w:val="none"/>
          <w:u w:val="single"/>
        </w:rPr>
      </w:pPr>
      <w:r>
        <w:rPr>
          <w:rFonts w:hint="eastAsia" w:ascii="宋体" w:hAnsi="宋体" w:eastAsia="宋体" w:cs="宋体"/>
          <w:color w:val="auto"/>
          <w:szCs w:val="21"/>
          <w:highlight w:val="none"/>
        </w:rPr>
        <w:t>签订地点：广西南宁市签订时间：2026年月日</w:t>
      </w:r>
    </w:p>
    <w:p w14:paraId="1B50A1BB">
      <w:pPr>
        <w:snapToGrid w:val="0"/>
        <w:spacing w:line="460" w:lineRule="exact"/>
        <w:ind w:firstLine="420" w:firstLineChars="200"/>
        <w:rPr>
          <w:rFonts w:ascii="宋体" w:hAnsi="宋体" w:eastAsia="宋体" w:cs="宋体"/>
          <w:color w:val="auto"/>
          <w:szCs w:val="21"/>
          <w:highlight w:val="none"/>
        </w:rPr>
      </w:pPr>
    </w:p>
    <w:p w14:paraId="48D93B1F">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根据《中华人民共和国政府采购法》《中华人民共和国民法典》等法律、法规规定，按照竞争性谈判文件规定条款和成交供应商承诺，甲乙双方签订本合同。</w:t>
      </w:r>
    </w:p>
    <w:p w14:paraId="629040E9">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0EBD4C3F">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1.合同总金额：</w:t>
      </w:r>
      <w:r>
        <w:rPr>
          <w:rFonts w:hint="eastAsia" w:ascii="宋体" w:hAnsi="宋体" w:eastAsia="宋体" w:cs="宋体"/>
          <w:b/>
          <w:bCs/>
          <w:color w:val="auto"/>
          <w:szCs w:val="21"/>
          <w:highlight w:val="none"/>
          <w:u w:val="single"/>
        </w:rPr>
        <w:t>人民币            （¥             ）</w:t>
      </w:r>
      <w:r>
        <w:rPr>
          <w:rFonts w:hint="eastAsia" w:ascii="宋体" w:hAnsi="宋体" w:eastAsia="宋体" w:cs="宋体"/>
          <w:color w:val="auto"/>
          <w:szCs w:val="21"/>
          <w:highlight w:val="none"/>
        </w:rPr>
        <w:t>。</w:t>
      </w:r>
    </w:p>
    <w:p w14:paraId="72775FC7">
      <w:pPr>
        <w:snapToGrid w:val="0"/>
        <w:spacing w:line="460" w:lineRule="exact"/>
        <w:ind w:right="42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2.供货一览表：</w:t>
      </w:r>
    </w:p>
    <w:tbl>
      <w:tblPr>
        <w:tblStyle w:val="33"/>
        <w:tblW w:w="9632"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367"/>
        <w:gridCol w:w="1077"/>
        <w:gridCol w:w="892"/>
        <w:gridCol w:w="1210"/>
        <w:gridCol w:w="737"/>
        <w:gridCol w:w="804"/>
        <w:gridCol w:w="1216"/>
        <w:gridCol w:w="1615"/>
      </w:tblGrid>
      <w:tr w14:paraId="54FC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14" w:type="dxa"/>
            <w:noWrap/>
            <w:vAlign w:val="center"/>
          </w:tcPr>
          <w:p w14:paraId="5E5453FA">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367" w:type="dxa"/>
            <w:noWrap/>
            <w:vAlign w:val="center"/>
          </w:tcPr>
          <w:p w14:paraId="0EFAA26A">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077" w:type="dxa"/>
            <w:noWrap/>
            <w:vAlign w:val="center"/>
          </w:tcPr>
          <w:p w14:paraId="4AC5ECE5">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品牌</w:t>
            </w:r>
          </w:p>
          <w:p w14:paraId="59C0E4E2">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（如有）</w:t>
            </w:r>
          </w:p>
        </w:tc>
        <w:tc>
          <w:tcPr>
            <w:tcW w:w="892" w:type="dxa"/>
            <w:noWrap/>
            <w:vAlign w:val="center"/>
          </w:tcPr>
          <w:p w14:paraId="4D8410F2">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210" w:type="dxa"/>
            <w:noWrap/>
            <w:vAlign w:val="center"/>
          </w:tcPr>
          <w:p w14:paraId="29679BB9">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生产厂家</w:t>
            </w:r>
          </w:p>
        </w:tc>
        <w:tc>
          <w:tcPr>
            <w:tcW w:w="737" w:type="dxa"/>
            <w:noWrap/>
            <w:vAlign w:val="center"/>
          </w:tcPr>
          <w:p w14:paraId="350FCBBF">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04" w:type="dxa"/>
            <w:noWrap/>
            <w:vAlign w:val="center"/>
          </w:tcPr>
          <w:p w14:paraId="6B3D10F6">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数量①</w:t>
            </w:r>
          </w:p>
        </w:tc>
        <w:tc>
          <w:tcPr>
            <w:tcW w:w="1216" w:type="dxa"/>
            <w:noWrap/>
            <w:vAlign w:val="center"/>
          </w:tcPr>
          <w:p w14:paraId="47C4FB94">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单价（元）②</w:t>
            </w:r>
          </w:p>
        </w:tc>
        <w:tc>
          <w:tcPr>
            <w:tcW w:w="1615" w:type="dxa"/>
            <w:noWrap/>
            <w:vAlign w:val="center"/>
          </w:tcPr>
          <w:p w14:paraId="391E4364">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单项合计（元）</w:t>
            </w:r>
          </w:p>
          <w:p w14:paraId="1E86EBC8">
            <w:pPr>
              <w:snapToGrid w:val="0"/>
              <w:spacing w:line="4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③＝①X②</w:t>
            </w:r>
          </w:p>
        </w:tc>
      </w:tr>
      <w:tr w14:paraId="79E7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9632" w:type="dxa"/>
            <w:gridSpan w:val="9"/>
            <w:noWrap/>
            <w:vAlign w:val="center"/>
          </w:tcPr>
          <w:p w14:paraId="19AADBFE">
            <w:pPr>
              <w:snapToGrid w:val="0"/>
              <w:spacing w:line="460" w:lineRule="exact"/>
              <w:jc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详见合同附件最终报价表</w:t>
            </w:r>
          </w:p>
        </w:tc>
      </w:tr>
    </w:tbl>
    <w:p w14:paraId="22736020">
      <w:pPr>
        <w:snapToGrid w:val="0"/>
        <w:spacing w:line="460" w:lineRule="exact"/>
        <w:ind w:right="42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合同总金额包含满足本次竞标全部采购需求所应提供的货物，以及伴随的服务和工程（如有）的价格；包含竞标货物、工程的成本、运输（含保险）、安装（如有）、调试、检验、技术服务、培训、税费等所有费用。竞争性谈判文件另有约定的，从其约定。</w:t>
      </w:r>
    </w:p>
    <w:p w14:paraId="1B8585C2">
      <w:pPr>
        <w:snapToGrid w:val="0"/>
        <w:spacing w:line="46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第二条　质量要求</w:t>
      </w:r>
    </w:p>
    <w:p w14:paraId="3CF50277">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1.乙方所提供的产品名称、商标品牌、生产厂家、规格型号、技术参数等质量必须与竞争性谈判文件规定及响应文件承诺相一致。乙方提供的节能和环保产品必须是列入政府采购品目清单的产品。</w:t>
      </w:r>
    </w:p>
    <w:p w14:paraId="37EA988A">
      <w:pPr>
        <w:snapToGrid w:val="0"/>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2.乙方所提供的货物必须是全新、未使用的原装产品，且在正常安装、使用和保养条件下，其使用寿命期内各项指标均达到竞争性谈判文件规定或者响应文件承诺的质量要求。</w:t>
      </w:r>
    </w:p>
    <w:p w14:paraId="40207A83">
      <w:pPr>
        <w:snapToGrid w:val="0"/>
        <w:spacing w:line="46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2AE0EAF3">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1.乙方应保证所提供货物在使用时不会侵犯任何第三方的专利权、商标权、工业设计权或者其他权利。</w:t>
      </w:r>
    </w:p>
    <w:p w14:paraId="0711BDCA">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2.乙方应按竞争性谈判文件规定或者响应文件承诺的时间向甲方提供使用货物的有关技术资料。</w:t>
      </w:r>
    </w:p>
    <w:p w14:paraId="3912A60B">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4811EEA6">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4.乙方保证将要交付的货物的所有权完全属于乙方且无任何抵押、质押、查封等产权瑕疵。</w:t>
      </w:r>
    </w:p>
    <w:p w14:paraId="0DB25DE7">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第四条　包装和运输</w:t>
      </w:r>
    </w:p>
    <w:p w14:paraId="4DD81CCB">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1.乙方提供的货物均应按竞争性谈判文件规定或者响应文件承诺的要求的包装材料、包装标准、包装方式进行包装，每一包装单元内应附详细的装箱单和质量合格证。</w:t>
      </w:r>
    </w:p>
    <w:p w14:paraId="71BDE8B7">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2.货物的运输方式：</w:t>
      </w:r>
      <w:r>
        <w:rPr>
          <w:rFonts w:hint="eastAsia" w:ascii="宋体" w:hAnsi="宋体" w:eastAsia="宋体" w:cs="宋体"/>
          <w:color w:val="auto"/>
          <w:szCs w:val="21"/>
          <w:highlight w:val="none"/>
          <w:u w:val="single"/>
        </w:rPr>
        <w:t>按乙方响应文件承诺</w:t>
      </w:r>
      <w:r>
        <w:rPr>
          <w:rFonts w:hint="eastAsia" w:ascii="宋体" w:hAnsi="宋体" w:eastAsia="宋体" w:cs="宋体"/>
          <w:color w:val="auto"/>
          <w:szCs w:val="21"/>
          <w:highlight w:val="none"/>
        </w:rPr>
        <w:t>。</w:t>
      </w:r>
    </w:p>
    <w:p w14:paraId="16123868">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3.乙方负责货物运输，货物运输合理损耗及计算方法：乙方负责货物运输，货物运输合理损耗及计算方法：货物合格交付前毁损、灭失等所有风险由乙方承担。</w:t>
      </w:r>
    </w:p>
    <w:p w14:paraId="094BEE22">
      <w:pPr>
        <w:snapToGrid w:val="0"/>
        <w:spacing w:line="46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第五条　交付和验收</w:t>
      </w:r>
    </w:p>
    <w:p w14:paraId="3322E6AC">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1.交付使用时间：；交付地点：。</w:t>
      </w:r>
    </w:p>
    <w:p w14:paraId="60B7CB4A">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2.乙方提供不符合竞争性谈判文件规定或者响应文件承诺的和本合同规定的货物，甲方有权拒绝接受。</w:t>
      </w:r>
    </w:p>
    <w:p w14:paraId="295C4F79">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5CC7116F">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4.甲方应当在到货后五个工作日内进行初步验收，初步验收合格后，乙方方可进行安装、安装完成验收合格后由甲乙双方签署货物验收单并加盖甲方公章，甲乙双方各执一份。</w:t>
      </w:r>
    </w:p>
    <w:p w14:paraId="326FEF59">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F15C65C">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6.甲方对验收有异议的，在验收后五个工作日内以书面形式向乙方提出，乙方应自收到甲方书面异议后</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日内及时予以解决。</w:t>
      </w:r>
    </w:p>
    <w:p w14:paraId="14975979">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第六条　安装和培训</w:t>
      </w:r>
    </w:p>
    <w:p w14:paraId="0719D762">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1.甲方应提供必要安装条件（如场地、电源、水源等）。</w:t>
      </w:r>
    </w:p>
    <w:p w14:paraId="16E91141">
      <w:pPr>
        <w:snapToGrid w:val="0"/>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2.乙方响应文件承诺负责甲方有关人员的培训。培训时间、地点：</w:t>
      </w:r>
      <w:r>
        <w:rPr>
          <w:rFonts w:hint="eastAsia" w:ascii="宋体" w:hAnsi="宋体" w:eastAsia="宋体" w:cs="宋体"/>
          <w:color w:val="auto"/>
          <w:szCs w:val="21"/>
          <w:highlight w:val="none"/>
          <w:u w:val="single"/>
        </w:rPr>
        <w:t>按乙方响应文件承诺</w:t>
      </w:r>
      <w:r>
        <w:rPr>
          <w:rFonts w:hint="eastAsia" w:ascii="宋体" w:hAnsi="宋体" w:eastAsia="宋体" w:cs="宋体"/>
          <w:color w:val="auto"/>
          <w:szCs w:val="21"/>
          <w:highlight w:val="none"/>
        </w:rPr>
        <w:t>。</w:t>
      </w:r>
    </w:p>
    <w:p w14:paraId="24F726D6">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第七条  售后服务、质保期</w:t>
      </w:r>
    </w:p>
    <w:p w14:paraId="558CCEE9">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1.乙方应按照国家有关法律法规和“三包”规定以及本合同所附的《服务承诺》，为甲方提供售后服务。</w:t>
      </w:r>
    </w:p>
    <w:p w14:paraId="4104C254">
      <w:pPr>
        <w:snapToGrid w:val="0"/>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2.货物质保期：</w:t>
      </w:r>
      <w:r>
        <w:rPr>
          <w:rFonts w:hint="eastAsia" w:ascii="宋体" w:hAnsi="宋体" w:eastAsia="宋体" w:cs="宋体"/>
          <w:color w:val="auto"/>
          <w:szCs w:val="21"/>
          <w:highlight w:val="none"/>
          <w:u w:val="single"/>
        </w:rPr>
        <w:t>按国家有关规定实行产品“三包”，质保期    年</w:t>
      </w:r>
      <w:r>
        <w:rPr>
          <w:rFonts w:hint="eastAsia" w:ascii="宋体" w:hAnsi="宋体" w:eastAsia="宋体" w:cs="宋体"/>
          <w:color w:val="auto"/>
          <w:szCs w:val="21"/>
          <w:highlight w:val="none"/>
        </w:rPr>
        <w:t>。</w:t>
      </w:r>
    </w:p>
    <w:p w14:paraId="2A5217FC">
      <w:pPr>
        <w:snapToGrid w:val="0"/>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3.乙方提供的服务承诺和售后服务及保修期责任等其他具体约定事项。（见合同附件）</w:t>
      </w:r>
    </w:p>
    <w:p w14:paraId="4A1AA604">
      <w:pPr>
        <w:snapToGrid w:val="0"/>
        <w:spacing w:line="46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第八条　付款方式</w:t>
      </w:r>
    </w:p>
    <w:p w14:paraId="12F9CE0F">
      <w:pPr>
        <w:snapToGrid w:val="0"/>
        <w:spacing w:line="460" w:lineRule="exact"/>
        <w:ind w:left="-61" w:firstLine="514"/>
        <w:rPr>
          <w:rFonts w:ascii="宋体" w:hAnsi="宋体" w:eastAsia="宋体" w:cs="宋体"/>
          <w:color w:val="auto"/>
          <w:szCs w:val="21"/>
          <w:highlight w:val="none"/>
          <w:u w:val="single"/>
        </w:rPr>
      </w:pPr>
    </w:p>
    <w:p w14:paraId="7BB325AC">
      <w:pPr>
        <w:snapToGrid w:val="0"/>
        <w:spacing w:line="460" w:lineRule="exact"/>
        <w:ind w:left="-61" w:leftChars="-29" w:firstLine="517" w:firstLineChars="245"/>
        <w:rPr>
          <w:rFonts w:ascii="宋体" w:hAnsi="宋体" w:eastAsia="宋体" w:cs="宋体"/>
          <w:b/>
          <w:color w:val="auto"/>
          <w:szCs w:val="21"/>
          <w:highlight w:val="none"/>
        </w:rPr>
      </w:pPr>
      <w:r>
        <w:rPr>
          <w:rFonts w:hint="eastAsia" w:ascii="宋体" w:hAnsi="宋体" w:eastAsia="宋体" w:cs="宋体"/>
          <w:b/>
          <w:color w:val="auto"/>
          <w:szCs w:val="21"/>
          <w:highlight w:val="none"/>
        </w:rPr>
        <w:t>第九条　履约保证金</w:t>
      </w:r>
    </w:p>
    <w:p w14:paraId="73273AAA">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1.履约保证金金额：</w:t>
      </w:r>
      <w:r>
        <w:rPr>
          <w:rFonts w:hint="eastAsia" w:ascii="宋体" w:hAnsi="宋体" w:eastAsia="宋体" w:cs="宋体"/>
          <w:color w:val="auto"/>
          <w:szCs w:val="21"/>
          <w:highlight w:val="none"/>
          <w:u w:val="single"/>
        </w:rPr>
        <w:t>履约保证金为合同金额的2%</w:t>
      </w:r>
      <w:r>
        <w:rPr>
          <w:rFonts w:hint="eastAsia" w:ascii="宋体" w:hAnsi="宋体" w:eastAsia="宋体" w:cs="宋体"/>
          <w:color w:val="auto"/>
          <w:szCs w:val="21"/>
          <w:highlight w:val="none"/>
        </w:rPr>
        <w:t>。</w:t>
      </w:r>
    </w:p>
    <w:p w14:paraId="1208C7EE">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2.履约保证金提交方式：乙方在合同签订之日起5个工作日内以银行转账、支票、汇票、本票或者金融机构、担保机构出具的保函等非现金方式向甲方提交。</w:t>
      </w:r>
    </w:p>
    <w:p w14:paraId="5F604CF3">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履约完成后，由乙方提供《广西壮族自治区政府采购项目合同验收书》（详见桂财采〔2015〕22号），甲方在收到有效的项目合同验收书后5个工作日内办理履约保证金退还手续（无息）。</w:t>
      </w:r>
    </w:p>
    <w:p w14:paraId="49865D6A">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14:paraId="33438B28">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开户名称：广西广播电视台</w:t>
      </w:r>
    </w:p>
    <w:p w14:paraId="15CBC2EC">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开户银行：中国银行南宁市新竹路支行</w:t>
      </w:r>
    </w:p>
    <w:p w14:paraId="487ADE69">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银行账号：626257498303</w:t>
      </w:r>
    </w:p>
    <w:p w14:paraId="4972C8A6">
      <w:pPr>
        <w:snapToGrid w:val="0"/>
        <w:spacing w:line="460" w:lineRule="exact"/>
        <w:ind w:left="-61" w:firstLine="514"/>
        <w:rPr>
          <w:rFonts w:ascii="宋体" w:hAnsi="宋体" w:eastAsia="宋体" w:cs="宋体"/>
          <w:b/>
          <w:color w:val="auto"/>
          <w:szCs w:val="21"/>
          <w:highlight w:val="none"/>
        </w:rPr>
      </w:pPr>
      <w:r>
        <w:rPr>
          <w:rFonts w:hint="eastAsia" w:ascii="宋体" w:hAnsi="宋体" w:eastAsia="宋体" w:cs="宋体"/>
          <w:b/>
          <w:color w:val="auto"/>
          <w:szCs w:val="21"/>
          <w:highlight w:val="none"/>
        </w:rPr>
        <w:t>第十条  税费</w:t>
      </w:r>
    </w:p>
    <w:p w14:paraId="73C8FBB0">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07EC8EC5">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b/>
          <w:color w:val="auto"/>
          <w:szCs w:val="21"/>
          <w:highlight w:val="none"/>
        </w:rPr>
        <w:t>第十一条  质量保证及售后服务</w:t>
      </w:r>
    </w:p>
    <w:p w14:paraId="44E5CD48">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bCs/>
          <w:color w:val="auto"/>
          <w:kern w:val="0"/>
          <w:szCs w:val="21"/>
          <w:highlight w:val="none"/>
          <w:lang w:val="zh-CN"/>
        </w:rPr>
        <w:t>1.</w:t>
      </w:r>
      <w:r>
        <w:rPr>
          <w:rFonts w:hint="eastAsia" w:ascii="宋体" w:hAnsi="宋体" w:eastAsia="宋体" w:cs="宋体"/>
          <w:color w:val="auto"/>
          <w:kern w:val="0"/>
          <w:szCs w:val="21"/>
          <w:highlight w:val="none"/>
          <w:lang w:val="zh-CN"/>
        </w:rPr>
        <w:t>乙方应按响应文件承诺的产品名称、商标品牌、生产厂家、规格型号、技术参数、质量标准向甲方提供未经使用的全新产品。不符合要求的，根据实际情况，经双方协商，可按以下办法处理：</w:t>
      </w:r>
    </w:p>
    <w:p w14:paraId="68279E99">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⑴更换：由乙方承担所发生的全部费用。</w:t>
      </w:r>
    </w:p>
    <w:p w14:paraId="37ABBD6A">
      <w:pPr>
        <w:snapToGrid w:val="0"/>
        <w:spacing w:line="460" w:lineRule="exact"/>
        <w:ind w:firstLine="42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⑵贬值处理：由甲乙双方合议定价。</w:t>
      </w:r>
    </w:p>
    <w:p w14:paraId="0E853FB9">
      <w:pPr>
        <w:snapToGrid w:val="0"/>
        <w:spacing w:line="460" w:lineRule="exact"/>
        <w:ind w:firstLine="42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⑶退货处理：乙方应退还甲方支付的合同款，同时应承担该货物的直接费用（运输、保险、检验、货款利息及银行手续费等）。</w:t>
      </w:r>
    </w:p>
    <w:p w14:paraId="72B75707">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2.如在使用过程中发生质量问题，乙方在接到甲方通知后</w:t>
      </w:r>
      <w:r>
        <w:rPr>
          <w:rFonts w:hint="eastAsia" w:ascii="宋体" w:hAnsi="宋体" w:eastAsia="宋体" w:cs="宋体"/>
          <w:color w:val="auto"/>
          <w:kern w:val="0"/>
          <w:szCs w:val="21"/>
          <w:highlight w:val="none"/>
          <w:u w:val="single"/>
        </w:rPr>
        <w:t>按响应文件承诺的时间</w:t>
      </w:r>
      <w:r>
        <w:rPr>
          <w:rFonts w:hint="eastAsia" w:ascii="宋体" w:hAnsi="宋体" w:eastAsia="宋体" w:cs="宋体"/>
          <w:color w:val="auto"/>
          <w:kern w:val="0"/>
          <w:szCs w:val="21"/>
          <w:highlight w:val="none"/>
          <w:lang w:val="zh-CN"/>
        </w:rPr>
        <w:t>到达甲方现场处理。</w:t>
      </w:r>
    </w:p>
    <w:p w14:paraId="30285B82">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3.在质保期内，乙方应对货物出现的质量及安全问题负责处理解决并承担一切费用。</w:t>
      </w:r>
    </w:p>
    <w:p w14:paraId="4CF77C2A">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4.上述的货物质保期按</w:t>
      </w:r>
      <w:r>
        <w:rPr>
          <w:rFonts w:hint="eastAsia" w:ascii="宋体" w:hAnsi="宋体" w:eastAsia="宋体" w:cs="宋体"/>
          <w:color w:val="auto"/>
          <w:szCs w:val="21"/>
          <w:highlight w:val="none"/>
          <w:u w:val="single"/>
        </w:rPr>
        <w:t>乙方响应文件承诺</w:t>
      </w:r>
      <w:r>
        <w:rPr>
          <w:rFonts w:hint="eastAsia" w:ascii="宋体" w:hAnsi="宋体" w:eastAsia="宋体" w:cs="宋体"/>
          <w:color w:val="auto"/>
          <w:szCs w:val="21"/>
          <w:highlight w:val="none"/>
        </w:rPr>
        <w:t>，因人为因素出现的故障不在保修范围内。超过保修期的机器设备，终生维修，维修时只收部件成本费。</w:t>
      </w:r>
    </w:p>
    <w:p w14:paraId="1186B97D">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b/>
          <w:color w:val="auto"/>
          <w:szCs w:val="21"/>
          <w:highlight w:val="none"/>
        </w:rPr>
        <w:t>第十二条  调试和验收</w:t>
      </w:r>
    </w:p>
    <w:p w14:paraId="104DAA0A">
      <w:pPr>
        <w:snapToGrid w:val="0"/>
        <w:spacing w:line="460" w:lineRule="exact"/>
        <w:ind w:firstLine="420" w:firstLineChars="200"/>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五个工作日内进行验收。</w:t>
      </w:r>
    </w:p>
    <w:p w14:paraId="31914052">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2.乙方交货前应对产品作出全面检查和对验收文件进行整理，并列出清单，作为甲方收货验收和使用的技术条件依据，检验的结果应随货物交甲方。</w:t>
      </w:r>
    </w:p>
    <w:p w14:paraId="567B7ACA">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3.甲方对乙方提供的货物在使用前进行调试时，乙方需负责安装并培训甲方的使用操作人员，并协助甲方一起调试，直到符合技术要求，甲方才做最终验收。</w:t>
      </w:r>
    </w:p>
    <w:p w14:paraId="2CBDD50F">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4.对技术复杂的货物，甲方应请国家认可的专业检测机构参与初步验收及最终验收，并由其出具质量检测报告。</w:t>
      </w:r>
    </w:p>
    <w:p w14:paraId="1E854225">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5.验收时乙方必须在现场，验收完毕后作出验收结果报告；验收费用按竞争性谈判文件约定承担方负责。</w:t>
      </w:r>
    </w:p>
    <w:p w14:paraId="52D028CC">
      <w:pPr>
        <w:snapToGrid w:val="0"/>
        <w:spacing w:line="460" w:lineRule="exact"/>
        <w:ind w:firstLine="413" w:firstLineChars="196"/>
        <w:rPr>
          <w:rFonts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第十三条  货物包装、发运及运输</w:t>
      </w:r>
    </w:p>
    <w:p w14:paraId="76FBE97F">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1.乙方应在货物发运前对其进行满足运输距离、防潮、防震、防锈和防破损装卸等要求包装，以保证货物安全运达甲方指定地点。</w:t>
      </w:r>
    </w:p>
    <w:p w14:paraId="4AA81E76">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2.使用说明书（货物属于进口产品的，供货时应同时附上中文使用说明书）、质量检验证明书、随配附件和工具以及清单一并附于货物内。</w:t>
      </w:r>
    </w:p>
    <w:p w14:paraId="637DF429">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3.乙方在货物发运手续办理完毕后二十四小时内或者货到甲方四十八小时前通知甲方，以准备接货。</w:t>
      </w:r>
    </w:p>
    <w:p w14:paraId="6377AB13">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4.货物在交付甲方前发生的风险均由乙方负责。</w:t>
      </w:r>
    </w:p>
    <w:p w14:paraId="746EC2A6">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5.货物在规定的交付期限内由乙方送达甲方指定的地点视为交付，乙方同时需通知甲方货物已送达。</w:t>
      </w:r>
    </w:p>
    <w:p w14:paraId="630B21FE">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第十四条　违约责任</w:t>
      </w:r>
    </w:p>
    <w:p w14:paraId="10512F23">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1、乙方所提供的货物规格、技术标准、材料等质量不合格的，应及时更换，更换不及时的按逾期交货处罚；因质量问题甲方不同意接收的或特殊情况甲方同意接收的，乙方应向甲方支付合同总金额</w:t>
      </w:r>
      <w:r>
        <w:rPr>
          <w:rFonts w:hint="eastAsia" w:ascii="宋体" w:hAnsi="宋体" w:eastAsia="宋体" w:cs="宋体"/>
          <w:color w:val="auto"/>
          <w:kern w:val="0"/>
          <w:szCs w:val="21"/>
          <w:highlight w:val="none"/>
        </w:rPr>
        <w:t>20</w:t>
      </w:r>
      <w:r>
        <w:rPr>
          <w:rFonts w:hint="eastAsia" w:ascii="宋体" w:hAnsi="宋体" w:eastAsia="宋体" w:cs="宋体"/>
          <w:color w:val="auto"/>
          <w:kern w:val="0"/>
          <w:szCs w:val="21"/>
          <w:highlight w:val="none"/>
          <w:lang w:val="zh-CN"/>
        </w:rPr>
        <w:t>%违约金并赔偿甲方经济损失。</w:t>
      </w:r>
    </w:p>
    <w:p w14:paraId="35287224">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乙方提供的货物如侵犯了第三方合法权益而引发的任何纠纷或诉讼，均由乙方负责交涉并承担全部责任。若因此给甲方造成损失的，乙方须承担甲方的全部损失，包括甲方为些支付的诉讼费、保全费、律师费、交通费等。</w:t>
      </w:r>
    </w:p>
    <w:p w14:paraId="50C0BCEB">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3、因包装、运输引起的货物损坏，按质量不合格处理。</w:t>
      </w:r>
    </w:p>
    <w:p w14:paraId="5712017F">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4、乙方逾期交货的，每天向对方偿付违约货款额0.</w:t>
      </w: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zh-CN"/>
        </w:rPr>
        <w:t>‰违约金，超过30天甲方有权解除合同，乙方承担因此给对方造成的全部经济损失包括但不限于将已正常交付货物运回的运输费等。甲方延期付货款的，每天向乙方偿付延期货款额0.1‰ 违约金，但</w:t>
      </w:r>
      <w:r>
        <w:rPr>
          <w:rFonts w:hint="eastAsia" w:ascii="宋体" w:hAnsi="宋体" w:eastAsia="宋体" w:cs="宋体"/>
          <w:color w:val="auto"/>
          <w:kern w:val="0"/>
          <w:szCs w:val="21"/>
          <w:highlight w:val="none"/>
        </w:rPr>
        <w:t>违约金</w:t>
      </w:r>
      <w:r>
        <w:rPr>
          <w:rFonts w:hint="eastAsia" w:ascii="宋体" w:hAnsi="宋体" w:eastAsia="宋体" w:cs="宋体"/>
          <w:color w:val="auto"/>
          <w:kern w:val="0"/>
          <w:szCs w:val="21"/>
          <w:highlight w:val="none"/>
          <w:lang w:val="zh-CN"/>
        </w:rPr>
        <w:t>累计不得超过延期货款额</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 xml:space="preserve">% 。 </w:t>
      </w:r>
    </w:p>
    <w:p w14:paraId="5FD60CAA">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5、乙方未按本项目合同和投标文件（响应文件）中规定的服务承诺提供售后服务的，乙方应每次向甲方支付违约金壹万元。</w:t>
      </w:r>
    </w:p>
    <w:p w14:paraId="7AA85621">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6、乙方提供的货物在质保期内，因设计、工艺或材料的缺陷和其它质量原因造成的问题，由乙方负责，费用从剩余</w:t>
      </w:r>
      <w:r>
        <w:rPr>
          <w:rFonts w:hint="eastAsia" w:ascii="宋体" w:hAnsi="宋体" w:eastAsia="宋体" w:cs="宋体"/>
          <w:color w:val="auto"/>
          <w:kern w:val="0"/>
          <w:szCs w:val="21"/>
          <w:highlight w:val="none"/>
        </w:rPr>
        <w:t>合同</w:t>
      </w:r>
      <w:r>
        <w:rPr>
          <w:rFonts w:hint="eastAsia" w:ascii="宋体" w:hAnsi="宋体" w:eastAsia="宋体" w:cs="宋体"/>
          <w:color w:val="auto"/>
          <w:kern w:val="0"/>
          <w:szCs w:val="21"/>
          <w:highlight w:val="none"/>
          <w:lang w:val="zh-CN"/>
        </w:rPr>
        <w:t>款项中扣除，不足另补。</w:t>
      </w:r>
    </w:p>
    <w:p w14:paraId="2F5439A6">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7、其它违约行为按违约货款额5%收取违约金并赔偿经济损失。</w:t>
      </w:r>
    </w:p>
    <w:p w14:paraId="0DFE5AA4">
      <w:pPr>
        <w:snapToGrid w:val="0"/>
        <w:spacing w:line="460" w:lineRule="exact"/>
        <w:ind w:firstLine="413" w:firstLineChars="196"/>
        <w:rPr>
          <w:rFonts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第十五条  不可抗力事件处理</w:t>
      </w:r>
    </w:p>
    <w:p w14:paraId="469BCAD1">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1.在合同有效期内，任何一方因不可抗力事件导致不能履行合同，则合同履行期可延长，其延长期与不可抗力影响期相同。</w:t>
      </w:r>
    </w:p>
    <w:p w14:paraId="346C35FD">
      <w:pPr>
        <w:snapToGrid w:val="0"/>
        <w:spacing w:line="460" w:lineRule="exact"/>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2.不可抗力事件发生后，应立即通知对方，并寄送有关权威机构出具的证明。</w:t>
      </w:r>
    </w:p>
    <w:p w14:paraId="2C30A94D">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010540A1">
      <w:pPr>
        <w:snapToGrid w:val="0"/>
        <w:spacing w:line="46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第十六条  合同争议解决</w:t>
      </w:r>
    </w:p>
    <w:p w14:paraId="70DF5721">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1.因货物质量问题发生争议的，应邀请国家认可的质量检测机构对货物质量进行鉴定。鉴定费由乙方承担。</w:t>
      </w:r>
    </w:p>
    <w:p w14:paraId="09026188">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2.因履行本合同引起的或者与本合同有关的争议，甲乙双方应首先通过友好协商解决，如果协商不能解决，可向甲方所在地人民法院提起诉讼。</w:t>
      </w:r>
    </w:p>
    <w:p w14:paraId="45A6ACB6">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3.诉讼期间，本合同继续履行。</w:t>
      </w:r>
    </w:p>
    <w:p w14:paraId="789327E6">
      <w:pPr>
        <w:snapToGrid w:val="0"/>
        <w:spacing w:line="460" w:lineRule="exact"/>
        <w:ind w:firstLine="413" w:firstLineChars="196"/>
        <w:rPr>
          <w:rFonts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第十七条  合同生效及其他</w:t>
      </w:r>
    </w:p>
    <w:p w14:paraId="3AB06D2B">
      <w:pPr>
        <w:snapToGrid w:val="0"/>
        <w:spacing w:line="460" w:lineRule="exact"/>
        <w:ind w:firstLine="420" w:firstLineChars="200"/>
        <w:rPr>
          <w:rFonts w:ascii="宋体" w:hAnsi="宋体" w:eastAsia="宋体" w:cs="宋体"/>
          <w:bCs/>
          <w:color w:val="auto"/>
          <w:kern w:val="0"/>
          <w:szCs w:val="21"/>
          <w:highlight w:val="none"/>
          <w:lang w:val="zh-CN"/>
        </w:rPr>
      </w:pPr>
      <w:r>
        <w:rPr>
          <w:rFonts w:hint="eastAsia" w:ascii="宋体" w:hAnsi="宋体" w:eastAsia="宋体" w:cs="宋体"/>
          <w:bCs/>
          <w:color w:val="auto"/>
          <w:kern w:val="0"/>
          <w:szCs w:val="21"/>
          <w:highlight w:val="none"/>
          <w:lang w:val="zh-CN"/>
        </w:rPr>
        <w:t>1. 合同经双方法定代表人或者其委托代理人签字并加盖单位公章后生效（委托代理人签字的需后附法定代表人授权委托书，格式自拟）。</w:t>
      </w:r>
    </w:p>
    <w:p w14:paraId="7B91F623">
      <w:pPr>
        <w:snapToGrid w:val="0"/>
        <w:spacing w:line="460" w:lineRule="exact"/>
        <w:ind w:firstLine="420" w:firstLineChars="200"/>
        <w:rPr>
          <w:rFonts w:ascii="宋体" w:hAnsi="宋体" w:eastAsia="宋体" w:cs="宋体"/>
          <w:bCs/>
          <w:color w:val="auto"/>
          <w:kern w:val="0"/>
          <w:szCs w:val="21"/>
          <w:highlight w:val="none"/>
          <w:lang w:val="zh-CN"/>
        </w:rPr>
      </w:pPr>
      <w:r>
        <w:rPr>
          <w:rFonts w:hint="eastAsia" w:ascii="宋体" w:hAnsi="宋体" w:eastAsia="宋体" w:cs="宋体"/>
          <w:bCs/>
          <w:color w:val="auto"/>
          <w:kern w:val="0"/>
          <w:szCs w:val="21"/>
          <w:highlight w:val="none"/>
          <w:lang w:val="zh-CN"/>
        </w:rPr>
        <w:t>2.合同执行中涉及采购资金和采购内容修改或者补充的，须经财政部门审批，并签书面补充协议报财政部门备案，方可作为主合同不可分割的一部分。</w:t>
      </w:r>
    </w:p>
    <w:p w14:paraId="21C4F14B">
      <w:pPr>
        <w:snapToGrid w:val="0"/>
        <w:spacing w:line="460" w:lineRule="exact"/>
        <w:ind w:left="283" w:leftChars="135" w:firstLine="143"/>
        <w:rPr>
          <w:rFonts w:ascii="宋体" w:hAnsi="宋体" w:eastAsia="宋体" w:cs="宋体"/>
          <w:bCs/>
          <w:color w:val="auto"/>
          <w:kern w:val="0"/>
          <w:szCs w:val="21"/>
          <w:highlight w:val="none"/>
          <w:lang w:val="zh-CN"/>
        </w:rPr>
      </w:pPr>
      <w:r>
        <w:rPr>
          <w:rFonts w:hint="eastAsia" w:ascii="宋体" w:hAnsi="宋体" w:eastAsia="宋体" w:cs="宋体"/>
          <w:bCs/>
          <w:color w:val="auto"/>
          <w:kern w:val="0"/>
          <w:szCs w:val="21"/>
          <w:highlight w:val="none"/>
          <w:lang w:val="zh-CN"/>
        </w:rPr>
        <w:t>3.本合同未尽事宜，遵照《中华人民共和国民法典》有关条文执行。</w:t>
      </w:r>
    </w:p>
    <w:p w14:paraId="520B63B1">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第十八条　合同的变更、终止与转让</w:t>
      </w:r>
    </w:p>
    <w:p w14:paraId="661351A4">
      <w:pPr>
        <w:snapToGrid w:val="0"/>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1.除《中华人民共和国政府采购法》第五十条规定的情形外，本合同一经签订，甲乙双方不得擅自变更、中止或者终止。</w:t>
      </w:r>
    </w:p>
    <w:p w14:paraId="4BEFBB83">
      <w:pPr>
        <w:snapToGrid w:val="0"/>
        <w:spacing w:line="460" w:lineRule="exact"/>
        <w:ind w:left="-61" w:firstLine="514"/>
        <w:rPr>
          <w:rFonts w:ascii="宋体" w:hAnsi="宋体" w:eastAsia="宋体" w:cs="宋体"/>
          <w:color w:val="auto"/>
          <w:szCs w:val="21"/>
          <w:highlight w:val="none"/>
        </w:rPr>
      </w:pPr>
      <w:r>
        <w:rPr>
          <w:rFonts w:hint="eastAsia" w:ascii="宋体" w:hAnsi="宋体" w:eastAsia="宋体" w:cs="宋体"/>
          <w:color w:val="auto"/>
          <w:szCs w:val="21"/>
          <w:highlight w:val="none"/>
        </w:rPr>
        <w:t>2.乙方不得擅自转让（无进口资格的供应商委托进口货物除外）其应履行的合同义务。</w:t>
      </w:r>
    </w:p>
    <w:p w14:paraId="33133E9F">
      <w:pPr>
        <w:snapToGrid w:val="0"/>
        <w:spacing w:line="4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第十九条　</w:t>
      </w:r>
      <w:r>
        <w:rPr>
          <w:rFonts w:hint="eastAsia" w:ascii="宋体" w:hAnsi="宋体" w:eastAsia="宋体" w:cs="宋体"/>
          <w:b/>
          <w:bCs/>
          <w:color w:val="auto"/>
          <w:kern w:val="0"/>
          <w:szCs w:val="21"/>
          <w:highlight w:val="none"/>
        </w:rPr>
        <w:t>本合同书与下列文件一起构成合同文件</w:t>
      </w:r>
    </w:p>
    <w:p w14:paraId="18211FE7">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1.成交通知书；</w:t>
      </w:r>
    </w:p>
    <w:p w14:paraId="08452B83">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2.响应函；</w:t>
      </w:r>
    </w:p>
    <w:p w14:paraId="2A9582B8">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3.商务条款偏离表和技术需求偏离表；</w:t>
      </w:r>
    </w:p>
    <w:p w14:paraId="05B20776">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4.采购需求；</w:t>
      </w:r>
    </w:p>
    <w:p w14:paraId="3BFEABE5">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5.响应报价表；</w:t>
      </w:r>
    </w:p>
    <w:p w14:paraId="7A4B3520">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6.</w:t>
      </w:r>
      <w:r>
        <w:rPr>
          <w:rFonts w:hint="eastAsia" w:ascii="宋体" w:hAnsi="宋体" w:eastAsia="宋体" w:cs="宋体"/>
          <w:color w:val="auto"/>
          <w:kern w:val="0"/>
          <w:szCs w:val="21"/>
          <w:highlight w:val="none"/>
        </w:rPr>
        <w:t>最后报价表</w:t>
      </w:r>
      <w:r>
        <w:rPr>
          <w:rFonts w:hint="eastAsia" w:ascii="宋体" w:hAnsi="宋体" w:eastAsia="宋体" w:cs="宋体"/>
          <w:color w:val="auto"/>
          <w:kern w:val="0"/>
          <w:szCs w:val="21"/>
          <w:highlight w:val="none"/>
          <w:lang w:val="zh-CN"/>
        </w:rPr>
        <w:t>；</w:t>
      </w:r>
    </w:p>
    <w:p w14:paraId="4FDAF5DA">
      <w:pPr>
        <w:snapToGrid w:val="0"/>
        <w:spacing w:line="460" w:lineRule="exact"/>
        <w:ind w:left="420" w:left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7.其他合同文件。</w:t>
      </w:r>
    </w:p>
    <w:p w14:paraId="47CDD5D2">
      <w:pPr>
        <w:snapToGrid w:val="0"/>
        <w:spacing w:line="460" w:lineRule="exact"/>
        <w:ind w:firstLine="371" w:firstLineChars="177"/>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rPr>
        <w:t>8</w:t>
      </w:r>
      <w:r>
        <w:rPr>
          <w:rFonts w:hint="eastAsia" w:ascii="宋体" w:hAnsi="宋体" w:eastAsia="宋体" w:cs="宋体"/>
          <w:color w:val="auto"/>
          <w:kern w:val="0"/>
          <w:szCs w:val="21"/>
          <w:highlight w:val="none"/>
          <w:lang w:val="zh-CN"/>
        </w:rPr>
        <w:t>.上述合同文件互相补充和解释。如果合同文件之间存在矛盾或者不一致之处，以上述文件的排列顺序在先者为准。</w:t>
      </w:r>
    </w:p>
    <w:p w14:paraId="0B89575C">
      <w:pPr>
        <w:snapToGrid w:val="0"/>
        <w:spacing w:line="46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第二十条　</w:t>
      </w:r>
      <w:r>
        <w:rPr>
          <w:rFonts w:hint="eastAsia" w:ascii="宋体" w:hAnsi="宋体" w:eastAsia="宋体" w:cs="宋体"/>
          <w:color w:val="auto"/>
          <w:kern w:val="0"/>
          <w:szCs w:val="21"/>
          <w:highlight w:val="none"/>
          <w:lang w:val="zh-CN"/>
        </w:rPr>
        <w:t>本合同一式</w:t>
      </w:r>
      <w:r>
        <w:rPr>
          <w:rFonts w:hint="eastAsia" w:ascii="宋体" w:hAnsi="宋体" w:eastAsia="宋体" w:cs="宋体"/>
          <w:color w:val="auto"/>
          <w:kern w:val="0"/>
          <w:szCs w:val="21"/>
          <w:highlight w:val="none"/>
          <w:u w:val="single"/>
        </w:rPr>
        <w:t>5</w:t>
      </w:r>
      <w:r>
        <w:rPr>
          <w:rFonts w:hint="eastAsia" w:ascii="宋体" w:hAnsi="宋体" w:eastAsia="宋体" w:cs="宋体"/>
          <w:color w:val="auto"/>
          <w:kern w:val="0"/>
          <w:szCs w:val="21"/>
          <w:highlight w:val="none"/>
          <w:lang w:val="zh-CN"/>
        </w:rPr>
        <w:t>份，</w:t>
      </w:r>
      <w:r>
        <w:rPr>
          <w:rFonts w:hint="eastAsia" w:ascii="宋体" w:hAnsi="宋体" w:eastAsia="宋体" w:cs="宋体"/>
          <w:color w:val="auto"/>
          <w:highlight w:val="none"/>
        </w:rPr>
        <w:t>具有同等法律效力，采购代理机构存档</w:t>
      </w:r>
      <w:r>
        <w:rPr>
          <w:rFonts w:hint="eastAsia" w:ascii="宋体" w:hAnsi="宋体" w:eastAsia="宋体" w:cs="宋体"/>
          <w:color w:val="auto"/>
          <w:highlight w:val="none"/>
          <w:u w:val="single"/>
        </w:rPr>
        <w:t>1</w:t>
      </w:r>
      <w:r>
        <w:rPr>
          <w:rFonts w:hint="eastAsia" w:ascii="宋体" w:hAnsi="宋体" w:eastAsia="宋体" w:cs="宋体"/>
          <w:color w:val="auto"/>
          <w:highlight w:val="none"/>
        </w:rPr>
        <w:t>份，甲方执</w:t>
      </w:r>
      <w:r>
        <w:rPr>
          <w:rFonts w:hint="eastAsia" w:ascii="宋体" w:hAnsi="宋体" w:eastAsia="宋体" w:cs="宋体"/>
          <w:color w:val="auto"/>
          <w:highlight w:val="none"/>
          <w:u w:val="single"/>
        </w:rPr>
        <w:t>3</w:t>
      </w:r>
      <w:r>
        <w:rPr>
          <w:rFonts w:hint="eastAsia" w:ascii="宋体" w:hAnsi="宋体" w:eastAsia="宋体" w:cs="宋体"/>
          <w:color w:val="auto"/>
          <w:highlight w:val="none"/>
        </w:rPr>
        <w:t>份，乙方执</w:t>
      </w:r>
      <w:r>
        <w:rPr>
          <w:rFonts w:hint="eastAsia" w:ascii="宋体" w:hAnsi="宋体" w:eastAsia="宋体" w:cs="宋体"/>
          <w:color w:val="auto"/>
          <w:highlight w:val="none"/>
          <w:u w:val="single"/>
        </w:rPr>
        <w:t>1</w:t>
      </w:r>
      <w:r>
        <w:rPr>
          <w:rFonts w:hint="eastAsia" w:ascii="宋体" w:hAnsi="宋体" w:eastAsia="宋体" w:cs="宋体"/>
          <w:color w:val="auto"/>
          <w:highlight w:val="none"/>
        </w:rPr>
        <w:t>份</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lang w:val="zh-CN"/>
        </w:rPr>
        <w:t>本合同甲乙双方签字盖章后生效，自签订之日起七个工作日内，甲方应当将合同副本报同级财政部门备案。本合同自签订之日起2个工作日内，甲方应当将采购合同在广西壮族自治区财政厅指定的媒体上公告。</w:t>
      </w:r>
    </w:p>
    <w:tbl>
      <w:tblPr>
        <w:tblStyle w:val="33"/>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4872"/>
      </w:tblGrid>
      <w:tr w14:paraId="68FC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872" w:type="dxa"/>
            <w:noWrap/>
            <w:vAlign w:val="center"/>
          </w:tcPr>
          <w:p w14:paraId="6BF66258">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甲方（章）</w:t>
            </w:r>
          </w:p>
          <w:p w14:paraId="334D6AF9">
            <w:pPr>
              <w:snapToGrid w:val="0"/>
              <w:spacing w:line="360" w:lineRule="auto"/>
              <w:rPr>
                <w:rFonts w:ascii="宋体" w:hAnsi="宋体" w:eastAsia="宋体" w:cs="Times New Roman"/>
                <w:b/>
                <w:bCs/>
                <w:color w:val="auto"/>
                <w:szCs w:val="20"/>
                <w:highlight w:val="none"/>
              </w:rPr>
            </w:pPr>
          </w:p>
          <w:p w14:paraId="10679EC9">
            <w:pPr>
              <w:snapToGrid w:val="0"/>
              <w:spacing w:line="360" w:lineRule="auto"/>
              <w:rPr>
                <w:rFonts w:ascii="宋体" w:hAnsi="宋体" w:eastAsia="宋体" w:cs="Times New Roman"/>
                <w:b/>
                <w:bCs/>
                <w:color w:val="auto"/>
                <w:szCs w:val="20"/>
                <w:highlight w:val="none"/>
              </w:rPr>
            </w:pPr>
            <w:r>
              <w:rPr>
                <w:rFonts w:hint="eastAsia" w:ascii="宋体" w:hAnsi="宋体" w:eastAsia="宋体" w:cs="Times New Roman"/>
                <w:b/>
                <w:bCs/>
                <w:color w:val="auto"/>
                <w:szCs w:val="20"/>
                <w:highlight w:val="none"/>
              </w:rPr>
              <w:t>广西广播电视台</w:t>
            </w:r>
          </w:p>
          <w:p w14:paraId="000D3F18">
            <w:pPr>
              <w:spacing w:after="120"/>
              <w:rPr>
                <w:rFonts w:ascii="Times New Roman" w:hAnsi="Times New Roman" w:eastAsia="宋体" w:cs="Times New Roman"/>
                <w:color w:val="auto"/>
                <w:kern w:val="0"/>
                <w:sz w:val="24"/>
                <w:szCs w:val="21"/>
                <w:highlight w:val="none"/>
                <w:lang w:val="zh-CN"/>
              </w:rPr>
            </w:pPr>
          </w:p>
          <w:p w14:paraId="055EB507">
            <w:pPr>
              <w:snapToGrid w:val="0"/>
              <w:spacing w:line="360" w:lineRule="auto"/>
              <w:ind w:firstLine="945" w:firstLineChars="450"/>
              <w:jc w:val="right"/>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2026年   月   日</w:t>
            </w:r>
          </w:p>
        </w:tc>
        <w:tc>
          <w:tcPr>
            <w:tcW w:w="4872" w:type="dxa"/>
            <w:noWrap/>
            <w:vAlign w:val="center"/>
          </w:tcPr>
          <w:p w14:paraId="5EFCDB6D">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乙方（章）</w:t>
            </w:r>
          </w:p>
          <w:p w14:paraId="5F4984E0">
            <w:pPr>
              <w:snapToGrid w:val="0"/>
              <w:spacing w:line="360" w:lineRule="auto"/>
              <w:rPr>
                <w:rFonts w:ascii="宋体" w:hAnsi="宋体" w:eastAsia="宋体" w:cs="Times New Roman"/>
                <w:color w:val="auto"/>
                <w:szCs w:val="20"/>
                <w:highlight w:val="none"/>
              </w:rPr>
            </w:pPr>
          </w:p>
          <w:p w14:paraId="3A9B7989">
            <w:pPr>
              <w:snapToGrid w:val="0"/>
              <w:spacing w:line="360" w:lineRule="auto"/>
              <w:rPr>
                <w:rFonts w:ascii="宋体" w:hAnsi="宋体" w:eastAsia="宋体" w:cs="Times New Roman"/>
                <w:b/>
                <w:bCs/>
                <w:color w:val="auto"/>
                <w:szCs w:val="20"/>
                <w:highlight w:val="none"/>
              </w:rPr>
            </w:pPr>
          </w:p>
          <w:p w14:paraId="51D03CE5">
            <w:pPr>
              <w:spacing w:after="120"/>
              <w:rPr>
                <w:rFonts w:ascii="Times New Roman" w:hAnsi="Times New Roman" w:eastAsia="宋体" w:cs="Times New Roman"/>
                <w:color w:val="auto"/>
                <w:kern w:val="0"/>
                <w:sz w:val="24"/>
                <w:szCs w:val="21"/>
                <w:highlight w:val="none"/>
                <w:lang w:val="zh-CN"/>
              </w:rPr>
            </w:pPr>
          </w:p>
          <w:p w14:paraId="28BFD135">
            <w:pPr>
              <w:snapToGrid w:val="0"/>
              <w:spacing w:line="360" w:lineRule="auto"/>
              <w:jc w:val="right"/>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2026年   月   日</w:t>
            </w:r>
          </w:p>
        </w:tc>
      </w:tr>
      <w:tr w14:paraId="4A3D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5EB8C550">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单位地址：广西南宁市民族大道73号</w:t>
            </w:r>
          </w:p>
        </w:tc>
        <w:tc>
          <w:tcPr>
            <w:tcW w:w="4872" w:type="dxa"/>
            <w:noWrap/>
          </w:tcPr>
          <w:p w14:paraId="60CFE71E">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单位地址：</w:t>
            </w:r>
          </w:p>
          <w:p w14:paraId="57506628">
            <w:pPr>
              <w:snapToGrid w:val="0"/>
              <w:spacing w:line="360" w:lineRule="auto"/>
              <w:rPr>
                <w:rFonts w:ascii="宋体" w:hAnsi="宋体" w:eastAsia="宋体" w:cs="Times New Roman"/>
                <w:color w:val="auto"/>
                <w:szCs w:val="20"/>
                <w:highlight w:val="none"/>
              </w:rPr>
            </w:pPr>
          </w:p>
        </w:tc>
      </w:tr>
      <w:tr w14:paraId="6753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63C82747">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法定代表人或者其委托代理人：</w:t>
            </w:r>
          </w:p>
        </w:tc>
        <w:tc>
          <w:tcPr>
            <w:tcW w:w="4872" w:type="dxa"/>
            <w:noWrap/>
          </w:tcPr>
          <w:p w14:paraId="4C0606C3">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法定代表人或者其委托代理人：</w:t>
            </w:r>
          </w:p>
        </w:tc>
      </w:tr>
      <w:tr w14:paraId="626F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494858CE">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电话：0771-2091996</w:t>
            </w:r>
          </w:p>
        </w:tc>
        <w:tc>
          <w:tcPr>
            <w:tcW w:w="4872" w:type="dxa"/>
            <w:noWrap/>
          </w:tcPr>
          <w:p w14:paraId="7D92CDBB">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电话：</w:t>
            </w:r>
          </w:p>
        </w:tc>
      </w:tr>
      <w:tr w14:paraId="68C8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5F21FDC2">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电子邮箱：</w:t>
            </w:r>
          </w:p>
        </w:tc>
        <w:tc>
          <w:tcPr>
            <w:tcW w:w="4872" w:type="dxa"/>
            <w:noWrap/>
          </w:tcPr>
          <w:p w14:paraId="4F806CD8">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电子邮箱：</w:t>
            </w:r>
          </w:p>
        </w:tc>
      </w:tr>
      <w:tr w14:paraId="2FE3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62D44BEB">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开户银行：中国银行南宁市新竹路支行</w:t>
            </w:r>
          </w:p>
        </w:tc>
        <w:tc>
          <w:tcPr>
            <w:tcW w:w="4872" w:type="dxa"/>
            <w:noWrap/>
          </w:tcPr>
          <w:p w14:paraId="384C7F5A">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开户银行：</w:t>
            </w:r>
          </w:p>
          <w:p w14:paraId="4EA850B6">
            <w:pPr>
              <w:snapToGrid w:val="0"/>
              <w:spacing w:line="360" w:lineRule="auto"/>
              <w:rPr>
                <w:rFonts w:ascii="宋体" w:hAnsi="宋体" w:eastAsia="宋体" w:cs="Times New Roman"/>
                <w:color w:val="auto"/>
                <w:szCs w:val="20"/>
                <w:highlight w:val="none"/>
              </w:rPr>
            </w:pPr>
          </w:p>
        </w:tc>
      </w:tr>
      <w:tr w14:paraId="5B5E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76BE97F5">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账号：626257498303</w:t>
            </w:r>
          </w:p>
        </w:tc>
        <w:tc>
          <w:tcPr>
            <w:tcW w:w="4872" w:type="dxa"/>
            <w:noWrap/>
          </w:tcPr>
          <w:p w14:paraId="03D943CE">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账号：</w:t>
            </w:r>
          </w:p>
        </w:tc>
      </w:tr>
      <w:tr w14:paraId="0D08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trPr>
        <w:tc>
          <w:tcPr>
            <w:tcW w:w="4872" w:type="dxa"/>
            <w:noWrap/>
          </w:tcPr>
          <w:p w14:paraId="4FC86006">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邮政编码：530015</w:t>
            </w:r>
          </w:p>
        </w:tc>
        <w:tc>
          <w:tcPr>
            <w:tcW w:w="4872" w:type="dxa"/>
            <w:noWrap/>
          </w:tcPr>
          <w:p w14:paraId="4E8B3A75">
            <w:pPr>
              <w:snapToGrid w:val="0"/>
              <w:spacing w:line="360" w:lineRule="auto"/>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邮政编码：</w:t>
            </w:r>
          </w:p>
        </w:tc>
      </w:tr>
    </w:tbl>
    <w:p w14:paraId="5933585E">
      <w:pPr>
        <w:snapToGrid w:val="0"/>
        <w:spacing w:line="360" w:lineRule="auto"/>
        <w:jc w:val="left"/>
        <w:rPr>
          <w:rFonts w:ascii="Calibri" w:hAnsi="Calibri" w:eastAsia="宋体" w:cs="Times New Roman"/>
          <w:color w:val="auto"/>
          <w:highlight w:val="none"/>
        </w:rPr>
      </w:pPr>
    </w:p>
    <w:p w14:paraId="4A1EB00A">
      <w:pPr>
        <w:snapToGrid w:val="0"/>
        <w:spacing w:line="360" w:lineRule="auto"/>
        <w:jc w:val="left"/>
        <w:rPr>
          <w:rFonts w:ascii="宋体" w:hAnsi="宋体" w:eastAsia="宋体" w:cs="仿宋_GB2312"/>
          <w:bCs/>
          <w:color w:val="auto"/>
          <w:kern w:val="44"/>
          <w:sz w:val="44"/>
          <w:szCs w:val="44"/>
          <w:highlight w:val="none"/>
          <w:lang w:val="zh-CN"/>
        </w:rPr>
      </w:pPr>
      <w:r>
        <w:rPr>
          <w:rFonts w:ascii="宋体" w:hAnsi="宋体"/>
          <w:b/>
          <w:color w:val="auto"/>
          <w:sz w:val="24"/>
          <w:highlight w:val="none"/>
        </w:rPr>
        <w:br w:type="page"/>
      </w:r>
      <w:bookmarkStart w:id="170" w:name="_Toc80205947"/>
      <w:bookmarkStart w:id="171" w:name="_Toc31751"/>
    </w:p>
    <w:p w14:paraId="56451C37">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14:paraId="051E7B9E">
      <w:pPr>
        <w:keepNext/>
        <w:keepLines/>
        <w:spacing w:before="340" w:after="330" w:line="578" w:lineRule="auto"/>
        <w:jc w:val="center"/>
        <w:outlineLvl w:val="0"/>
        <w:rPr>
          <w:rFonts w:ascii="宋体" w:hAnsi="宋体" w:eastAsia="宋体" w:cs="仿宋_GB2312"/>
          <w:b/>
          <w:bCs/>
          <w:color w:val="auto"/>
          <w:kern w:val="44"/>
          <w:sz w:val="44"/>
          <w:szCs w:val="44"/>
          <w:highlight w:val="none"/>
          <w:lang w:val="zh-CN"/>
        </w:rPr>
        <w:sectPr>
          <w:pgSz w:w="11905" w:h="16838"/>
          <w:pgMar w:top="1134" w:right="1134" w:bottom="1134" w:left="1134" w:header="850" w:footer="992" w:gutter="0"/>
          <w:cols w:space="0" w:num="1"/>
          <w:titlePg/>
          <w:docGrid w:type="lines" w:linePitch="317" w:charSpace="0"/>
        </w:sectPr>
      </w:pPr>
      <w:bookmarkStart w:id="172" w:name="_Toc25054"/>
      <w:bookmarkStart w:id="173" w:name="_Toc6393"/>
      <w:bookmarkStart w:id="174" w:name="_Toc27629"/>
      <w:bookmarkStart w:id="175" w:name="_Toc24483"/>
      <w:bookmarkStart w:id="176" w:name="_Toc32254"/>
      <w:bookmarkStart w:id="177" w:name="_Toc2169"/>
      <w:bookmarkStart w:id="178" w:name="_Toc5523"/>
      <w:r>
        <w:rPr>
          <w:rFonts w:hint="eastAsia" w:ascii="宋体" w:hAnsi="宋体" w:eastAsia="宋体" w:cs="仿宋_GB2312"/>
          <w:bCs/>
          <w:color w:val="auto"/>
          <w:kern w:val="44"/>
          <w:sz w:val="44"/>
          <w:szCs w:val="44"/>
          <w:highlight w:val="none"/>
          <w:lang w:val="zh-CN"/>
        </w:rPr>
        <w:t>第七章 质疑、投诉材料格式</w:t>
      </w:r>
      <w:bookmarkEnd w:id="170"/>
      <w:bookmarkEnd w:id="171"/>
      <w:bookmarkEnd w:id="172"/>
      <w:bookmarkEnd w:id="173"/>
      <w:bookmarkEnd w:id="174"/>
      <w:bookmarkEnd w:id="175"/>
      <w:bookmarkEnd w:id="176"/>
      <w:bookmarkEnd w:id="177"/>
      <w:bookmarkEnd w:id="178"/>
    </w:p>
    <w:p w14:paraId="148B211B">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质疑函（格式）</w:t>
      </w:r>
    </w:p>
    <w:p w14:paraId="115E6A4C">
      <w:pPr>
        <w:spacing w:line="360" w:lineRule="auto"/>
        <w:ind w:firstLine="482" w:firstLineChars="200"/>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一、质疑供应商基本信息：</w:t>
      </w:r>
    </w:p>
    <w:p w14:paraId="4BB86C71">
      <w:pPr>
        <w:spacing w:line="360" w:lineRule="auto"/>
        <w:ind w:firstLine="480" w:firstLineChars="200"/>
        <w:contextualSpacing/>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质疑供应商：</w:t>
      </w:r>
    </w:p>
    <w:p w14:paraId="0A778F09">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p>
    <w:p w14:paraId="78A98DFF">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lang w:val="zh-CN"/>
        </w:rPr>
        <w:t>：</w:t>
      </w:r>
      <w:r>
        <w:rPr>
          <w:rFonts w:ascii="宋体" w:hAnsi="宋体" w:eastAsia="宋体" w:cs="Times New Roman"/>
          <w:bCs/>
          <w:color w:val="auto"/>
          <w:kern w:val="0"/>
          <w:sz w:val="24"/>
          <w:szCs w:val="24"/>
          <w:highlight w:val="none"/>
          <w:lang w:val="zh-CN"/>
        </w:rPr>
        <w:t>联系电话</w:t>
      </w:r>
      <w:r>
        <w:rPr>
          <w:rFonts w:hint="eastAsia" w:ascii="宋体" w:hAnsi="宋体" w:eastAsia="宋体" w:cs="Times New Roman"/>
          <w:bCs/>
          <w:color w:val="auto"/>
          <w:kern w:val="0"/>
          <w:sz w:val="24"/>
          <w:szCs w:val="24"/>
          <w:highlight w:val="none"/>
          <w:lang w:val="zh-CN"/>
        </w:rPr>
        <w:t>：</w:t>
      </w:r>
    </w:p>
    <w:p w14:paraId="22047ADA">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授权代表：</w:t>
      </w:r>
    </w:p>
    <w:p w14:paraId="212A4375">
      <w:pPr>
        <w:spacing w:line="360" w:lineRule="auto"/>
        <w:ind w:firstLine="480" w:firstLineChars="200"/>
        <w:contextualSpacing/>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p>
    <w:p w14:paraId="72FC5710">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p>
    <w:p w14:paraId="56E45B9B">
      <w:pPr>
        <w:spacing w:line="360" w:lineRule="auto"/>
        <w:ind w:firstLine="482" w:firstLineChars="200"/>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二、质疑项目基本情况：</w:t>
      </w:r>
    </w:p>
    <w:p w14:paraId="495CD109">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质疑</w:t>
      </w:r>
      <w:r>
        <w:rPr>
          <w:rFonts w:hint="eastAsia" w:ascii="宋体" w:hAnsi="宋体" w:eastAsia="宋体" w:cs="Times New Roman"/>
          <w:color w:val="auto"/>
          <w:kern w:val="0"/>
          <w:sz w:val="24"/>
          <w:szCs w:val="24"/>
          <w:highlight w:val="none"/>
          <w:lang w:val="zh-CN"/>
        </w:rPr>
        <w:t>项目的名称：</w:t>
      </w:r>
    </w:p>
    <w:p w14:paraId="18188BA9">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质疑</w:t>
      </w:r>
      <w:r>
        <w:rPr>
          <w:rFonts w:hint="eastAsia" w:ascii="宋体" w:hAnsi="宋体" w:eastAsia="宋体" w:cs="Times New Roman"/>
          <w:color w:val="auto"/>
          <w:kern w:val="0"/>
          <w:sz w:val="24"/>
          <w:szCs w:val="24"/>
          <w:highlight w:val="none"/>
          <w:lang w:val="zh-CN"/>
        </w:rPr>
        <w:t>项目的编号：</w:t>
      </w:r>
    </w:p>
    <w:p w14:paraId="531FA158">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采购人名称：</w:t>
      </w:r>
    </w:p>
    <w:p w14:paraId="06540671">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w:t>
      </w:r>
    </w:p>
    <w:p w14:paraId="18E25FD0">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□采购文件   采购文件获取日期：</w:t>
      </w:r>
    </w:p>
    <w:p w14:paraId="68974E84">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 xml:space="preserve">□采购过程   </w:t>
      </w:r>
    </w:p>
    <w:p w14:paraId="247B0555">
      <w:pPr>
        <w:spacing w:line="360" w:lineRule="auto"/>
        <w:ind w:left="25" w:leftChars="12" w:firstLine="352" w:firstLineChars="147"/>
        <w:contextualSpacing/>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 xml:space="preserve">□成交结果   </w:t>
      </w:r>
    </w:p>
    <w:p w14:paraId="5D0D92C5">
      <w:pPr>
        <w:spacing w:line="360" w:lineRule="auto"/>
        <w:ind w:left="25" w:leftChars="12" w:firstLine="472" w:firstLineChars="196"/>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三、质疑事项具体内容</w:t>
      </w:r>
    </w:p>
    <w:p w14:paraId="51684856">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质疑事项1：</w:t>
      </w:r>
    </w:p>
    <w:p w14:paraId="7CF5692F">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事实依据：</w:t>
      </w:r>
    </w:p>
    <w:p w14:paraId="69C2790A">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法律依据：</w:t>
      </w:r>
    </w:p>
    <w:p w14:paraId="03342B9E">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质疑事项2</w:t>
      </w:r>
    </w:p>
    <w:p w14:paraId="2E71A88E">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ascii="宋体" w:hAnsi="宋体" w:eastAsia="宋体" w:cs="Times New Roman"/>
          <w:color w:val="auto"/>
          <w:kern w:val="0"/>
          <w:sz w:val="24"/>
          <w:szCs w:val="24"/>
          <w:highlight w:val="none"/>
          <w:lang w:val="zh-CN"/>
        </w:rPr>
        <w:t>……</w:t>
      </w:r>
    </w:p>
    <w:p w14:paraId="3C39A997">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四、与质疑事项相关的质疑请求：</w:t>
      </w:r>
    </w:p>
    <w:p w14:paraId="6B8A9C94">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请求：</w:t>
      </w:r>
    </w:p>
    <w:p w14:paraId="7F8BBA18">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p>
    <w:p w14:paraId="405E193E">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签字（签章）：                                       公章：</w:t>
      </w:r>
    </w:p>
    <w:p w14:paraId="6711869D">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p>
    <w:p w14:paraId="356B4811">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日期：</w:t>
      </w:r>
    </w:p>
    <w:p w14:paraId="09F68E9D">
      <w:pPr>
        <w:spacing w:line="360" w:lineRule="auto"/>
        <w:contextualSpacing/>
        <w:rPr>
          <w:rFonts w:ascii="宋体" w:hAnsi="宋体" w:eastAsia="宋体" w:cs="Times New Roman"/>
          <w:b/>
          <w:color w:val="auto"/>
          <w:kern w:val="0"/>
          <w:sz w:val="24"/>
          <w:szCs w:val="24"/>
          <w:highlight w:val="none"/>
          <w:lang w:val="zh-CN"/>
        </w:rPr>
      </w:pPr>
    </w:p>
    <w:p w14:paraId="34E5192A">
      <w:pPr>
        <w:spacing w:line="360" w:lineRule="auto"/>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说明：</w:t>
      </w:r>
    </w:p>
    <w:p w14:paraId="1174D97D">
      <w:pPr>
        <w:spacing w:line="360" w:lineRule="auto"/>
        <w:ind w:left="25" w:leftChars="12" w:firstLine="354" w:firstLineChars="147"/>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1.供应商提出质疑时，应提交质疑函和必要的证明材料</w:t>
      </w:r>
      <w:r>
        <w:rPr>
          <w:rFonts w:hint="eastAsia" w:ascii="宋体" w:hAnsi="宋体" w:eastAsia="宋体" w:cs="Times New Roman"/>
          <w:b/>
          <w:bCs/>
          <w:color w:val="auto"/>
          <w:kern w:val="0"/>
          <w:sz w:val="24"/>
          <w:szCs w:val="24"/>
          <w:highlight w:val="none"/>
          <w:lang w:val="zh-CN"/>
        </w:rPr>
        <w:t>。</w:t>
      </w:r>
    </w:p>
    <w:p w14:paraId="3818ECCE">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EED3863">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3.质疑函的质疑事项应具体、明确，并有必要的事实依据和法律依据。</w:t>
      </w:r>
    </w:p>
    <w:p w14:paraId="1F873853">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4.质疑函的质疑请求应与质疑事项相关。</w:t>
      </w:r>
    </w:p>
    <w:p w14:paraId="05826CD9">
      <w:pPr>
        <w:spacing w:line="360" w:lineRule="auto"/>
        <w:ind w:left="25" w:leftChars="12" w:firstLine="354" w:firstLineChars="147"/>
        <w:contextualSpacing/>
        <w:rPr>
          <w:rFonts w:ascii="宋体" w:hAnsi="宋体" w:eastAsia="宋体" w:cs="Times New Roman"/>
          <w:b/>
          <w:color w:val="auto"/>
          <w:kern w:val="0"/>
          <w:sz w:val="20"/>
          <w:szCs w:val="21"/>
          <w:highlight w:val="none"/>
          <w:lang w:val="zh-CN"/>
        </w:rPr>
      </w:pPr>
      <w:r>
        <w:rPr>
          <w:rFonts w:hint="eastAsia" w:ascii="宋体" w:hAnsi="宋体" w:eastAsia="宋体" w:cs="Times New Roman"/>
          <w:b/>
          <w:color w:val="auto"/>
          <w:kern w:val="0"/>
          <w:sz w:val="24"/>
          <w:szCs w:val="24"/>
          <w:highlight w:val="none"/>
          <w:lang w:val="zh-CN"/>
        </w:rPr>
        <w:t>5.质疑供应商为法人或者其他组织的，质疑函应由法定代表人、主要负责人，或者其授权代表签字或者盖章，并加盖公章。</w:t>
      </w:r>
    </w:p>
    <w:p w14:paraId="31261A56">
      <w:pPr>
        <w:snapToGrid w:val="0"/>
        <w:rPr>
          <w:rFonts w:ascii="宋体" w:hAnsi="Courier New" w:eastAsia="宋体" w:cs="Times New Roman"/>
          <w:b/>
          <w:color w:val="auto"/>
          <w:kern w:val="0"/>
          <w:sz w:val="24"/>
          <w:szCs w:val="24"/>
          <w:highlight w:val="none"/>
          <w:lang w:val="zh-CN"/>
        </w:rPr>
      </w:pPr>
    </w:p>
    <w:p w14:paraId="63CB9FE7">
      <w:pPr>
        <w:spacing w:line="460" w:lineRule="exact"/>
        <w:jc w:val="center"/>
        <w:rPr>
          <w:rFonts w:ascii="Times New Roman" w:hAnsi="Times New Roman" w:eastAsia="隶书" w:cs="Times New Roman"/>
          <w:color w:val="auto"/>
          <w:sz w:val="44"/>
          <w:szCs w:val="24"/>
          <w:highlight w:val="none"/>
        </w:rPr>
      </w:pPr>
      <w:r>
        <w:rPr>
          <w:rFonts w:ascii="Times New Roman" w:hAnsi="Times New Roman" w:eastAsia="隶书" w:cs="Times New Roman"/>
          <w:color w:val="auto"/>
          <w:sz w:val="44"/>
          <w:szCs w:val="24"/>
          <w:highlight w:val="none"/>
        </w:rPr>
        <w:br w:type="page"/>
      </w:r>
    </w:p>
    <w:p w14:paraId="1EE24C0A">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投诉书（格式）</w:t>
      </w:r>
    </w:p>
    <w:p w14:paraId="1A3CB019">
      <w:pPr>
        <w:snapToGrid w:val="0"/>
        <w:spacing w:line="360" w:lineRule="auto"/>
        <w:ind w:firstLine="482" w:firstLineChars="200"/>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一、投诉相关主体基本情况：</w:t>
      </w:r>
    </w:p>
    <w:p w14:paraId="207C745C">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供应商：</w:t>
      </w:r>
    </w:p>
    <w:p w14:paraId="18230F4F">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p>
    <w:p w14:paraId="35DB4F00">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法定代表人/主要负责人：</w:t>
      </w:r>
    </w:p>
    <w:p w14:paraId="54CBFD8E">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联系电话</w:t>
      </w:r>
      <w:r>
        <w:rPr>
          <w:rFonts w:hint="eastAsia" w:ascii="宋体" w:hAnsi="宋体" w:eastAsia="宋体" w:cs="Times New Roman"/>
          <w:bCs/>
          <w:color w:val="auto"/>
          <w:kern w:val="0"/>
          <w:sz w:val="24"/>
          <w:szCs w:val="24"/>
          <w:highlight w:val="none"/>
          <w:lang w:val="zh-CN"/>
        </w:rPr>
        <w:t>：</w:t>
      </w:r>
    </w:p>
    <w:p w14:paraId="27461FE1">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授权代表：</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p>
    <w:p w14:paraId="737926E5">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p>
    <w:p w14:paraId="5C6B9A9E">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p>
    <w:p w14:paraId="69E8D979">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被投诉人1：</w:t>
      </w:r>
    </w:p>
    <w:p w14:paraId="78C5DF26">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地址：</w:t>
      </w:r>
    </w:p>
    <w:p w14:paraId="74CB1465">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p>
    <w:p w14:paraId="6594C66B">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联系人：</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p>
    <w:p w14:paraId="1077F5B7">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被投诉人2：</w:t>
      </w:r>
    </w:p>
    <w:p w14:paraId="52F3090A">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w:t>
      </w:r>
    </w:p>
    <w:p w14:paraId="41FEF1FF">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相关供应商：</w:t>
      </w:r>
    </w:p>
    <w:p w14:paraId="43F466B0">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p>
    <w:p w14:paraId="3B448CEC">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联系人：</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p>
    <w:p w14:paraId="05C31B1A">
      <w:pPr>
        <w:snapToGrid w:val="0"/>
        <w:spacing w:line="360" w:lineRule="auto"/>
        <w:ind w:firstLine="482" w:firstLineChars="200"/>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二、投诉项目基本情况：</w:t>
      </w:r>
    </w:p>
    <w:p w14:paraId="228D054D">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采购</w:t>
      </w:r>
      <w:r>
        <w:rPr>
          <w:rFonts w:hint="eastAsia" w:ascii="宋体" w:hAnsi="宋体" w:eastAsia="宋体" w:cs="Times New Roman"/>
          <w:color w:val="auto"/>
          <w:kern w:val="0"/>
          <w:sz w:val="24"/>
          <w:szCs w:val="24"/>
          <w:highlight w:val="none"/>
          <w:lang w:val="zh-CN"/>
        </w:rPr>
        <w:t>项目的名称：</w:t>
      </w:r>
    </w:p>
    <w:p w14:paraId="28E7D4BD">
      <w:pPr>
        <w:spacing w:line="360" w:lineRule="auto"/>
        <w:ind w:left="25" w:leftChars="12" w:firstLine="472" w:firstLineChars="197"/>
        <w:rPr>
          <w:rFonts w:ascii="宋体" w:hAnsi="宋体" w:eastAsia="宋体" w:cs="Times New Roman"/>
          <w:color w:val="auto"/>
          <w:kern w:val="0"/>
          <w:sz w:val="24"/>
          <w:szCs w:val="24"/>
          <w:highlight w:val="none"/>
        </w:rPr>
      </w:pPr>
      <w:r>
        <w:rPr>
          <w:rFonts w:hint="eastAsia" w:ascii="宋体" w:hAnsi="宋体" w:eastAsia="宋体" w:cs="Times New Roman"/>
          <w:bCs/>
          <w:color w:val="auto"/>
          <w:kern w:val="0"/>
          <w:sz w:val="24"/>
          <w:szCs w:val="24"/>
          <w:highlight w:val="none"/>
          <w:lang w:val="zh-CN"/>
        </w:rPr>
        <w:t>采购</w:t>
      </w:r>
      <w:r>
        <w:rPr>
          <w:rFonts w:hint="eastAsia" w:ascii="宋体" w:hAnsi="宋体" w:eastAsia="宋体" w:cs="Times New Roman"/>
          <w:color w:val="auto"/>
          <w:kern w:val="0"/>
          <w:sz w:val="24"/>
          <w:szCs w:val="24"/>
          <w:highlight w:val="none"/>
          <w:lang w:val="zh-CN"/>
        </w:rPr>
        <w:t>项目的编号：</w:t>
      </w:r>
    </w:p>
    <w:p w14:paraId="1F41F90B">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采购人名称：</w:t>
      </w:r>
    </w:p>
    <w:p w14:paraId="094C6FFC">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代理机构名称：</w:t>
      </w:r>
    </w:p>
    <w:p w14:paraId="0C7E9DBB">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rPr>
        <w:t>采购</w:t>
      </w:r>
      <w:r>
        <w:rPr>
          <w:rFonts w:hint="eastAsia" w:ascii="宋体" w:hAnsi="宋体" w:eastAsia="宋体" w:cs="Times New Roman"/>
          <w:bCs/>
          <w:color w:val="auto"/>
          <w:kern w:val="0"/>
          <w:sz w:val="24"/>
          <w:szCs w:val="24"/>
          <w:highlight w:val="none"/>
          <w:lang w:val="zh-CN"/>
        </w:rPr>
        <w:t>文件公告：</w:t>
      </w:r>
      <w:r>
        <w:rPr>
          <w:rFonts w:hint="eastAsia" w:ascii="宋体" w:hAnsi="宋体" w:eastAsia="宋体" w:cs="Times New Roman"/>
          <w:bCs/>
          <w:color w:val="auto"/>
          <w:kern w:val="0"/>
          <w:sz w:val="24"/>
          <w:szCs w:val="24"/>
          <w:highlight w:val="none"/>
          <w:u w:val="single"/>
          <w:lang w:val="zh-CN"/>
        </w:rPr>
        <w:t>是/否</w:t>
      </w:r>
      <w:r>
        <w:rPr>
          <w:rFonts w:hint="eastAsia" w:ascii="宋体" w:hAnsi="宋体" w:eastAsia="宋体" w:cs="Times New Roman"/>
          <w:bCs/>
          <w:color w:val="auto"/>
          <w:kern w:val="0"/>
          <w:sz w:val="24"/>
          <w:szCs w:val="24"/>
          <w:highlight w:val="none"/>
          <w:lang w:val="zh-CN"/>
        </w:rPr>
        <w:t>公告期限：</w:t>
      </w:r>
    </w:p>
    <w:p w14:paraId="2106FBEC">
      <w:pPr>
        <w:spacing w:line="360" w:lineRule="auto"/>
        <w:ind w:left="25" w:leftChars="12" w:firstLine="472" w:firstLineChars="197"/>
        <w:rPr>
          <w:rFonts w:ascii="宋体" w:hAnsi="宋体" w:eastAsia="宋体" w:cs="Times New Roman"/>
          <w:b/>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采购结果公告：</w:t>
      </w:r>
      <w:r>
        <w:rPr>
          <w:rFonts w:hint="eastAsia" w:ascii="宋体" w:hAnsi="宋体" w:eastAsia="宋体" w:cs="Times New Roman"/>
          <w:bCs/>
          <w:color w:val="auto"/>
          <w:kern w:val="0"/>
          <w:sz w:val="24"/>
          <w:szCs w:val="24"/>
          <w:highlight w:val="none"/>
          <w:u w:val="single"/>
          <w:lang w:val="zh-CN"/>
        </w:rPr>
        <w:t>是/否</w:t>
      </w:r>
      <w:r>
        <w:rPr>
          <w:rFonts w:hint="eastAsia" w:ascii="宋体" w:hAnsi="宋体" w:eastAsia="宋体" w:cs="Times New Roman"/>
          <w:bCs/>
          <w:color w:val="auto"/>
          <w:kern w:val="0"/>
          <w:sz w:val="24"/>
          <w:szCs w:val="24"/>
          <w:highlight w:val="none"/>
          <w:lang w:val="zh-CN"/>
        </w:rPr>
        <w:t>公告期限：</w:t>
      </w:r>
    </w:p>
    <w:p w14:paraId="49113D61">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三、质疑基本情况</w:t>
      </w:r>
    </w:p>
    <w:p w14:paraId="12BB7DC6">
      <w:pPr>
        <w:spacing w:line="360" w:lineRule="auto"/>
        <w:ind w:firstLine="480" w:firstLineChars="200"/>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投诉人于年月日，向提出质疑，质疑事项为：</w:t>
      </w:r>
    </w:p>
    <w:p w14:paraId="31010ECD">
      <w:pPr>
        <w:spacing w:line="360" w:lineRule="auto"/>
        <w:ind w:firstLine="241"/>
        <w:rPr>
          <w:rFonts w:ascii="宋体" w:hAnsi="宋体" w:eastAsia="宋体" w:cs="Times New Roman"/>
          <w:bCs/>
          <w:color w:val="auto"/>
          <w:kern w:val="0"/>
          <w:sz w:val="24"/>
          <w:szCs w:val="24"/>
          <w:highlight w:val="none"/>
          <w:u w:val="single"/>
          <w:lang w:val="zh-CN"/>
        </w:rPr>
      </w:pPr>
    </w:p>
    <w:p w14:paraId="54259669">
      <w:pPr>
        <w:spacing w:line="360" w:lineRule="auto"/>
        <w:ind w:firstLine="241"/>
        <w:rPr>
          <w:rFonts w:ascii="宋体" w:hAnsi="宋体" w:eastAsia="宋体" w:cs="Times New Roman"/>
          <w:bCs/>
          <w:color w:val="auto"/>
          <w:kern w:val="0"/>
          <w:sz w:val="24"/>
          <w:szCs w:val="24"/>
          <w:highlight w:val="none"/>
          <w:u w:val="single"/>
          <w:lang w:val="zh-CN"/>
        </w:rPr>
      </w:pPr>
    </w:p>
    <w:p w14:paraId="628001BD">
      <w:pPr>
        <w:spacing w:line="360" w:lineRule="auto"/>
        <w:ind w:firstLine="480" w:firstLineChars="200"/>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u w:val="single"/>
          <w:lang w:val="zh-CN"/>
        </w:rPr>
        <w:t>采购人/代理机构</w:t>
      </w:r>
      <w:r>
        <w:rPr>
          <w:rFonts w:hint="eastAsia" w:ascii="宋体" w:hAnsi="宋体" w:eastAsia="宋体" w:cs="Times New Roman"/>
          <w:bCs/>
          <w:color w:val="auto"/>
          <w:kern w:val="0"/>
          <w:sz w:val="24"/>
          <w:szCs w:val="24"/>
          <w:highlight w:val="none"/>
          <w:lang w:val="zh-CN"/>
        </w:rPr>
        <w:t>于</w:t>
      </w:r>
      <w:r>
        <w:rPr>
          <w:rFonts w:hint="eastAsia" w:ascii="宋体" w:hAnsi="宋体" w:eastAsia="宋体" w:cs="Times New Roman"/>
          <w:color w:val="auto"/>
          <w:kern w:val="0"/>
          <w:sz w:val="24"/>
          <w:szCs w:val="24"/>
          <w:highlight w:val="none"/>
          <w:lang w:val="zh-CN"/>
        </w:rPr>
        <w:t>年月日，</w:t>
      </w:r>
      <w:r>
        <w:rPr>
          <w:rFonts w:hint="eastAsia" w:ascii="宋体" w:hAnsi="宋体" w:eastAsia="宋体" w:cs="Times New Roman"/>
          <w:bCs/>
          <w:color w:val="auto"/>
          <w:kern w:val="0"/>
          <w:sz w:val="24"/>
          <w:szCs w:val="24"/>
          <w:highlight w:val="none"/>
          <w:lang w:val="zh-CN"/>
        </w:rPr>
        <w:t xml:space="preserve">就质疑事项作出了答复/没有在法定期限内作出答复。                                                                                             </w:t>
      </w:r>
    </w:p>
    <w:p w14:paraId="75B8DAAD">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四、投诉事项具体内容</w:t>
      </w:r>
    </w:p>
    <w:p w14:paraId="792B45EC">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投诉事项1：</w:t>
      </w:r>
    </w:p>
    <w:p w14:paraId="38BCAD30">
      <w:pPr>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事实依据：</w:t>
      </w:r>
    </w:p>
    <w:p w14:paraId="4C1617BC">
      <w:pPr>
        <w:spacing w:line="360" w:lineRule="auto"/>
        <w:ind w:left="25" w:leftChars="12" w:firstLine="472" w:firstLineChars="197"/>
        <w:rPr>
          <w:rFonts w:ascii="宋体" w:hAnsi="宋体" w:eastAsia="宋体" w:cs="Times New Roman"/>
          <w:color w:val="auto"/>
          <w:kern w:val="0"/>
          <w:sz w:val="24"/>
          <w:szCs w:val="24"/>
          <w:highlight w:val="none"/>
          <w:lang w:val="zh-CN"/>
        </w:rPr>
      </w:pPr>
    </w:p>
    <w:p w14:paraId="157DA6B8">
      <w:pPr>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法律依据：</w:t>
      </w:r>
    </w:p>
    <w:p w14:paraId="2BFA1E8A">
      <w:pPr>
        <w:spacing w:line="360" w:lineRule="auto"/>
        <w:ind w:left="25" w:leftChars="12" w:firstLine="352" w:firstLineChars="147"/>
        <w:rPr>
          <w:rFonts w:ascii="宋体" w:hAnsi="宋体" w:eastAsia="宋体" w:cs="Times New Roman"/>
          <w:bCs/>
          <w:color w:val="auto"/>
          <w:kern w:val="0"/>
          <w:sz w:val="24"/>
          <w:szCs w:val="24"/>
          <w:highlight w:val="none"/>
          <w:u w:val="single"/>
          <w:lang w:val="zh-CN"/>
        </w:rPr>
      </w:pPr>
    </w:p>
    <w:p w14:paraId="4940711D">
      <w:pPr>
        <w:spacing w:line="360" w:lineRule="auto"/>
        <w:ind w:left="25" w:leftChars="12" w:firstLine="472" w:firstLineChars="197"/>
        <w:rPr>
          <w:rFonts w:ascii="宋体" w:hAnsi="宋体" w:eastAsia="宋体" w:cs="Times New Roman"/>
          <w:bCs/>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 xml:space="preserve">投诉事项2  </w:t>
      </w:r>
    </w:p>
    <w:p w14:paraId="187C3B9F">
      <w:pPr>
        <w:spacing w:line="360" w:lineRule="auto"/>
        <w:ind w:left="25" w:leftChars="12" w:firstLine="472" w:firstLineChars="197"/>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w:t>
      </w:r>
    </w:p>
    <w:p w14:paraId="33839974">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五、与投诉事项相关的投诉请求：</w:t>
      </w:r>
    </w:p>
    <w:p w14:paraId="62583B39">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请求：</w:t>
      </w:r>
    </w:p>
    <w:p w14:paraId="0D4D40E5">
      <w:pPr>
        <w:spacing w:line="360" w:lineRule="auto"/>
        <w:ind w:left="25" w:leftChars="12" w:firstLine="352" w:firstLineChars="147"/>
        <w:rPr>
          <w:rFonts w:ascii="宋体" w:hAnsi="宋体" w:eastAsia="宋体" w:cs="Times New Roman"/>
          <w:color w:val="auto"/>
          <w:kern w:val="0"/>
          <w:sz w:val="24"/>
          <w:szCs w:val="24"/>
          <w:highlight w:val="none"/>
          <w:lang w:val="zh-CN"/>
        </w:rPr>
      </w:pPr>
    </w:p>
    <w:p w14:paraId="016B1915">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签字（签章）：                                       公章：</w:t>
      </w:r>
    </w:p>
    <w:p w14:paraId="2261724B">
      <w:pPr>
        <w:spacing w:line="360" w:lineRule="auto"/>
        <w:ind w:left="25" w:leftChars="12" w:firstLine="352" w:firstLineChars="147"/>
        <w:rPr>
          <w:rFonts w:ascii="宋体" w:hAnsi="宋体" w:eastAsia="宋体" w:cs="Times New Roman"/>
          <w:color w:val="auto"/>
          <w:kern w:val="0"/>
          <w:sz w:val="24"/>
          <w:szCs w:val="24"/>
          <w:highlight w:val="none"/>
          <w:lang w:val="zh-CN"/>
        </w:rPr>
      </w:pPr>
    </w:p>
    <w:p w14:paraId="69A852E0">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日期：</w:t>
      </w:r>
    </w:p>
    <w:p w14:paraId="5EAB4D65">
      <w:pPr>
        <w:spacing w:line="360" w:lineRule="auto"/>
        <w:rPr>
          <w:rFonts w:ascii="宋体" w:hAnsi="宋体" w:eastAsia="宋体" w:cs="Times New Roman"/>
          <w:color w:val="auto"/>
          <w:kern w:val="0"/>
          <w:sz w:val="24"/>
          <w:szCs w:val="24"/>
          <w:highlight w:val="none"/>
          <w:lang w:val="zh-CN"/>
        </w:rPr>
      </w:pPr>
    </w:p>
    <w:p w14:paraId="7351487B">
      <w:pPr>
        <w:snapToGrid w:val="0"/>
        <w:spacing w:line="360" w:lineRule="auto"/>
        <w:rPr>
          <w:rFonts w:ascii="宋体" w:hAnsi="宋体" w:eastAsia="宋体" w:cs="Times New Roman"/>
          <w:b/>
          <w:color w:val="auto"/>
          <w:kern w:val="0"/>
          <w:sz w:val="24"/>
          <w:szCs w:val="24"/>
          <w:highlight w:val="none"/>
          <w:lang w:val="zh-CN"/>
        </w:rPr>
      </w:pPr>
    </w:p>
    <w:p w14:paraId="1F51F4B3">
      <w:pPr>
        <w:snapToGrid w:val="0"/>
        <w:spacing w:line="360" w:lineRule="auto"/>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说明：</w:t>
      </w:r>
    </w:p>
    <w:p w14:paraId="21BE04C4">
      <w:pPr>
        <w:spacing w:line="360" w:lineRule="auto"/>
        <w:ind w:left="25" w:leftChars="12" w:firstLine="354" w:firstLineChars="147"/>
        <w:rPr>
          <w:rFonts w:ascii="宋体" w:hAnsi="宋体" w:eastAsia="宋体" w:cs="Times New Roman"/>
          <w:b/>
          <w:bCs/>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val="zh-CN"/>
        </w:rPr>
        <w:t>。</w:t>
      </w:r>
    </w:p>
    <w:p w14:paraId="1754F602">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564C039">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3.投诉书应简要列明质疑事项，质疑函、质疑答复等作为附件材料提供。</w:t>
      </w:r>
    </w:p>
    <w:p w14:paraId="3E518DF2">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4.投诉书的投诉事项应具体、明确，并有必要的事实依据和法律依据。</w:t>
      </w:r>
    </w:p>
    <w:p w14:paraId="5B1A13F9">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5.投诉书的投诉请求应与投诉事项相关。</w:t>
      </w:r>
    </w:p>
    <w:p w14:paraId="2C8AC803">
      <w:pPr>
        <w:spacing w:line="360" w:lineRule="auto"/>
        <w:ind w:left="25" w:leftChars="12" w:firstLine="354" w:firstLineChars="147"/>
        <w:rPr>
          <w:rFonts w:ascii="宋体" w:hAnsi="宋体" w:eastAsia="宋体" w:cs="Times New Roman"/>
          <w:b/>
          <w:color w:val="auto"/>
          <w:kern w:val="0"/>
          <w:sz w:val="20"/>
          <w:szCs w:val="21"/>
          <w:highlight w:val="none"/>
          <w:lang w:val="zh-CN"/>
        </w:rPr>
      </w:pPr>
      <w:r>
        <w:rPr>
          <w:rFonts w:hint="eastAsia" w:ascii="宋体" w:hAnsi="宋体" w:eastAsia="宋体" w:cs="Times New Roman"/>
          <w:b/>
          <w:color w:val="auto"/>
          <w:kern w:val="0"/>
          <w:sz w:val="24"/>
          <w:szCs w:val="24"/>
          <w:highlight w:val="none"/>
          <w:lang w:val="zh-CN"/>
        </w:rPr>
        <w:t>6.投诉人为法人或者其他组织的，投诉书应由法定代表人、主要负责人，或者其授权代表签字或者盖章，并加盖公章。</w:t>
      </w:r>
    </w:p>
    <w:p w14:paraId="31FA0611">
      <w:pPr>
        <w:rPr>
          <w:color w:val="auto"/>
          <w:highlight w:val="none"/>
        </w:rPr>
      </w:pPr>
    </w:p>
    <w:sectPr>
      <w:footerReference r:id="rId11" w:type="first"/>
      <w:footerReference r:id="rId10" w:type="default"/>
      <w:pgSz w:w="11905" w:h="16838"/>
      <w:pgMar w:top="1134" w:right="1134" w:bottom="1134" w:left="1134" w:header="850"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BF8FD7-8373-4F4F-B7AF-469F54D81AA1}"/>
  </w:font>
  <w:font w:name="Courier New">
    <w:panose1 w:val="02070309020205020404"/>
    <w:charset w:val="01"/>
    <w:family w:val="modern"/>
    <w:pitch w:val="default"/>
    <w:sig w:usb0="E0002EFF" w:usb1="C0007843" w:usb2="00000009" w:usb3="00000000" w:csb0="400001FF" w:csb1="FFFF0000"/>
    <w:embedRegular r:id="rId2" w:fontKey="{0EE27A69-F118-45F6-8863-B01A9D3C91D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8F41D3F-BA10-4A47-B7B6-C05EC54521DD}"/>
  </w:font>
  <w:font w:name="Cambria">
    <w:panose1 w:val="02040503050406030204"/>
    <w:charset w:val="00"/>
    <w:family w:val="roman"/>
    <w:pitch w:val="default"/>
    <w:sig w:usb0="E00006FF" w:usb1="420024FF" w:usb2="02000000" w:usb3="00000000" w:csb0="2000019F" w:csb1="00000000"/>
    <w:embedRegular r:id="rId4" w:fontKey="{EC504AF1-94E4-4814-A70F-4C4FB5006C39}"/>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E97341CD-663C-45B7-A4FB-122E17645B73}"/>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7DD26692-74F8-4AE0-8970-D40DD5AC01FD}"/>
  </w:font>
  <w:font w:name="Arial Unicode MS">
    <w:panose1 w:val="020B0604020202020204"/>
    <w:charset w:val="86"/>
    <w:family w:val="swiss"/>
    <w:pitch w:val="default"/>
    <w:sig w:usb0="F7FFAEFF" w:usb1="F9DFFFFF" w:usb2="0000007F" w:usb3="00000000" w:csb0="203F01FF" w:csb1="DFFF0000"/>
    <w:embedRegular r:id="rId7" w:fontKey="{7D0786C2-15D6-470C-98E5-B001ACAEEA16}"/>
  </w:font>
  <w:font w:name="等线">
    <w:panose1 w:val="02010600030101010101"/>
    <w:charset w:val="86"/>
    <w:family w:val="auto"/>
    <w:pitch w:val="default"/>
    <w:sig w:usb0="A00002BF" w:usb1="38CF7CFA" w:usb2="00000016" w:usb3="00000000" w:csb0="0004000F" w:csb1="00000000"/>
    <w:embedRegular r:id="rId8" w:fontKey="{3D40B5F9-C198-4387-986B-B8016FB441EC}"/>
  </w:font>
  <w:font w:name="Wingdings 2">
    <w:panose1 w:val="05020102010507070707"/>
    <w:charset w:val="02"/>
    <w:family w:val="roman"/>
    <w:pitch w:val="default"/>
    <w:sig w:usb0="00000000" w:usb1="00000000" w:usb2="00000000" w:usb3="00000000" w:csb0="80000000" w:csb1="00000000"/>
    <w:embedRegular r:id="rId9" w:fontKey="{006B1ECD-8B3D-47BB-BFA1-05A8B08EE5D4}"/>
  </w:font>
  <w:font w:name="Helvetica">
    <w:altName w:val="Arial"/>
    <w:panose1 w:val="020B0604020202020204"/>
    <w:charset w:val="00"/>
    <w:family w:val="swiss"/>
    <w:pitch w:val="default"/>
    <w:sig w:usb0="00000000" w:usb1="00000000" w:usb2="00000009" w:usb3="00000000" w:csb0="000001FF" w:csb1="00000000"/>
    <w:embedRegular r:id="rId10" w:fontKey="{6D83B5CC-10E1-4611-89EB-71F06D42807C}"/>
  </w:font>
  <w:font w:name="方正小标宋简体">
    <w:panose1 w:val="03000509000000000000"/>
    <w:charset w:val="86"/>
    <w:family w:val="script"/>
    <w:pitch w:val="default"/>
    <w:sig w:usb0="00000001" w:usb1="080E0000" w:usb2="00000000" w:usb3="00000000" w:csb0="00040000" w:csb1="00000000"/>
    <w:embedRegular r:id="rId11" w:fontKey="{D4346912-C5EF-480A-9B25-0AF02C156351}"/>
  </w:font>
  <w:font w:name="Verdana">
    <w:panose1 w:val="020B0604030504040204"/>
    <w:charset w:val="00"/>
    <w:family w:val="swiss"/>
    <w:pitch w:val="default"/>
    <w:sig w:usb0="A00006FF" w:usb1="4000205B" w:usb2="00000010" w:usb3="00000000" w:csb0="2000019F" w:csb1="00000000"/>
    <w:embedRegular r:id="rId12" w:fontKey="{B6CE0708-5744-4FB1-8B57-9A2A57DA9CA4}"/>
  </w:font>
  <w:font w:name="楷体">
    <w:panose1 w:val="02010609060101010101"/>
    <w:charset w:val="86"/>
    <w:family w:val="modern"/>
    <w:pitch w:val="default"/>
    <w:sig w:usb0="800002BF" w:usb1="38CF7CFA" w:usb2="00000016" w:usb3="00000000" w:csb0="00040001" w:csb1="00000000"/>
    <w:embedRegular r:id="rId13" w:fontKey="{79355110-97E6-42A0-9A2B-67C5CDDEB89E}"/>
  </w:font>
  <w:font w:name="隶书">
    <w:panose1 w:val="02010509060101010101"/>
    <w:charset w:val="86"/>
    <w:family w:val="modern"/>
    <w:pitch w:val="default"/>
    <w:sig w:usb0="00000001" w:usb1="080E0000" w:usb2="00000000" w:usb3="00000000" w:csb0="00040000" w:csb1="00000000"/>
    <w:embedRegular r:id="rId14" w:fontKey="{B6741666-577A-4C2D-98EB-C12F129FE8FD}"/>
  </w:font>
  <w:font w:name="WPSEMBED1">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1159">
    <w:pPr>
      <w:pStyle w:val="23"/>
      <w:tabs>
        <w:tab w:val="center" w:pos="4439"/>
        <w:tab w:val="clear" w:pos="4153"/>
      </w:tabs>
      <w:jc w:val="both"/>
    </w:pPr>
  </w:p>
  <w:p w14:paraId="1536D960">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814BE">
    <w:pPr>
      <w:pStyle w:val="23"/>
      <w:tabs>
        <w:tab w:val="center" w:pos="4439"/>
        <w:tab w:val="clear" w:pos="4153"/>
      </w:tabs>
    </w:pPr>
    <w:r>
      <w:rPr>
        <w:lang w:val="en-US"/>
      </w:rPr>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CGLlBtBQIAAAYEAAAOAAAAAAAAAAEAIAAAAB4BAABkcnMvZTJv&#10;RG9jLnhtbFBLBQYAAAAABgAGAFkBAACVBQAAAAA=&#10;">
          <v:path/>
          <v:fill on="f" focussize="0,0"/>
          <v:stroke on="f" joinstyle="miter"/>
          <v:imagedata o:title=""/>
          <o:lock v:ext="edit"/>
          <v:textbox inset="0mm,0mm,0mm,0mm" style="mso-fit-shape-to-text:t;">
            <w:txbxContent>
              <w:p w14:paraId="7A07EA28"/>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FB580">
    <w:pPr>
      <w:pStyle w:val="23"/>
      <w:tabs>
        <w:tab w:val="center" w:pos="4439"/>
        <w:tab w:val="clear" w:pos="4153"/>
      </w:tabs>
      <w:jc w:val="both"/>
    </w:pPr>
    <w:r>
      <w:pict>
        <v:shape id="_x0000_s1030" o:spid="_x0000_s1030"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path/>
          <v:fill on="f" focussize="0,0"/>
          <v:stroke on="f" weight="0.5pt" joinstyle="miter"/>
          <v:imagedata o:title=""/>
          <o:lock v:ext="edit"/>
          <v:textbox inset="0mm,0mm,0mm,0mm" style="mso-fit-shape-to-text:t;">
            <w:txbxContent>
              <w:p w14:paraId="2D615BC5">
                <w:pPr>
                  <w:pStyle w:val="23"/>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w:r>
  </w:p>
  <w:p w14:paraId="353183CB">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30E1A">
    <w:pPr>
      <w:pStyle w:val="23"/>
      <w:tabs>
        <w:tab w:val="center" w:pos="4439"/>
        <w:tab w:val="clear" w:pos="4153"/>
      </w:tabs>
    </w:pPr>
    <w:r>
      <w:pict>
        <v:shape id="_x0000_s1032" o:spid="_x0000_s1032"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path/>
          <v:fill on="f" focussize="0,0"/>
          <v:stroke on="f" weight="0.5pt" joinstyle="miter"/>
          <v:imagedata o:title=""/>
          <o:lock v:ext="edit"/>
          <v:textbox inset="0mm,0mm,0mm,0mm" style="mso-fit-shape-to-text:t;">
            <w:txbxContent>
              <w:p w14:paraId="72AE1CBF">
                <w:pPr>
                  <w:pStyle w:val="23"/>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r>
      <w:rPr>
        <w:lang w:val="en-US"/>
      </w:rPr>
      <w:pict>
        <v:shape id="_x0000_s1031" o:spid="_x0000_s1031"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path/>
          <v:fill on="f" focussize="0,0"/>
          <v:stroke on="f" joinstyle="miter"/>
          <v:imagedata o:title=""/>
          <o:lock v:ext="edit"/>
          <v:textbox inset="0mm,0mm,0mm,0mm" style="mso-fit-shape-to-text:t;">
            <w:txbxContent>
              <w:p w14:paraId="52C57C8D"/>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59AA8">
    <w:pPr>
      <w:pStyle w:val="23"/>
      <w:ind w:left="420" w:hanging="420"/>
      <w:jc w:val="center"/>
    </w:pPr>
    <w:r>
      <w:rPr>
        <w:lang w:val="en-US"/>
      </w:rPr>
      <w:pict>
        <v:shape id="_x0000_s1029" o:spid="_x0000_s102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RJcnJAkCAAAUBAAADgAAAAAAAAABACAAAAAeAQAAZHJz&#10;L2Uyb0RvYy54bWxQSwUGAAAAAAYABgBZAQAAmQUAAAAA&#10;">
          <v:path/>
          <v:fill on="f" focussize="0,0"/>
          <v:stroke on="f" joinstyle="miter"/>
          <v:imagedata o:title=""/>
          <o:lock v:ext="edit"/>
          <v:textbox inset="0mm,0mm,0mm,0mm" style="mso-fit-shape-to-text:t;">
            <w:txbxContent>
              <w:p w14:paraId="709A5285">
                <w:pPr>
                  <w:pStyle w:val="23"/>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v:textbox>
        </v:shape>
      </w:pict>
    </w:r>
  </w:p>
  <w:p w14:paraId="49D0AD3F">
    <w:pPr>
      <w:pStyle w:val="23"/>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99CD9">
    <w:pPr>
      <w:pStyle w:val="23"/>
      <w:jc w:val="center"/>
    </w:pPr>
    <w:r>
      <w:rPr>
        <w:lang w:val="en-US"/>
      </w:rP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POGSwkCAAAUBAAADgAAAAAAAAABACAAAAAeAQAAZHJz&#10;L2Uyb0RvYy54bWxQSwUGAAAAAAYABgBZAQAAmQUAAAAA&#10;">
          <v:path/>
          <v:fill on="f" focussize="0,0"/>
          <v:stroke on="f" joinstyle="miter"/>
          <v:imagedata o:title=""/>
          <o:lock v:ext="edit"/>
          <v:textbox inset="0mm,0mm,0mm,0mm" style="mso-fit-shape-to-text:t;">
            <w:txbxContent>
              <w:p w14:paraId="43AFA307">
                <w:pPr>
                  <w:pStyle w:val="23"/>
                  <w:jc w:val="center"/>
                </w:pPr>
                <w:r>
                  <w:rPr>
                    <w:rFonts w:hint="eastAsia"/>
                  </w:rPr>
                  <w:fldChar w:fldCharType="begin"/>
                </w:r>
                <w:r>
                  <w:rPr>
                    <w:rFonts w:hint="eastAsia"/>
                  </w:rPr>
                  <w:instrText xml:space="preserve"> PAGE  \* MERGEFORMAT </w:instrText>
                </w:r>
                <w:r>
                  <w:rPr>
                    <w:rFonts w:hint="eastAsia"/>
                  </w:rPr>
                  <w:fldChar w:fldCharType="separate"/>
                </w:r>
                <w:r>
                  <w:t>100</w:t>
                </w:r>
                <w:r>
                  <w:rPr>
                    <w:rFonts w:hint="eastAsia"/>
                  </w:rPr>
                  <w:fldChar w:fldCharType="end"/>
                </w:r>
              </w:p>
            </w:txbxContent>
          </v:textbox>
        </v:shape>
      </w:pict>
    </w:r>
  </w:p>
  <w:p w14:paraId="4F721FF5">
    <w:pPr>
      <w:pStyle w:val="2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EEC67">
    <w:pPr>
      <w:pStyle w:val="23"/>
    </w:pPr>
    <w:r>
      <w:rPr>
        <w:lang w:val="en-US"/>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Bt3wkCAAAU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LzmzwtCLn398P//8ff71&#10;jZGPBOqczynvzlFm6F9DT8mJrHe3IL94ZuGmEbZW14jQNUqUNOAiVmYPSgccH0H23TsoqZE4BEhA&#10;fYUmqkd6MEKnxzldHkf1gcnYcrVcreYUkhSbLrGHyKdyhz68UWBYNAqO9PoJXhxvfRhSp5TYzcJO&#10;ty35Rd7avxyEOXhUWqGxOpKJ8w9MQr/vqTY691CeiBbCsF70uchoAL9y1tFqFdzST+KsfWtJmLiF&#10;k4GTsZ8MYSUVFjxwNpg3YdjWg0NdN4Q7SX9N4u10onU/wyg5LUsSZlzsuI0P7ynr/jN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gBt3wkCAAAUBAAADgAAAAAAAAABACAAAAAeAQAAZHJz&#10;L2Uyb0RvYy54bWxQSwUGAAAAAAYABgBZAQAAmQUAAAAA&#10;">
          <v:path/>
          <v:fill on="f" focussize="0,0"/>
          <v:stroke on="f" joinstyle="miter"/>
          <v:imagedata o:title=""/>
          <o:lock v:ext="edit"/>
          <v:textbox inset="0mm,0mm,0mm,0mm" style="mso-fit-shape-to-text:t;">
            <w:txbxContent>
              <w:p w14:paraId="6810D7A0">
                <w:pPr>
                  <w:pStyle w:val="23"/>
                </w:pPr>
                <w:r>
                  <w:rPr>
                    <w:rFonts w:hint="eastAsia"/>
                  </w:rPr>
                  <w:fldChar w:fldCharType="begin"/>
                </w:r>
                <w:r>
                  <w:rPr>
                    <w:rFonts w:hint="eastAsia"/>
                  </w:rPr>
                  <w:instrText xml:space="preserve"> PAGE  \* MERGEFORMAT </w:instrText>
                </w:r>
                <w:r>
                  <w:rPr>
                    <w:rFonts w:hint="eastAsia"/>
                  </w:rPr>
                  <w:fldChar w:fldCharType="separate"/>
                </w:r>
                <w:r>
                  <w:rPr>
                    <w:lang w:val="en-US"/>
                  </w:rPr>
                  <w:t>97</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B10C4">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74551">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RhZGE2NTM2NDc1YmQ5ZGIyNTZkNzJhM2ZkZTA3ODgifQ=="/>
  </w:docVars>
  <w:rsids>
    <w:rsidRoot w:val="00172A27"/>
    <w:rsid w:val="00011D8A"/>
    <w:rsid w:val="00013A77"/>
    <w:rsid w:val="000822E4"/>
    <w:rsid w:val="00084549"/>
    <w:rsid w:val="000903CF"/>
    <w:rsid w:val="000E5E76"/>
    <w:rsid w:val="000F6CD7"/>
    <w:rsid w:val="00134530"/>
    <w:rsid w:val="00172A27"/>
    <w:rsid w:val="001F225D"/>
    <w:rsid w:val="002620F4"/>
    <w:rsid w:val="00293058"/>
    <w:rsid w:val="002E189D"/>
    <w:rsid w:val="002E7FF7"/>
    <w:rsid w:val="002F2FA4"/>
    <w:rsid w:val="002F5CBD"/>
    <w:rsid w:val="003905EC"/>
    <w:rsid w:val="003C468C"/>
    <w:rsid w:val="00466919"/>
    <w:rsid w:val="00481183"/>
    <w:rsid w:val="004F1359"/>
    <w:rsid w:val="00523EB0"/>
    <w:rsid w:val="005A62A1"/>
    <w:rsid w:val="005C088A"/>
    <w:rsid w:val="00606AC3"/>
    <w:rsid w:val="0068791F"/>
    <w:rsid w:val="00693E1C"/>
    <w:rsid w:val="00735925"/>
    <w:rsid w:val="0074236E"/>
    <w:rsid w:val="0075194C"/>
    <w:rsid w:val="007C21E9"/>
    <w:rsid w:val="00882075"/>
    <w:rsid w:val="008A1173"/>
    <w:rsid w:val="008C20B8"/>
    <w:rsid w:val="00900A16"/>
    <w:rsid w:val="009415AE"/>
    <w:rsid w:val="009511CD"/>
    <w:rsid w:val="009B5C60"/>
    <w:rsid w:val="00A24FC2"/>
    <w:rsid w:val="00A544E2"/>
    <w:rsid w:val="00A612AB"/>
    <w:rsid w:val="00A67D58"/>
    <w:rsid w:val="00AF631C"/>
    <w:rsid w:val="00B62257"/>
    <w:rsid w:val="00BC0661"/>
    <w:rsid w:val="00C91C98"/>
    <w:rsid w:val="00D2580D"/>
    <w:rsid w:val="00DA616D"/>
    <w:rsid w:val="00DE260D"/>
    <w:rsid w:val="00F306B7"/>
    <w:rsid w:val="00F97CDD"/>
    <w:rsid w:val="00FE5830"/>
    <w:rsid w:val="00FF1901"/>
    <w:rsid w:val="011D075F"/>
    <w:rsid w:val="012B444D"/>
    <w:rsid w:val="01574459"/>
    <w:rsid w:val="019E3125"/>
    <w:rsid w:val="01B7243B"/>
    <w:rsid w:val="01C34939"/>
    <w:rsid w:val="01C56903"/>
    <w:rsid w:val="01CB02C6"/>
    <w:rsid w:val="01DE3F57"/>
    <w:rsid w:val="01E07299"/>
    <w:rsid w:val="01FF46E4"/>
    <w:rsid w:val="020424D6"/>
    <w:rsid w:val="02217A18"/>
    <w:rsid w:val="024457B0"/>
    <w:rsid w:val="0250392C"/>
    <w:rsid w:val="02700A12"/>
    <w:rsid w:val="027F4BED"/>
    <w:rsid w:val="02B103DD"/>
    <w:rsid w:val="02C1531D"/>
    <w:rsid w:val="02D75FE0"/>
    <w:rsid w:val="02D81677"/>
    <w:rsid w:val="02F33579"/>
    <w:rsid w:val="03036BF9"/>
    <w:rsid w:val="03214847"/>
    <w:rsid w:val="036B6560"/>
    <w:rsid w:val="0372245E"/>
    <w:rsid w:val="037F62D3"/>
    <w:rsid w:val="03930F0A"/>
    <w:rsid w:val="039C0894"/>
    <w:rsid w:val="03A74512"/>
    <w:rsid w:val="03AF786B"/>
    <w:rsid w:val="03B60BF9"/>
    <w:rsid w:val="03B70770"/>
    <w:rsid w:val="03E301C6"/>
    <w:rsid w:val="03FB16C0"/>
    <w:rsid w:val="04206237"/>
    <w:rsid w:val="044F16F0"/>
    <w:rsid w:val="045126D0"/>
    <w:rsid w:val="04E105B3"/>
    <w:rsid w:val="04E8539D"/>
    <w:rsid w:val="05304A58"/>
    <w:rsid w:val="054D6AF6"/>
    <w:rsid w:val="055A4D20"/>
    <w:rsid w:val="055C132D"/>
    <w:rsid w:val="05827A6F"/>
    <w:rsid w:val="05A26DA7"/>
    <w:rsid w:val="05B10123"/>
    <w:rsid w:val="05BA0F6E"/>
    <w:rsid w:val="05C85B6F"/>
    <w:rsid w:val="05CF2A51"/>
    <w:rsid w:val="05D45367"/>
    <w:rsid w:val="05D67DD4"/>
    <w:rsid w:val="05F17190"/>
    <w:rsid w:val="05F55A06"/>
    <w:rsid w:val="05FD56D0"/>
    <w:rsid w:val="0616772D"/>
    <w:rsid w:val="061C77CE"/>
    <w:rsid w:val="065B47F7"/>
    <w:rsid w:val="06695A20"/>
    <w:rsid w:val="06712BB6"/>
    <w:rsid w:val="068407F0"/>
    <w:rsid w:val="06852C34"/>
    <w:rsid w:val="06B45B9F"/>
    <w:rsid w:val="06C511BF"/>
    <w:rsid w:val="06E717BD"/>
    <w:rsid w:val="06F20FC3"/>
    <w:rsid w:val="0701218C"/>
    <w:rsid w:val="07032602"/>
    <w:rsid w:val="07087A4C"/>
    <w:rsid w:val="07435ABD"/>
    <w:rsid w:val="07707311"/>
    <w:rsid w:val="078556FE"/>
    <w:rsid w:val="07CA30A1"/>
    <w:rsid w:val="07E278AB"/>
    <w:rsid w:val="08162E97"/>
    <w:rsid w:val="08165323"/>
    <w:rsid w:val="08841649"/>
    <w:rsid w:val="0892386F"/>
    <w:rsid w:val="0896540B"/>
    <w:rsid w:val="08A72DDC"/>
    <w:rsid w:val="08AC25CB"/>
    <w:rsid w:val="08C01BD2"/>
    <w:rsid w:val="08DB7137"/>
    <w:rsid w:val="08E40B8D"/>
    <w:rsid w:val="08ED6087"/>
    <w:rsid w:val="08F5187C"/>
    <w:rsid w:val="090B3A39"/>
    <w:rsid w:val="094521FA"/>
    <w:rsid w:val="09661969"/>
    <w:rsid w:val="096F5B1B"/>
    <w:rsid w:val="09786076"/>
    <w:rsid w:val="098004AE"/>
    <w:rsid w:val="098E29CC"/>
    <w:rsid w:val="09A233BC"/>
    <w:rsid w:val="09AF056B"/>
    <w:rsid w:val="09BC6684"/>
    <w:rsid w:val="09CF3FB8"/>
    <w:rsid w:val="09F650AE"/>
    <w:rsid w:val="0A0124A3"/>
    <w:rsid w:val="0A0B1817"/>
    <w:rsid w:val="0A22681D"/>
    <w:rsid w:val="0A2D2358"/>
    <w:rsid w:val="0A303492"/>
    <w:rsid w:val="0A4D49DC"/>
    <w:rsid w:val="0A7D2FA4"/>
    <w:rsid w:val="0AD007F3"/>
    <w:rsid w:val="0AEA2F37"/>
    <w:rsid w:val="0B097343"/>
    <w:rsid w:val="0B254482"/>
    <w:rsid w:val="0B2D703C"/>
    <w:rsid w:val="0B3231DB"/>
    <w:rsid w:val="0B4A3976"/>
    <w:rsid w:val="0B5551FE"/>
    <w:rsid w:val="0B7E6E21"/>
    <w:rsid w:val="0B925AA8"/>
    <w:rsid w:val="0BC843BD"/>
    <w:rsid w:val="0BEA62BE"/>
    <w:rsid w:val="0C023496"/>
    <w:rsid w:val="0C3C2026"/>
    <w:rsid w:val="0C423B4C"/>
    <w:rsid w:val="0C6754D4"/>
    <w:rsid w:val="0CA6632A"/>
    <w:rsid w:val="0CBC262F"/>
    <w:rsid w:val="0CC61B2F"/>
    <w:rsid w:val="0CDF4D1D"/>
    <w:rsid w:val="0CE57E5A"/>
    <w:rsid w:val="0D0822EF"/>
    <w:rsid w:val="0D1A3FA7"/>
    <w:rsid w:val="0D22418C"/>
    <w:rsid w:val="0D263625"/>
    <w:rsid w:val="0D442DD2"/>
    <w:rsid w:val="0D982CF5"/>
    <w:rsid w:val="0DBA1896"/>
    <w:rsid w:val="0E015DD7"/>
    <w:rsid w:val="0E411532"/>
    <w:rsid w:val="0E4214FE"/>
    <w:rsid w:val="0E4A4226"/>
    <w:rsid w:val="0E752256"/>
    <w:rsid w:val="0E8F15F0"/>
    <w:rsid w:val="0E9915AA"/>
    <w:rsid w:val="0E9D4D60"/>
    <w:rsid w:val="0EAE428B"/>
    <w:rsid w:val="0EBB5316"/>
    <w:rsid w:val="0EBF4080"/>
    <w:rsid w:val="0ECA4573"/>
    <w:rsid w:val="0ED4798D"/>
    <w:rsid w:val="0F2C2E76"/>
    <w:rsid w:val="0F4C0664"/>
    <w:rsid w:val="0F580DB7"/>
    <w:rsid w:val="0F6A1F1A"/>
    <w:rsid w:val="0F7C513B"/>
    <w:rsid w:val="0F7E6819"/>
    <w:rsid w:val="0FB55CA2"/>
    <w:rsid w:val="1018013C"/>
    <w:rsid w:val="101F264D"/>
    <w:rsid w:val="10240EAE"/>
    <w:rsid w:val="10267F1F"/>
    <w:rsid w:val="107E2A9F"/>
    <w:rsid w:val="10817F12"/>
    <w:rsid w:val="10914580"/>
    <w:rsid w:val="109E1CBC"/>
    <w:rsid w:val="10CF7081"/>
    <w:rsid w:val="10D3604C"/>
    <w:rsid w:val="11074842"/>
    <w:rsid w:val="110765F0"/>
    <w:rsid w:val="110B3F03"/>
    <w:rsid w:val="113B0990"/>
    <w:rsid w:val="113E5504"/>
    <w:rsid w:val="113F075A"/>
    <w:rsid w:val="11534D38"/>
    <w:rsid w:val="11694069"/>
    <w:rsid w:val="116C2CA8"/>
    <w:rsid w:val="119D4B96"/>
    <w:rsid w:val="119E326A"/>
    <w:rsid w:val="11A56003"/>
    <w:rsid w:val="11AB207C"/>
    <w:rsid w:val="11AE4D38"/>
    <w:rsid w:val="11B56492"/>
    <w:rsid w:val="11EA5308"/>
    <w:rsid w:val="11FA1551"/>
    <w:rsid w:val="121543C9"/>
    <w:rsid w:val="12290F0E"/>
    <w:rsid w:val="12296A3A"/>
    <w:rsid w:val="12412737"/>
    <w:rsid w:val="12415A70"/>
    <w:rsid w:val="12620197"/>
    <w:rsid w:val="126F0578"/>
    <w:rsid w:val="12753A2E"/>
    <w:rsid w:val="12802254"/>
    <w:rsid w:val="128E5246"/>
    <w:rsid w:val="12B14A74"/>
    <w:rsid w:val="12B17E78"/>
    <w:rsid w:val="12EF2845"/>
    <w:rsid w:val="12FC28BE"/>
    <w:rsid w:val="13117BFA"/>
    <w:rsid w:val="13264E55"/>
    <w:rsid w:val="13675A6C"/>
    <w:rsid w:val="13813795"/>
    <w:rsid w:val="139E2CE4"/>
    <w:rsid w:val="144C3236"/>
    <w:rsid w:val="147D4F72"/>
    <w:rsid w:val="14847F58"/>
    <w:rsid w:val="148A3D0B"/>
    <w:rsid w:val="1497248C"/>
    <w:rsid w:val="149C28BF"/>
    <w:rsid w:val="14A45FB0"/>
    <w:rsid w:val="14A6243D"/>
    <w:rsid w:val="14B06F9F"/>
    <w:rsid w:val="14B3682E"/>
    <w:rsid w:val="14CB1AD4"/>
    <w:rsid w:val="150A39A3"/>
    <w:rsid w:val="15412561"/>
    <w:rsid w:val="155234DD"/>
    <w:rsid w:val="156A7853"/>
    <w:rsid w:val="158E19C1"/>
    <w:rsid w:val="159C4EFE"/>
    <w:rsid w:val="15A113D0"/>
    <w:rsid w:val="15A24B3A"/>
    <w:rsid w:val="15A46B04"/>
    <w:rsid w:val="15A85EC8"/>
    <w:rsid w:val="15B912F9"/>
    <w:rsid w:val="15C60DCC"/>
    <w:rsid w:val="15D942D4"/>
    <w:rsid w:val="16082FC8"/>
    <w:rsid w:val="162F52A8"/>
    <w:rsid w:val="16493163"/>
    <w:rsid w:val="165401BC"/>
    <w:rsid w:val="167F30CD"/>
    <w:rsid w:val="16931028"/>
    <w:rsid w:val="16C14BCE"/>
    <w:rsid w:val="16D01B7A"/>
    <w:rsid w:val="16E46F14"/>
    <w:rsid w:val="16E87E3D"/>
    <w:rsid w:val="16F342B3"/>
    <w:rsid w:val="16F46E3D"/>
    <w:rsid w:val="17120F22"/>
    <w:rsid w:val="17191730"/>
    <w:rsid w:val="171E2B79"/>
    <w:rsid w:val="172B12F3"/>
    <w:rsid w:val="17332B1E"/>
    <w:rsid w:val="179C641F"/>
    <w:rsid w:val="17B86748"/>
    <w:rsid w:val="17BA0187"/>
    <w:rsid w:val="17C47764"/>
    <w:rsid w:val="17E413A1"/>
    <w:rsid w:val="17EE22B8"/>
    <w:rsid w:val="17FD65D0"/>
    <w:rsid w:val="18023817"/>
    <w:rsid w:val="18495740"/>
    <w:rsid w:val="186E2BE4"/>
    <w:rsid w:val="18882852"/>
    <w:rsid w:val="18975246"/>
    <w:rsid w:val="18A336A5"/>
    <w:rsid w:val="18A60DE5"/>
    <w:rsid w:val="18AF432C"/>
    <w:rsid w:val="18BD6E20"/>
    <w:rsid w:val="18DD6D5C"/>
    <w:rsid w:val="18DF0FE7"/>
    <w:rsid w:val="18E5190D"/>
    <w:rsid w:val="19241D0A"/>
    <w:rsid w:val="19404D95"/>
    <w:rsid w:val="19406B43"/>
    <w:rsid w:val="194128BC"/>
    <w:rsid w:val="19793E03"/>
    <w:rsid w:val="197A3F9A"/>
    <w:rsid w:val="198E56A0"/>
    <w:rsid w:val="1992381E"/>
    <w:rsid w:val="19AA594A"/>
    <w:rsid w:val="19C21A99"/>
    <w:rsid w:val="19C40971"/>
    <w:rsid w:val="19F17C09"/>
    <w:rsid w:val="19F42470"/>
    <w:rsid w:val="1A064C4B"/>
    <w:rsid w:val="1A0E41E2"/>
    <w:rsid w:val="1A1839A8"/>
    <w:rsid w:val="1A1B57CD"/>
    <w:rsid w:val="1A557565"/>
    <w:rsid w:val="1A7D169C"/>
    <w:rsid w:val="1AA94BBC"/>
    <w:rsid w:val="1AB33A4E"/>
    <w:rsid w:val="1AC71182"/>
    <w:rsid w:val="1AD94DDC"/>
    <w:rsid w:val="1AE64D67"/>
    <w:rsid w:val="1B210BF7"/>
    <w:rsid w:val="1B382423"/>
    <w:rsid w:val="1B41346E"/>
    <w:rsid w:val="1B4A1467"/>
    <w:rsid w:val="1B4E247D"/>
    <w:rsid w:val="1B5003D3"/>
    <w:rsid w:val="1B593164"/>
    <w:rsid w:val="1B597FF7"/>
    <w:rsid w:val="1B6612C9"/>
    <w:rsid w:val="1BA05BD2"/>
    <w:rsid w:val="1BC53330"/>
    <w:rsid w:val="1BF64E38"/>
    <w:rsid w:val="1C0F2192"/>
    <w:rsid w:val="1C3D560A"/>
    <w:rsid w:val="1C4A28E3"/>
    <w:rsid w:val="1C533032"/>
    <w:rsid w:val="1C642B1A"/>
    <w:rsid w:val="1C6B32EA"/>
    <w:rsid w:val="1C830837"/>
    <w:rsid w:val="1C8B2EA7"/>
    <w:rsid w:val="1CA053AF"/>
    <w:rsid w:val="1CAB5E94"/>
    <w:rsid w:val="1CB75DAF"/>
    <w:rsid w:val="1D232A04"/>
    <w:rsid w:val="1D5860E0"/>
    <w:rsid w:val="1D76522A"/>
    <w:rsid w:val="1D7853F7"/>
    <w:rsid w:val="1D9D1A60"/>
    <w:rsid w:val="1DAF7A74"/>
    <w:rsid w:val="1DB409DB"/>
    <w:rsid w:val="1DC34DD9"/>
    <w:rsid w:val="1DD44CD6"/>
    <w:rsid w:val="1DE541AF"/>
    <w:rsid w:val="1E0C3498"/>
    <w:rsid w:val="1E162569"/>
    <w:rsid w:val="1E266F69"/>
    <w:rsid w:val="1E415936"/>
    <w:rsid w:val="1E831280"/>
    <w:rsid w:val="1E9544FA"/>
    <w:rsid w:val="1EB7105D"/>
    <w:rsid w:val="1EB81009"/>
    <w:rsid w:val="1F002B00"/>
    <w:rsid w:val="1F2A0E70"/>
    <w:rsid w:val="1F2F054D"/>
    <w:rsid w:val="1F526FB3"/>
    <w:rsid w:val="1F7D662F"/>
    <w:rsid w:val="1F852C37"/>
    <w:rsid w:val="1F906AC3"/>
    <w:rsid w:val="1F9F7F10"/>
    <w:rsid w:val="1FC73078"/>
    <w:rsid w:val="1FC9696C"/>
    <w:rsid w:val="1FEE30BC"/>
    <w:rsid w:val="20000DDB"/>
    <w:rsid w:val="20682955"/>
    <w:rsid w:val="206F45D9"/>
    <w:rsid w:val="20720C33"/>
    <w:rsid w:val="20A22E61"/>
    <w:rsid w:val="20AA183D"/>
    <w:rsid w:val="20D11800"/>
    <w:rsid w:val="20D17529"/>
    <w:rsid w:val="20DF35F5"/>
    <w:rsid w:val="20E60491"/>
    <w:rsid w:val="20F71370"/>
    <w:rsid w:val="210431F4"/>
    <w:rsid w:val="214B077B"/>
    <w:rsid w:val="215C59D3"/>
    <w:rsid w:val="218E49DB"/>
    <w:rsid w:val="2196513D"/>
    <w:rsid w:val="21DA13C0"/>
    <w:rsid w:val="21DB5AB4"/>
    <w:rsid w:val="21DE294A"/>
    <w:rsid w:val="220B2862"/>
    <w:rsid w:val="220B3A67"/>
    <w:rsid w:val="225B1540"/>
    <w:rsid w:val="22883309"/>
    <w:rsid w:val="229F6CCB"/>
    <w:rsid w:val="22A10409"/>
    <w:rsid w:val="22AD570A"/>
    <w:rsid w:val="231E655E"/>
    <w:rsid w:val="233F18A9"/>
    <w:rsid w:val="237130FB"/>
    <w:rsid w:val="237A74F0"/>
    <w:rsid w:val="237F7B4B"/>
    <w:rsid w:val="238306FE"/>
    <w:rsid w:val="23902B66"/>
    <w:rsid w:val="239B7D19"/>
    <w:rsid w:val="23E85BCA"/>
    <w:rsid w:val="23F173A1"/>
    <w:rsid w:val="23F83D03"/>
    <w:rsid w:val="23FE0D78"/>
    <w:rsid w:val="24367BD5"/>
    <w:rsid w:val="2446522A"/>
    <w:rsid w:val="245002E6"/>
    <w:rsid w:val="245B23CF"/>
    <w:rsid w:val="24603FA7"/>
    <w:rsid w:val="24945F95"/>
    <w:rsid w:val="24963CCF"/>
    <w:rsid w:val="24986210"/>
    <w:rsid w:val="24B81ED1"/>
    <w:rsid w:val="24BC52F1"/>
    <w:rsid w:val="24E753E1"/>
    <w:rsid w:val="25184381"/>
    <w:rsid w:val="25290C20"/>
    <w:rsid w:val="25644CFB"/>
    <w:rsid w:val="25CA3B82"/>
    <w:rsid w:val="26037C97"/>
    <w:rsid w:val="26062336"/>
    <w:rsid w:val="26094761"/>
    <w:rsid w:val="26380B80"/>
    <w:rsid w:val="263F5510"/>
    <w:rsid w:val="2641436D"/>
    <w:rsid w:val="26650CFE"/>
    <w:rsid w:val="266F5212"/>
    <w:rsid w:val="26866639"/>
    <w:rsid w:val="26931184"/>
    <w:rsid w:val="26991B1E"/>
    <w:rsid w:val="26B17E46"/>
    <w:rsid w:val="26B40B71"/>
    <w:rsid w:val="26D82824"/>
    <w:rsid w:val="27042BD3"/>
    <w:rsid w:val="27261C55"/>
    <w:rsid w:val="275A1718"/>
    <w:rsid w:val="27713BA0"/>
    <w:rsid w:val="27996369"/>
    <w:rsid w:val="279F1523"/>
    <w:rsid w:val="27A060EE"/>
    <w:rsid w:val="27A83535"/>
    <w:rsid w:val="27AF3352"/>
    <w:rsid w:val="27B839C1"/>
    <w:rsid w:val="27D35203"/>
    <w:rsid w:val="27F62352"/>
    <w:rsid w:val="27F70088"/>
    <w:rsid w:val="27F80870"/>
    <w:rsid w:val="28033475"/>
    <w:rsid w:val="284E416D"/>
    <w:rsid w:val="285E1230"/>
    <w:rsid w:val="286B40D0"/>
    <w:rsid w:val="287729B5"/>
    <w:rsid w:val="288D2BA7"/>
    <w:rsid w:val="28A36273"/>
    <w:rsid w:val="28A56D74"/>
    <w:rsid w:val="28A90122"/>
    <w:rsid w:val="28CA5E86"/>
    <w:rsid w:val="29095871"/>
    <w:rsid w:val="29095FDB"/>
    <w:rsid w:val="290C539D"/>
    <w:rsid w:val="29230B26"/>
    <w:rsid w:val="295335C6"/>
    <w:rsid w:val="297665B1"/>
    <w:rsid w:val="29824F56"/>
    <w:rsid w:val="298E4DCE"/>
    <w:rsid w:val="2999028F"/>
    <w:rsid w:val="29A309EE"/>
    <w:rsid w:val="29BF7193"/>
    <w:rsid w:val="29D61C04"/>
    <w:rsid w:val="29D84B76"/>
    <w:rsid w:val="29E1562F"/>
    <w:rsid w:val="2A046273"/>
    <w:rsid w:val="2A077C31"/>
    <w:rsid w:val="2A0C4820"/>
    <w:rsid w:val="2A1566FD"/>
    <w:rsid w:val="2A3A313B"/>
    <w:rsid w:val="2A4223DA"/>
    <w:rsid w:val="2A4C1CBA"/>
    <w:rsid w:val="2A6F0F88"/>
    <w:rsid w:val="2A88659C"/>
    <w:rsid w:val="2A9767DF"/>
    <w:rsid w:val="2AA07BC7"/>
    <w:rsid w:val="2ABE6CA5"/>
    <w:rsid w:val="2AD01E8E"/>
    <w:rsid w:val="2AEA63A2"/>
    <w:rsid w:val="2B08148B"/>
    <w:rsid w:val="2B55197B"/>
    <w:rsid w:val="2B564195"/>
    <w:rsid w:val="2B5A7FF7"/>
    <w:rsid w:val="2B950AAF"/>
    <w:rsid w:val="2BBC0366"/>
    <w:rsid w:val="2BC90C1A"/>
    <w:rsid w:val="2BE401B8"/>
    <w:rsid w:val="2BE74F7F"/>
    <w:rsid w:val="2BFF15D3"/>
    <w:rsid w:val="2C0408BB"/>
    <w:rsid w:val="2C17787B"/>
    <w:rsid w:val="2C50160E"/>
    <w:rsid w:val="2C526025"/>
    <w:rsid w:val="2C5741F8"/>
    <w:rsid w:val="2C8D7E9A"/>
    <w:rsid w:val="2CA912D0"/>
    <w:rsid w:val="2CB814C7"/>
    <w:rsid w:val="2CFC7DA1"/>
    <w:rsid w:val="2D354F55"/>
    <w:rsid w:val="2D404F0C"/>
    <w:rsid w:val="2D586C07"/>
    <w:rsid w:val="2D957504"/>
    <w:rsid w:val="2DB17BB8"/>
    <w:rsid w:val="2DB66573"/>
    <w:rsid w:val="2DCA2A28"/>
    <w:rsid w:val="2DD6761F"/>
    <w:rsid w:val="2E1A19B8"/>
    <w:rsid w:val="2E1D5CE0"/>
    <w:rsid w:val="2E267AAE"/>
    <w:rsid w:val="2E3C7780"/>
    <w:rsid w:val="2E8C61DA"/>
    <w:rsid w:val="2EBC5ED0"/>
    <w:rsid w:val="2EDF2503"/>
    <w:rsid w:val="2EE43201"/>
    <w:rsid w:val="2F163D01"/>
    <w:rsid w:val="2F28021B"/>
    <w:rsid w:val="2F4460DD"/>
    <w:rsid w:val="2F546A5B"/>
    <w:rsid w:val="2F6061FA"/>
    <w:rsid w:val="2F754C15"/>
    <w:rsid w:val="2FAE1719"/>
    <w:rsid w:val="2FBE480E"/>
    <w:rsid w:val="300050D2"/>
    <w:rsid w:val="300A2253"/>
    <w:rsid w:val="300F463E"/>
    <w:rsid w:val="30275F10"/>
    <w:rsid w:val="3038636F"/>
    <w:rsid w:val="303935DC"/>
    <w:rsid w:val="30446AC1"/>
    <w:rsid w:val="304C5976"/>
    <w:rsid w:val="304F5A47"/>
    <w:rsid w:val="30643430"/>
    <w:rsid w:val="307A7FB1"/>
    <w:rsid w:val="307C438B"/>
    <w:rsid w:val="30905E99"/>
    <w:rsid w:val="30915A7F"/>
    <w:rsid w:val="30F56C6E"/>
    <w:rsid w:val="31013CC3"/>
    <w:rsid w:val="31172076"/>
    <w:rsid w:val="31306402"/>
    <w:rsid w:val="31396EFD"/>
    <w:rsid w:val="31647AAC"/>
    <w:rsid w:val="31876C3F"/>
    <w:rsid w:val="31B95D43"/>
    <w:rsid w:val="31C75679"/>
    <w:rsid w:val="31E56082"/>
    <w:rsid w:val="32077110"/>
    <w:rsid w:val="32096215"/>
    <w:rsid w:val="3216323D"/>
    <w:rsid w:val="3220221C"/>
    <w:rsid w:val="323B2880"/>
    <w:rsid w:val="32AA4AAD"/>
    <w:rsid w:val="32C963C0"/>
    <w:rsid w:val="32DA429C"/>
    <w:rsid w:val="32F6543D"/>
    <w:rsid w:val="33072028"/>
    <w:rsid w:val="332018FF"/>
    <w:rsid w:val="333F343F"/>
    <w:rsid w:val="3350753D"/>
    <w:rsid w:val="335C4EDA"/>
    <w:rsid w:val="33722773"/>
    <w:rsid w:val="33813B89"/>
    <w:rsid w:val="339006F2"/>
    <w:rsid w:val="33C5268F"/>
    <w:rsid w:val="33DB529E"/>
    <w:rsid w:val="33DE56E7"/>
    <w:rsid w:val="33FE6BEC"/>
    <w:rsid w:val="342437A7"/>
    <w:rsid w:val="34317897"/>
    <w:rsid w:val="34613F15"/>
    <w:rsid w:val="3463243E"/>
    <w:rsid w:val="34743D26"/>
    <w:rsid w:val="348273D4"/>
    <w:rsid w:val="349067FB"/>
    <w:rsid w:val="34AE07E1"/>
    <w:rsid w:val="34B77502"/>
    <w:rsid w:val="34C71A6F"/>
    <w:rsid w:val="34CE29B2"/>
    <w:rsid w:val="34E071A9"/>
    <w:rsid w:val="34F37EB7"/>
    <w:rsid w:val="35012BCA"/>
    <w:rsid w:val="351773B6"/>
    <w:rsid w:val="3538471B"/>
    <w:rsid w:val="353941E1"/>
    <w:rsid w:val="35447101"/>
    <w:rsid w:val="35480275"/>
    <w:rsid w:val="359C3F8A"/>
    <w:rsid w:val="35C62FCB"/>
    <w:rsid w:val="36062A6B"/>
    <w:rsid w:val="364C4922"/>
    <w:rsid w:val="36710F4D"/>
    <w:rsid w:val="368C11C2"/>
    <w:rsid w:val="368D08AD"/>
    <w:rsid w:val="368F2BEB"/>
    <w:rsid w:val="36A13002"/>
    <w:rsid w:val="36AB5593"/>
    <w:rsid w:val="36D13CC6"/>
    <w:rsid w:val="36E4661C"/>
    <w:rsid w:val="37006F53"/>
    <w:rsid w:val="3717778E"/>
    <w:rsid w:val="371F5976"/>
    <w:rsid w:val="3747202B"/>
    <w:rsid w:val="37AC1F65"/>
    <w:rsid w:val="37E54FA0"/>
    <w:rsid w:val="37E6666B"/>
    <w:rsid w:val="37EB3B9D"/>
    <w:rsid w:val="37F47234"/>
    <w:rsid w:val="37FD2E72"/>
    <w:rsid w:val="380A6CA1"/>
    <w:rsid w:val="38255474"/>
    <w:rsid w:val="38312FD9"/>
    <w:rsid w:val="384E79F8"/>
    <w:rsid w:val="385A55DE"/>
    <w:rsid w:val="385F2FBF"/>
    <w:rsid w:val="386629E9"/>
    <w:rsid w:val="38845E7E"/>
    <w:rsid w:val="38A3375B"/>
    <w:rsid w:val="38A70067"/>
    <w:rsid w:val="38AD71CE"/>
    <w:rsid w:val="38CF42A3"/>
    <w:rsid w:val="38D60B41"/>
    <w:rsid w:val="390B4155"/>
    <w:rsid w:val="39195460"/>
    <w:rsid w:val="392A049E"/>
    <w:rsid w:val="3970374E"/>
    <w:rsid w:val="39886599"/>
    <w:rsid w:val="39894A1A"/>
    <w:rsid w:val="398A077C"/>
    <w:rsid w:val="398A732C"/>
    <w:rsid w:val="399D0FAB"/>
    <w:rsid w:val="39A122D0"/>
    <w:rsid w:val="39AB655A"/>
    <w:rsid w:val="39B95146"/>
    <w:rsid w:val="39D90239"/>
    <w:rsid w:val="39EA2F5F"/>
    <w:rsid w:val="39F03604"/>
    <w:rsid w:val="39F634E7"/>
    <w:rsid w:val="3A1C285D"/>
    <w:rsid w:val="3A2A0A6E"/>
    <w:rsid w:val="3A3D5DAF"/>
    <w:rsid w:val="3A3E0A2D"/>
    <w:rsid w:val="3A4B3142"/>
    <w:rsid w:val="3A5A096E"/>
    <w:rsid w:val="3A5B056F"/>
    <w:rsid w:val="3A6A4AE7"/>
    <w:rsid w:val="3A6F521E"/>
    <w:rsid w:val="3A756C76"/>
    <w:rsid w:val="3A8F1281"/>
    <w:rsid w:val="3A9C74FA"/>
    <w:rsid w:val="3AC52EF5"/>
    <w:rsid w:val="3AD04B45"/>
    <w:rsid w:val="3ADD73C6"/>
    <w:rsid w:val="3B283915"/>
    <w:rsid w:val="3B5509C6"/>
    <w:rsid w:val="3B7010B2"/>
    <w:rsid w:val="3BA260E2"/>
    <w:rsid w:val="3C0C409C"/>
    <w:rsid w:val="3C187054"/>
    <w:rsid w:val="3C8A6687"/>
    <w:rsid w:val="3C99459C"/>
    <w:rsid w:val="3CCD7F3F"/>
    <w:rsid w:val="3CFF4663"/>
    <w:rsid w:val="3D1837B0"/>
    <w:rsid w:val="3D3B536E"/>
    <w:rsid w:val="3D47564F"/>
    <w:rsid w:val="3D9866A6"/>
    <w:rsid w:val="3DB135FF"/>
    <w:rsid w:val="3DB339C8"/>
    <w:rsid w:val="3DB51BFC"/>
    <w:rsid w:val="3E082B8C"/>
    <w:rsid w:val="3E351BF4"/>
    <w:rsid w:val="3E5C28BB"/>
    <w:rsid w:val="3E646774"/>
    <w:rsid w:val="3E736717"/>
    <w:rsid w:val="3E862809"/>
    <w:rsid w:val="3EC84D62"/>
    <w:rsid w:val="3EF732F4"/>
    <w:rsid w:val="3F060785"/>
    <w:rsid w:val="3F0D73C5"/>
    <w:rsid w:val="3F1B55DB"/>
    <w:rsid w:val="3F1C70CA"/>
    <w:rsid w:val="3F302E94"/>
    <w:rsid w:val="3F3514F6"/>
    <w:rsid w:val="3F3538AF"/>
    <w:rsid w:val="3F646EED"/>
    <w:rsid w:val="3F6D0A65"/>
    <w:rsid w:val="3F967FAC"/>
    <w:rsid w:val="3FAB5C1E"/>
    <w:rsid w:val="3FB670F9"/>
    <w:rsid w:val="3FB70DDA"/>
    <w:rsid w:val="3FC1296F"/>
    <w:rsid w:val="3FC83D82"/>
    <w:rsid w:val="3FCE45FA"/>
    <w:rsid w:val="3FE17866"/>
    <w:rsid w:val="3FFB07ED"/>
    <w:rsid w:val="400267A6"/>
    <w:rsid w:val="40073668"/>
    <w:rsid w:val="402B37FA"/>
    <w:rsid w:val="403F2197"/>
    <w:rsid w:val="40493C80"/>
    <w:rsid w:val="406E7B8B"/>
    <w:rsid w:val="40853C52"/>
    <w:rsid w:val="409D1F9F"/>
    <w:rsid w:val="40E55E64"/>
    <w:rsid w:val="40F21E30"/>
    <w:rsid w:val="410459C4"/>
    <w:rsid w:val="412A4DF8"/>
    <w:rsid w:val="412C0C24"/>
    <w:rsid w:val="41480BFA"/>
    <w:rsid w:val="416750F2"/>
    <w:rsid w:val="419902A0"/>
    <w:rsid w:val="41C64225"/>
    <w:rsid w:val="421D4EA6"/>
    <w:rsid w:val="42383FAC"/>
    <w:rsid w:val="42786A9F"/>
    <w:rsid w:val="427F1068"/>
    <w:rsid w:val="42876CE2"/>
    <w:rsid w:val="42993D4D"/>
    <w:rsid w:val="42BA5CD6"/>
    <w:rsid w:val="42F05AF9"/>
    <w:rsid w:val="430239C6"/>
    <w:rsid w:val="431E13F4"/>
    <w:rsid w:val="432A5A06"/>
    <w:rsid w:val="4335673E"/>
    <w:rsid w:val="436037BB"/>
    <w:rsid w:val="436446AC"/>
    <w:rsid w:val="43657023"/>
    <w:rsid w:val="436808C1"/>
    <w:rsid w:val="43777787"/>
    <w:rsid w:val="43853578"/>
    <w:rsid w:val="43923B90"/>
    <w:rsid w:val="439C1270"/>
    <w:rsid w:val="43A20CB6"/>
    <w:rsid w:val="43B35FE0"/>
    <w:rsid w:val="43D227C4"/>
    <w:rsid w:val="43E268C5"/>
    <w:rsid w:val="43FA0D9A"/>
    <w:rsid w:val="44310D3A"/>
    <w:rsid w:val="4436276D"/>
    <w:rsid w:val="443A225E"/>
    <w:rsid w:val="44473DD4"/>
    <w:rsid w:val="44661ADD"/>
    <w:rsid w:val="446C3689"/>
    <w:rsid w:val="4497149C"/>
    <w:rsid w:val="44CE4B84"/>
    <w:rsid w:val="44F00076"/>
    <w:rsid w:val="44F22B38"/>
    <w:rsid w:val="44FC5BF6"/>
    <w:rsid w:val="45386DA3"/>
    <w:rsid w:val="457635EC"/>
    <w:rsid w:val="45863281"/>
    <w:rsid w:val="45A271CF"/>
    <w:rsid w:val="45C04752"/>
    <w:rsid w:val="45F54D27"/>
    <w:rsid w:val="45F778F0"/>
    <w:rsid w:val="461F5BAF"/>
    <w:rsid w:val="4624449B"/>
    <w:rsid w:val="462B75C2"/>
    <w:rsid w:val="468948B3"/>
    <w:rsid w:val="468A75E6"/>
    <w:rsid w:val="46B57629"/>
    <w:rsid w:val="46C14906"/>
    <w:rsid w:val="46CB0A6B"/>
    <w:rsid w:val="46CE73EA"/>
    <w:rsid w:val="471823D7"/>
    <w:rsid w:val="471A10D7"/>
    <w:rsid w:val="472C05EE"/>
    <w:rsid w:val="472C440A"/>
    <w:rsid w:val="4762121A"/>
    <w:rsid w:val="47937301"/>
    <w:rsid w:val="479E2B03"/>
    <w:rsid w:val="47C8182E"/>
    <w:rsid w:val="47DC362C"/>
    <w:rsid w:val="47EC192A"/>
    <w:rsid w:val="47F409BD"/>
    <w:rsid w:val="47FB3498"/>
    <w:rsid w:val="47FC6B7A"/>
    <w:rsid w:val="48182364"/>
    <w:rsid w:val="48483C88"/>
    <w:rsid w:val="485052D8"/>
    <w:rsid w:val="489F4D85"/>
    <w:rsid w:val="48C26B67"/>
    <w:rsid w:val="48C72033"/>
    <w:rsid w:val="48CF747F"/>
    <w:rsid w:val="48FA2A51"/>
    <w:rsid w:val="491403CF"/>
    <w:rsid w:val="49156D95"/>
    <w:rsid w:val="491D321B"/>
    <w:rsid w:val="493424A6"/>
    <w:rsid w:val="49441489"/>
    <w:rsid w:val="4955729B"/>
    <w:rsid w:val="495D4AFD"/>
    <w:rsid w:val="496074EF"/>
    <w:rsid w:val="498F1A34"/>
    <w:rsid w:val="49965291"/>
    <w:rsid w:val="49CC5CF4"/>
    <w:rsid w:val="49D8660C"/>
    <w:rsid w:val="49DF4588"/>
    <w:rsid w:val="49E014E1"/>
    <w:rsid w:val="4A1258A3"/>
    <w:rsid w:val="4A1743C6"/>
    <w:rsid w:val="4A3009D4"/>
    <w:rsid w:val="4A4E23DD"/>
    <w:rsid w:val="4A581C9D"/>
    <w:rsid w:val="4A730C3E"/>
    <w:rsid w:val="4A96370D"/>
    <w:rsid w:val="4AA046CC"/>
    <w:rsid w:val="4ADD32B8"/>
    <w:rsid w:val="4AE61714"/>
    <w:rsid w:val="4B01448A"/>
    <w:rsid w:val="4B10107A"/>
    <w:rsid w:val="4B1B05A1"/>
    <w:rsid w:val="4B241572"/>
    <w:rsid w:val="4B29541F"/>
    <w:rsid w:val="4B46773A"/>
    <w:rsid w:val="4B5B5F59"/>
    <w:rsid w:val="4B651054"/>
    <w:rsid w:val="4B745B24"/>
    <w:rsid w:val="4B790C73"/>
    <w:rsid w:val="4BB626BF"/>
    <w:rsid w:val="4BDC6A62"/>
    <w:rsid w:val="4BF52E1B"/>
    <w:rsid w:val="4C336E5A"/>
    <w:rsid w:val="4C353356"/>
    <w:rsid w:val="4C3F6109"/>
    <w:rsid w:val="4C4A325A"/>
    <w:rsid w:val="4C4B5820"/>
    <w:rsid w:val="4C5127F9"/>
    <w:rsid w:val="4C5D0BEE"/>
    <w:rsid w:val="4C8A0551"/>
    <w:rsid w:val="4C9E5CED"/>
    <w:rsid w:val="4CB56D37"/>
    <w:rsid w:val="4CE4720A"/>
    <w:rsid w:val="4CF4135C"/>
    <w:rsid w:val="4D075106"/>
    <w:rsid w:val="4D1C2E8A"/>
    <w:rsid w:val="4D4A034A"/>
    <w:rsid w:val="4D5D5E3B"/>
    <w:rsid w:val="4D767F1E"/>
    <w:rsid w:val="4D8F32A0"/>
    <w:rsid w:val="4DC1754C"/>
    <w:rsid w:val="4DD059E1"/>
    <w:rsid w:val="4DD16A27"/>
    <w:rsid w:val="4E0D7324"/>
    <w:rsid w:val="4E1A512D"/>
    <w:rsid w:val="4E1B3100"/>
    <w:rsid w:val="4E2509D2"/>
    <w:rsid w:val="4E374B25"/>
    <w:rsid w:val="4E4C49A1"/>
    <w:rsid w:val="4E584AF2"/>
    <w:rsid w:val="4E614C78"/>
    <w:rsid w:val="4E6605CA"/>
    <w:rsid w:val="4E7A08D1"/>
    <w:rsid w:val="4E8C5DAC"/>
    <w:rsid w:val="4EA64975"/>
    <w:rsid w:val="4EAB0114"/>
    <w:rsid w:val="4EB2609A"/>
    <w:rsid w:val="4EC21D09"/>
    <w:rsid w:val="4EE96625"/>
    <w:rsid w:val="4EFC389E"/>
    <w:rsid w:val="4F044D97"/>
    <w:rsid w:val="4F1B2C8C"/>
    <w:rsid w:val="4F4F29EA"/>
    <w:rsid w:val="4F522C31"/>
    <w:rsid w:val="4F654F68"/>
    <w:rsid w:val="4F8F6D42"/>
    <w:rsid w:val="4FA908D9"/>
    <w:rsid w:val="500408DE"/>
    <w:rsid w:val="500A7FBC"/>
    <w:rsid w:val="50163486"/>
    <w:rsid w:val="503C2CE4"/>
    <w:rsid w:val="5080374E"/>
    <w:rsid w:val="5095081C"/>
    <w:rsid w:val="50A14F50"/>
    <w:rsid w:val="50B27017"/>
    <w:rsid w:val="50B9391E"/>
    <w:rsid w:val="50BB2978"/>
    <w:rsid w:val="50C6631B"/>
    <w:rsid w:val="50D61560"/>
    <w:rsid w:val="50E13A61"/>
    <w:rsid w:val="50E60E5F"/>
    <w:rsid w:val="51037E7B"/>
    <w:rsid w:val="51083745"/>
    <w:rsid w:val="51416FC6"/>
    <w:rsid w:val="514714E4"/>
    <w:rsid w:val="51597AB2"/>
    <w:rsid w:val="516850BA"/>
    <w:rsid w:val="516F3258"/>
    <w:rsid w:val="51776B62"/>
    <w:rsid w:val="518C2C3D"/>
    <w:rsid w:val="51A01538"/>
    <w:rsid w:val="51DB39B9"/>
    <w:rsid w:val="51F04E77"/>
    <w:rsid w:val="522A6F3E"/>
    <w:rsid w:val="5247070E"/>
    <w:rsid w:val="5257234F"/>
    <w:rsid w:val="52720BC3"/>
    <w:rsid w:val="527A2805"/>
    <w:rsid w:val="52922181"/>
    <w:rsid w:val="52965D29"/>
    <w:rsid w:val="52A22E8C"/>
    <w:rsid w:val="52AB41DD"/>
    <w:rsid w:val="52B14033"/>
    <w:rsid w:val="52CF6267"/>
    <w:rsid w:val="52E0467E"/>
    <w:rsid w:val="5302488E"/>
    <w:rsid w:val="53070C6E"/>
    <w:rsid w:val="532924FD"/>
    <w:rsid w:val="53746B8D"/>
    <w:rsid w:val="538C78B4"/>
    <w:rsid w:val="53980D4F"/>
    <w:rsid w:val="53BE59EE"/>
    <w:rsid w:val="53C4320D"/>
    <w:rsid w:val="53CD6ECD"/>
    <w:rsid w:val="541F6F1A"/>
    <w:rsid w:val="545272E8"/>
    <w:rsid w:val="547436E0"/>
    <w:rsid w:val="54A656EC"/>
    <w:rsid w:val="54AD202B"/>
    <w:rsid w:val="54B20A58"/>
    <w:rsid w:val="54B836B4"/>
    <w:rsid w:val="54E258CE"/>
    <w:rsid w:val="55382BA4"/>
    <w:rsid w:val="55514833"/>
    <w:rsid w:val="556F2587"/>
    <w:rsid w:val="55706236"/>
    <w:rsid w:val="55A1249C"/>
    <w:rsid w:val="55A62B8A"/>
    <w:rsid w:val="55BA1450"/>
    <w:rsid w:val="55DF61D7"/>
    <w:rsid w:val="5639773E"/>
    <w:rsid w:val="566E6EB5"/>
    <w:rsid w:val="567B1298"/>
    <w:rsid w:val="568D7B85"/>
    <w:rsid w:val="56A0706B"/>
    <w:rsid w:val="56BF0CF1"/>
    <w:rsid w:val="56D45B12"/>
    <w:rsid w:val="56E66275"/>
    <w:rsid w:val="56F125AB"/>
    <w:rsid w:val="56F67C83"/>
    <w:rsid w:val="57061B4B"/>
    <w:rsid w:val="5736758D"/>
    <w:rsid w:val="57515444"/>
    <w:rsid w:val="57560E52"/>
    <w:rsid w:val="57607DD5"/>
    <w:rsid w:val="5766386C"/>
    <w:rsid w:val="57670253"/>
    <w:rsid w:val="57757558"/>
    <w:rsid w:val="57775CAB"/>
    <w:rsid w:val="577949F3"/>
    <w:rsid w:val="577F0B42"/>
    <w:rsid w:val="579040FA"/>
    <w:rsid w:val="57AB500F"/>
    <w:rsid w:val="57CD7318"/>
    <w:rsid w:val="57E30AE1"/>
    <w:rsid w:val="580C6D7B"/>
    <w:rsid w:val="58127246"/>
    <w:rsid w:val="581773FE"/>
    <w:rsid w:val="58311AAA"/>
    <w:rsid w:val="58363036"/>
    <w:rsid w:val="58733B38"/>
    <w:rsid w:val="587B10A4"/>
    <w:rsid w:val="58984351"/>
    <w:rsid w:val="58AF1DF6"/>
    <w:rsid w:val="58F921A1"/>
    <w:rsid w:val="58FA76E7"/>
    <w:rsid w:val="592438F8"/>
    <w:rsid w:val="59465FF6"/>
    <w:rsid w:val="596078FE"/>
    <w:rsid w:val="59674D3E"/>
    <w:rsid w:val="597F637D"/>
    <w:rsid w:val="59882C3D"/>
    <w:rsid w:val="59AC7302"/>
    <w:rsid w:val="59B04FE8"/>
    <w:rsid w:val="59BF56A8"/>
    <w:rsid w:val="59D16D68"/>
    <w:rsid w:val="59D4035A"/>
    <w:rsid w:val="59D538CC"/>
    <w:rsid w:val="59E756D3"/>
    <w:rsid w:val="5A107157"/>
    <w:rsid w:val="5A1233D7"/>
    <w:rsid w:val="5A2426EB"/>
    <w:rsid w:val="5A4E5930"/>
    <w:rsid w:val="5A501676"/>
    <w:rsid w:val="5A840A9C"/>
    <w:rsid w:val="5AAC1340"/>
    <w:rsid w:val="5AC039E7"/>
    <w:rsid w:val="5B0A12CC"/>
    <w:rsid w:val="5B244E01"/>
    <w:rsid w:val="5B2B24A8"/>
    <w:rsid w:val="5B2C167F"/>
    <w:rsid w:val="5B2D1667"/>
    <w:rsid w:val="5B4C010D"/>
    <w:rsid w:val="5B673AB6"/>
    <w:rsid w:val="5B835D00"/>
    <w:rsid w:val="5BB406F0"/>
    <w:rsid w:val="5BCF5517"/>
    <w:rsid w:val="5BD61BB0"/>
    <w:rsid w:val="5C2A2760"/>
    <w:rsid w:val="5C33344D"/>
    <w:rsid w:val="5C353B57"/>
    <w:rsid w:val="5C38462F"/>
    <w:rsid w:val="5C441A74"/>
    <w:rsid w:val="5C47491A"/>
    <w:rsid w:val="5C5F21C7"/>
    <w:rsid w:val="5CA5043C"/>
    <w:rsid w:val="5CA910DC"/>
    <w:rsid w:val="5CB94636"/>
    <w:rsid w:val="5CC4676D"/>
    <w:rsid w:val="5D0329F7"/>
    <w:rsid w:val="5D293D84"/>
    <w:rsid w:val="5D3662B3"/>
    <w:rsid w:val="5D5532C1"/>
    <w:rsid w:val="5D6A7321"/>
    <w:rsid w:val="5D82193F"/>
    <w:rsid w:val="5DA64068"/>
    <w:rsid w:val="5DBC2E9F"/>
    <w:rsid w:val="5DF262C7"/>
    <w:rsid w:val="5DFB56B0"/>
    <w:rsid w:val="5E006713"/>
    <w:rsid w:val="5E0707E8"/>
    <w:rsid w:val="5E172E9A"/>
    <w:rsid w:val="5E326B7D"/>
    <w:rsid w:val="5E4173F2"/>
    <w:rsid w:val="5E493FE8"/>
    <w:rsid w:val="5E6C6963"/>
    <w:rsid w:val="5EA00D2C"/>
    <w:rsid w:val="5ECB4F8C"/>
    <w:rsid w:val="5ED30E8D"/>
    <w:rsid w:val="5ED5673A"/>
    <w:rsid w:val="5ED57CA3"/>
    <w:rsid w:val="5ED87FD4"/>
    <w:rsid w:val="5EEE5B65"/>
    <w:rsid w:val="5EF52FE0"/>
    <w:rsid w:val="5F082B32"/>
    <w:rsid w:val="5F5B21D3"/>
    <w:rsid w:val="5F700EAB"/>
    <w:rsid w:val="5F76621D"/>
    <w:rsid w:val="5FC03B07"/>
    <w:rsid w:val="5FD21DA9"/>
    <w:rsid w:val="600F33B6"/>
    <w:rsid w:val="601E3E49"/>
    <w:rsid w:val="602D199B"/>
    <w:rsid w:val="603802AC"/>
    <w:rsid w:val="603C296A"/>
    <w:rsid w:val="60711F15"/>
    <w:rsid w:val="607169C6"/>
    <w:rsid w:val="607B1C93"/>
    <w:rsid w:val="60866FE9"/>
    <w:rsid w:val="60A42C31"/>
    <w:rsid w:val="60C166EF"/>
    <w:rsid w:val="60EE5A75"/>
    <w:rsid w:val="6102016E"/>
    <w:rsid w:val="614E60D8"/>
    <w:rsid w:val="616E7E24"/>
    <w:rsid w:val="61734C5D"/>
    <w:rsid w:val="619C7C5C"/>
    <w:rsid w:val="61B431F8"/>
    <w:rsid w:val="61E01682"/>
    <w:rsid w:val="61FD59BC"/>
    <w:rsid w:val="621C6E31"/>
    <w:rsid w:val="621D659D"/>
    <w:rsid w:val="623C31ED"/>
    <w:rsid w:val="624354B5"/>
    <w:rsid w:val="62585A7C"/>
    <w:rsid w:val="626C1757"/>
    <w:rsid w:val="62AF39BF"/>
    <w:rsid w:val="62B65BC3"/>
    <w:rsid w:val="62CD40C5"/>
    <w:rsid w:val="62EE71CA"/>
    <w:rsid w:val="63403FBC"/>
    <w:rsid w:val="6350137D"/>
    <w:rsid w:val="63624336"/>
    <w:rsid w:val="63963F15"/>
    <w:rsid w:val="63BC0D27"/>
    <w:rsid w:val="63C37C63"/>
    <w:rsid w:val="63C811DC"/>
    <w:rsid w:val="63D43630"/>
    <w:rsid w:val="63E241AA"/>
    <w:rsid w:val="63F0428F"/>
    <w:rsid w:val="64083C3F"/>
    <w:rsid w:val="64117515"/>
    <w:rsid w:val="64183574"/>
    <w:rsid w:val="64300CED"/>
    <w:rsid w:val="64857D05"/>
    <w:rsid w:val="649474DD"/>
    <w:rsid w:val="64B77BC7"/>
    <w:rsid w:val="64D375A3"/>
    <w:rsid w:val="64FC3B9A"/>
    <w:rsid w:val="653D1B90"/>
    <w:rsid w:val="655D015B"/>
    <w:rsid w:val="65901B77"/>
    <w:rsid w:val="659B7170"/>
    <w:rsid w:val="65DA6397"/>
    <w:rsid w:val="65E5782A"/>
    <w:rsid w:val="65FD47A4"/>
    <w:rsid w:val="66052F39"/>
    <w:rsid w:val="660A0B49"/>
    <w:rsid w:val="66635961"/>
    <w:rsid w:val="666B47EA"/>
    <w:rsid w:val="6677718C"/>
    <w:rsid w:val="668A4D5C"/>
    <w:rsid w:val="66952ECC"/>
    <w:rsid w:val="669E0F91"/>
    <w:rsid w:val="66A30D0A"/>
    <w:rsid w:val="66D9725C"/>
    <w:rsid w:val="66DB28C3"/>
    <w:rsid w:val="67045800"/>
    <w:rsid w:val="670D5158"/>
    <w:rsid w:val="671958AB"/>
    <w:rsid w:val="671D52AD"/>
    <w:rsid w:val="67303947"/>
    <w:rsid w:val="67424E02"/>
    <w:rsid w:val="674C6803"/>
    <w:rsid w:val="675237C7"/>
    <w:rsid w:val="67540D81"/>
    <w:rsid w:val="67855FB8"/>
    <w:rsid w:val="678633BA"/>
    <w:rsid w:val="679163B6"/>
    <w:rsid w:val="67C1666E"/>
    <w:rsid w:val="67E81E4D"/>
    <w:rsid w:val="682F280A"/>
    <w:rsid w:val="68552E02"/>
    <w:rsid w:val="687F6274"/>
    <w:rsid w:val="68D96000"/>
    <w:rsid w:val="68EC2B74"/>
    <w:rsid w:val="69054339"/>
    <w:rsid w:val="690D6941"/>
    <w:rsid w:val="691D6BEF"/>
    <w:rsid w:val="692270F9"/>
    <w:rsid w:val="69265655"/>
    <w:rsid w:val="69333C1F"/>
    <w:rsid w:val="693C3AD3"/>
    <w:rsid w:val="69E85B59"/>
    <w:rsid w:val="69F148BD"/>
    <w:rsid w:val="6A083C8B"/>
    <w:rsid w:val="6A310ACA"/>
    <w:rsid w:val="6A475C3C"/>
    <w:rsid w:val="6A5247FE"/>
    <w:rsid w:val="6A762D68"/>
    <w:rsid w:val="6A7F2149"/>
    <w:rsid w:val="6ACB2D3F"/>
    <w:rsid w:val="6AF26B3F"/>
    <w:rsid w:val="6B072B94"/>
    <w:rsid w:val="6B721A2E"/>
    <w:rsid w:val="6B7226E0"/>
    <w:rsid w:val="6B7227BC"/>
    <w:rsid w:val="6B7554DF"/>
    <w:rsid w:val="6B7E35BC"/>
    <w:rsid w:val="6BA81731"/>
    <w:rsid w:val="6BBC39AC"/>
    <w:rsid w:val="6BC05C7A"/>
    <w:rsid w:val="6BDA195D"/>
    <w:rsid w:val="6BDA2004"/>
    <w:rsid w:val="6BF37332"/>
    <w:rsid w:val="6BF863D7"/>
    <w:rsid w:val="6C800049"/>
    <w:rsid w:val="6CC764AF"/>
    <w:rsid w:val="6CC87405"/>
    <w:rsid w:val="6CD21729"/>
    <w:rsid w:val="6CD8269F"/>
    <w:rsid w:val="6CDB6E8A"/>
    <w:rsid w:val="6D311F7D"/>
    <w:rsid w:val="6D330653"/>
    <w:rsid w:val="6D39117E"/>
    <w:rsid w:val="6D556E3C"/>
    <w:rsid w:val="6D59581D"/>
    <w:rsid w:val="6D5D2B62"/>
    <w:rsid w:val="6D6745F5"/>
    <w:rsid w:val="6D8117F8"/>
    <w:rsid w:val="6DA24BAA"/>
    <w:rsid w:val="6DB56881"/>
    <w:rsid w:val="6DBE5BA3"/>
    <w:rsid w:val="6DDD7632"/>
    <w:rsid w:val="6E0923D8"/>
    <w:rsid w:val="6E392C11"/>
    <w:rsid w:val="6E482931"/>
    <w:rsid w:val="6E6648EE"/>
    <w:rsid w:val="6E7243FD"/>
    <w:rsid w:val="6E8610ED"/>
    <w:rsid w:val="6EF528DD"/>
    <w:rsid w:val="6F2B261F"/>
    <w:rsid w:val="6F41302D"/>
    <w:rsid w:val="6F42354B"/>
    <w:rsid w:val="6F610C1F"/>
    <w:rsid w:val="6F767D3E"/>
    <w:rsid w:val="6F9D5714"/>
    <w:rsid w:val="6FBC4A26"/>
    <w:rsid w:val="6FCE7735"/>
    <w:rsid w:val="6FD263D0"/>
    <w:rsid w:val="6FDC0C5D"/>
    <w:rsid w:val="6FE16D2C"/>
    <w:rsid w:val="6FE264A0"/>
    <w:rsid w:val="7036571F"/>
    <w:rsid w:val="705A50F3"/>
    <w:rsid w:val="70765B1C"/>
    <w:rsid w:val="707B198B"/>
    <w:rsid w:val="707E651C"/>
    <w:rsid w:val="708B7819"/>
    <w:rsid w:val="70BB6549"/>
    <w:rsid w:val="70C8462E"/>
    <w:rsid w:val="70D9311B"/>
    <w:rsid w:val="71140069"/>
    <w:rsid w:val="71290211"/>
    <w:rsid w:val="71593CED"/>
    <w:rsid w:val="71762C26"/>
    <w:rsid w:val="719426FE"/>
    <w:rsid w:val="71A0693C"/>
    <w:rsid w:val="71BA427F"/>
    <w:rsid w:val="71CC23C9"/>
    <w:rsid w:val="71CD6690"/>
    <w:rsid w:val="71DD152F"/>
    <w:rsid w:val="71E068B0"/>
    <w:rsid w:val="71E36583"/>
    <w:rsid w:val="71EC182A"/>
    <w:rsid w:val="72080DF0"/>
    <w:rsid w:val="722331A5"/>
    <w:rsid w:val="72295052"/>
    <w:rsid w:val="724B7A6D"/>
    <w:rsid w:val="725C1317"/>
    <w:rsid w:val="72C429AD"/>
    <w:rsid w:val="72D73503"/>
    <w:rsid w:val="73007C3A"/>
    <w:rsid w:val="730D1CCA"/>
    <w:rsid w:val="73281380"/>
    <w:rsid w:val="73293018"/>
    <w:rsid w:val="735143BA"/>
    <w:rsid w:val="736425A4"/>
    <w:rsid w:val="73727C9D"/>
    <w:rsid w:val="737F23C2"/>
    <w:rsid w:val="73814F04"/>
    <w:rsid w:val="738B2CC1"/>
    <w:rsid w:val="73956BEF"/>
    <w:rsid w:val="73CD4ED4"/>
    <w:rsid w:val="73EF6ABA"/>
    <w:rsid w:val="73F11447"/>
    <w:rsid w:val="73F54682"/>
    <w:rsid w:val="741572BE"/>
    <w:rsid w:val="741E4D72"/>
    <w:rsid w:val="743254BC"/>
    <w:rsid w:val="744637BC"/>
    <w:rsid w:val="74767ADE"/>
    <w:rsid w:val="747E5633"/>
    <w:rsid w:val="748A2B38"/>
    <w:rsid w:val="748F1CC1"/>
    <w:rsid w:val="74C97E89"/>
    <w:rsid w:val="74F5031E"/>
    <w:rsid w:val="753D2E6F"/>
    <w:rsid w:val="754444B6"/>
    <w:rsid w:val="758449E9"/>
    <w:rsid w:val="758E4672"/>
    <w:rsid w:val="75B66ADA"/>
    <w:rsid w:val="75D20A3E"/>
    <w:rsid w:val="75D73501"/>
    <w:rsid w:val="762C3780"/>
    <w:rsid w:val="764D6A4B"/>
    <w:rsid w:val="767E397C"/>
    <w:rsid w:val="768B2013"/>
    <w:rsid w:val="769F05AF"/>
    <w:rsid w:val="76EA5389"/>
    <w:rsid w:val="76F07A22"/>
    <w:rsid w:val="772103AE"/>
    <w:rsid w:val="773D41E7"/>
    <w:rsid w:val="7765236E"/>
    <w:rsid w:val="77775D89"/>
    <w:rsid w:val="77865594"/>
    <w:rsid w:val="779C20FF"/>
    <w:rsid w:val="779C7574"/>
    <w:rsid w:val="77A226B4"/>
    <w:rsid w:val="77A7245B"/>
    <w:rsid w:val="780C2EA6"/>
    <w:rsid w:val="78166FF5"/>
    <w:rsid w:val="781C68DB"/>
    <w:rsid w:val="785D0AD4"/>
    <w:rsid w:val="78674783"/>
    <w:rsid w:val="786848AD"/>
    <w:rsid w:val="78685C72"/>
    <w:rsid w:val="78A52233"/>
    <w:rsid w:val="78B673FD"/>
    <w:rsid w:val="78FE3DD4"/>
    <w:rsid w:val="791315C3"/>
    <w:rsid w:val="79311BB8"/>
    <w:rsid w:val="79447889"/>
    <w:rsid w:val="7949458C"/>
    <w:rsid w:val="79606AA8"/>
    <w:rsid w:val="7966655A"/>
    <w:rsid w:val="799C62EB"/>
    <w:rsid w:val="79AB4A88"/>
    <w:rsid w:val="79AF1C2F"/>
    <w:rsid w:val="79C74800"/>
    <w:rsid w:val="79DA7170"/>
    <w:rsid w:val="7A1C7E11"/>
    <w:rsid w:val="7A2A3030"/>
    <w:rsid w:val="7A396538"/>
    <w:rsid w:val="7A6016BC"/>
    <w:rsid w:val="7A952101"/>
    <w:rsid w:val="7AA97D3A"/>
    <w:rsid w:val="7ABB2A50"/>
    <w:rsid w:val="7AD0558D"/>
    <w:rsid w:val="7B1623D5"/>
    <w:rsid w:val="7B307F57"/>
    <w:rsid w:val="7B3B7876"/>
    <w:rsid w:val="7B3F19BB"/>
    <w:rsid w:val="7B46197D"/>
    <w:rsid w:val="7B516C2E"/>
    <w:rsid w:val="7B663479"/>
    <w:rsid w:val="7B690757"/>
    <w:rsid w:val="7BB75966"/>
    <w:rsid w:val="7C194312"/>
    <w:rsid w:val="7C1973BE"/>
    <w:rsid w:val="7C1E5415"/>
    <w:rsid w:val="7C247CA2"/>
    <w:rsid w:val="7C2B36FC"/>
    <w:rsid w:val="7C4618BD"/>
    <w:rsid w:val="7C5400E1"/>
    <w:rsid w:val="7C74092F"/>
    <w:rsid w:val="7C824FF2"/>
    <w:rsid w:val="7C99383D"/>
    <w:rsid w:val="7CF3413E"/>
    <w:rsid w:val="7D336427"/>
    <w:rsid w:val="7D4E40A8"/>
    <w:rsid w:val="7D61609A"/>
    <w:rsid w:val="7D7D2BE0"/>
    <w:rsid w:val="7DA94EE7"/>
    <w:rsid w:val="7DC66335"/>
    <w:rsid w:val="7E213C36"/>
    <w:rsid w:val="7E3E1F98"/>
    <w:rsid w:val="7E3F68A0"/>
    <w:rsid w:val="7E4075FF"/>
    <w:rsid w:val="7E576F8D"/>
    <w:rsid w:val="7E591345"/>
    <w:rsid w:val="7E600DC3"/>
    <w:rsid w:val="7E694279"/>
    <w:rsid w:val="7E765D97"/>
    <w:rsid w:val="7E77229F"/>
    <w:rsid w:val="7E7E700C"/>
    <w:rsid w:val="7EA50B70"/>
    <w:rsid w:val="7EB97C47"/>
    <w:rsid w:val="7EC47289"/>
    <w:rsid w:val="7EEB5927"/>
    <w:rsid w:val="7EEF0E7A"/>
    <w:rsid w:val="7EFD0989"/>
    <w:rsid w:val="7F0251EE"/>
    <w:rsid w:val="7F1430D0"/>
    <w:rsid w:val="7F4436EB"/>
    <w:rsid w:val="7F5C31CD"/>
    <w:rsid w:val="7F6B5095"/>
    <w:rsid w:val="7F737744"/>
    <w:rsid w:val="7FA147C6"/>
    <w:rsid w:val="7FC17032"/>
    <w:rsid w:val="7FE50115"/>
    <w:rsid w:val="7FEE66E4"/>
    <w:rsid w:val="7FEF0C9A"/>
    <w:rsid w:val="7FF96F48"/>
    <w:rsid w:val="FFE22D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9"/>
    <w:pPr>
      <w:keepNext/>
      <w:keepLines/>
      <w:spacing w:before="340" w:after="330" w:line="578" w:lineRule="auto"/>
      <w:outlineLvl w:val="0"/>
    </w:pPr>
    <w:rPr>
      <w:rFonts w:ascii="Times New Roman" w:hAnsi="Times New Roman" w:eastAsia="宋体" w:cs="Times New Roman"/>
      <w:b/>
      <w:bCs/>
      <w:kern w:val="44"/>
      <w:sz w:val="44"/>
      <w:szCs w:val="44"/>
      <w:lang w:val="zh-CN"/>
    </w:rPr>
  </w:style>
  <w:style w:type="paragraph" w:styleId="3">
    <w:name w:val="heading 2"/>
    <w:basedOn w:val="1"/>
    <w:next w:val="1"/>
    <w:link w:val="45"/>
    <w:qFormat/>
    <w:uiPriority w:val="9"/>
    <w:pPr>
      <w:keepNext/>
      <w:keepLines/>
      <w:spacing w:before="260" w:after="260" w:line="416" w:lineRule="auto"/>
      <w:outlineLvl w:val="1"/>
    </w:pPr>
    <w:rPr>
      <w:rFonts w:ascii="Cambria" w:hAnsi="Cambria" w:eastAsia="宋体" w:cs="Times New Roman"/>
      <w:b/>
      <w:bCs/>
      <w:sz w:val="32"/>
      <w:szCs w:val="32"/>
      <w:lang w:val="zh-CN"/>
    </w:rPr>
  </w:style>
  <w:style w:type="paragraph" w:styleId="4">
    <w:name w:val="heading 3"/>
    <w:basedOn w:val="1"/>
    <w:next w:val="1"/>
    <w:link w:val="44"/>
    <w:qFormat/>
    <w:uiPriority w:val="9"/>
    <w:pPr>
      <w:keepNext/>
      <w:keepLines/>
      <w:spacing w:before="260" w:after="260" w:line="416" w:lineRule="auto"/>
      <w:outlineLvl w:val="2"/>
    </w:pPr>
    <w:rPr>
      <w:rFonts w:ascii="Times New Roman" w:hAnsi="Times New Roman" w:eastAsia="宋体" w:cs="Times New Roman"/>
      <w:b/>
      <w:bCs/>
      <w:sz w:val="32"/>
      <w:szCs w:val="32"/>
      <w:lang w:val="zh-CN"/>
    </w:rPr>
  </w:style>
  <w:style w:type="paragraph" w:styleId="5">
    <w:name w:val="heading 4"/>
    <w:basedOn w:val="1"/>
    <w:next w:val="1"/>
    <w:qFormat/>
    <w:uiPriority w:val="0"/>
    <w:pPr>
      <w:keepNext/>
      <w:keepLines/>
      <w:widowControl/>
      <w:spacing w:line="360" w:lineRule="auto"/>
      <w:jc w:val="left"/>
      <w:outlineLvl w:val="3"/>
    </w:pPr>
    <w:rPr>
      <w:rFonts w:ascii="Arial" w:hAnsi="Arial" w:eastAsia="黑体"/>
      <w:kern w:val="0"/>
      <w:sz w:val="28"/>
      <w:szCs w:val="20"/>
    </w:rPr>
  </w:style>
  <w:style w:type="paragraph" w:styleId="6">
    <w:name w:val="heading 5"/>
    <w:basedOn w:val="1"/>
    <w:next w:val="7"/>
    <w:link w:val="52"/>
    <w:qFormat/>
    <w:uiPriority w:val="9"/>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8">
    <w:name w:val="heading 8"/>
    <w:basedOn w:val="1"/>
    <w:next w:val="1"/>
    <w:link w:val="53"/>
    <w:qFormat/>
    <w:uiPriority w:val="9"/>
    <w:pPr>
      <w:keepNext/>
      <w:keepLines/>
      <w:spacing w:before="240" w:after="64" w:line="320" w:lineRule="auto"/>
      <w:outlineLvl w:val="7"/>
    </w:pPr>
    <w:rPr>
      <w:rFonts w:ascii="等线 Light" w:hAnsi="等线 Light" w:eastAsia="等线 Light" w:cs="Times New Roman"/>
      <w:sz w:val="24"/>
      <w:szCs w:val="24"/>
      <w:lang w:val="zh-CN"/>
    </w:rPr>
  </w:style>
  <w:style w:type="paragraph" w:styleId="9">
    <w:name w:val="heading 9"/>
    <w:basedOn w:val="1"/>
    <w:next w:val="1"/>
    <w:link w:val="54"/>
    <w:qFormat/>
    <w:uiPriority w:val="9"/>
    <w:pPr>
      <w:keepNext/>
      <w:keepLines/>
      <w:spacing w:before="240" w:after="64" w:line="320" w:lineRule="auto"/>
      <w:outlineLvl w:val="8"/>
    </w:pPr>
    <w:rPr>
      <w:rFonts w:ascii="Cambria" w:hAnsi="Cambria" w:eastAsia="宋体" w:cs="Times New Roman"/>
      <w:szCs w:val="21"/>
      <w:lang w:val="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rFonts w:ascii="Times New Roman" w:hAnsi="Times New Roman" w:eastAsia="宋体" w:cs="Times New Roman"/>
      <w:szCs w:val="20"/>
    </w:rPr>
  </w:style>
  <w:style w:type="paragraph" w:styleId="10">
    <w:name w:val="index 8"/>
    <w:basedOn w:val="1"/>
    <w:next w:val="1"/>
    <w:qFormat/>
    <w:uiPriority w:val="0"/>
    <w:pPr>
      <w:ind w:left="2940"/>
    </w:pPr>
  </w:style>
  <w:style w:type="paragraph" w:styleId="11">
    <w:name w:val="List Number"/>
    <w:basedOn w:val="1"/>
    <w:qFormat/>
    <w:uiPriority w:val="0"/>
    <w:pPr>
      <w:widowControl/>
      <w:tabs>
        <w:tab w:val="left" w:pos="454"/>
        <w:tab w:val="left" w:pos="720"/>
        <w:tab w:val="left" w:pos="840"/>
      </w:tabs>
      <w:spacing w:afterLines="50"/>
      <w:ind w:left="454" w:hanging="284"/>
      <w:jc w:val="left"/>
    </w:pPr>
    <w:rPr>
      <w:rFonts w:ascii="Times New Roman" w:hAnsi="Times New Roman" w:eastAsia="宋体" w:cs="Times New Roman"/>
      <w:kern w:val="0"/>
      <w:sz w:val="24"/>
      <w:szCs w:val="20"/>
    </w:rPr>
  </w:style>
  <w:style w:type="paragraph" w:styleId="12">
    <w:name w:val="annotation text"/>
    <w:basedOn w:val="1"/>
    <w:link w:val="56"/>
    <w:qFormat/>
    <w:uiPriority w:val="0"/>
    <w:pPr>
      <w:jc w:val="left"/>
    </w:pPr>
    <w:rPr>
      <w:rFonts w:ascii="Times New Roman" w:hAnsi="Times New Roman" w:eastAsia="宋体" w:cs="Times New Roman"/>
      <w:szCs w:val="24"/>
      <w:lang w:val="zh-CN"/>
    </w:rPr>
  </w:style>
  <w:style w:type="paragraph" w:styleId="13">
    <w:name w:val="Body Text 3"/>
    <w:basedOn w:val="1"/>
    <w:link w:val="58"/>
    <w:unhideWhenUsed/>
    <w:qFormat/>
    <w:uiPriority w:val="99"/>
    <w:pPr>
      <w:spacing w:after="120"/>
    </w:pPr>
    <w:rPr>
      <w:rFonts w:ascii="Times New Roman" w:hAnsi="Times New Roman" w:eastAsia="宋体" w:cs="Times New Roman"/>
      <w:sz w:val="16"/>
      <w:szCs w:val="16"/>
      <w:lang w:val="zh-CN"/>
    </w:rPr>
  </w:style>
  <w:style w:type="paragraph" w:styleId="14">
    <w:name w:val="Body Text"/>
    <w:basedOn w:val="1"/>
    <w:next w:val="15"/>
    <w:link w:val="60"/>
    <w:unhideWhenUsed/>
    <w:qFormat/>
    <w:uiPriority w:val="0"/>
    <w:pPr>
      <w:spacing w:after="120"/>
    </w:pPr>
    <w:rPr>
      <w:rFonts w:ascii="Times New Roman" w:hAnsi="Times New Roman" w:eastAsia="宋体" w:cs="Times New Roman"/>
      <w:szCs w:val="24"/>
      <w:lang w:val="zh-CN"/>
    </w:rPr>
  </w:style>
  <w:style w:type="paragraph" w:styleId="15">
    <w:name w:val="Subtitle"/>
    <w:basedOn w:val="1"/>
    <w:qFormat/>
    <w:uiPriority w:val="0"/>
    <w:pPr>
      <w:spacing w:before="240" w:after="60" w:line="312" w:lineRule="auto"/>
      <w:jc w:val="center"/>
      <w:outlineLvl w:val="1"/>
    </w:pPr>
    <w:rPr>
      <w:rFonts w:ascii="Arial" w:hAnsi="Arial" w:cs="Arial"/>
      <w:b/>
      <w:bCs/>
      <w:kern w:val="28"/>
      <w:sz w:val="32"/>
      <w:szCs w:val="32"/>
    </w:rPr>
  </w:style>
  <w:style w:type="paragraph" w:styleId="16">
    <w:name w:val="Body Text Indent"/>
    <w:basedOn w:val="1"/>
    <w:link w:val="62"/>
    <w:qFormat/>
    <w:uiPriority w:val="0"/>
    <w:pPr>
      <w:ind w:firstLine="830" w:firstLineChars="352"/>
    </w:pPr>
    <w:rPr>
      <w:rFonts w:ascii="仿宋_GB2312" w:hAnsi="Times New Roman" w:eastAsia="仿宋_GB2312" w:cs="Times New Roman"/>
      <w:kern w:val="0"/>
      <w:sz w:val="32"/>
      <w:szCs w:val="20"/>
      <w:lang w:val="zh-CN"/>
    </w:rPr>
  </w:style>
  <w:style w:type="paragraph" w:styleId="17">
    <w:name w:val="List 2"/>
    <w:basedOn w:val="1"/>
    <w:unhideWhenUsed/>
    <w:qFormat/>
    <w:uiPriority w:val="99"/>
    <w:pPr>
      <w:ind w:left="100" w:leftChars="200" w:hanging="200" w:hangingChars="200"/>
      <w:contextualSpacing/>
    </w:pPr>
    <w:rPr>
      <w:rFonts w:ascii="Times New Roman" w:hAnsi="Times New Roman" w:eastAsia="宋体" w:cs="Times New Roman"/>
      <w:szCs w:val="24"/>
    </w:rPr>
  </w:style>
  <w:style w:type="paragraph" w:styleId="18">
    <w:name w:val="toc 3"/>
    <w:basedOn w:val="1"/>
    <w:next w:val="1"/>
    <w:semiHidden/>
    <w:unhideWhenUsed/>
    <w:qFormat/>
    <w:uiPriority w:val="39"/>
    <w:pPr>
      <w:ind w:left="840" w:leftChars="400"/>
    </w:pPr>
  </w:style>
  <w:style w:type="paragraph" w:styleId="19">
    <w:name w:val="Plain Text"/>
    <w:basedOn w:val="1"/>
    <w:next w:val="20"/>
    <w:link w:val="66"/>
    <w:qFormat/>
    <w:uiPriority w:val="0"/>
    <w:rPr>
      <w:rFonts w:ascii="宋体" w:hAnsi="Courier New" w:eastAsia="宋体" w:cs="Times New Roman"/>
      <w:kern w:val="0"/>
      <w:sz w:val="20"/>
      <w:szCs w:val="21"/>
      <w:lang w:val="zh-CN"/>
    </w:rPr>
  </w:style>
  <w:style w:type="paragraph" w:customStyle="1" w:styleId="20">
    <w:name w:val="TOC 标题2"/>
    <w:next w:val="1"/>
    <w:qFormat/>
    <w:uiPriority w:val="99"/>
    <w:pPr>
      <w:wordWrap w:val="0"/>
    </w:pPr>
    <w:rPr>
      <w:rFonts w:ascii="Calibri" w:hAnsi="Calibri" w:eastAsia="宋体" w:cs="Times New Roman"/>
      <w:sz w:val="32"/>
      <w:lang w:val="en-US" w:eastAsia="zh-CN" w:bidi="ar-SA"/>
    </w:rPr>
  </w:style>
  <w:style w:type="paragraph" w:styleId="21">
    <w:name w:val="Date"/>
    <w:basedOn w:val="1"/>
    <w:next w:val="1"/>
    <w:link w:val="68"/>
    <w:unhideWhenUsed/>
    <w:qFormat/>
    <w:uiPriority w:val="99"/>
    <w:pPr>
      <w:ind w:left="100" w:leftChars="2500"/>
    </w:pPr>
    <w:rPr>
      <w:rFonts w:ascii="Times New Roman" w:hAnsi="Times New Roman" w:eastAsia="宋体" w:cs="Times New Roman"/>
      <w:szCs w:val="24"/>
      <w:lang w:val="zh-CN"/>
    </w:rPr>
  </w:style>
  <w:style w:type="paragraph" w:styleId="22">
    <w:name w:val="Balloon Text"/>
    <w:basedOn w:val="1"/>
    <w:link w:val="104"/>
    <w:semiHidden/>
    <w:qFormat/>
    <w:uiPriority w:val="0"/>
    <w:rPr>
      <w:rFonts w:ascii="Times New Roman" w:hAnsi="Times New Roman" w:eastAsia="宋体" w:cs="Times New Roman"/>
      <w:sz w:val="18"/>
      <w:szCs w:val="18"/>
    </w:rPr>
  </w:style>
  <w:style w:type="paragraph" w:styleId="23">
    <w:name w:val="footer"/>
    <w:basedOn w:val="1"/>
    <w:next w:val="1"/>
    <w:link w:val="71"/>
    <w:unhideWhenUsed/>
    <w:qFormat/>
    <w:uiPriority w:val="0"/>
    <w:pPr>
      <w:tabs>
        <w:tab w:val="center" w:pos="4153"/>
        <w:tab w:val="right" w:pos="8306"/>
      </w:tabs>
      <w:snapToGrid w:val="0"/>
      <w:jc w:val="left"/>
    </w:pPr>
    <w:rPr>
      <w:rFonts w:ascii="Times New Roman" w:hAnsi="Times New Roman" w:eastAsia="宋体" w:cs="Times New Roman"/>
      <w:kern w:val="0"/>
      <w:sz w:val="18"/>
      <w:szCs w:val="18"/>
      <w:lang w:val="zh-CN"/>
    </w:rPr>
  </w:style>
  <w:style w:type="paragraph" w:styleId="24">
    <w:name w:val="header"/>
    <w:basedOn w:val="1"/>
    <w:link w:val="73"/>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rPr>
  </w:style>
  <w:style w:type="paragraph" w:styleId="25">
    <w:name w:val="toc 1"/>
    <w:basedOn w:val="1"/>
    <w:next w:val="1"/>
    <w:semiHidden/>
    <w:unhideWhenUsed/>
    <w:qFormat/>
    <w:uiPriority w:val="39"/>
  </w:style>
  <w:style w:type="paragraph" w:styleId="26">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27">
    <w:name w:val="toc 2"/>
    <w:basedOn w:val="1"/>
    <w:next w:val="1"/>
    <w:semiHidden/>
    <w:unhideWhenUsed/>
    <w:qFormat/>
    <w:uiPriority w:val="39"/>
    <w:pPr>
      <w:ind w:left="420" w:leftChars="200"/>
    </w:pPr>
  </w:style>
  <w:style w:type="paragraph" w:styleId="28">
    <w:name w:val="Normal (Web)"/>
    <w:basedOn w:val="1"/>
    <w:unhideWhenUsed/>
    <w:qFormat/>
    <w:uiPriority w:val="99"/>
    <w:rPr>
      <w:rFonts w:ascii="Calibri" w:hAnsi="Calibri" w:eastAsia="宋体" w:cs="Times New Roman"/>
      <w:kern w:val="0"/>
      <w:sz w:val="24"/>
      <w:szCs w:val="24"/>
    </w:rPr>
  </w:style>
  <w:style w:type="paragraph" w:styleId="29">
    <w:name w:val="Title"/>
    <w:basedOn w:val="1"/>
    <w:next w:val="1"/>
    <w:link w:val="75"/>
    <w:qFormat/>
    <w:uiPriority w:val="10"/>
    <w:pPr>
      <w:widowControl/>
      <w:overflowPunct w:val="0"/>
      <w:autoSpaceDE w:val="0"/>
      <w:autoSpaceDN w:val="0"/>
      <w:adjustRightInd w:val="0"/>
      <w:jc w:val="center"/>
      <w:textAlignment w:val="baseline"/>
    </w:pPr>
    <w:rPr>
      <w:rFonts w:ascii="Cambria" w:hAnsi="Cambria" w:eastAsia="宋体" w:cs="Times New Roman"/>
      <w:b/>
      <w:bCs/>
      <w:sz w:val="32"/>
      <w:szCs w:val="32"/>
      <w:lang w:val="zh-CN"/>
    </w:rPr>
  </w:style>
  <w:style w:type="paragraph" w:styleId="30">
    <w:name w:val="annotation subject"/>
    <w:basedOn w:val="12"/>
    <w:next w:val="1"/>
    <w:link w:val="77"/>
    <w:qFormat/>
    <w:uiPriority w:val="99"/>
    <w:rPr>
      <w:b/>
      <w:bCs/>
    </w:rPr>
  </w:style>
  <w:style w:type="paragraph" w:styleId="31">
    <w:name w:val="Body Text First Indent"/>
    <w:basedOn w:val="14"/>
    <w:qFormat/>
    <w:uiPriority w:val="0"/>
    <w:pPr>
      <w:ind w:firstLine="420" w:firstLineChars="100"/>
    </w:pPr>
  </w:style>
  <w:style w:type="paragraph" w:styleId="32">
    <w:name w:val="Body Text First Indent 2"/>
    <w:basedOn w:val="16"/>
    <w:link w:val="113"/>
    <w:semiHidden/>
    <w:unhideWhenUsed/>
    <w:qFormat/>
    <w:uiPriority w:val="99"/>
    <w:pPr>
      <w:spacing w:after="120"/>
      <w:ind w:left="420" w:leftChars="200" w:firstLine="420" w:firstLineChars="200"/>
    </w:pPr>
    <w:rPr>
      <w:rFonts w:ascii="Times New Roman" w:eastAsia="宋体"/>
      <w:szCs w:val="24"/>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basedOn w:val="35"/>
    <w:qFormat/>
    <w:uiPriority w:val="0"/>
    <w:rPr>
      <w:b/>
    </w:rPr>
  </w:style>
  <w:style w:type="character" w:styleId="37">
    <w:name w:val="endnote reference"/>
    <w:unhideWhenUsed/>
    <w:qFormat/>
    <w:uiPriority w:val="99"/>
    <w:rPr>
      <w:vertAlign w:val="superscript"/>
    </w:rPr>
  </w:style>
  <w:style w:type="character" w:styleId="38">
    <w:name w:val="page number"/>
    <w:qFormat/>
    <w:uiPriority w:val="0"/>
    <w:rPr>
      <w:rFonts w:ascii="Arial" w:hAnsi="Arial" w:eastAsia="黑体" w:cs="Arial"/>
      <w:snapToGrid w:val="0"/>
      <w:kern w:val="0"/>
      <w:szCs w:val="21"/>
    </w:rPr>
  </w:style>
  <w:style w:type="character" w:styleId="39">
    <w:name w:val="FollowedHyperlink"/>
    <w:basedOn w:val="35"/>
    <w:unhideWhenUsed/>
    <w:qFormat/>
    <w:uiPriority w:val="99"/>
    <w:rPr>
      <w:color w:val="800080"/>
      <w:u w:val="single"/>
    </w:rPr>
  </w:style>
  <w:style w:type="character" w:styleId="40">
    <w:name w:val="Emphasis"/>
    <w:basedOn w:val="35"/>
    <w:qFormat/>
    <w:uiPriority w:val="20"/>
    <w:rPr>
      <w:i/>
    </w:rPr>
  </w:style>
  <w:style w:type="character" w:styleId="41">
    <w:name w:val="Hyperlink"/>
    <w:unhideWhenUsed/>
    <w:qFormat/>
    <w:uiPriority w:val="99"/>
    <w:rPr>
      <w:color w:val="0000FF"/>
      <w:u w:val="single"/>
    </w:rPr>
  </w:style>
  <w:style w:type="character" w:styleId="42">
    <w:name w:val="annotation reference"/>
    <w:qFormat/>
    <w:uiPriority w:val="99"/>
    <w:rPr>
      <w:sz w:val="21"/>
      <w:szCs w:val="21"/>
    </w:rPr>
  </w:style>
  <w:style w:type="character" w:customStyle="1" w:styleId="43">
    <w:name w:val="标题 1 Char1"/>
    <w:link w:val="2"/>
    <w:qFormat/>
    <w:uiPriority w:val="9"/>
    <w:rPr>
      <w:rFonts w:ascii="Times New Roman" w:hAnsi="Times New Roman" w:eastAsia="宋体" w:cs="Times New Roman"/>
      <w:b/>
      <w:bCs/>
      <w:kern w:val="44"/>
      <w:sz w:val="44"/>
      <w:szCs w:val="44"/>
      <w:lang w:val="zh-CN" w:eastAsia="zh-CN"/>
    </w:rPr>
  </w:style>
  <w:style w:type="character" w:customStyle="1" w:styleId="44">
    <w:name w:val="标题 3 Char1"/>
    <w:link w:val="4"/>
    <w:qFormat/>
    <w:uiPriority w:val="9"/>
    <w:rPr>
      <w:rFonts w:ascii="Times New Roman" w:hAnsi="Times New Roman" w:eastAsia="宋体" w:cs="Times New Roman"/>
      <w:b/>
      <w:bCs/>
      <w:sz w:val="32"/>
      <w:szCs w:val="32"/>
      <w:lang w:val="zh-CN" w:eastAsia="zh-CN"/>
    </w:rPr>
  </w:style>
  <w:style w:type="character" w:customStyle="1" w:styleId="45">
    <w:name w:val="标题 2 Char2"/>
    <w:link w:val="3"/>
    <w:qFormat/>
    <w:uiPriority w:val="9"/>
    <w:rPr>
      <w:rFonts w:ascii="Cambria" w:hAnsi="Cambria" w:eastAsia="宋体" w:cs="Times New Roman"/>
      <w:b/>
      <w:bCs/>
      <w:sz w:val="32"/>
      <w:szCs w:val="32"/>
      <w:lang w:val="zh-CN" w:eastAsia="zh-CN"/>
    </w:rPr>
  </w:style>
  <w:style w:type="character" w:customStyle="1" w:styleId="46">
    <w:name w:val="标题 1 Char"/>
    <w:basedOn w:val="35"/>
    <w:qFormat/>
    <w:uiPriority w:val="9"/>
    <w:rPr>
      <w:b/>
      <w:bCs/>
      <w:kern w:val="44"/>
      <w:sz w:val="44"/>
      <w:szCs w:val="44"/>
    </w:rPr>
  </w:style>
  <w:style w:type="character" w:customStyle="1" w:styleId="47">
    <w:name w:val="标题 2 Char"/>
    <w:basedOn w:val="35"/>
    <w:qFormat/>
    <w:uiPriority w:val="9"/>
    <w:rPr>
      <w:rFonts w:asciiTheme="majorHAnsi" w:hAnsiTheme="majorHAnsi" w:eastAsiaTheme="majorEastAsia" w:cstheme="majorBidi"/>
      <w:b/>
      <w:bCs/>
      <w:sz w:val="32"/>
      <w:szCs w:val="32"/>
    </w:rPr>
  </w:style>
  <w:style w:type="character" w:customStyle="1" w:styleId="48">
    <w:name w:val="标题 3 Char"/>
    <w:basedOn w:val="35"/>
    <w:qFormat/>
    <w:uiPriority w:val="9"/>
    <w:rPr>
      <w:b/>
      <w:bCs/>
      <w:sz w:val="32"/>
      <w:szCs w:val="32"/>
    </w:rPr>
  </w:style>
  <w:style w:type="character" w:customStyle="1" w:styleId="49">
    <w:name w:val="标题 5 Char"/>
    <w:basedOn w:val="35"/>
    <w:qFormat/>
    <w:uiPriority w:val="9"/>
    <w:rPr>
      <w:b/>
      <w:bCs/>
      <w:sz w:val="28"/>
      <w:szCs w:val="28"/>
    </w:rPr>
  </w:style>
  <w:style w:type="character" w:customStyle="1" w:styleId="50">
    <w:name w:val="标题 8 Char"/>
    <w:basedOn w:val="35"/>
    <w:qFormat/>
    <w:uiPriority w:val="0"/>
    <w:rPr>
      <w:rFonts w:asciiTheme="majorHAnsi" w:hAnsiTheme="majorHAnsi" w:eastAsiaTheme="majorEastAsia" w:cstheme="majorBidi"/>
      <w:sz w:val="24"/>
      <w:szCs w:val="24"/>
    </w:rPr>
  </w:style>
  <w:style w:type="character" w:customStyle="1" w:styleId="51">
    <w:name w:val="标题 9 Char"/>
    <w:basedOn w:val="35"/>
    <w:semiHidden/>
    <w:qFormat/>
    <w:uiPriority w:val="9"/>
    <w:rPr>
      <w:rFonts w:asciiTheme="majorHAnsi" w:hAnsiTheme="majorHAnsi" w:eastAsiaTheme="majorEastAsia" w:cstheme="majorBidi"/>
      <w:szCs w:val="21"/>
    </w:rPr>
  </w:style>
  <w:style w:type="character" w:customStyle="1" w:styleId="52">
    <w:name w:val="标题 5 Char1"/>
    <w:link w:val="6"/>
    <w:qFormat/>
    <w:uiPriority w:val="9"/>
    <w:rPr>
      <w:rFonts w:ascii="Times New Roman" w:hAnsi="Times New Roman" w:eastAsia="宋体" w:cs="Times New Roman"/>
      <w:b/>
      <w:bCs/>
      <w:sz w:val="28"/>
      <w:szCs w:val="28"/>
      <w:lang w:val="zh-CN" w:eastAsia="zh-CN"/>
    </w:rPr>
  </w:style>
  <w:style w:type="character" w:customStyle="1" w:styleId="53">
    <w:name w:val="标题 8 Char2"/>
    <w:link w:val="8"/>
    <w:qFormat/>
    <w:uiPriority w:val="9"/>
    <w:rPr>
      <w:rFonts w:ascii="等线 Light" w:hAnsi="等线 Light" w:eastAsia="等线 Light" w:cs="Times New Roman"/>
      <w:sz w:val="24"/>
      <w:szCs w:val="24"/>
      <w:lang w:val="zh-CN" w:eastAsia="zh-CN"/>
    </w:rPr>
  </w:style>
  <w:style w:type="character" w:customStyle="1" w:styleId="54">
    <w:name w:val="标题 9 Char1"/>
    <w:link w:val="9"/>
    <w:qFormat/>
    <w:uiPriority w:val="9"/>
    <w:rPr>
      <w:rFonts w:ascii="Cambria" w:hAnsi="Cambria" w:eastAsia="宋体" w:cs="Times New Roman"/>
      <w:szCs w:val="21"/>
      <w:lang w:val="zh-CN" w:eastAsia="zh-CN"/>
    </w:rPr>
  </w:style>
  <w:style w:type="character" w:customStyle="1" w:styleId="55">
    <w:name w:val="批注文字 Char"/>
    <w:basedOn w:val="35"/>
    <w:qFormat/>
    <w:uiPriority w:val="0"/>
  </w:style>
  <w:style w:type="character" w:customStyle="1" w:styleId="56">
    <w:name w:val="批注文字 Char2"/>
    <w:link w:val="12"/>
    <w:qFormat/>
    <w:uiPriority w:val="0"/>
    <w:rPr>
      <w:rFonts w:ascii="Times New Roman" w:hAnsi="Times New Roman" w:eastAsia="宋体" w:cs="Times New Roman"/>
      <w:szCs w:val="24"/>
      <w:lang w:val="zh-CN" w:eastAsia="zh-CN"/>
    </w:rPr>
  </w:style>
  <w:style w:type="character" w:customStyle="1" w:styleId="57">
    <w:name w:val="正文文本 3 Char"/>
    <w:basedOn w:val="35"/>
    <w:qFormat/>
    <w:uiPriority w:val="99"/>
    <w:rPr>
      <w:sz w:val="16"/>
      <w:szCs w:val="16"/>
    </w:rPr>
  </w:style>
  <w:style w:type="character" w:customStyle="1" w:styleId="58">
    <w:name w:val="正文文本 3 Char1"/>
    <w:link w:val="13"/>
    <w:qFormat/>
    <w:uiPriority w:val="99"/>
    <w:rPr>
      <w:rFonts w:ascii="Times New Roman" w:hAnsi="Times New Roman" w:eastAsia="宋体" w:cs="Times New Roman"/>
      <w:sz w:val="16"/>
      <w:szCs w:val="16"/>
      <w:lang w:val="zh-CN" w:eastAsia="zh-CN"/>
    </w:rPr>
  </w:style>
  <w:style w:type="character" w:customStyle="1" w:styleId="59">
    <w:name w:val="正文文本 Char"/>
    <w:basedOn w:val="35"/>
    <w:qFormat/>
    <w:uiPriority w:val="0"/>
  </w:style>
  <w:style w:type="character" w:customStyle="1" w:styleId="60">
    <w:name w:val="正文文本 Char2"/>
    <w:link w:val="14"/>
    <w:qFormat/>
    <w:uiPriority w:val="0"/>
    <w:rPr>
      <w:rFonts w:ascii="Times New Roman" w:hAnsi="Times New Roman" w:eastAsia="宋体" w:cs="Times New Roman"/>
      <w:szCs w:val="24"/>
      <w:lang w:val="zh-CN" w:eastAsia="zh-CN"/>
    </w:rPr>
  </w:style>
  <w:style w:type="character" w:customStyle="1" w:styleId="61">
    <w:name w:val="正文文本缩进 Char"/>
    <w:basedOn w:val="35"/>
    <w:qFormat/>
    <w:uiPriority w:val="0"/>
  </w:style>
  <w:style w:type="character" w:customStyle="1" w:styleId="62">
    <w:name w:val="正文文本缩进 Char1"/>
    <w:link w:val="16"/>
    <w:qFormat/>
    <w:uiPriority w:val="0"/>
    <w:rPr>
      <w:rFonts w:ascii="仿宋_GB2312" w:hAnsi="Times New Roman" w:eastAsia="仿宋_GB2312" w:cs="Times New Roman"/>
      <w:kern w:val="0"/>
      <w:sz w:val="32"/>
      <w:szCs w:val="20"/>
      <w:lang w:val="zh-CN" w:eastAsia="zh-CN"/>
    </w:rPr>
  </w:style>
  <w:style w:type="paragraph" w:customStyle="1" w:styleId="63">
    <w:name w:val="_Style 36"/>
    <w:basedOn w:val="1"/>
    <w:next w:val="64"/>
    <w:qFormat/>
    <w:uiPriority w:val="99"/>
    <w:pPr>
      <w:ind w:firstLine="420" w:firstLineChars="200"/>
    </w:pPr>
    <w:rPr>
      <w:rFonts w:ascii="Times New Roman" w:hAnsi="Times New Roman" w:eastAsia="宋体" w:cs="Times New Roman"/>
      <w:szCs w:val="24"/>
    </w:rPr>
  </w:style>
  <w:style w:type="paragraph" w:styleId="64">
    <w:name w:val="List Paragraph"/>
    <w:basedOn w:val="1"/>
    <w:qFormat/>
    <w:uiPriority w:val="34"/>
    <w:pPr>
      <w:ind w:firstLine="420" w:firstLineChars="200"/>
    </w:pPr>
    <w:rPr>
      <w:rFonts w:ascii="Times New Roman" w:hAnsi="Times New Roman" w:eastAsia="宋体" w:cs="Times New Roman"/>
      <w:szCs w:val="24"/>
    </w:rPr>
  </w:style>
  <w:style w:type="character" w:customStyle="1" w:styleId="65">
    <w:name w:val="纯文本 Char"/>
    <w:basedOn w:val="35"/>
    <w:qFormat/>
    <w:uiPriority w:val="0"/>
    <w:rPr>
      <w:rFonts w:ascii="宋体" w:hAnsi="Courier New" w:eastAsia="宋体" w:cs="Courier New"/>
      <w:szCs w:val="21"/>
    </w:rPr>
  </w:style>
  <w:style w:type="character" w:customStyle="1" w:styleId="66">
    <w:name w:val="纯文本 Char3"/>
    <w:link w:val="19"/>
    <w:qFormat/>
    <w:uiPriority w:val="0"/>
    <w:rPr>
      <w:rFonts w:ascii="宋体" w:hAnsi="Courier New" w:eastAsia="宋体" w:cs="Times New Roman"/>
      <w:kern w:val="0"/>
      <w:sz w:val="20"/>
      <w:szCs w:val="21"/>
      <w:lang w:val="zh-CN" w:eastAsia="zh-CN"/>
    </w:rPr>
  </w:style>
  <w:style w:type="character" w:customStyle="1" w:styleId="67">
    <w:name w:val="日期 Char"/>
    <w:basedOn w:val="35"/>
    <w:qFormat/>
    <w:uiPriority w:val="99"/>
  </w:style>
  <w:style w:type="character" w:customStyle="1" w:styleId="68">
    <w:name w:val="日期 Char1"/>
    <w:link w:val="21"/>
    <w:qFormat/>
    <w:uiPriority w:val="99"/>
    <w:rPr>
      <w:rFonts w:ascii="Times New Roman" w:hAnsi="Times New Roman" w:eastAsia="宋体" w:cs="Times New Roman"/>
      <w:szCs w:val="24"/>
      <w:lang w:val="zh-CN" w:eastAsia="zh-CN"/>
    </w:rPr>
  </w:style>
  <w:style w:type="character" w:customStyle="1" w:styleId="69">
    <w:name w:val="批注框文本 Char"/>
    <w:basedOn w:val="35"/>
    <w:semiHidden/>
    <w:qFormat/>
    <w:uiPriority w:val="0"/>
    <w:rPr>
      <w:sz w:val="18"/>
      <w:szCs w:val="18"/>
    </w:rPr>
  </w:style>
  <w:style w:type="character" w:customStyle="1" w:styleId="70">
    <w:name w:val="页脚 Char"/>
    <w:basedOn w:val="35"/>
    <w:qFormat/>
    <w:uiPriority w:val="99"/>
    <w:rPr>
      <w:sz w:val="18"/>
      <w:szCs w:val="18"/>
    </w:rPr>
  </w:style>
  <w:style w:type="character" w:customStyle="1" w:styleId="71">
    <w:name w:val="页脚 Char1"/>
    <w:link w:val="23"/>
    <w:qFormat/>
    <w:uiPriority w:val="0"/>
    <w:rPr>
      <w:rFonts w:ascii="Times New Roman" w:hAnsi="Times New Roman" w:eastAsia="宋体" w:cs="Times New Roman"/>
      <w:kern w:val="0"/>
      <w:sz w:val="18"/>
      <w:szCs w:val="18"/>
      <w:lang w:val="zh-CN" w:eastAsia="zh-CN"/>
    </w:rPr>
  </w:style>
  <w:style w:type="character" w:customStyle="1" w:styleId="72">
    <w:name w:val="页眉 Char"/>
    <w:basedOn w:val="35"/>
    <w:qFormat/>
    <w:uiPriority w:val="99"/>
    <w:rPr>
      <w:sz w:val="18"/>
      <w:szCs w:val="18"/>
    </w:rPr>
  </w:style>
  <w:style w:type="character" w:customStyle="1" w:styleId="73">
    <w:name w:val="页眉 Char1"/>
    <w:link w:val="24"/>
    <w:qFormat/>
    <w:uiPriority w:val="0"/>
    <w:rPr>
      <w:rFonts w:ascii="Times New Roman" w:hAnsi="Times New Roman" w:eastAsia="宋体" w:cs="Times New Roman"/>
      <w:kern w:val="0"/>
      <w:sz w:val="18"/>
      <w:szCs w:val="18"/>
      <w:lang w:val="zh-CN" w:eastAsia="zh-CN"/>
    </w:rPr>
  </w:style>
  <w:style w:type="character" w:customStyle="1" w:styleId="74">
    <w:name w:val="标题 Char"/>
    <w:basedOn w:val="35"/>
    <w:qFormat/>
    <w:uiPriority w:val="10"/>
    <w:rPr>
      <w:rFonts w:eastAsia="宋体" w:asciiTheme="majorHAnsi" w:hAnsiTheme="majorHAnsi" w:cstheme="majorBidi"/>
      <w:b/>
      <w:bCs/>
      <w:sz w:val="32"/>
      <w:szCs w:val="32"/>
    </w:rPr>
  </w:style>
  <w:style w:type="character" w:customStyle="1" w:styleId="75">
    <w:name w:val="标题 Char2"/>
    <w:link w:val="29"/>
    <w:qFormat/>
    <w:uiPriority w:val="10"/>
    <w:rPr>
      <w:rFonts w:ascii="Cambria" w:hAnsi="Cambria" w:eastAsia="宋体" w:cs="Times New Roman"/>
      <w:b/>
      <w:bCs/>
      <w:sz w:val="32"/>
      <w:szCs w:val="32"/>
      <w:lang w:val="zh-CN" w:eastAsia="zh-CN"/>
    </w:rPr>
  </w:style>
  <w:style w:type="character" w:customStyle="1" w:styleId="76">
    <w:name w:val="批注主题 Char"/>
    <w:basedOn w:val="55"/>
    <w:qFormat/>
    <w:uiPriority w:val="99"/>
    <w:rPr>
      <w:b/>
      <w:bCs/>
    </w:rPr>
  </w:style>
  <w:style w:type="character" w:customStyle="1" w:styleId="77">
    <w:name w:val="批注主题 Char1"/>
    <w:link w:val="30"/>
    <w:qFormat/>
    <w:uiPriority w:val="99"/>
    <w:rPr>
      <w:rFonts w:ascii="Times New Roman" w:hAnsi="Times New Roman" w:eastAsia="宋体" w:cs="Times New Roman"/>
      <w:b/>
      <w:bCs/>
      <w:szCs w:val="24"/>
      <w:lang w:val="zh-CN" w:eastAsia="zh-CN"/>
    </w:rPr>
  </w:style>
  <w:style w:type="character" w:customStyle="1" w:styleId="78">
    <w:name w:val="正文文本首行缩进 2 字符"/>
    <w:qFormat/>
    <w:uiPriority w:val="99"/>
    <w:rPr>
      <w:kern w:val="2"/>
      <w:sz w:val="21"/>
      <w:szCs w:val="24"/>
    </w:rPr>
  </w:style>
  <w:style w:type="character" w:customStyle="1" w:styleId="79">
    <w:name w:val="标题 Char1"/>
    <w:qFormat/>
    <w:uiPriority w:val="0"/>
    <w:rPr>
      <w:rFonts w:ascii="Calibri" w:hAnsi="Calibri"/>
      <w:b/>
      <w:sz w:val="24"/>
      <w:lang w:val="en-GB"/>
    </w:rPr>
  </w:style>
  <w:style w:type="character" w:customStyle="1" w:styleId="8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1">
    <w:name w:val="正文文本 字符"/>
    <w:qFormat/>
    <w:uiPriority w:val="0"/>
    <w:rPr>
      <w:rFonts w:ascii="Times New Roman" w:hAnsi="Times New Roman"/>
      <w:kern w:val="2"/>
      <w:sz w:val="21"/>
      <w:szCs w:val="24"/>
    </w:rPr>
  </w:style>
  <w:style w:type="character" w:customStyle="1" w:styleId="82">
    <w:name w:val="批注文字 字符1"/>
    <w:qFormat/>
    <w:uiPriority w:val="0"/>
    <w:rPr>
      <w:rFonts w:ascii="Times New Roman" w:hAnsi="Times New Roman"/>
      <w:kern w:val="2"/>
      <w:sz w:val="21"/>
      <w:szCs w:val="24"/>
    </w:rPr>
  </w:style>
  <w:style w:type="character" w:customStyle="1" w:styleId="83">
    <w:name w:val="批注文字 字符"/>
    <w:qFormat/>
    <w:uiPriority w:val="0"/>
    <w:rPr>
      <w:rFonts w:ascii="Times New Roman" w:hAnsi="Times New Roman"/>
      <w:kern w:val="2"/>
      <w:sz w:val="21"/>
      <w:szCs w:val="24"/>
    </w:rPr>
  </w:style>
  <w:style w:type="character" w:customStyle="1" w:styleId="84">
    <w:name w:val="未处理的提及1"/>
    <w:unhideWhenUsed/>
    <w:qFormat/>
    <w:uiPriority w:val="99"/>
    <w:rPr>
      <w:color w:val="605E5C"/>
      <w:shd w:val="clear" w:color="auto" w:fill="E1DFDD"/>
    </w:rPr>
  </w:style>
  <w:style w:type="character" w:customStyle="1" w:styleId="85">
    <w:name w:val="apple-style-span"/>
    <w:qFormat/>
    <w:uiPriority w:val="0"/>
  </w:style>
  <w:style w:type="character" w:customStyle="1" w:styleId="86">
    <w:name w:val="纯文本 字符2"/>
    <w:qFormat/>
    <w:uiPriority w:val="0"/>
    <w:rPr>
      <w:rFonts w:ascii="宋体" w:hAnsi="Courier New" w:eastAsia="宋体" w:cs="Courier New"/>
      <w:szCs w:val="21"/>
    </w:rPr>
  </w:style>
  <w:style w:type="character" w:customStyle="1" w:styleId="87">
    <w:name w:val="textcontents"/>
    <w:qFormat/>
    <w:uiPriority w:val="0"/>
  </w:style>
  <w:style w:type="character" w:customStyle="1" w:styleId="88">
    <w:name w:val="纯文本 字符1"/>
    <w:qFormat/>
    <w:uiPriority w:val="0"/>
    <w:rPr>
      <w:rFonts w:ascii="宋体" w:hAnsi="Courier New"/>
    </w:rPr>
  </w:style>
  <w:style w:type="character" w:customStyle="1" w:styleId="89">
    <w:name w:val="标题 1 字符1"/>
    <w:qFormat/>
    <w:uiPriority w:val="0"/>
    <w:rPr>
      <w:b/>
      <w:bCs/>
      <w:kern w:val="44"/>
      <w:sz w:val="44"/>
      <w:szCs w:val="44"/>
    </w:rPr>
  </w:style>
  <w:style w:type="character" w:customStyle="1" w:styleId="90">
    <w:name w:val="纯文本 字符"/>
    <w:qFormat/>
    <w:uiPriority w:val="0"/>
    <w:rPr>
      <w:rFonts w:ascii="宋体" w:hAnsi="Courier New" w:eastAsia="宋体" w:cs="Courier New"/>
      <w:szCs w:val="21"/>
    </w:rPr>
  </w:style>
  <w:style w:type="paragraph" w:customStyle="1" w:styleId="91">
    <w:name w:val="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92">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93">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rPr>
  </w:style>
  <w:style w:type="paragraph" w:customStyle="1" w:styleId="94">
    <w:name w:val="表内文字"/>
    <w:basedOn w:val="1"/>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95">
    <w:name w:val="Table Paragraph"/>
    <w:basedOn w:val="1"/>
    <w:qFormat/>
    <w:uiPriority w:val="1"/>
    <w:pPr>
      <w:jc w:val="left"/>
    </w:pPr>
    <w:rPr>
      <w:rFonts w:ascii="Calibri" w:hAnsi="Calibri" w:eastAsia="宋体" w:cs="Times New Roman"/>
      <w:kern w:val="0"/>
      <w:sz w:val="22"/>
      <w:lang w:eastAsia="en-US"/>
    </w:rPr>
  </w:style>
  <w:style w:type="character" w:customStyle="1" w:styleId="96">
    <w:name w:val="正文文本缩进 字符"/>
    <w:qFormat/>
    <w:uiPriority w:val="0"/>
    <w:rPr>
      <w:rFonts w:ascii="仿宋_GB2312" w:hAnsi="Times New Roman" w:eastAsia="仿宋_GB2312" w:cs="Times New Roman"/>
      <w:sz w:val="32"/>
      <w:szCs w:val="20"/>
    </w:rPr>
  </w:style>
  <w:style w:type="character" w:customStyle="1" w:styleId="97">
    <w:name w:val="正文2 Char Char"/>
    <w:link w:val="98"/>
    <w:qFormat/>
    <w:uiPriority w:val="0"/>
    <w:rPr>
      <w:sz w:val="24"/>
    </w:rPr>
  </w:style>
  <w:style w:type="paragraph" w:customStyle="1" w:styleId="98">
    <w:name w:val="正文2"/>
    <w:basedOn w:val="1"/>
    <w:link w:val="97"/>
    <w:qFormat/>
    <w:uiPriority w:val="0"/>
    <w:pPr>
      <w:adjustRightInd w:val="0"/>
      <w:spacing w:before="156" w:line="360" w:lineRule="auto"/>
      <w:ind w:firstLine="510" w:firstLineChars="200"/>
    </w:pPr>
    <w:rPr>
      <w:sz w:val="24"/>
    </w:rPr>
  </w:style>
  <w:style w:type="character" w:customStyle="1" w:styleId="99">
    <w:name w:val="纯文本 Char2"/>
    <w:qFormat/>
    <w:uiPriority w:val="0"/>
    <w:rPr>
      <w:rFonts w:ascii="宋体" w:hAnsi="Courier New" w:cs="Arial"/>
      <w:snapToGrid w:val="0"/>
      <w:szCs w:val="21"/>
    </w:rPr>
  </w:style>
  <w:style w:type="paragraph" w:customStyle="1" w:styleId="100">
    <w:name w:val="表格文字"/>
    <w:basedOn w:val="16"/>
    <w:qFormat/>
    <w:uiPriority w:val="0"/>
    <w:pPr>
      <w:adjustRightInd w:val="0"/>
      <w:spacing w:line="420" w:lineRule="atLeast"/>
      <w:jc w:val="left"/>
      <w:textAlignment w:val="baseline"/>
    </w:pPr>
    <w:rPr>
      <w:rFonts w:ascii="Times New Roman" w:eastAsia="宋体"/>
      <w:szCs w:val="24"/>
    </w:rPr>
  </w:style>
  <w:style w:type="paragraph" w:customStyle="1" w:styleId="101">
    <w:name w:val="样式5"/>
    <w:basedOn w:val="1"/>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102">
    <w:name w:val="正文缩进1"/>
    <w:basedOn w:val="1"/>
    <w:next w:val="16"/>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3">
    <w:name w:val="NormalCharacter"/>
    <w:qFormat/>
    <w:uiPriority w:val="0"/>
  </w:style>
  <w:style w:type="character" w:customStyle="1" w:styleId="104">
    <w:name w:val="批注框文本 Char1"/>
    <w:link w:val="22"/>
    <w:semiHidden/>
    <w:qFormat/>
    <w:uiPriority w:val="0"/>
    <w:rPr>
      <w:rFonts w:ascii="Times New Roman" w:hAnsi="Times New Roman" w:eastAsia="宋体" w:cs="Times New Roman"/>
      <w:sz w:val="18"/>
      <w:szCs w:val="18"/>
    </w:rPr>
  </w:style>
  <w:style w:type="character" w:customStyle="1" w:styleId="105">
    <w:name w:val="正文首行缩进 2 字符"/>
    <w:qFormat/>
    <w:uiPriority w:val="99"/>
    <w:rPr>
      <w:rFonts w:ascii="仿宋_GB2312" w:hAnsi="Times New Roman" w:eastAsia="仿宋_GB2312" w:cs="Times New Roman"/>
      <w:kern w:val="2"/>
      <w:sz w:val="21"/>
      <w:szCs w:val="24"/>
    </w:rPr>
  </w:style>
  <w:style w:type="character" w:customStyle="1" w:styleId="106">
    <w:name w:val="纯文本 Char1"/>
    <w:qFormat/>
    <w:uiPriority w:val="0"/>
    <w:rPr>
      <w:rFonts w:ascii="宋体" w:hAnsi="Courier New" w:eastAsia="宋体" w:cs="Times New Roman"/>
      <w:kern w:val="0"/>
      <w:sz w:val="20"/>
      <w:szCs w:val="21"/>
    </w:rPr>
  </w:style>
  <w:style w:type="character" w:customStyle="1" w:styleId="107">
    <w:name w:val="标题 2 Char1"/>
    <w:qFormat/>
    <w:uiPriority w:val="9"/>
    <w:rPr>
      <w:rFonts w:ascii="Cambria" w:hAnsi="Cambria"/>
      <w:b/>
      <w:bCs/>
      <w:kern w:val="2"/>
      <w:sz w:val="32"/>
      <w:szCs w:val="32"/>
      <w:lang w:val="zh-CN" w:eastAsia="zh-CN"/>
    </w:rPr>
  </w:style>
  <w:style w:type="character" w:customStyle="1" w:styleId="108">
    <w:name w:val="标题 8 Char1"/>
    <w:qFormat/>
    <w:uiPriority w:val="9"/>
    <w:rPr>
      <w:rFonts w:ascii="等线 Light" w:hAnsi="等线 Light" w:eastAsia="等线 Light"/>
      <w:kern w:val="2"/>
      <w:sz w:val="24"/>
      <w:szCs w:val="24"/>
      <w:lang w:val="zh-CN" w:eastAsia="zh-CN"/>
    </w:rPr>
  </w:style>
  <w:style w:type="character" w:customStyle="1" w:styleId="109">
    <w:name w:val="批注文字 Char1"/>
    <w:qFormat/>
    <w:uiPriority w:val="0"/>
    <w:rPr>
      <w:kern w:val="2"/>
      <w:sz w:val="21"/>
      <w:szCs w:val="24"/>
      <w:lang w:val="zh-CN" w:eastAsia="zh-CN"/>
    </w:rPr>
  </w:style>
  <w:style w:type="character" w:customStyle="1" w:styleId="110">
    <w:name w:val="正文文本 Char1"/>
    <w:qFormat/>
    <w:uiPriority w:val="0"/>
    <w:rPr>
      <w:kern w:val="2"/>
      <w:sz w:val="21"/>
      <w:szCs w:val="24"/>
      <w:lang w:val="zh-CN" w:eastAsia="zh-CN"/>
    </w:rPr>
  </w:style>
  <w:style w:type="character" w:customStyle="1" w:styleId="111">
    <w:name w:val="正文首行缩进 2 字符1"/>
    <w:semiHidden/>
    <w:qFormat/>
    <w:uiPriority w:val="99"/>
    <w:rPr>
      <w:rFonts w:ascii="仿宋_GB2312" w:hAnsi="Times New Roman" w:eastAsia="仿宋_GB2312" w:cs="Times New Roman"/>
      <w:kern w:val="2"/>
      <w:sz w:val="21"/>
      <w:szCs w:val="24"/>
      <w:lang w:val="zh-CN" w:eastAsia="zh-CN"/>
    </w:rPr>
  </w:style>
  <w:style w:type="character" w:customStyle="1" w:styleId="112">
    <w:name w:val="正文首行缩进 2 字符2"/>
    <w:semiHidden/>
    <w:qFormat/>
    <w:uiPriority w:val="99"/>
    <w:rPr>
      <w:rFonts w:ascii="仿宋_GB2312" w:hAnsi="Times New Roman" w:eastAsia="仿宋_GB2312" w:cs="Times New Roman"/>
      <w:kern w:val="2"/>
      <w:sz w:val="21"/>
      <w:szCs w:val="24"/>
      <w:lang w:val="zh-CN" w:eastAsia="zh-CN"/>
    </w:rPr>
  </w:style>
  <w:style w:type="character" w:customStyle="1" w:styleId="113">
    <w:name w:val="正文首行缩进 2 Char"/>
    <w:basedOn w:val="61"/>
    <w:link w:val="32"/>
    <w:semiHidden/>
    <w:qFormat/>
    <w:uiPriority w:val="99"/>
    <w:rPr>
      <w:rFonts w:ascii="Times New Roman" w:hAnsi="Times New Roman" w:eastAsia="宋体" w:cs="Times New Roman"/>
      <w:szCs w:val="24"/>
    </w:rPr>
  </w:style>
  <w:style w:type="paragraph" w:customStyle="1" w:styleId="114">
    <w:name w:val="Heading2"/>
    <w:basedOn w:val="1"/>
    <w:next w:val="1"/>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115">
    <w:name w:val="列表段落1"/>
    <w:basedOn w:val="1"/>
    <w:qFormat/>
    <w:uiPriority w:val="99"/>
    <w:pPr>
      <w:ind w:firstLine="420" w:firstLineChars="200"/>
    </w:pPr>
  </w:style>
  <w:style w:type="table" w:customStyle="1" w:styleId="116">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117">
    <w:name w:val="[正文行首缩进]"/>
    <w:qFormat/>
    <w:uiPriority w:val="0"/>
    <w:pPr>
      <w:widowControl w:val="0"/>
      <w:spacing w:line="360" w:lineRule="auto"/>
      <w:ind w:firstLine="200" w:firstLineChars="200"/>
      <w:jc w:val="both"/>
    </w:pPr>
    <w:rPr>
      <w:rFonts w:ascii="宋体" w:hAnsi="宋体" w:eastAsia="宋体" w:cs="Times New Roman"/>
      <w:bCs/>
      <w:color w:val="000000"/>
      <w:kern w:val="2"/>
      <w:sz w:val="24"/>
      <w:szCs w:val="24"/>
      <w:lang w:val="en-US" w:eastAsia="zh-CN" w:bidi="ar-SA"/>
    </w:rPr>
  </w:style>
  <w:style w:type="paragraph" w:customStyle="1" w:styleId="11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19">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20">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Info spid="_x0000_s1030"/>
    <customShpInfo spid="_x0000_s1032"/>
    <customShpInfo spid="_x0000_s1031"/>
    <customShpInfo spid="_x0000_s1029"/>
    <customShpInfo spid="_x0000_s1027"/>
    <customShpInfo spid="_x0000_s1028"/>
  </customShpExts>
</s:customData>
</file>

<file path=customXml/item2.xml><?xml version="1.0" encoding="utf-8"?>
<contractReview xmlns="http://schemas.wps.cn/vas-ai-hub/contract-review">
  <reviewItems>
    <reviewItem>
      <errorID>decc6797-fab2-4fdd-ab47-a14e4fa82e7b</errorID>
      <errorWord>：/</errorWord>
      <group>L1_Punc</group>
      <groupName>标点问题</groupName>
      <ability>L2_Punc_CN</ability>
      <abilityName>标点符号问题</abilityName>
      <candidateList>
        <item>：</item>
      </candidateList>
      <explain/>
      <paraID>728D5A48</paraID>
      <start>7</start>
      <end>9</end>
      <status>unmodified</status>
      <modifiedWord/>
      <trackRevisions>false</trackRevisions>
    </reviewItem>
    <reviewItem>
      <errorID>404d8c28-0ddb-4d5e-87b6-6bd5acbf4648</errorID>
      <errorWord>日至2026年</errorWord>
      <group>L1_Word</group>
      <groupName>字词问题</groupName>
      <ability>L2_Typo</ability>
      <abilityName>字词错误</abilityName>
      <candidateList>
        <item>日起至2026年</item>
      </candidateList>
      <explain/>
      <paraID>6BD101B8</paraID>
      <start>11</start>
      <end>18</end>
      <status>unmodified</status>
      <modifiedWord/>
      <trackRevisions>false</trackRevisions>
    </reviewItem>
    <reviewItem>
      <errorID>4b28fe16-194f-441b-aa20-47bb2995a00a</errorID>
      <errorWord>上午00:00</errorWord>
      <group>L1_Knowledge</group>
      <groupName>知识性问题</groupName>
      <ability>L2_Time</ability>
      <abilityName>日期时间</abilityName>
      <candidateList/>
      <explain>时间与前缀不匹配，可能的时间前缀有“下午、晚上、凌晨、午夜”。</explain>
      <paraID>6BD101B8</paraID>
      <start>27</start>
      <end>34</end>
      <status>unmodified</status>
      <modifiedWord/>
      <trackRevisions>false</trackRevisions>
    </reviewItem>
    <reviewItem>
      <errorID>f8eb358f-72ec-464e-be8d-a4167fcdc9ab</errorID>
      <errorWord>形式提交</errorWord>
      <group>L1_Grammar</group>
      <groupName>语法问题</groupName>
      <ability>L2_Confusion</ability>
      <abilityName>结构混乱</abilityName>
      <candidateList>
        <item>形式</item>
      </candidateList>
      <explain>句子中可能存在两种以上的句法结构，导致结构混乱。</explain>
      <paraID> 96EE76E</paraID>
      <start>44</start>
      <end>48</end>
      <status>unmodified</status>
      <modifiedWord/>
      <trackRevisions>false</trackRevisions>
    </reviewItem>
    <reviewItem>
      <errorID>ad59151b-0905-4f9a-93d2-ca5f6f3f4875</errorID>
      <errorWord>(</errorWord>
      <group>L1_Format</group>
      <groupName>格式问题</groupName>
      <ability>L2_HalfPunc_CN</ability>
      <abilityName>全半角问题</abilityName>
      <candidateList>
        <item>（</item>
      </candidateList>
      <explain>文本全半角错误。</explain>
      <paraID>109D2C43</paraID>
      <start>24</start>
      <end>25</end>
      <status>unmodified</status>
      <modifiedWord/>
      <trackRevisions>false</trackRevisions>
    </reviewItem>
    <reviewItem>
      <errorID>f1a18d38-1840-45d0-a0a3-895ecca64056</errorID>
      <errorWord>)</errorWord>
      <group>L1_Format</group>
      <groupName>格式问题</groupName>
      <ability>L2_HalfPunc_CN</ability>
      <abilityName>全半角问题</abilityName>
      <candidateList>
        <item>）</item>
      </candidateList>
      <explain>文本全半角错误。</explain>
      <paraID>109D2C43</paraID>
      <start>36</start>
      <end>37</end>
      <status>unmodified</status>
      <modifiedWord/>
      <trackRevisions>false</trackRevisions>
    </reviewItem>
    <reviewItem>
      <errorID>7242513f-6d92-4b7b-9f37-03ab09c9de71</errorID>
      <errorWord>（</errorWord>
      <group>L1_Punc</group>
      <groupName>标点问题</groupName>
      <ability>L2_Punc_CN</ability>
      <abilityName>标点符号问题</abilityName>
      <candidateList/>
      <explain>同一形式括号套用。</explain>
      <paraID>200DEF2B</paraID>
      <start>119</start>
      <end>120</end>
      <status>unmodified</status>
      <modifiedWord/>
      <trackRevisions>false</trackRevisions>
    </reviewItem>
    <reviewItem>
      <errorID>6f483cad-bdb6-4fde-9b99-7446564be10c</errorID>
      <errorWord>操作合</errorWord>
      <group>L1_Word</group>
      <groupName>字词问题</groupName>
      <ability>L2_Typo</ability>
      <abilityName>字词错误</abilityName>
      <candidateList>
        <item>操作台</item>
      </candidateList>
      <explain/>
      <paraID>21122775</paraID>
      <start>8</start>
      <end>11</end>
      <status>unmodified</status>
      <modifiedWord/>
      <trackRevisions>false</trackRevisions>
    </reviewItem>
    <reviewItem>
      <errorID>567aa446-691e-46c6-af6e-17cf32738495</errorID>
      <errorWord>，</errorWord>
      <group>L1_Word</group>
      <groupName>字词问题</groupName>
      <ability>L2_Typo</ability>
      <abilityName>字词错误</abilityName>
      <candidateList>
        <item>，在</item>
      </candidateList>
      <explain/>
      <paraID>5095B5F1</paraID>
      <start>36</start>
      <end>37</end>
      <status>unmodified</status>
      <modifiedWord/>
      <trackRevisions>false</trackRevisions>
    </reviewItem>
    <reviewItem>
      <errorID>12ef5a4f-9982-4103-aa3a-26a45dc4ebf7</errorID>
      <errorWord>具备有</errorWord>
      <group>L1_Word</group>
      <groupName>字词问题</groupName>
      <ability>L2_Typo</ability>
      <abilityName>字词错误</abilityName>
      <candidateList>
        <item>具备</item>
      </candidateList>
      <explain/>
      <paraID>570CBA0F</paraID>
      <start>9</start>
      <end>12</end>
      <status>unmodified</status>
      <modifiedWord/>
      <trackRevisions>false</trackRevisions>
    </reviewItem>
    <reviewItem>
      <errorID>90855310-ac47-4b83-905f-2165b114c3ae</errorID>
      <errorWord>KW</errorWord>
      <group>L1_Word</group>
      <groupName>字词问题</groupName>
      <ability>L2_Typo</ability>
      <abilityName>字词错误</abilityName>
      <candidateList>
        <item>kW</item>
      </candidateList>
      <explain/>
      <paraID>606103DB</paraID>
      <start>1</start>
      <end>3</end>
      <status>unmodified</status>
      <modifiedWord/>
      <trackRevisions>false</trackRevisions>
    </reviewItem>
    <reviewItem>
      <errorID>e729361d-59ce-43e4-a0b3-bd5e5c9c2840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7F431F3C</paraID>
      <start>0</start>
      <end>2</end>
      <status>unmodified</status>
      <modifiedWord/>
      <trackRevisions>false</trackRevisions>
    </reviewItem>
    <reviewItem>
      <errorID>f6f580ff-c31a-42ed-a656-473b93fbbc56</errorID>
      <errorWord>KW</errorWord>
      <group>L1_Word</group>
      <groupName>字词问题</groupName>
      <ability>L2_Typo</ability>
      <abilityName>字词错误</abilityName>
      <candidateList>
        <item>kW</item>
      </candidateList>
      <explain/>
      <paraID>6C5CC4F3</paraID>
      <start>9</start>
      <end>11</end>
      <status>unmodified</status>
      <modifiedWord/>
      <trackRevisions>false</trackRevisions>
    </reviewItem>
    <reviewItem>
      <errorID>2c9f7322-5c59-4d46-a3c6-ea1e305f68d2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60F6421A</paraID>
      <start>0</start>
      <end>2</end>
      <status>unmodified</status>
      <modifiedWord/>
      <trackRevisions>false</trackRevisions>
    </reviewItem>
    <reviewItem>
      <errorID>ab2af31c-3852-4f38-a8e9-bbf105d41a9a</errorID>
      <errorWord>"</errorWord>
      <group>L1_Format</group>
      <groupName>格式问题</groupName>
      <ability>L2_HalfPunc_CN</ability>
      <abilityName>全半角问题</abilityName>
      <candidateList/>
      <explain>文本全半角错误。</explain>
      <paraID>7359DD8C</paraID>
      <start>18</start>
      <end>19</end>
      <status>unmodified</status>
      <modifiedWord/>
      <trackRevisions>false</trackRevisions>
    </reviewItem>
    <reviewItem>
      <errorID>b1b21397-e3c0-4d62-8293-3e1006629700</errorID>
      <errorWord>(</errorWord>
      <group>L1_Format</group>
      <groupName>格式问题</groupName>
      <ability>L2_HalfPunc_CN</ability>
      <abilityName>全半角问题</abilityName>
      <candidateList>
        <item>（</item>
      </candidateList>
      <explain>文本全半角错误。</explain>
      <paraID>4BB62EBB</paraID>
      <start>30</start>
      <end>31</end>
      <status>unmodified</status>
      <modifiedWord/>
      <trackRevisions>false</trackRevisions>
    </reviewItem>
    <reviewItem>
      <errorID>f074d48d-0804-4e35-a269-fe96bc2a0f0a</errorID>
      <errorWord>)</errorWord>
      <group>L1_Format</group>
      <groupName>格式问题</groupName>
      <ability>L2_HalfPunc_CN</ability>
      <abilityName>全半角问题</abilityName>
      <candidateList>
        <item>）</item>
      </candidateList>
      <explain>文本全半角错误。</explain>
      <paraID>4BB62EBB</paraID>
      <start>62</start>
      <end>63</end>
      <status>unmodified</status>
      <modifiedWord/>
      <trackRevisions>false</trackRevisions>
    </reviewItem>
    <reviewItem>
      <errorID>9c5c71cb-97ff-4529-b43e-2f4d39e1206a</errorID>
      <errorWord>)</errorWord>
      <group>L1_Format</group>
      <groupName>格式问题</groupName>
      <ability>L2_HalfPunc_CN</ability>
      <abilityName>全半角问题</abilityName>
      <candidateList>
        <item>）</item>
      </candidateList>
      <explain>文本全半角错误。</explain>
      <paraID>4022C559</paraID>
      <start>29</start>
      <end>30</end>
      <status>unmodified</status>
      <modifiedWord/>
      <trackRevisions>false</trackRevisions>
    </reviewItem>
    <reviewItem>
      <errorID>9af3b6ec-6881-49b6-892f-02c1701c472d</errorID>
      <errorWord>)</errorWord>
      <group>L1_Format</group>
      <groupName>格式问题</groupName>
      <ability>L2_HalfPunc_CN</ability>
      <abilityName>全半角问题</abilityName>
      <candidateList>
        <item>）</item>
      </candidateList>
      <explain>文本全半角错误。</explain>
      <paraID>1BA8A8E6</paraID>
      <start>51</start>
      <end>52</end>
      <status>unmodified</status>
      <modifiedWord/>
      <trackRevisions>false</trackRevisions>
    </reviewItem>
    <reviewItem>
      <errorID>609884a4-8f99-4db3-b5fc-99f482ac7cb1</errorID>
      <errorWord>(</errorWord>
      <group>L1_Format</group>
      <groupName>格式问题</groupName>
      <ability>L2_HalfPunc_CN</ability>
      <abilityName>全半角问题</abilityName>
      <candidateList>
        <item>（</item>
      </candidateList>
      <explain>文本全半角错误。</explain>
      <paraID>75E406FA</paraID>
      <start>19</start>
      <end>20</end>
      <status>unmodified</status>
      <modifiedWord/>
      <trackRevisions>false</trackRevisions>
    </reviewItem>
    <reviewItem>
      <errorID>15e292b6-d0b0-4362-9305-22e34649989d</errorID>
      <errorWord>)</errorWord>
      <group>L1_Format</group>
      <groupName>格式问题</groupName>
      <ability>L2_HalfPunc_CN</ability>
      <abilityName>全半角问题</abilityName>
      <candidateList>
        <item>）</item>
      </candidateList>
      <explain>文本全半角错误。</explain>
      <paraID>75E406FA</paraID>
      <start>24</start>
      <end>25</end>
      <status>unmodified</status>
      <modifiedWord/>
      <trackRevisions>false</trackRevisions>
    </reviewItem>
    <reviewItem>
      <errorID>16015caa-34e5-43db-a55f-ea0f76b32eca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1E126891</paraID>
      <start>0</start>
      <end>2</end>
      <status>unmodified</status>
      <modifiedWord/>
      <trackRevisions>false</trackRevisions>
    </reviewItem>
    <reviewItem>
      <errorID>d1896210-359d-4b28-8d0c-385b7de72b20</errorID>
      <errorWord>)</errorWord>
      <group>L1_Format</group>
      <groupName>格式问题</groupName>
      <ability>L2_HalfPunc_CN</ability>
      <abilityName>全半角问题</abilityName>
      <candidateList>
        <item>）</item>
      </candidateList>
      <explain>文本全半角错误。</explain>
      <paraID>6E7791B6</paraID>
      <start>20</start>
      <end>21</end>
      <status>unmodified</status>
      <modifiedWord/>
      <trackRevisions>false</trackRevisions>
    </reviewItem>
    <reviewItem>
      <errorID>e9e7c7d8-cc01-4b50-b63d-500e86100a07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39D9A146</paraID>
      <start>0</start>
      <end>2</end>
      <status>unmodified</status>
      <modifiedWord/>
      <trackRevisions>false</trackRevisions>
    </reviewItem>
    <reviewItem>
      <errorID>609d8b9b-aba3-445d-8a3c-e9a882078da4</errorID>
      <errorWord>"</errorWord>
      <group>L1_Format</group>
      <groupName>格式问题</groupName>
      <ability>L2_HalfPunc_CN</ability>
      <abilityName>全半角问题</abilityName>
      <candidateList/>
      <explain>文本全半角错误。</explain>
      <paraID>317F028F</paraID>
      <start>14</start>
      <end>15</end>
      <status>unmodified</status>
      <modifiedWord/>
      <trackRevisions>false</trackRevisions>
    </reviewItem>
    <reviewItem>
      <errorID>1ef6e4cd-a2ad-4d05-aa01-324c1eeef53a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7908C9ED</paraID>
      <start>0</start>
      <end>2</end>
      <status>unmodified</status>
      <modifiedWord/>
      <trackRevisions>false</trackRevisions>
    </reviewItem>
    <reviewItem>
      <errorID>adf0bf68-588a-46d5-8686-380d25888834</errorID>
      <errorWord>)</errorWord>
      <group>L1_Format</group>
      <groupName>格式问题</groupName>
      <ability>L2_HalfPunc_CN</ability>
      <abilityName>全半角问题</abilityName>
      <candidateList>
        <item>）</item>
      </candidateList>
      <explain>文本全半角错误。</explain>
      <paraID>4A2C9FEA</paraID>
      <start>61</start>
      <end>62</end>
      <status>unmodified</status>
      <modifiedWord/>
      <trackRevisions>false</trackRevisions>
    </reviewItem>
    <reviewItem>
      <errorID>0d9cdeee-db47-4249-8f5f-f0eaa95955ca</errorID>
      <errorWord>(</errorWord>
      <group>L1_Format</group>
      <groupName>格式问题</groupName>
      <ability>L2_HalfPunc_CN</ability>
      <abilityName>全半角问题</abilityName>
      <candidateList>
        <item>（</item>
      </candidateList>
      <explain>文本全半角错误。</explain>
      <paraID>305352AA</paraID>
      <start>26</start>
      <end>27</end>
      <status>unmodified</status>
      <modifiedWord/>
      <trackRevisions>false</trackRevisions>
    </reviewItem>
    <reviewItem>
      <errorID>a5f35ff3-c3a0-4cf4-b296-8e6641c8a564</errorID>
      <errorWord>)</errorWord>
      <group>L1_Format</group>
      <groupName>格式问题</groupName>
      <ability>L2_HalfPunc_CN</ability>
      <abilityName>全半角问题</abilityName>
      <candidateList>
        <item>）</item>
      </candidateList>
      <explain>文本全半角错误。</explain>
      <paraID>305352AA</paraID>
      <start>33</start>
      <end>34</end>
      <status>unmodified</status>
      <modifiedWord/>
      <trackRevisions>false</trackRevisions>
    </reviewItem>
    <reviewItem>
      <errorID>58813024-3ae2-4a75-85f1-7acc756cc502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49786D97</paraID>
      <start>0</start>
      <end>2</end>
      <status>unmodified</status>
      <modifiedWord/>
      <trackRevisions>false</trackRevisions>
    </reviewItem>
    <reviewItem>
      <errorID>a7fb489e-987d-4e96-8ced-dd0319fbf34b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437E92DE</paraID>
      <start>0</start>
      <end>2</end>
      <status>unmodified</status>
      <modifiedWord/>
      <trackRevisions>false</trackRevisions>
    </reviewItem>
    <reviewItem>
      <errorID>5d78a7e8-f6a2-454b-9c60-8187a17a07b8</errorID>
      <errorWord>(</errorWord>
      <group>L1_Format</group>
      <groupName>格式问题</groupName>
      <ability>L2_HalfPunc_CN</ability>
      <abilityName>全半角问题</abilityName>
      <candidateList>
        <item>（</item>
      </candidateList>
      <explain>文本全半角错误。</explain>
      <paraID>6B9EEEE8</paraID>
      <start>17</start>
      <end>18</end>
      <status>unmodified</status>
      <modifiedWord/>
      <trackRevisions>false</trackRevisions>
    </reviewItem>
    <reviewItem>
      <errorID>d70cdcda-a243-4138-9c28-4698907979bd</errorID>
      <errorWord>)</errorWord>
      <group>L1_Format</group>
      <groupName>格式问题</groupName>
      <ability>L2_HalfPunc_CN</ability>
      <abilityName>全半角问题</abilityName>
      <candidateList>
        <item>）</item>
      </candidateList>
      <explain>文本全半角错误。</explain>
      <paraID>6B9EEEE8</paraID>
      <start>23</start>
      <end>24</end>
      <status>unmodified</status>
      <modifiedWord/>
      <trackRevisions>false</trackRevisions>
    </reviewItem>
    <reviewItem>
      <errorID>c7ac4e68-140b-405c-8bcf-7f78f157c30b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64E30CD3</paraID>
      <start>0</start>
      <end>2</end>
      <status>unmodified</status>
      <modifiedWord/>
      <trackRevisions>false</trackRevisions>
    </reviewItem>
    <reviewItem>
      <errorID>7ebc9ca2-0db2-48a1-a89d-3ebf49855f81</errorID>
      <errorWord>KW</errorWord>
      <group>L1_Word</group>
      <groupName>字词问题</groupName>
      <ability>L2_Typo</ability>
      <abilityName>字词错误</abilityName>
      <candidateList>
        <item>kW</item>
      </candidateList>
      <explain/>
      <paraID>65B00CD8</paraID>
      <start>1</start>
      <end>3</end>
      <status>unmodified</status>
      <modifiedWord/>
      <trackRevisions>false</trackRevisions>
    </reviewItem>
    <reviewItem>
      <errorID>663e2e57-ec21-4b8c-bdd5-9a823df23aa9</errorID>
      <errorWord>KW</errorWord>
      <group>L1_Word</group>
      <groupName>字词问题</groupName>
      <ability>L2_Typo</ability>
      <abilityName>字词错误</abilityName>
      <candidateList>
        <item>kW</item>
      </candidateList>
      <explain/>
      <paraID>207F6464</paraID>
      <start>71</start>
      <end>73</end>
      <status>unmodified</status>
      <modifiedWord/>
      <trackRevisions>false</trackRevisions>
    </reviewItem>
    <reviewItem>
      <errorID>67c6b386-ced3-4dbb-852d-c749e5539dcb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57C06799</paraID>
      <start>0</start>
      <end>2</end>
      <status>unmodified</status>
      <modifiedWord/>
      <trackRevisions>false</trackRevisions>
    </reviewItem>
    <reviewItem>
      <errorID>d00b7ffe-d913-4454-9c9d-f180350d942f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46584F01</paraID>
      <start>0</start>
      <end>2</end>
      <status>unmodified</status>
      <modifiedWord/>
      <trackRevisions>false</trackRevisions>
    </reviewItem>
    <reviewItem>
      <errorID>d2f638c1-bacf-4746-87e9-b961f16fb42c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533BE465</paraID>
      <start>0</start>
      <end>2</end>
      <status>unmodified</status>
      <modifiedWord/>
      <trackRevisions>false</trackRevisions>
    </reviewItem>
    <reviewItem>
      <errorID>d843b957-e669-4d1b-ba78-4e2693399675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17F15E0F</paraID>
      <start>0</start>
      <end>2</end>
      <status>unmodified</status>
      <modifiedWord/>
      <trackRevisions>false</trackRevisions>
    </reviewItem>
    <reviewItem>
      <errorID>18f68f7b-e679-41e3-8c55-cce5b44bcf78</errorID>
      <errorWord>海拔高度</errorWord>
      <group>L1_Word</group>
      <groupName>字词问题</groupName>
      <ability>L2_Typo</ability>
      <abilityName>字词错误</abilityName>
      <candidateList>
        <item>海拔</item>
      </candidateList>
      <explain/>
      <paraID>5D2C1D0D</paraID>
      <start>5</start>
      <end>9</end>
      <status>unmodified</status>
      <modifiedWord/>
      <trackRevisions>false</trackRevisions>
    </reviewItem>
    <reviewItem>
      <errorID>1d45cd13-8863-4fbc-8a9d-00e460f75073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3C3801E9</paraID>
      <start>0</start>
      <end>3</end>
      <status>unmodified</status>
      <modifiedWord/>
      <trackRevisions>false</trackRevisions>
    </reviewItem>
    <reviewItem>
      <errorID>29028359-009d-49d4-8693-56de2117e468</errorID>
      <errorWord>:</errorWord>
      <group>L1_Format</group>
      <groupName>格式问题</groupName>
      <ability>L2_HalfPunc_CN</ability>
      <abilityName>全半角问题</abilityName>
      <candidateList>
        <item>：</item>
      </candidateList>
      <explain>文本全半角错误。</explain>
      <paraID>3C3801E9</paraID>
      <start>10</start>
      <end>11</end>
      <status>unmodified</status>
      <modifiedWord/>
      <trackRevisions>false</trackRevisions>
    </reviewItem>
    <reviewItem>
      <errorID>4e0022cd-e1cb-40f8-8166-fece71d2deda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2751006D</paraID>
      <start>0</start>
      <end>2</end>
      <status>unmodified</status>
      <modifiedWord/>
      <trackRevisions>false</trackRevisions>
    </reviewItem>
    <reviewItem>
      <errorID>d4b04c06-a66e-48c4-8585-231a126958de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36FFFBEF</paraID>
      <start>0</start>
      <end>2</end>
      <status>unmodified</status>
      <modifiedWord/>
      <trackRevisions>false</trackRevisions>
    </reviewItem>
    <reviewItem>
      <errorID>33342186-774f-4fcd-a10f-7974be51bf9c</errorID>
      <errorWord>KW</errorWord>
      <group>L1_Word</group>
      <groupName>字词问题</groupName>
      <ability>L2_Typo</ability>
      <abilityName>字词错误</abilityName>
      <candidateList>
        <item>kW</item>
      </candidateList>
      <explain/>
      <paraID> B1199C0</paraID>
      <start>22</start>
      <end>24</end>
      <status>unmodified</status>
      <modifiedWord/>
      <trackRevisions>false</trackRevisions>
    </reviewItem>
    <reviewItem>
      <errorID>644e6fdd-3b98-4e1e-a5d4-1b562216d0a5</errorID>
      <errorWord>KW</errorWord>
      <group>L1_Word</group>
      <groupName>字词问题</groupName>
      <ability>L2_Typo</ability>
      <abilityName>字词错误</abilityName>
      <candidateList>
        <item>kW</item>
      </candidateList>
      <explain/>
      <paraID>2C7DFCF9</paraID>
      <start>55</start>
      <end>57</end>
      <status>unmodified</status>
      <modifiedWord/>
      <trackRevisions>false</trackRevisions>
    </reviewItem>
    <reviewItem>
      <errorID>fc9a4aea-48fe-4f4b-97d3-ebb1435d1c7e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274802F9</paraID>
      <start>20</start>
      <end>21</end>
      <status>unmodified</status>
      <modifiedWord/>
      <trackRevisions>false</trackRevisions>
    </reviewItem>
    <reviewItem>
      <errorID>1ecd2cf2-a51c-479b-87d2-95638a984c5d</errorID>
      <errorWord>KW</errorWord>
      <group>L1_Word</group>
      <groupName>字词问题</groupName>
      <ability>L2_Typo</ability>
      <abilityName>字词错误</abilityName>
      <candidateList>
        <item>kW</item>
      </candidateList>
      <explain/>
      <paraID>507F9E98</paraID>
      <start>1</start>
      <end>3</end>
      <status>unmodified</status>
      <modifiedWord/>
      <trackRevisions>false</trackRevisions>
    </reviewItem>
    <reviewItem>
      <errorID>b76b6e3d-6b24-4c6d-bd76-522aa306ae9c</errorID>
      <errorWord>KW</errorWord>
      <group>L1_Word</group>
      <groupName>字词问题</groupName>
      <ability>L2_Typo</ability>
      <abilityName>字词错误</abilityName>
      <candidateList>
        <item>kW</item>
      </candidateList>
      <explain/>
      <paraID>38EDCDF1</paraID>
      <start>71</start>
      <end>73</end>
      <status>unmodified</status>
      <modifiedWord/>
      <trackRevisions>false</trackRevisions>
    </reviewItem>
    <reviewItem>
      <errorID>26a3a94c-7a67-45c2-97c8-af964cb780f6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764A79E2</paraID>
      <start>0</start>
      <end>2</end>
      <status>unmodified</status>
      <modifiedWord/>
      <trackRevisions>false</trackRevisions>
    </reviewItem>
    <reviewItem>
      <errorID>211227da-0cb7-4f50-bbdf-203556d3b388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23960F17</paraID>
      <start>0</start>
      <end>2</end>
      <status>unmodified</status>
      <modifiedWord/>
      <trackRevisions>false</trackRevisions>
    </reviewItem>
    <reviewItem>
      <errorID>200d8310-773e-4266-8bb8-9d94c455888c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6985F55A</paraID>
      <start>0</start>
      <end>2</end>
      <status>unmodified</status>
      <modifiedWord/>
      <trackRevisions>false</trackRevisions>
    </reviewItem>
    <reviewItem>
      <errorID>691ec553-b104-4506-9b34-c5e8d2bb3281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6E45DD67</paraID>
      <start>0</start>
      <end>2</end>
      <status>unmodified</status>
      <modifiedWord/>
      <trackRevisions>false</trackRevisions>
    </reviewItem>
    <reviewItem>
      <errorID>440ee5ec-07e4-4a94-b12a-e8c2038b7084</errorID>
      <errorWord>海拔高度</errorWord>
      <group>L1_Word</group>
      <groupName>字词问题</groupName>
      <ability>L2_Typo</ability>
      <abilityName>字词错误</abilityName>
      <candidateList>
        <item>海拔</item>
      </candidateList>
      <explain/>
      <paraID>47DFFDE6</paraID>
      <start>5</start>
      <end>9</end>
      <status>unmodified</status>
      <modifiedWord/>
      <trackRevisions>false</trackRevisions>
    </reviewItem>
    <reviewItem>
      <errorID>405ce81a-e162-4c41-ae0e-a66fbd0d3a71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54B7AD8F</paraID>
      <start>0</start>
      <end>3</end>
      <status>unmodified</status>
      <modifiedWord/>
      <trackRevisions>false</trackRevisions>
    </reviewItem>
    <reviewItem>
      <errorID>45d2a5e9-cf20-49de-9fd0-f70b9e283216</errorID>
      <errorWord>:</errorWord>
      <group>L1_Format</group>
      <groupName>格式问题</groupName>
      <ability>L2_HalfPunc_CN</ability>
      <abilityName>全半角问题</abilityName>
      <candidateList>
        <item>：</item>
      </candidateList>
      <explain>文本全半角错误。</explain>
      <paraID>54B7AD8F</paraID>
      <start>10</start>
      <end>11</end>
      <status>unmodified</status>
      <modifiedWord/>
      <trackRevisions>false</trackRevisions>
    </reviewItem>
    <reviewItem>
      <errorID>3e4eb0af-7ca7-4292-a421-64a2fffa2efb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1AB841CA</paraID>
      <start>0</start>
      <end>2</end>
      <status>unmodified</status>
      <modifiedWord/>
      <trackRevisions>false</trackRevisions>
    </reviewItem>
    <reviewItem>
      <errorID>1de08709-4cb1-4cd5-8023-7860308e2e02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7C1667DF</paraID>
      <start>0</start>
      <end>2</end>
      <status>unmodified</status>
      <modifiedWord/>
      <trackRevisions>false</trackRevisions>
    </reviewItem>
    <reviewItem>
      <errorID>3c0ebd0e-205b-41cc-8cfd-0d5f0b49cf02</errorID>
      <errorWord>KW</errorWord>
      <group>L1_Word</group>
      <groupName>字词问题</groupName>
      <ability>L2_Typo</ability>
      <abilityName>字词错误</abilityName>
      <candidateList>
        <item>kW</item>
      </candidateList>
      <explain/>
      <paraID>537654C1</paraID>
      <start>23</start>
      <end>25</end>
      <status>unmodified</status>
      <modifiedWord/>
      <trackRevisions>false</trackRevisions>
    </reviewItem>
    <reviewItem>
      <errorID>3d824b1c-6ef4-4707-b753-4b366394b263</errorID>
      <errorWord>KW</errorWord>
      <group>L1_Word</group>
      <groupName>字词问题</groupName>
      <ability>L2_Typo</ability>
      <abilityName>字词错误</abilityName>
      <candidateList>
        <item>kW</item>
      </candidateList>
      <explain/>
      <paraID> 9370B93</paraID>
      <start>55</start>
      <end>57</end>
      <status>unmodified</status>
      <modifiedWord/>
      <trackRevisions>false</trackRevisions>
    </reviewItem>
    <reviewItem>
      <errorID>6ad1ce45-e1ff-42e2-90bd-85f8c0f9dfe5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2FA85FC5</paraID>
      <start>21</start>
      <end>22</end>
      <status>unmodified</status>
      <modifiedWord/>
      <trackRevisions>false</trackRevisions>
    </reviewItem>
    <reviewItem>
      <errorID>9c422d09-f099-4595-b291-241f6dd7729e</errorID>
      <errorWord>和</errorWord>
      <group>L1_Word</group>
      <groupName>字词问题</groupName>
      <ability>L2_Typo</ability>
      <abilityName>字词错误</abilityName>
      <candidateList>
        <item>和一</item>
      </candidateList>
      <explain/>
      <paraID>3947DE4E</paraID>
      <start>25</start>
      <end>26</end>
      <status>unmodified</status>
      <modifiedWord/>
      <trackRevisions>false</trackRevisions>
    </reviewItem>
    <reviewItem>
      <errorID>059b5d88-dad8-4472-be81-9f987dab56b6</errorID>
      <errorWord>作</errorWord>
      <group>L1_Word</group>
      <groupName>字词问题</groupName>
      <ability>L2_Typo</ability>
      <abilityName>字词错误</abilityName>
      <candidateList>
        <item>做</item>
      </candidateList>
      <explain>存在发音相同字词的误用。</explain>
      <paraID>2609AF31</paraID>
      <start>46</start>
      <end>47</end>
      <status>unmodified</status>
      <modifiedWord/>
      <trackRevisions>false</trackRevisions>
    </reviewItem>
    <reviewItem>
      <errorID>89f45f3f-43de-4f86-9e48-008c0479e5b1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6AFDCE1E</paraID>
      <start>14</start>
      <end>15</end>
      <status>unmodified</status>
      <modifiedWord/>
      <trackRevisions>false</trackRevisions>
    </reviewItem>
    <reviewItem>
      <errorID>c8a956b7-b6da-4271-b02a-7a2bcf69f2a8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475FBFB3</paraID>
      <start>14</start>
      <end>15</end>
      <status>unmodified</status>
      <modifiedWord/>
      <trackRevisions>false</trackRevisions>
    </reviewItem>
    <reviewItem>
      <errorID>7a85b6c4-bb06-44e6-bce8-59d37d620170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2B28ED98</paraID>
      <start>0</start>
      <end>2</end>
      <status>unmodified</status>
      <modifiedWord/>
      <trackRevisions>false</trackRevisions>
    </reviewItem>
    <reviewItem>
      <errorID>bc413bbb-09ba-4318-9e6b-1b0f1c513ede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4FA4748A</paraID>
      <start>0</start>
      <end>2</end>
      <status>unmodified</status>
      <modifiedWord/>
      <trackRevisions>false</trackRevisions>
    </reviewItem>
    <reviewItem>
      <errorID>20c0e73c-e22b-4e1f-bc68-5baca840478b</errorID>
      <errorWord>3、</errorWord>
      <group>L1_Format</group>
      <groupName>格式问题</groupName>
      <ability>L2_Ordinal</ability>
      <abilityName>序号格式</abilityName>
      <candidateList>
        <item>3.</item>
      </candidateList>
      <explain>当前序号格式不规范，建议修改为规范格式[3.]。</explain>
      <paraID>1A9FC229</paraID>
      <start>0</start>
      <end>2</end>
      <status>unmodified</status>
      <modifiedWord/>
      <trackRevisions>false</trackRevisions>
    </reviewItem>
    <reviewItem>
      <errorID>ce94379c-8425-4f5a-848e-8d08eef30d01</errorID>
      <errorWord>KW</errorWord>
      <group>L1_Word</group>
      <groupName>字词问题</groupName>
      <ability>L2_Typo</ability>
      <abilityName>字词错误</abilityName>
      <candidateList>
        <item>kW</item>
      </candidateList>
      <explain/>
      <paraID>1A9FC229</paraID>
      <start>19</start>
      <end>21</end>
      <status>unmodified</status>
      <modifiedWord/>
      <trackRevisions>false</trackRevisions>
    </reviewItem>
    <reviewItem>
      <errorID>678d78bb-4cee-49ec-8e92-d17ae1aa2fae</errorID>
      <errorWord>)</errorWord>
      <group>L1_Format</group>
      <groupName>格式问题</groupName>
      <ability>L2_HalfPunc_CN</ability>
      <abilityName>全半角问题</abilityName>
      <candidateList>
        <item>）</item>
      </candidateList>
      <explain>文本全半角错误。</explain>
      <paraID>1A9FC229</paraID>
      <start>21</start>
      <end>22</end>
      <status>unmodified</status>
      <modifiedWord/>
      <trackRevisions>false</trackRevisions>
    </reviewItem>
    <reviewItem>
      <errorID>86bf8d10-4c58-4c5b-8675-d56d27074bed</errorID>
      <errorWord>KW</errorWord>
      <group>L1_Word</group>
      <groupName>字词问题</groupName>
      <ability>L2_Typo</ability>
      <abilityName>字词错误</abilityName>
      <candidateList>
        <item>kW</item>
      </candidateList>
      <explain/>
      <paraID>1A9FC229</paraID>
      <start>32</start>
      <end>34</end>
      <status>unmodified</status>
      <modifiedWord/>
      <trackRevisions>false</trackRevisions>
    </reviewItem>
    <reviewItem>
      <errorID>9ba75742-8162-4410-bcc2-9f9ecf7bb3d5</errorID>
      <errorWord>)</errorWord>
      <group>L1_Format</group>
      <groupName>格式问题</groupName>
      <ability>L2_HalfPunc_CN</ability>
      <abilityName>全半角问题</abilityName>
      <candidateList>
        <item>）</item>
      </candidateList>
      <explain>文本全半角错误。</explain>
      <paraID>1A9FC229</paraID>
      <start>34</start>
      <end>35</end>
      <status>unmodified</status>
      <modifiedWord/>
      <trackRevisions>false</trackRevisions>
    </reviewItem>
    <reviewItem>
      <errorID>76242f11-9719-4752-a7b2-b8bf4f65d1db</errorID>
      <errorWord>KW</errorWord>
      <group>L1_Word</group>
      <groupName>字词问题</groupName>
      <ability>L2_Typo</ability>
      <abilityName>字词错误</abilityName>
      <candidateList>
        <item>kW</item>
      </candidateList>
      <explain/>
      <paraID>1A9FC229</paraID>
      <start>46</start>
      <end>48</end>
      <status>unmodified</status>
      <modifiedWord/>
      <trackRevisions>false</trackRevisions>
    </reviewItem>
    <reviewItem>
      <errorID>f678df31-c5b6-4f1c-8345-7814fabf9a71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3613BE44</paraID>
      <start>0</start>
      <end>2</end>
      <status>unmodified</status>
      <modifiedWord/>
      <trackRevisions>false</trackRevisions>
    </reviewItem>
    <reviewItem>
      <errorID>c4cf238d-c51a-4995-b0de-82e27761c285</errorID>
      <errorWord>和</errorWord>
      <group>L1_Word</group>
      <groupName>字词问题</groupName>
      <ability>L2_Typo</ability>
      <abilityName>字词错误</abilityName>
      <candidateList>
        <item>和一</item>
      </candidateList>
      <explain/>
      <paraID>3613BE44</paraID>
      <start>28</start>
      <end>29</end>
      <status>unmodified</status>
      <modifiedWord/>
      <trackRevisions>false</trackRevisions>
    </reviewItem>
    <reviewItem>
      <errorID>2727d714-1d2a-4c49-804e-53a922416181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1C141F59</paraID>
      <start>0</start>
      <end>2</end>
      <status>unmodified</status>
      <modifiedWord/>
      <trackRevisions>false</trackRevisions>
    </reviewItem>
    <reviewItem>
      <errorID>3e0e413e-0df6-405d-aad0-71ff688b0b78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613605EB</paraID>
      <start>0</start>
      <end>2</end>
      <status>unmodified</status>
      <modifiedWord/>
      <trackRevisions>false</trackRevisions>
    </reviewItem>
    <reviewItem>
      <errorID>cb903bc1-8e08-44c7-b4f4-a23283bc2007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76C73F16</paraID>
      <start>0</start>
      <end>2</end>
      <status>unmodified</status>
      <modifiedWord/>
      <trackRevisions>false</trackRevisions>
    </reviewItem>
    <reviewItem>
      <errorID>c6187b57-147a-4ba1-bc7f-e13ec41b02c7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3198F48D</paraID>
      <start>0</start>
      <end>2</end>
      <status>unmodified</status>
      <modifiedWord/>
      <trackRevisions>false</trackRevisions>
    </reviewItem>
    <reviewItem>
      <errorID>db31206f-8dc2-435c-8fe8-e6fa9899b367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2B35DC0D</paraID>
      <start>0</start>
      <end>2</end>
      <status>unmodified</status>
      <modifiedWord/>
      <trackRevisions>false</trackRevisions>
    </reviewItem>
    <reviewItem>
      <errorID>3beb25f2-2693-454a-8644-3c079e591645</errorID>
      <errorWord>:</errorWord>
      <group>L1_Format</group>
      <groupName>格式问题</groupName>
      <ability>L2_HalfPunc_CN</ability>
      <abilityName>全半角问题</abilityName>
      <candidateList>
        <item>：</item>
      </candidateList>
      <explain>文本全半角错误。</explain>
      <paraID> 9B75DB0</paraID>
      <start>8</start>
      <end>9</end>
      <status>unmodified</status>
      <modifiedWord/>
      <trackRevisions>false</trackRevisions>
    </reviewItem>
    <reviewItem>
      <errorID>e6aaf768-60df-463f-b327-4c35ed31412e</errorID>
      <errorWord>:</errorWord>
      <group>L1_Format</group>
      <groupName>格式问题</groupName>
      <ability>L2_HalfPunc_CN</ability>
      <abilityName>全半角问题</abilityName>
      <candidateList>
        <item>：</item>
      </candidateList>
      <explain>文本全半角错误。</explain>
      <paraID>6FC82EE0</paraID>
      <start>7</start>
      <end>8</end>
      <status>unmodified</status>
      <modifiedWord/>
      <trackRevisions>false</trackRevisions>
    </reviewItem>
    <reviewItem>
      <errorID>d71550b1-a71e-43f6-b101-09a30ed50dc2</errorID>
      <errorWord>(</errorWord>
      <group>L1_Format</group>
      <groupName>格式问题</groupName>
      <ability>L2_HalfPunc_CN</ability>
      <abilityName>全半角问题</abilityName>
      <candidateList>
        <item>（</item>
      </candidateList>
      <explain>文本全半角错误。</explain>
      <paraID>7022A7E4</paraID>
      <start>28</start>
      <end>29</end>
      <status>unmodified</status>
      <modifiedWord/>
      <trackRevisions>false</trackRevisions>
    </reviewItem>
    <reviewItem>
      <errorID>f3678285-6f9c-469e-9922-423784a6d7bd</errorID>
      <errorWord>)</errorWord>
      <group>L1_Format</group>
      <groupName>格式问题</groupName>
      <ability>L2_HalfPunc_CN</ability>
      <abilityName>全半角问题</abilityName>
      <candidateList>
        <item>）</item>
      </candidateList>
      <explain>文本全半角错误。</explain>
      <paraID>7022A7E4</paraID>
      <start>33</start>
      <end>34</end>
      <status>unmodified</status>
      <modifiedWord/>
      <trackRevisions>false</trackRevisions>
    </reviewItem>
    <reviewItem>
      <errorID>412dbc3d-2af5-4b81-825f-a6d87b7f677b</errorID>
      <errorWord>海拔高度</errorWord>
      <group>L1_Word</group>
      <groupName>字词问题</groupName>
      <ability>L2_Typo</ability>
      <abilityName>字词错误</abilityName>
      <candidateList>
        <item>海拔</item>
      </candidateList>
      <explain/>
      <paraID>53255D80</paraID>
      <start>4</start>
      <end>8</end>
      <status>unmodified</status>
      <modifiedWord/>
      <trackRevisions>false</trackRevisions>
    </reviewItem>
    <reviewItem>
      <errorID>ccdc8e06-1316-452b-9886-622006f8b6db</errorID>
      <errorWord>作</errorWord>
      <group>L1_Word</group>
      <groupName>字词问题</groupName>
      <ability>L2_Typo</ability>
      <abilityName>字词错误</abilityName>
      <candidateList>
        <item>做</item>
      </candidateList>
      <explain>存在发音相同字词的误用。</explain>
      <paraID>3EE1AE3F</paraID>
      <start>79</start>
      <end>80</end>
      <status>unmodified</status>
      <modifiedWord/>
      <trackRevisions>false</trackRevisions>
    </reviewItem>
    <reviewItem>
      <errorID>bf7c7a2f-b1ee-41fe-ba68-bdc604a51655</errorID>
      <errorWord>察看</errorWord>
      <group>L1_Word</group>
      <groupName>字词问题</groupName>
      <ability>L2_Typo</ability>
      <abilityName>字词错误</abilityName>
      <candidateList>
        <item>查看</item>
      </candidateList>
      <explain/>
      <paraID>7FEEEA63</paraID>
      <start>0</start>
      <end>2</end>
      <status>unmodified</status>
      <modifiedWord/>
      <trackRevisions>false</trackRevisions>
    </reviewItem>
    <reviewItem>
      <errorID>d10b45e2-d89f-48d0-85c1-239c994b4c8a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34433C85</paraID>
      <start>18</start>
      <end>19</end>
      <status>unmodified</status>
      <modifiedWord/>
      <trackRevisions>false</trackRevisions>
    </reviewItem>
    <reviewItem>
      <errorID>07822cc3-1848-457f-ace5-e94f2091378f</errorID>
      <errorWord>,</errorWord>
      <group>L1_Format</group>
      <groupName>格式问题</groupName>
      <ability>L2_HalfPunc_CN</ability>
      <abilityName>全半角问题</abilityName>
      <candidateList>
        <item>，</item>
      </candidateList>
      <explain>文本全半角错误。</explain>
      <paraID>16965A5B</paraID>
      <start>45</start>
      <end>46</end>
      <status>unmodified</status>
      <modifiedWord/>
      <trackRevisions>false</trackRevisions>
    </reviewItem>
    <reviewItem>
      <errorID>ac9a11fe-12dc-47ec-a756-72a6c769bab5</errorID>
      <errorWord>零乱</errorWord>
      <group>L1_Word</group>
      <groupName>字词问题</groupName>
      <ability>L2_Typo</ability>
      <abilityName>字词错误</abilityName>
      <candidateList>
        <item>凌乱</item>
      </candidateList>
      <explain/>
      <paraID>16965A5B</paraID>
      <start>90</start>
      <end>92</end>
      <status>unmodified</status>
      <modifiedWord/>
      <trackRevisions>false</trackRevisions>
    </reviewItem>
    <reviewItem>
      <errorID>87aef5a2-33c5-440c-93ab-c6057af98d56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77C5A1D5</paraID>
      <start>56</start>
      <end>59</end>
      <status>unmodified</status>
      <modifiedWord/>
      <trackRevisions>false</trackRevisions>
    </reviewItem>
    <reviewItem>
      <errorID>3780e56d-8476-469b-b863-b433bbe32c5b</errorID>
      <errorWord>须注意</errorWord>
      <group>L1_Word</group>
      <groupName>字词问题</groupName>
      <ability>L2_Typo</ability>
      <abilityName>字词错误</abilityName>
      <candidateList>
        <item>需注意</item>
      </candidateList>
      <explain>存在发音相同字词的误用。</explain>
      <paraID>1D90FD9B</paraID>
      <start>12</start>
      <end>15</end>
      <status>unmodified</status>
      <modifiedWord/>
      <trackRevisions>false</trackRevisions>
    </reviewItem>
    <reviewItem>
      <errorID>4caead18-ee77-4a5d-9485-75a863bc319d</errorID>
      <errorWord>;</errorWord>
      <group>L1_Format</group>
      <groupName>格式问题</groupName>
      <ability>L2_HalfPunc_CN</ability>
      <abilityName>全半角问题</abilityName>
      <candidateList>
        <item>；</item>
      </candidateList>
      <explain>文本全半角错误。</explain>
      <paraID>6B1FFA9C</paraID>
      <start>65</start>
      <end>66</end>
      <status>unmodified</status>
      <modifiedWord/>
      <trackRevisions>false</trackRevisions>
    </reviewItem>
    <reviewItem>
      <errorID>725e0199-3a4c-4edb-af14-54a9dab75444</errorID>
      <errorWord>其它</errorWord>
      <group>L1_Word</group>
      <groupName>字词问题</groupName>
      <ability>L2_Alias</ability>
      <abilityName>也作/曾用词</abilityName>
      <candidateList>
        <item>其他</item>
      </candidateList>
      <explain>词汇[其它]为不规范表述或旧称，其规范书面表述为[其他]。</explain>
      <paraID>2CBBC754</paraID>
      <start>34</start>
      <end>36</end>
      <status>unmodified</status>
      <modifiedWord/>
      <trackRevisions>false</trackRevisions>
    </reviewItem>
    <reviewItem>
      <errorID>95f1e035-b174-42e8-9f10-d30767ec0db2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12511AEA</paraID>
      <start>0</start>
      <end>2</end>
      <status>unmodified</status>
      <modifiedWord/>
      <trackRevisions>false</trackRevisions>
    </reviewItem>
    <reviewItem>
      <errorID>146966b0-74a7-4c96-9762-2da6ca37272b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419E9D3D</paraID>
      <start>0</start>
      <end>2</end>
      <status>unmodified</status>
      <modifiedWord/>
      <trackRevisions>false</trackRevisions>
    </reviewItem>
    <reviewItem>
      <errorID>7d12db13-7b83-4b6d-9d36-3d43c6576a2d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1ADEEF7</paraID>
      <start>0</start>
      <end>2</end>
      <status>unmodified</status>
      <modifiedWord/>
      <trackRevisions>false</trackRevisions>
    </reviewItem>
    <reviewItem>
      <errorID>a1cb4b4a-9a8a-4832-9abc-adcf30ef57a7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2212C653</paraID>
      <start>0</start>
      <end>2</end>
      <status>unmodified</status>
      <modifiedWord/>
      <trackRevisions>false</trackRevisions>
    </reviewItem>
    <reviewItem>
      <errorID>3345ceb1-c952-4ab1-a221-b3a77ae330ae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4B96A481</paraID>
      <start>0</start>
      <end>2</end>
      <status>unmodified</status>
      <modifiedWord/>
      <trackRevisions>false</trackRevisions>
    </reviewItem>
    <reviewItem>
      <errorID>f8107ff0-2f39-4809-89c0-339e2396a2ae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6EAB9975</paraID>
      <start>0</start>
      <end>2</end>
      <status>unmodified</status>
      <modifiedWord/>
      <trackRevisions>false</trackRevisions>
    </reviewItem>
    <reviewItem>
      <errorID>e16af681-8479-4559-a8e2-ce33f30a8c76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72EB0518</paraID>
      <start>0</start>
      <end>2</end>
      <status>unmodified</status>
      <modifiedWord/>
      <trackRevisions>false</trackRevisions>
    </reviewItem>
    <reviewItem>
      <errorID>1bc9a6eb-9f54-47d2-94cb-4828536e0602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4D572055</paraID>
      <start>0</start>
      <end>2</end>
      <status>unmodified</status>
      <modifiedWord/>
      <trackRevisions>false</trackRevisions>
    </reviewItem>
    <reviewItem>
      <errorID>dbf19621-d5af-4d9a-a135-c067d35b21ed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2DFC3CEC</paraID>
      <start>0</start>
      <end>3</end>
      <status>unmodified</status>
      <modifiedWord/>
      <trackRevisions>false</trackRevisions>
    </reviewItem>
    <reviewItem>
      <errorID>399613dd-7cdb-4833-a81b-5e84e11ec172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19752FE</paraID>
      <start>0</start>
      <end>3</end>
      <status>unmodified</status>
      <modifiedWord/>
      <trackRevisions>false</trackRevisions>
    </reviewItem>
    <reviewItem>
      <errorID>f09c217b-5cb3-430b-a962-f51a610fefcd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49B9597D</paraID>
      <start>0</start>
      <end>3</end>
      <status>unmodified</status>
      <modifiedWord/>
      <trackRevisions>false</trackRevisions>
    </reviewItem>
    <reviewItem>
      <errorID>98d9880b-a67c-43a7-9aaa-fc1fd61e4a5d</errorID>
      <errorWord>(</errorWord>
      <group>L1_Format</group>
      <groupName>格式问题</groupName>
      <ability>L2_HalfPunc_CN</ability>
      <abilityName>全半角问题</abilityName>
      <candidateList>
        <item>（</item>
      </candidateList>
      <explain>文本全半角错误。</explain>
      <paraID>49B9597D</paraID>
      <start>35</start>
      <end>36</end>
      <status>unmodified</status>
      <modifiedWord/>
      <trackRevisions>false</trackRevisions>
    </reviewItem>
    <reviewItem>
      <errorID>17745f31-e1bf-4236-b4b3-d8f6f0ec1c7c</errorID>
      <errorWord>)</errorWord>
      <group>L1_Format</group>
      <groupName>格式问题</groupName>
      <ability>L2_HalfPunc_CN</ability>
      <abilityName>全半角问题</abilityName>
      <candidateList>
        <item>）</item>
      </candidateList>
      <explain>文本全半角错误。</explain>
      <paraID>49B9597D</paraID>
      <start>56</start>
      <end>57</end>
      <status>unmodified</status>
      <modifiedWord/>
      <trackRevisions>false</trackRevisions>
    </reviewItem>
    <reviewItem>
      <errorID>0ee79048-52b8-4802-83a6-1139b4020e6e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443B03CA</paraID>
      <start>0</start>
      <end>2</end>
      <status>unmodified</status>
      <modifiedWord/>
      <trackRevisions>false</trackRevisions>
    </reviewItem>
    <reviewItem>
      <errorID>ed598176-a921-493c-8ba3-1882ccc81847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611E97AB</paraID>
      <start>0</start>
      <end>2</end>
      <status>unmodified</status>
      <modifiedWord/>
      <trackRevisions>false</trackRevisions>
    </reviewItem>
    <reviewItem>
      <errorID>872b695a-a32d-4381-95bd-95f1db2b3a56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22B16038</paraID>
      <start>0</start>
      <end>2</end>
      <status>unmodified</status>
      <modifiedWord/>
      <trackRevisions>false</trackRevisions>
    </reviewItem>
    <reviewItem>
      <errorID>bbd07d38-a821-4054-90fe-7c0cb0b9c62c</errorID>
      <errorWord>上述的</errorWord>
      <group>L1_Word</group>
      <groupName>字词问题</groupName>
      <ability>L2_Typo</ability>
      <abilityName>字词错误</abilityName>
      <candidateList>
        <item>上述</item>
      </candidateList>
      <explain/>
      <paraID>22B16038</paraID>
      <start>2</start>
      <end>5</end>
      <status>unmodified</status>
      <modifiedWord/>
      <trackRevisions>false</trackRevisions>
    </reviewItem>
    <reviewItem>
      <errorID>9e3eca1b-9953-4445-b27b-34f3d7de3aed</errorID>
      <errorWord>终生</errorWord>
      <group>L1_Word</group>
      <groupName>字词问题</groupName>
      <ability>L2_Typo</ability>
      <abilityName>字词错误</abilityName>
      <candidateList>
        <item>终身</item>
      </candidateList>
      <explain/>
      <paraID>22B16038</paraID>
      <start>45</start>
      <end>47</end>
      <status>unmodified</status>
      <modifiedWord/>
      <trackRevisions>false</trackRevisions>
    </reviewItem>
    <reviewItem>
      <errorID>c2b25793-0b28-46df-a2a0-a4672096ed9b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7D3FEC99</paraID>
      <start>0</start>
      <end>2</end>
      <status>unmodified</status>
      <modifiedWord/>
      <trackRevisions>false</trackRevisions>
    </reviewItem>
    <reviewItem>
      <errorID>4fc432f5-60ab-48c2-9bd7-13eb67e88cd9</errorID>
      <errorWord>:</errorWord>
      <group>L1_Format</group>
      <groupName>格式问题</groupName>
      <ability>L2_HalfPunc_CN</ability>
      <abilityName>全半角问题</abilityName>
      <candidateList>
        <item>：</item>
      </candidateList>
      <explain>文本全半角错误。</explain>
      <paraID>7D3FEC99</paraID>
      <start>8</start>
      <end>9</end>
      <status>unmodified</status>
      <modifiedWord/>
      <trackRevisions>false</trackRevisions>
    </reviewItem>
    <reviewItem>
      <errorID>6398ee09-5149-40f1-8836-b45f9b006729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4DCF5567</paraID>
      <start>0</start>
      <end>2</end>
      <status>unmodified</status>
      <modifiedWord/>
      <trackRevisions>false</trackRevisions>
    </reviewItem>
    <reviewItem>
      <errorID>5926fd0c-be80-46c3-905a-a509a2f9e4cd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769B5879</paraID>
      <start>0</start>
      <end>2</end>
      <status>unmodified</status>
      <modifiedWord/>
      <trackRevisions>false</trackRevisions>
    </reviewItem>
    <reviewItem>
      <errorID>c057346a-0b6a-45c2-8933-ca26e8e81580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173D345F</paraID>
      <start>0</start>
      <end>2</end>
      <status>unmodified</status>
      <modifiedWord/>
      <trackRevisions>false</trackRevisions>
    </reviewItem>
    <reviewItem>
      <errorID>84ec3172-67fe-438c-8f04-515d1f334c53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1B4186A7</paraID>
      <start>0</start>
      <end>2</end>
      <status>unmodified</status>
      <modifiedWord/>
      <trackRevisions>false</trackRevisions>
    </reviewItem>
    <reviewItem>
      <errorID>bebbad3b-2164-4b63-8dc1-e7b7a6bc8e8a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4355785D</paraID>
      <start>0</start>
      <end>2</end>
      <status>unmodified</status>
      <modifiedWord/>
      <trackRevisions>false</trackRevisions>
    </reviewItem>
    <reviewItem>
      <errorID>2acb604c-de80-430c-a31e-5d9ab16e37df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E572F01</paraID>
      <start>0</start>
      <end>2</end>
      <status>unmodified</status>
      <modifiedWord/>
      <trackRevisions>false</trackRevisions>
    </reviewItem>
    <reviewItem>
      <errorID>2eec1c3a-1cf7-42e8-85a9-9c6eee2ec809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51E1E45E</paraID>
      <start>0</start>
      <end>2</end>
      <status>unmodified</status>
      <modifiedWord/>
      <trackRevisions>false</trackRevisions>
    </reviewItem>
    <reviewItem>
      <errorID>dac733a0-bcbb-4e5b-890c-48cc4da45e7a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32B4EEE4</paraID>
      <start>0</start>
      <end>2</end>
      <status>unmodified</status>
      <modifiedWord/>
      <trackRevisions>false</trackRevisions>
    </reviewItem>
    <reviewItem>
      <errorID>7f918d48-59df-4ca5-a137-ac4b11650283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21846A1D</paraID>
      <start>0</start>
      <end>2</end>
      <status>unmodified</status>
      <modifiedWord/>
      <trackRevisions>false</trackRevisions>
    </reviewItem>
    <reviewItem>
      <errorID>c5431d11-f091-40f3-a516-c632d8813ff4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7CC359EB</paraID>
      <start>0</start>
      <end>2</end>
      <status>unmodified</status>
      <modifiedWord/>
      <trackRevisions>false</trackRevisions>
    </reviewItem>
    <reviewItem>
      <errorID>5c3a1bc1-4c2d-41eb-8a18-0c371c121c41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460B324F</paraID>
      <start>0</start>
      <end>2</end>
      <status>unmodified</status>
      <modifiedWord/>
      <trackRevisions>false</trackRevisions>
    </reviewItem>
    <reviewItem>
      <errorID>3232636e-e75e-41cf-be88-a98b48342742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6183EC91</paraID>
      <start>0</start>
      <end>2</end>
      <status>unmodified</status>
      <modifiedWord/>
      <trackRevisions>false</trackRevisions>
    </reviewItem>
    <reviewItem>
      <errorID>54232ebe-7d4f-42a3-959a-08676077bef4</errorID>
      <errorWord>其它</errorWord>
      <group>L1_Word</group>
      <groupName>字词问题</groupName>
      <ability>L2_Alias</ability>
      <abilityName>也作/曾用词</abilityName>
      <candidateList>
        <item>其他</item>
      </candidateList>
      <explain>词汇[其它]为不规范表述或旧称，其规范书面表述为[其他]。</explain>
      <paraID>6183EC91</paraID>
      <start>2</start>
      <end>4</end>
      <status>unmodified</status>
      <modifiedWord/>
      <trackRevisions>false</trackRevisions>
    </reviewItem>
    <reviewItem>
      <errorID>4fc74ec4-68ad-46c0-a420-d1d5fa28e4d3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2ABC8A</paraID>
      <start>0</start>
      <end>2</end>
      <status>unmodified</status>
      <modifiedWord/>
      <trackRevisions>false</trackRevisions>
    </reviewItem>
    <reviewItem>
      <errorID>3ba62f8f-8ed8-4a8e-9faa-fb140cd18b0a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47C8BE0</paraID>
      <start>0</start>
      <end>2</end>
      <status>unmodified</status>
      <modifiedWord/>
      <trackRevisions>false</trackRevisions>
    </reviewItem>
    <reviewItem>
      <errorID>72e696e7-a6ad-4c4d-a125-9cd40e13e5dd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F25D216</paraID>
      <start>0</start>
      <end>2</end>
      <status>unmodified</status>
      <modifiedWord/>
      <trackRevisions>false</trackRevisions>
    </reviewItem>
    <reviewItem>
      <errorID>1ad1bcdd-9773-400f-8f1f-c5dff694d8d1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2BB58A26</paraID>
      <start>0</start>
      <end>2</end>
      <status>unmodified</status>
      <modifiedWord/>
      <trackRevisions>false</trackRevisions>
    </reviewItem>
    <reviewItem>
      <errorID>7268888d-c2a0-431d-8bf5-185989c22da9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4822DF61</paraID>
      <start>0</start>
      <end>2</end>
      <status>unmodified</status>
      <modifiedWord/>
      <trackRevisions>false</trackRevisions>
    </reviewItem>
    <reviewItem>
      <errorID>b24abf53-415b-4ee1-8bb5-265f14a7405e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1226A892</paraID>
      <start>0</start>
      <end>2</end>
      <status>unmodified</status>
      <modifiedWord/>
      <trackRevisions>false</trackRevisions>
    </reviewItem>
    <reviewItem>
      <errorID>c8d76170-3241-42c0-bb6a-1a91bba9f1e7</errorID>
      <errorWord>其它</errorWord>
      <group>L1_Word</group>
      <groupName>字词问题</groupName>
      <ability>L2_Alias</ability>
      <abilityName>也作/曾用词</abilityName>
      <candidateList>
        <item>其他</item>
      </candidateList>
      <explain>词汇[其它]为不规范表述或旧称，其规范书面表述为[其他]。</explain>
      <paraID>1226A892</paraID>
      <start>28</start>
      <end>30</end>
      <status>unmodified</status>
      <modifiedWord/>
      <trackRevisions>false</trackRevisions>
    </reviewItem>
    <reviewItem>
      <errorID>eb002b90-108c-4b13-a6f0-bec6d7b43eff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FF7EAF4</paraID>
      <start>0</start>
      <end>2</end>
      <status>unmodified</status>
      <modifiedWord/>
      <trackRevisions>false</trackRevisions>
    </reviewItem>
    <reviewItem>
      <errorID>f726a3d4-030a-41e5-9f59-f98608b54a3d</errorID>
      <errorWord>其它</errorWord>
      <group>L1_Word</group>
      <groupName>字词问题</groupName>
      <ability>L2_Alias</ability>
      <abilityName>也作/曾用词</abilityName>
      <candidateList>
        <item>其他</item>
      </candidateList>
      <explain>词汇[其它]为不规范表述或旧称，其规范书面表述为[其他]。</explain>
      <paraID> FF7EAF4</paraID>
      <start>2</start>
      <end>4</end>
      <status>unmodified</status>
      <modifiedWord/>
      <trackRevisions>false</trackRevisions>
    </reviewItem>
    <reviewItem>
      <errorID>338c9f4f-40c7-4bb5-9473-99b25401a03e</errorID>
      <errorWord>(</errorWord>
      <group>L1_Format</group>
      <groupName>格式问题</groupName>
      <ability>L2_HalfPunc_CN</ability>
      <abilityName>全半角问题</abilityName>
      <candidateList>
        <item>（</item>
      </candidateList>
      <explain>文本全半角错误。</explain>
      <paraID>251F86B7</paraID>
      <start>11</start>
      <end>12</end>
      <status>unmodified</status>
      <modifiedWord/>
      <trackRevisions>false</trackRevisions>
    </reviewItem>
    <reviewItem>
      <errorID>21717ebb-6898-4a26-861c-0c2ec706ea9a</errorID>
      <errorWord>)</errorWord>
      <group>L1_Format</group>
      <groupName>格式问题</groupName>
      <ability>L2_HalfPunc_CN</ability>
      <abilityName>全半角问题</abilityName>
      <candidateList>
        <item>）</item>
      </candidateList>
      <explain>文本全半角错误。</explain>
      <paraID>251F86B7</paraID>
      <start>22</start>
      <end>23</end>
      <status>unmodified</status>
      <modifiedWord/>
      <trackRevisions>false</trackRevisions>
    </reviewItem>
    <reviewItem>
      <errorID>1cc1775c-608e-48f3-b2ae-6815810d17e7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422121F7</paraID>
      <start>8</start>
      <end>9</end>
      <status>unmodified</status>
      <modifiedWord/>
      <trackRevisions>false</trackRevisions>
    </reviewItem>
    <reviewItem>
      <errorID>36c52bcf-8dd8-4455-8cf7-069e09b6f838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5F83C9A</paraID>
      <start>71</start>
      <end>72</end>
      <status>unmodified</status>
      <modifiedWord/>
      <trackRevisions>false</trackRevisions>
    </reviewItem>
    <reviewItem>
      <errorID>8aa1d854-a01a-44c2-bc22-c0ade38cccde</errorID>
      <errorWord>(</errorWord>
      <group>L1_Format</group>
      <groupName>格式问题</groupName>
      <ability>L2_HalfPunc_CN</ability>
      <abilityName>全半角问题</abilityName>
      <candidateList>
        <item>（</item>
      </candidateList>
      <explain>文本全半角错误。</explain>
      <paraID>30DC77FA</paraID>
      <start>8</start>
      <end>9</end>
      <status>unmodified</status>
      <modifiedWord/>
      <trackRevisions>false</trackRevisions>
    </reviewItem>
    <reviewItem>
      <errorID>d52daacf-a63e-4b4c-aa05-385af779c07a</errorID>
      <errorWord>)</errorWord>
      <group>L1_Format</group>
      <groupName>格式问题</groupName>
      <ability>L2_HalfPunc_CN</ability>
      <abilityName>全半角问题</abilityName>
      <candidateList>
        <item>）</item>
      </candidateList>
      <explain>文本全半角错误。</explain>
      <paraID>30DC77FA</paraID>
      <start>19</start>
      <end>20</end>
      <status>unmodified</status>
      <modifiedWord/>
      <trackRevisions>false</trackRevisions>
    </reviewItem>
    <reviewItem>
      <errorID>01b28430-9c8d-4ce5-998a-a6296afb653b</errorID>
      <errorWord>(</errorWord>
      <group>L1_Format</group>
      <groupName>格式问题</groupName>
      <ability>L2_HalfPunc_CN</ability>
      <abilityName>全半角问题</abilityName>
      <candidateList>
        <item>（</item>
      </candidateList>
      <explain>文本全半角错误。</explain>
      <paraID>201CAFC0</paraID>
      <start>4</start>
      <end>5</end>
      <status>unmodified</status>
      <modifiedWord/>
      <trackRevisions>false</trackRevisions>
    </reviewItem>
    <reviewItem>
      <errorID>d0e71fda-e621-4c83-8a35-c46207e5f18d</errorID>
      <errorWord>)</errorWord>
      <group>L1_Format</group>
      <groupName>格式问题</groupName>
      <ability>L2_HalfPunc_CN</ability>
      <abilityName>全半角问题</abilityName>
      <candidateList>
        <item>）</item>
      </candidateList>
      <explain>文本全半角错误。</explain>
      <paraID>201CAFC0</paraID>
      <start>6</start>
      <end>7</end>
      <status>unmodified</status>
      <modifiedWord/>
      <trackRevisions>false</trackRevisions>
    </reviewItem>
    <reviewItem>
      <errorID>f25dcebd-7c50-41f8-a992-f4017f098b72</errorID>
      <errorWord>(</errorWord>
      <group>L1_Format</group>
      <groupName>格式问题</groupName>
      <ability>L2_HalfPunc_CN</ability>
      <abilityName>全半角问题</abilityName>
      <candidateList>
        <item>（</item>
      </candidateList>
      <explain>文本全半角错误。</explain>
      <paraID>33D4EA6A</paraID>
      <start>4</start>
      <end>5</end>
      <status>unmodified</status>
      <modifiedWord/>
      <trackRevisions>false</trackRevisions>
    </reviewItem>
    <reviewItem>
      <errorID>f66e642d-21fc-45ea-914c-9877ef3ffb11</errorID>
      <errorWord>)</errorWord>
      <group>L1_Format</group>
      <groupName>格式问题</groupName>
      <ability>L2_HalfPunc_CN</ability>
      <abilityName>全半角问题</abilityName>
      <candidateList>
        <item>）</item>
      </candidateList>
      <explain>文本全半角错误。</explain>
      <paraID>33D4EA6A</paraID>
      <start>6</start>
      <end>7</end>
      <status>unmodified</status>
      <modifiedWord/>
      <trackRevisions>false</trackRevisions>
    </reviewItem>
    <reviewItem>
      <errorID>715bcd75-e428-4740-ba1d-4175f9f5624c</errorID>
      <errorWord>(</errorWord>
      <group>L1_Format</group>
      <groupName>格式问题</groupName>
      <ability>L2_HalfPunc_CN</ability>
      <abilityName>全半角问题</abilityName>
      <candidateList>
        <item>（</item>
      </candidateList>
      <explain>文本全半角错误。</explain>
      <paraID>75C5324C</paraID>
      <start>4</start>
      <end>5</end>
      <status>unmodified</status>
      <modifiedWord/>
      <trackRevisions>false</trackRevisions>
    </reviewItem>
    <reviewItem>
      <errorID>e1c13eba-1dbf-49f5-a612-75837c2e663a</errorID>
      <errorWord>)</errorWord>
      <group>L1_Format</group>
      <groupName>格式问题</groupName>
      <ability>L2_HalfPunc_CN</ability>
      <abilityName>全半角问题</abilityName>
      <candidateList>
        <item>）</item>
      </candidateList>
      <explain>文本全半角错误。</explain>
      <paraID>75C5324C</paraID>
      <start>6</start>
      <end>7</end>
      <status>unmodified</status>
      <modifiedWord/>
      <trackRevisions>false</trackRevisions>
    </reviewItem>
    <reviewItem>
      <errorID>a32c68cf-ed50-42df-8e26-b2d33c6fb1b9</errorID>
      <errorWord>(</errorWord>
      <group>L1_Format</group>
      <groupName>格式问题</groupName>
      <ability>L2_HalfPunc_CN</ability>
      <abilityName>全半角问题</abilityName>
      <candidateList>
        <item>（</item>
      </candidateList>
      <explain>文本全半角错误。</explain>
      <paraID>16BAAED6</paraID>
      <start>4</start>
      <end>5</end>
      <status>unmodified</status>
      <modifiedWord/>
      <trackRevisions>false</trackRevisions>
    </reviewItem>
    <reviewItem>
      <errorID>f780736b-6e1f-4f76-8ee2-a6746b751086</errorID>
      <errorWord>)</errorWord>
      <group>L1_Format</group>
      <groupName>格式问题</groupName>
      <ability>L2_HalfPunc_CN</ability>
      <abilityName>全半角问题</abilityName>
      <candidateList>
        <item>）</item>
      </candidateList>
      <explain>文本全半角错误。</explain>
      <paraID>16BAAED6</paraID>
      <start>6</start>
      <end>7</end>
      <status>unmodified</status>
      <modifiedWord/>
      <trackRevisions>false</trackRevisions>
    </reviewItem>
    <reviewItem>
      <errorID>3ef79b85-cc73-48ab-ab11-de08a53a6df1</errorID>
      <errorWord>(</errorWord>
      <group>L1_Format</group>
      <groupName>格式问题</groupName>
      <ability>L2_HalfPunc_CN</ability>
      <abilityName>全半角问题</abilityName>
      <candidateList>
        <item>（</item>
      </candidateList>
      <explain>文本全半角错误。</explain>
      <paraID>  7037EA</paraID>
      <start>4</start>
      <end>5</end>
      <status>unmodified</status>
      <modifiedWord/>
      <trackRevisions>false</trackRevisions>
    </reviewItem>
    <reviewItem>
      <errorID>3d0e0573-dee7-46b3-abd8-e52f82fd2a8d</errorID>
      <errorWord>)</errorWord>
      <group>L1_Format</group>
      <groupName>格式问题</groupName>
      <ability>L2_HalfPunc_CN</ability>
      <abilityName>全半角问题</abilityName>
      <candidateList>
        <item>）</item>
      </candidateList>
      <explain>文本全半角错误。</explain>
      <paraID>  7037EA</paraID>
      <start>6</start>
      <end>7</end>
      <status>unmodified</status>
      <modifiedWord/>
      <trackRevisions>false</trackRevisions>
    </reviewItem>
    <reviewItem>
      <errorID>f4736ab3-8564-4e5f-8de6-9e04fb2744a7</errorID>
      <errorWord>(</errorWord>
      <group>L1_Format</group>
      <groupName>格式问题</groupName>
      <ability>L2_HalfPunc_CN</ability>
      <abilityName>全半角问题</abilityName>
      <candidateList>
        <item>（</item>
      </candidateList>
      <explain>文本全半角错误。</explain>
      <paraID>3D1E10C0</paraID>
      <start>4</start>
      <end>5</end>
      <status>unmodified</status>
      <modifiedWord/>
      <trackRevisions>false</trackRevisions>
    </reviewItem>
    <reviewItem>
      <errorID>41e2421e-2d69-4615-a403-806ca3b26ec4</errorID>
      <errorWord>)</errorWord>
      <group>L1_Format</group>
      <groupName>格式问题</groupName>
      <ability>L2_HalfPunc_CN</ability>
      <abilityName>全半角问题</abilityName>
      <candidateList>
        <item>）</item>
      </candidateList>
      <explain>文本全半角错误。</explain>
      <paraID>3D1E10C0</paraID>
      <start>6</start>
      <end>7</end>
      <status>unmodified</status>
      <modifiedWord/>
      <trackRevisions>false</trackRevisions>
    </reviewItem>
    <reviewItem>
      <errorID>48e68f67-643a-4a2f-9bb8-69ac7293f7ab</errorID>
      <errorWord>(</errorWord>
      <group>L1_Format</group>
      <groupName>格式问题</groupName>
      <ability>L2_HalfPunc_CN</ability>
      <abilityName>全半角问题</abilityName>
      <candidateList>
        <item>（</item>
      </candidateList>
      <explain>文本全半角错误。</explain>
      <paraID>75A41DCE</paraID>
      <start>4</start>
      <end>5</end>
      <status>unmodified</status>
      <modifiedWord/>
      <trackRevisions>false</trackRevisions>
    </reviewItem>
    <reviewItem>
      <errorID>40face61-3823-4afd-8f0e-986c8502b81e</errorID>
      <errorWord>)</errorWord>
      <group>L1_Format</group>
      <groupName>格式问题</groupName>
      <ability>L2_HalfPunc_CN</ability>
      <abilityName>全半角问题</abilityName>
      <candidateList>
        <item>）</item>
      </candidateList>
      <explain>文本全半角错误。</explain>
      <paraID>75A41DCE</paraID>
      <start>6</start>
      <end>7</end>
      <status>unmodified</status>
      <modifiedWord/>
      <trackRevisions>false</trackRevisions>
    </reviewItem>
    <reviewItem>
      <errorID>a55bda81-a300-4dc3-b584-3f0a22dccb9f</errorID>
      <errorWord>(</errorWord>
      <group>L1_Format</group>
      <groupName>格式问题</groupName>
      <ability>L2_HalfPunc_CN</ability>
      <abilityName>全半角问题</abilityName>
      <candidateList>
        <item>（</item>
      </candidateList>
      <explain>文本全半角错误。</explain>
      <paraID> 9D14F57</paraID>
      <start>4</start>
      <end>5</end>
      <status>unmodified</status>
      <modifiedWord/>
      <trackRevisions>false</trackRevisions>
    </reviewItem>
    <reviewItem>
      <errorID>266f82d0-6f6b-473f-827a-786a9a5c04da</errorID>
      <errorWord>)</errorWord>
      <group>L1_Format</group>
      <groupName>格式问题</groupName>
      <ability>L2_HalfPunc_CN</ability>
      <abilityName>全半角问题</abilityName>
      <candidateList>
        <item>）</item>
      </candidateList>
      <explain>文本全半角错误。</explain>
      <paraID> 9D14F57</paraID>
      <start>6</start>
      <end>7</end>
      <status>unmodified</status>
      <modifiedWord/>
      <trackRevisions>false</trackRevisions>
    </reviewItem>
    <reviewItem>
      <errorID>98ea871b-2376-4aeb-a386-a92ced9c2959</errorID>
      <errorWord>(</errorWord>
      <group>L1_Format</group>
      <groupName>格式问题</groupName>
      <ability>L2_HalfPunc_CN</ability>
      <abilityName>全半角问题</abilityName>
      <candidateList>
        <item>（</item>
      </candidateList>
      <explain>文本全半角错误。</explain>
      <paraID>7B85E8FB</paraID>
      <start>4</start>
      <end>5</end>
      <status>unmodified</status>
      <modifiedWord/>
      <trackRevisions>false</trackRevisions>
    </reviewItem>
    <reviewItem>
      <errorID>aad8b72d-f9ce-489e-8bf1-0fce5ea9c405</errorID>
      <errorWord>)</errorWord>
      <group>L1_Format</group>
      <groupName>格式问题</groupName>
      <ability>L2_HalfPunc_CN</ability>
      <abilityName>全半角问题</abilityName>
      <candidateList>
        <item>）</item>
      </candidateList>
      <explain>文本全半角错误。</explain>
      <paraID>7B85E8FB</paraID>
      <start>6</start>
      <end>7</end>
      <status>unmodified</status>
      <modifiedWord/>
      <trackRevisions>false</trackRevisions>
    </reviewItem>
    <reviewItem>
      <errorID>ab201414-4a87-4fb0-a1be-381a8bba83e8</errorID>
      <errorWord>(</errorWord>
      <group>L1_Format</group>
      <groupName>格式问题</groupName>
      <ability>L2_HalfPunc_CN</ability>
      <abilityName>全半角问题</abilityName>
      <candidateList>
        <item>（</item>
      </candidateList>
      <explain>文本全半角错误。</explain>
      <paraID>595333B5</paraID>
      <start>4</start>
      <end>5</end>
      <status>unmodified</status>
      <modifiedWord/>
      <trackRevisions>false</trackRevisions>
    </reviewItem>
    <reviewItem>
      <errorID>9b92dff3-b5e9-4b42-b340-20308bd1ffca</errorID>
      <errorWord>)</errorWord>
      <group>L1_Format</group>
      <groupName>格式问题</groupName>
      <ability>L2_HalfPunc_CN</ability>
      <abilityName>全半角问题</abilityName>
      <candidateList>
        <item>）</item>
      </candidateList>
      <explain>文本全半角错误。</explain>
      <paraID>595333B5</paraID>
      <start>6</start>
      <end>7</end>
      <status>unmodified</status>
      <modifiedWord/>
      <trackRevisions>false</trackRevisions>
    </reviewItem>
    <reviewItem>
      <errorID>6a2255b2-b572-4383-b951-c6471b4ad72a</errorID>
      <errorWord>(</errorWord>
      <group>L1_Format</group>
      <groupName>格式问题</groupName>
      <ability>L2_HalfPunc_CN</ability>
      <abilityName>全半角问题</abilityName>
      <candidateList>
        <item>（</item>
      </candidateList>
      <explain>文本全半角错误。</explain>
      <paraID>49DAE21D</paraID>
      <start>4</start>
      <end>5</end>
      <status>unmodified</status>
      <modifiedWord/>
      <trackRevisions>false</trackRevisions>
    </reviewItem>
    <reviewItem>
      <errorID>265bd2d5-174f-46c1-bc01-8daeafab6629</errorID>
      <errorWord>)</errorWord>
      <group>L1_Format</group>
      <groupName>格式问题</groupName>
      <ability>L2_HalfPunc_CN</ability>
      <abilityName>全半角问题</abilityName>
      <candidateList>
        <item>）</item>
      </candidateList>
      <explain>文本全半角错误。</explain>
      <paraID>49DAE21D</paraID>
      <start>6</start>
      <end>7</end>
      <status>unmodified</status>
      <modifiedWord/>
      <trackRevisions>false</trackRevisions>
    </reviewItem>
    <reviewItem>
      <errorID>9fb8f039-0dbd-484f-b5a9-afa8d77436c5</errorID>
      <errorWord>(</errorWord>
      <group>L1_Format</group>
      <groupName>格式问题</groupName>
      <ability>L2_HalfPunc_CN</ability>
      <abilityName>全半角问题</abilityName>
      <candidateList>
        <item>（</item>
      </candidateList>
      <explain>文本全半角错误。</explain>
      <paraID>77E23A56</paraID>
      <start>4</start>
      <end>5</end>
      <status>unmodified</status>
      <modifiedWord/>
      <trackRevisions>false</trackRevisions>
    </reviewItem>
    <reviewItem>
      <errorID>ba275641-5eb3-40aa-83bf-1ad1367c5d46</errorID>
      <errorWord>)</errorWord>
      <group>L1_Format</group>
      <groupName>格式问题</groupName>
      <ability>L2_HalfPunc_CN</ability>
      <abilityName>全半角问题</abilityName>
      <candidateList>
        <item>）</item>
      </candidateList>
      <explain>文本全半角错误。</explain>
      <paraID>77E23A56</paraID>
      <start>6</start>
      <end>7</end>
      <status>unmodified</status>
      <modifiedWord/>
      <trackRevisions>false</trackRevisions>
    </reviewItem>
    <reviewItem>
      <errorID>7b851130-9dca-4985-86d6-f40ca59d4ded</errorID>
      <errorWord>(</errorWord>
      <group>L1_Format</group>
      <groupName>格式问题</groupName>
      <ability>L2_HalfPunc_CN</ability>
      <abilityName>全半角问题</abilityName>
      <candidateList>
        <item>（</item>
      </candidateList>
      <explain>文本全半角错误。</explain>
      <paraID>740F566B</paraID>
      <start>4</start>
      <end>5</end>
      <status>unmodified</status>
      <modifiedWord/>
      <trackRevisions>false</trackRevisions>
    </reviewItem>
    <reviewItem>
      <errorID>995766f1-f2b1-4ee7-b001-dc3ad0326943</errorID>
      <errorWord>)</errorWord>
      <group>L1_Format</group>
      <groupName>格式问题</groupName>
      <ability>L2_HalfPunc_CN</ability>
      <abilityName>全半角问题</abilityName>
      <candidateList>
        <item>）</item>
      </candidateList>
      <explain>文本全半角错误。</explain>
      <paraID>740F566B</paraID>
      <start>6</start>
      <end>7</end>
      <status>unmodified</status>
      <modifiedWord/>
      <trackRevisions>false</trackRevisions>
    </reviewItem>
    <reviewItem>
      <errorID>26266048-803d-451c-bde0-49662326eb01</errorID>
      <errorWord>(</errorWord>
      <group>L1_Format</group>
      <groupName>格式问题</groupName>
      <ability>L2_HalfPunc_CN</ability>
      <abilityName>全半角问题</abilityName>
      <candidateList>
        <item>（</item>
      </candidateList>
      <explain>文本全半角错误。</explain>
      <paraID>3C02F3F2</paraID>
      <start>4</start>
      <end>5</end>
      <status>unmodified</status>
      <modifiedWord/>
      <trackRevisions>false</trackRevisions>
    </reviewItem>
    <reviewItem>
      <errorID>985ad692-eba4-4a3a-8996-141f94026698</errorID>
      <errorWord>)</errorWord>
      <group>L1_Format</group>
      <groupName>格式问题</groupName>
      <ability>L2_HalfPunc_CN</ability>
      <abilityName>全半角问题</abilityName>
      <candidateList>
        <item>）</item>
      </candidateList>
      <explain>文本全半角错误。</explain>
      <paraID>3C02F3F2</paraID>
      <start>6</start>
      <end>7</end>
      <status>unmodified</status>
      <modifiedWord/>
      <trackRevisions>false</trackRevisions>
    </reviewItem>
    <reviewItem>
      <errorID>606ea92e-d081-426d-a84c-ff6240579496</errorID>
      <errorWord>(</errorWord>
      <group>L1_Format</group>
      <groupName>格式问题</groupName>
      <ability>L2_HalfPunc_CN</ability>
      <abilityName>全半角问题</abilityName>
      <candidateList>
        <item>（</item>
      </candidateList>
      <explain>文本全半角错误。</explain>
      <paraID>20705BA2</paraID>
      <start>4</start>
      <end>5</end>
      <status>unmodified</status>
      <modifiedWord/>
      <trackRevisions>false</trackRevisions>
    </reviewItem>
    <reviewItem>
      <errorID>5998c3dc-0fb6-415f-aa12-ae3d176e6279</errorID>
      <errorWord>)</errorWord>
      <group>L1_Format</group>
      <groupName>格式问题</groupName>
      <ability>L2_HalfPunc_CN</ability>
      <abilityName>全半角问题</abilityName>
      <candidateList>
        <item>）</item>
      </candidateList>
      <explain>文本全半角错误。</explain>
      <paraID>20705BA2</paraID>
      <start>6</start>
      <end>7</end>
      <status>unmodified</status>
      <modifiedWord/>
      <trackRevisions>false</trackRevisions>
    </reviewItem>
    <reviewItem>
      <errorID>325d5415-d2d5-48e9-b255-3cee8d93a8a3</errorID>
      <errorWord>(</errorWord>
      <group>L1_Format</group>
      <groupName>格式问题</groupName>
      <ability>L2_HalfPunc_CN</ability>
      <abilityName>全半角问题</abilityName>
      <candidateList>
        <item>（</item>
      </candidateList>
      <explain>文本全半角错误。</explain>
      <paraID>5C075344</paraID>
      <start>4</start>
      <end>5</end>
      <status>unmodified</status>
      <modifiedWord/>
      <trackRevisions>false</trackRevisions>
    </reviewItem>
    <reviewItem>
      <errorID>603674f8-d65f-46a3-adeb-c6a35957c919</errorID>
      <errorWord>)</errorWord>
      <group>L1_Format</group>
      <groupName>格式问题</groupName>
      <ability>L2_HalfPunc_CN</ability>
      <abilityName>全半角问题</abilityName>
      <candidateList>
        <item>）</item>
      </candidateList>
      <explain>文本全半角错误。</explain>
      <paraID>5C075344</paraID>
      <start>6</start>
      <end>7</end>
      <status>unmodified</status>
      <modifiedWord/>
      <trackRevisions>false</trackRevisions>
    </reviewItem>
    <reviewItem>
      <errorID>e50f84b9-70db-4a03-b64a-5dfe74a3b03f</errorID>
      <errorWord>(</errorWord>
      <group>L1_Format</group>
      <groupName>格式问题</groupName>
      <ability>L2_HalfPunc_CN</ability>
      <abilityName>全半角问题</abilityName>
      <candidateList>
        <item>（</item>
      </candidateList>
      <explain>文本全半角错误。</explain>
      <paraID>1C3CF3BF</paraID>
      <start>4</start>
      <end>5</end>
      <status>unmodified</status>
      <modifiedWord/>
      <trackRevisions>false</trackRevisions>
    </reviewItem>
    <reviewItem>
      <errorID>def8fbc7-ce87-47c5-b5bc-bc340096049e</errorID>
      <errorWord>)</errorWord>
      <group>L1_Format</group>
      <groupName>格式问题</groupName>
      <ability>L2_HalfPunc_CN</ability>
      <abilityName>全半角问题</abilityName>
      <candidateList>
        <item>）</item>
      </candidateList>
      <explain>文本全半角错误。</explain>
      <paraID>1C3CF3BF</paraID>
      <start>6</start>
      <end>7</end>
      <status>unmodified</status>
      <modifiedWord/>
      <trackRevisions>false</trackRevisions>
    </reviewItem>
    <reviewItem>
      <errorID>d66b4889-c601-4b7d-8478-6ec58f2f1b7e</errorID>
      <errorWord>(</errorWord>
      <group>L1_Format</group>
      <groupName>格式问题</groupName>
      <ability>L2_HalfPunc_CN</ability>
      <abilityName>全半角问题</abilityName>
      <candidateList>
        <item>（</item>
      </candidateList>
      <explain>文本全半角错误。</explain>
      <paraID>3F0FAAD7</paraID>
      <start>4</start>
      <end>5</end>
      <status>unmodified</status>
      <modifiedWord/>
      <trackRevisions>false</trackRevisions>
    </reviewItem>
    <reviewItem>
      <errorID>448d8078-8088-4d99-97c5-f0ba9ea92b8e</errorID>
      <errorWord>)</errorWord>
      <group>L1_Format</group>
      <groupName>格式问题</groupName>
      <ability>L2_HalfPunc_CN</ability>
      <abilityName>全半角问题</abilityName>
      <candidateList>
        <item>）</item>
      </candidateList>
      <explain>文本全半角错误。</explain>
      <paraID>3F0FAAD7</paraID>
      <start>6</start>
      <end>7</end>
      <status>unmodified</status>
      <modifiedWord/>
      <trackRevisions>false</trackRevisions>
    </reviewItem>
    <reviewItem>
      <errorID>75a828c4-bd52-485b-b7cd-3f63e686f3a4</errorID>
      <errorWord>(</errorWord>
      <group>L1_Format</group>
      <groupName>格式问题</groupName>
      <ability>L2_HalfPunc_CN</ability>
      <abilityName>全半角问题</abilityName>
      <candidateList>
        <item>（</item>
      </candidateList>
      <explain>文本全半角错误。</explain>
      <paraID>7D5B0B49</paraID>
      <start>4</start>
      <end>5</end>
      <status>unmodified</status>
      <modifiedWord/>
      <trackRevisions>false</trackRevisions>
    </reviewItem>
    <reviewItem>
      <errorID>6d270020-dcda-482a-8d12-868792b7c377</errorID>
      <errorWord>)</errorWord>
      <group>L1_Format</group>
      <groupName>格式问题</groupName>
      <ability>L2_HalfPunc_CN</ability>
      <abilityName>全半角问题</abilityName>
      <candidateList>
        <item>）</item>
      </candidateList>
      <explain>文本全半角错误。</explain>
      <paraID>7D5B0B49</paraID>
      <start>6</start>
      <end>7</end>
      <status>unmodified</status>
      <modifiedWord/>
      <trackRevisions>false</trackRevisions>
    </reviewItem>
    <reviewItem>
      <errorID>83cec436-ca24-45c2-bf40-72cfc885df5f</errorID>
      <errorWord>(</errorWord>
      <group>L1_Format</group>
      <groupName>格式问题</groupName>
      <ability>L2_HalfPunc_CN</ability>
      <abilityName>全半角问题</abilityName>
      <candidateList>
        <item>（</item>
      </candidateList>
      <explain>文本全半角错误。</explain>
      <paraID>11E9312A</paraID>
      <start>4</start>
      <end>5</end>
      <status>unmodified</status>
      <modifiedWord/>
      <trackRevisions>false</trackRevisions>
    </reviewItem>
    <reviewItem>
      <errorID>03fac584-a7b2-406b-98b2-6ac8d3aa4624</errorID>
      <errorWord>)</errorWord>
      <group>L1_Format</group>
      <groupName>格式问题</groupName>
      <ability>L2_HalfPunc_CN</ability>
      <abilityName>全半角问题</abilityName>
      <candidateList>
        <item>）</item>
      </candidateList>
      <explain>文本全半角错误。</explain>
      <paraID>11E9312A</paraID>
      <start>6</start>
      <end>7</end>
      <status>unmodified</status>
      <modifiedWord/>
      <trackRevisions>false</trackRevisions>
    </reviewItem>
    <reviewItem>
      <errorID>500497b9-9e61-43b5-a7b3-20c237743f29</errorID>
      <errorWord>(</errorWord>
      <group>L1_Format</group>
      <groupName>格式问题</groupName>
      <ability>L2_HalfPunc_CN</ability>
      <abilityName>全半角问题</abilityName>
      <candidateList>
        <item>（</item>
      </candidateList>
      <explain>文本全半角错误。</explain>
      <paraID>2CF02BC5</paraID>
      <start>4</start>
      <end>5</end>
      <status>unmodified</status>
      <modifiedWord/>
      <trackRevisions>false</trackRevisions>
    </reviewItem>
    <reviewItem>
      <errorID>d6096d50-6ee5-4758-91b8-d2ce5cef73ba</errorID>
      <errorWord>)</errorWord>
      <group>L1_Format</group>
      <groupName>格式问题</groupName>
      <ability>L2_HalfPunc_CN</ability>
      <abilityName>全半角问题</abilityName>
      <candidateList>
        <item>）</item>
      </candidateList>
      <explain>文本全半角错误。</explain>
      <paraID>2CF02BC5</paraID>
      <start>6</start>
      <end>7</end>
      <status>unmodified</status>
      <modifiedWord/>
      <trackRevisions>false</trackRevisions>
    </reviewItem>
    <reviewItem>
      <errorID>7d9fa27b-ac30-4094-9d69-f359b87e7dab</errorID>
      <errorWord>(</errorWord>
      <group>L1_Format</group>
      <groupName>格式问题</groupName>
      <ability>L2_HalfPunc_CN</ability>
      <abilityName>全半角问题</abilityName>
      <candidateList>
        <item>（</item>
      </candidateList>
      <explain>文本全半角错误。</explain>
      <paraID>5A5C039C</paraID>
      <start>4</start>
      <end>5</end>
      <status>unmodified</status>
      <modifiedWord/>
      <trackRevisions>false</trackRevisions>
    </reviewItem>
    <reviewItem>
      <errorID>bead07d3-5430-44e2-b08f-68aef5e6f216</errorID>
      <errorWord>)</errorWord>
      <group>L1_Format</group>
      <groupName>格式问题</groupName>
      <ability>L2_HalfPunc_CN</ability>
      <abilityName>全半角问题</abilityName>
      <candidateList>
        <item>）</item>
      </candidateList>
      <explain>文本全半角错误。</explain>
      <paraID>5A5C039C</paraID>
      <start>6</start>
      <end>7</end>
      <status>unmodified</status>
      <modifiedWord/>
      <trackRevisions>false</trackRevisions>
    </reviewItem>
    <reviewItem>
      <errorID>9a86632b-6571-4b37-9e67-d7f4fb260b11</errorID>
      <errorWord>(</errorWord>
      <group>L1_Format</group>
      <groupName>格式问题</groupName>
      <ability>L2_HalfPunc_CN</ability>
      <abilityName>全半角问题</abilityName>
      <candidateList>
        <item>（</item>
      </candidateList>
      <explain>文本全半角错误。</explain>
      <paraID>29A113C9</paraID>
      <start>4</start>
      <end>5</end>
      <status>unmodified</status>
      <modifiedWord/>
      <trackRevisions>false</trackRevisions>
    </reviewItem>
    <reviewItem>
      <errorID>ca885043-c933-41fd-a754-51ce4e42d450</errorID>
      <errorWord>)</errorWord>
      <group>L1_Format</group>
      <groupName>格式问题</groupName>
      <ability>L2_HalfPunc_CN</ability>
      <abilityName>全半角问题</abilityName>
      <candidateList>
        <item>）</item>
      </candidateList>
      <explain>文本全半角错误。</explain>
      <paraID>29A113C9</paraID>
      <start>6</start>
      <end>7</end>
      <status>unmodified</status>
      <modifiedWord/>
      <trackRevisions>false</trackRevisions>
    </reviewItem>
    <reviewItem>
      <errorID>f903928d-23a7-48e6-80fe-440d8eaa0256</errorID>
      <errorWord>(</errorWord>
      <group>L1_Format</group>
      <groupName>格式问题</groupName>
      <ability>L2_HalfPunc_CN</ability>
      <abilityName>全半角问题</abilityName>
      <candidateList>
        <item>（</item>
      </candidateList>
      <explain>文本全半角错误。</explain>
      <paraID>7C0FA0BE</paraID>
      <start>4</start>
      <end>5</end>
      <status>unmodified</status>
      <modifiedWord/>
      <trackRevisions>false</trackRevisions>
    </reviewItem>
    <reviewItem>
      <errorID>cb848f41-b688-45c5-ace7-55aecc075981</errorID>
      <errorWord>)</errorWord>
      <group>L1_Format</group>
      <groupName>格式问题</groupName>
      <ability>L2_HalfPunc_CN</ability>
      <abilityName>全半角问题</abilityName>
      <candidateList>
        <item>）</item>
      </candidateList>
      <explain>文本全半角错误。</explain>
      <paraID>7C0FA0BE</paraID>
      <start>6</start>
      <end>7</end>
      <status>unmodified</status>
      <modifiedWord/>
      <trackRevisions>false</trackRevisions>
    </reviewItem>
    <reviewItem>
      <errorID>31cd5219-576e-4bba-baba-d6b2f3f7f9b5</errorID>
      <errorWord>(</errorWord>
      <group>L1_Format</group>
      <groupName>格式问题</groupName>
      <ability>L2_HalfPunc_CN</ability>
      <abilityName>全半角问题</abilityName>
      <candidateList>
        <item>（</item>
      </candidateList>
      <explain>文本全半角错误。</explain>
      <paraID>3F727577</paraID>
      <start>4</start>
      <end>5</end>
      <status>unmodified</status>
      <modifiedWord/>
      <trackRevisions>false</trackRevisions>
    </reviewItem>
    <reviewItem>
      <errorID>d4de667d-3cc4-4dc6-bc67-1b5825d14b19</errorID>
      <errorWord>)</errorWord>
      <group>L1_Format</group>
      <groupName>格式问题</groupName>
      <ability>L2_HalfPunc_CN</ability>
      <abilityName>全半角问题</abilityName>
      <candidateList>
        <item>）</item>
      </candidateList>
      <explain>文本全半角错误。</explain>
      <paraID>3F727577</paraID>
      <start>6</start>
      <end>7</end>
      <status>unmodified</status>
      <modifiedWord/>
      <trackRevisions>false</trackRevisions>
    </reviewItem>
    <reviewItem>
      <errorID>193e4435-cfcc-4afc-b212-85951bdd439f</errorID>
      <errorWord>(</errorWord>
      <group>L1_Format</group>
      <groupName>格式问题</groupName>
      <ability>L2_HalfPunc_CN</ability>
      <abilityName>全半角问题</abilityName>
      <candidateList>
        <item>（</item>
      </candidateList>
      <explain>文本全半角错误。</explain>
      <paraID>19EDCB8D</paraID>
      <start>4</start>
      <end>5</end>
      <status>unmodified</status>
      <modifiedWord/>
      <trackRevisions>false</trackRevisions>
    </reviewItem>
    <reviewItem>
      <errorID>d586bf9f-60db-41ad-8c44-b18bede6c581</errorID>
      <errorWord>)</errorWord>
      <group>L1_Format</group>
      <groupName>格式问题</groupName>
      <ability>L2_HalfPunc_CN</ability>
      <abilityName>全半角问题</abilityName>
      <candidateList>
        <item>）</item>
      </candidateList>
      <explain>文本全半角错误。</explain>
      <paraID>19EDCB8D</paraID>
      <start>6</start>
      <end>7</end>
      <status>unmodified</status>
      <modifiedWord/>
      <trackRevisions>false</trackRevisions>
    </reviewItem>
    <reviewItem>
      <errorID>a9a9fa73-a4a3-4bbd-9c09-8c8c965601e4</errorID>
      <errorWord>(</errorWord>
      <group>L1_Format</group>
      <groupName>格式问题</groupName>
      <ability>L2_HalfPunc_CN</ability>
      <abilityName>全半角问题</abilityName>
      <candidateList>
        <item>（</item>
      </candidateList>
      <explain>文本全半角错误。</explain>
      <paraID>  138E13</paraID>
      <start>4</start>
      <end>5</end>
      <status>unmodified</status>
      <modifiedWord/>
      <trackRevisions>false</trackRevisions>
    </reviewItem>
    <reviewItem>
      <errorID>94ef0665-edb6-4838-9110-6047f9d1cf85</errorID>
      <errorWord>)</errorWord>
      <group>L1_Format</group>
      <groupName>格式问题</groupName>
      <ability>L2_HalfPunc_CN</ability>
      <abilityName>全半角问题</abilityName>
      <candidateList>
        <item>）</item>
      </candidateList>
      <explain>文本全半角错误。</explain>
      <paraID>  138E13</paraID>
      <start>6</start>
      <end>7</end>
      <status>unmodified</status>
      <modifiedWord/>
      <trackRevisions>false</trackRevisions>
    </reviewItem>
    <reviewItem>
      <errorID>d4931d5e-0129-4cab-a900-59c7dcc0ccb2</errorID>
      <errorWord>(</errorWord>
      <group>L1_Format</group>
      <groupName>格式问题</groupName>
      <ability>L2_HalfPunc_CN</ability>
      <abilityName>全半角问题</abilityName>
      <candidateList>
        <item>（</item>
      </candidateList>
      <explain>文本全半角错误。</explain>
      <paraID>759D4BF7</paraID>
      <start>4</start>
      <end>5</end>
      <status>unmodified</status>
      <modifiedWord/>
      <trackRevisions>false</trackRevisions>
    </reviewItem>
    <reviewItem>
      <errorID>f401d82b-23f8-47cd-87ae-6d338c0f8756</errorID>
      <errorWord>)</errorWord>
      <group>L1_Format</group>
      <groupName>格式问题</groupName>
      <ability>L2_HalfPunc_CN</ability>
      <abilityName>全半角问题</abilityName>
      <candidateList>
        <item>）</item>
      </candidateList>
      <explain>文本全半角错误。</explain>
      <paraID>759D4BF7</paraID>
      <start>6</start>
      <end>7</end>
      <status>unmodified</status>
      <modifiedWord/>
      <trackRevisions>false</trackRevisions>
    </reviewItem>
    <reviewItem>
      <errorID>e2958c9f-3ac8-4f57-adc7-06b46966f6bf</errorID>
      <errorWord>(</errorWord>
      <group>L1_Format</group>
      <groupName>格式问题</groupName>
      <ability>L2_HalfPunc_CN</ability>
      <abilityName>全半角问题</abilityName>
      <candidateList>
        <item>（</item>
      </candidateList>
      <explain>文本全半角错误。</explain>
      <paraID>381F20E0</paraID>
      <start>4</start>
      <end>5</end>
      <status>unmodified</status>
      <modifiedWord/>
      <trackRevisions>false</trackRevisions>
    </reviewItem>
    <reviewItem>
      <errorID>bfec96e3-1f83-4dca-bef2-cdfa886fc479</errorID>
      <errorWord>)</errorWord>
      <group>L1_Format</group>
      <groupName>格式问题</groupName>
      <ability>L2_HalfPunc_CN</ability>
      <abilityName>全半角问题</abilityName>
      <candidateList>
        <item>）</item>
      </candidateList>
      <explain>文本全半角错误。</explain>
      <paraID>381F20E0</paraID>
      <start>6</start>
      <end>7</end>
      <status>unmodified</status>
      <modifiedWord/>
      <trackRevisions>false</trackRevisions>
    </reviewItem>
    <reviewItem>
      <errorID>1be9d9c3-da43-496b-bf87-bf888b577fb7</errorID>
      <errorWord>(</errorWord>
      <group>L1_Format</group>
      <groupName>格式问题</groupName>
      <ability>L2_HalfPunc_CN</ability>
      <abilityName>全半角问题</abilityName>
      <candidateList>
        <item>（</item>
      </candidateList>
      <explain>文本全半角错误。</explain>
      <paraID> 3FB2A40</paraID>
      <start>4</start>
      <end>5</end>
      <status>unmodified</status>
      <modifiedWord/>
      <trackRevisions>false</trackRevisions>
    </reviewItem>
    <reviewItem>
      <errorID>84bc89e7-5a40-4d9e-b1d2-e0b1f15e2d47</errorID>
      <errorWord>)</errorWord>
      <group>L1_Format</group>
      <groupName>格式问题</groupName>
      <ability>L2_HalfPunc_CN</ability>
      <abilityName>全半角问题</abilityName>
      <candidateList>
        <item>）</item>
      </candidateList>
      <explain>文本全半角错误。</explain>
      <paraID> 3FB2A40</paraID>
      <start>6</start>
      <end>7</end>
      <status>unmodified</status>
      <modifiedWord/>
      <trackRevisions>false</trackRevisions>
    </reviewItem>
    <reviewItem>
      <errorID>0b222546-87dc-4bf2-8849-160a2d700364</errorID>
      <errorWord>须</errorWord>
      <group>L1_Word</group>
      <groupName>字词问题</groupName>
      <ability>L2_Typo</ability>
      <abilityName>字词错误</abilityName>
      <candidateList>
        <item>需</item>
      </candidateList>
      <explain>存在发音相同字词的误用。</explain>
      <paraID>769E8EA1</paraID>
      <start>37</start>
      <end>38</end>
      <status>unmodified</status>
      <modifiedWord/>
      <trackRevisions>false</trackRevisions>
    </reviewItem>
    <reviewItem>
      <errorID>73ee0f5b-ba56-4987-a4f2-1b1cf4f559ad</errorID>
      <errorWord>下午15时00</errorWord>
      <group>L1_Knowledge</group>
      <groupName>知识性问题</groupName>
      <ability>L2_Time</ability>
      <abilityName>日期时间</abilityName>
      <candidateList>
        <item>15时00</item>
      </candidateList>
      <explain>24小时制的时间，不需要强调“下午”。</explain>
      <paraID>12A99DC9</paraID>
      <start>30</start>
      <end>37</end>
      <status>unmodified</status>
      <modifiedWord/>
      <trackRevisions>false</trackRevisions>
    </reviewItem>
    <reviewItem>
      <errorID>9b8d236d-f310-4d25-a5a9-ff560f48cd16</errorID>
      <errorWord>法律、法规</errorWord>
      <group>L1_Word</group>
      <groupName>字词问题</groupName>
      <ability>L2_Typo</ability>
      <abilityName>字词错误</abilityName>
      <candidateList>
        <item>法律法规</item>
      </candidateList>
      <explain/>
      <paraID>4665CEF6</paraID>
      <start>71</start>
      <end>76</end>
      <status>unmodified</status>
      <modifiedWord/>
      <trackRevisions>false</trackRevisions>
    </reviewItem>
    <reviewItem>
      <errorID>a482b7d3-9c4e-4b20-b4f3-de5a719f4c84</errorID>
      <errorWord>管理规定，用供应商</errorWord>
      <group>L1_Word</group>
      <groupName>字词问题</groupName>
      <ability>L2_Typo</ability>
      <abilityName>字词错误</abilityName>
      <candidateList>
        <item>管理规定，使用供应商</item>
      </candidateList>
      <explain/>
      <paraID>12DB40D1</paraID>
      <start>31</start>
      <end>40</end>
      <status>unmodified</status>
      <modifiedWord/>
      <trackRevisions>false</trackRevisions>
    </reviewItem>
    <reviewItem>
      <errorID>466856df-2d83-4eb2-b748-348c15b85706</errorID>
      <errorWord>法律、法规</errorWord>
      <group>L1_Word</group>
      <groupName>字词问题</groupName>
      <ability>L2_Typo</ability>
      <abilityName>字词错误</abilityName>
      <candidateList>
        <item>法律法规</item>
      </candidateList>
      <explain/>
      <paraID>5DC69AB2</paraID>
      <start>38</start>
      <end>43</end>
      <status>unmodified</status>
      <modifiedWord/>
      <trackRevisions>false</trackRevisions>
    </reviewItem>
    <reviewItem>
      <errorID>1f3379ea-582d-4798-a2e2-8b1095f52980</errorID>
      <errorWord>式</errorWord>
      <group>L1_Word</group>
      <groupName>字词问题</groupName>
      <ability>L2_Typo</ability>
      <abilityName>字词错误</abilityName>
      <candidateList>
        <item>式向</item>
      </candidateList>
      <explain/>
      <paraID>306DF841</paraID>
      <start>25</start>
      <end>26</end>
      <status>unmodified</status>
      <modifiedWord/>
      <trackRevisions>false</trackRevisions>
    </reviewItem>
    <reviewItem>
      <errorID>58bf4108-6afb-498b-957d-ba553c74cac6</errorID>
      <errorWord>,</errorWord>
      <group>L1_Word</group>
      <groupName>字词问题</groupName>
      <ability>L2_Typo</ability>
      <abilityName>字词错误</abilityName>
      <candidateList>
        <item>,对</item>
      </candidateList>
      <explain/>
      <paraID>7CF7753B</paraID>
      <start>20</start>
      <end>21</end>
      <status>unmodified</status>
      <modifiedWord/>
      <trackRevisions>false</trackRevisions>
    </reviewItem>
    <reviewItem>
      <errorID>67625cea-9a29-453e-82d5-623909ef0ad6</errorID>
      <errorWord>操作合</errorWord>
      <group>L1_Word</group>
      <groupName>字词问题</groupName>
      <ability>L2_Typo</ability>
      <abilityName>字词错误</abilityName>
      <candidateList>
        <item>操作台</item>
      </candidateList>
      <explain/>
      <paraID>14BF4F16</paraID>
      <start>9</start>
      <end>12</end>
      <status>unmodified</status>
      <modifiedWord/>
      <trackRevisions>false</trackRevisions>
    </reviewItem>
    <reviewItem>
      <errorID>ed477930-deaa-4f49-ba88-cf4f84e29dc9</errorID>
      <errorWord>间</errorWord>
      <group>L1_Word</group>
      <groupName>字词问题</groupName>
      <ability>L2_Typo</ability>
      <abilityName>字词错误</abilityName>
      <candidateList>
        <item>间之</item>
      </candidateList>
      <explain/>
      <paraID> 52130CC</paraID>
      <start>49</start>
      <end>50</end>
      <status>unmodified</status>
      <modifiedWord/>
      <trackRevisions>false</trackRevisions>
    </reviewItem>
    <reviewItem>
      <errorID>9a668dc8-b054-44d3-95aa-eb9ea734b69b</errorID>
      <errorWord>间</errorWord>
      <group>L1_Word</group>
      <groupName>字词问题</groupName>
      <ability>L2_Typo</ability>
      <abilityName>字词错误</abilityName>
      <candidateList>
        <item>间之</item>
      </candidateList>
      <explain/>
      <paraID>4F11F17B</paraID>
      <start>90</start>
      <end>91</end>
      <status>unmodified</status>
      <modifiedWord/>
      <trackRevisions>false</trackRevisions>
    </reviewItem>
    <reviewItem>
      <errorID>08004dfc-9989-4b1a-af3a-6da2d57ca438</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7117C6DC</paraID>
      <start>0</start>
      <end>8</end>
      <status>unmodified</status>
      <modifiedWord/>
      <trackRevisions>false</trackRevisions>
    </reviewItem>
    <reviewItem>
      <errorID>b945e273-550b-4f6e-8448-fc16d54162ab</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48CB813B</paraID>
      <start>0</start>
      <end>9</end>
      <status>unmodified</status>
      <modifiedWord/>
      <trackRevisions>false</trackRevisions>
    </reviewItem>
    <reviewItem>
      <errorID>214ee542-f5cf-4fd3-89bd-d480498897aa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105A15B0</paraID>
      <start>0</start>
      <end>10</end>
      <status>unmodified</status>
      <modifiedWord/>
      <trackRevisions>false</trackRevisions>
    </reviewItem>
    <reviewItem>
      <errorID>2bc08aa8-2620-4711-a3e5-42c27087c00d</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66446307</paraID>
      <start>0</start>
      <end>4</end>
      <status>unmodified</status>
      <modifiedWord/>
      <trackRevisions>false</trackRevisions>
    </reviewItem>
    <reviewItem>
      <errorID>1332d4d2-9834-4e4a-a56e-a3305e7fddf7</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71BD22D7</paraID>
      <start>0</start>
      <end>5</end>
      <status>unmodified</status>
      <modifiedWord/>
      <trackRevisions>false</trackRevisions>
    </reviewItem>
    <reviewItem>
      <errorID>7f4e741a-c1a4-4ed7-bdbf-2955874f76cb</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634B8192</paraID>
      <start>0</start>
      <end>6</end>
      <status>unmodified</status>
      <modifiedWord/>
      <trackRevisions>false</trackRevisions>
    </reviewItem>
    <reviewItem>
      <errorID>97d8e736-600b-4ffe-bc48-6a8c54ccfa9a</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6368812A</paraID>
      <start>0</start>
      <end>7</end>
      <status>unmodified</status>
      <modifiedWord/>
      <trackRevisions>false</trackRevisions>
    </reviewItem>
    <reviewItem>
      <errorID>4a6f7ba6-0a1e-4a42-8a3e-8b7c8a59e628</errorID>
      <errorWord>法律、法规</errorWord>
      <group>L1_Word</group>
      <groupName>字词问题</groupName>
      <ability>L2_Typo</ability>
      <abilityName>字词错误</abilityName>
      <candidateList>
        <item>法律法规</item>
      </candidateList>
      <explain/>
      <paraID>69FC36A5</paraID>
      <start>3</start>
      <end>8</end>
      <status>unmodified</status>
      <modifiedWord/>
      <trackRevisions>false</trackRevisions>
    </reviewItem>
    <reviewItem>
      <errorID>75ce140e-b6ba-41ca-8f60-1dada0f3b7e7</errorID>
      <errorWord>程</errorWord>
      <group>L1_Word</group>
      <groupName>字词问题</groupName>
      <ability>L2_Typo</ability>
      <abilityName>字词错误</abilityName>
      <candidateList>
        <item>程中</item>
      </candidateList>
      <explain/>
      <paraID> C235BA6</paraID>
      <start>7</start>
      <end>8</end>
      <status>unmodified</status>
      <modifiedWord/>
      <trackRevisions>false</trackRevisions>
    </reviewItem>
    <reviewItem>
      <errorID>a3d6b5b8-2d19-4dbc-912a-e24ecc0ef345</errorID>
      <errorWord>，</errorWord>
      <group>L1_Word</group>
      <groupName>字词问题</groupName>
      <ability>L2_Typo</ability>
      <abilityName>字词错误</abilityName>
      <candidateList>
        <item>，对</item>
      </candidateList>
      <explain/>
      <paraID>7A140474</paraID>
      <start>38</start>
      <end>39</end>
      <status>unmodified</status>
      <modifiedWord/>
      <trackRevisions>false</trackRevisions>
    </reviewItem>
    <reviewItem>
      <errorID>c486737b-1acf-48d2-91d3-fc42302d1dba</errorID>
      <errorWord>，</errorWord>
      <group>L1_Word</group>
      <groupName>字词问题</groupName>
      <ability>L2_Typo</ability>
      <abilityName>字词错误</abilityName>
      <candidateList>
        <item>，并</item>
      </candidateList>
      <explain/>
      <paraID>1E7A1412</paraID>
      <start>61</start>
      <end>62</end>
      <status>unmodified</status>
      <modifiedWord/>
      <trackRevisions>false</trackRevisions>
    </reviewItem>
    <reviewItem>
      <errorID>0e0ba2fb-ecaf-4346-a9dd-0cd717c6b297</errorID>
      <errorWord>原则做出结论</errorWord>
      <group>L1_Word</group>
      <groupName>字词问题</groupName>
      <ability>L2_Typo</ability>
      <abilityName>字词错误</abilityName>
      <candidateList>
        <item>原则作出结论</item>
      </candidateList>
      <explain/>
      <paraID> 4B35139</paraID>
      <start>61</start>
      <end>67</end>
      <status>unmodified</status>
      <modifiedWord/>
      <trackRevisions>false</trackRevisions>
    </reviewItem>
    <reviewItem>
      <errorID>492f4aa8-c8d5-4abd-be16-c7c93c57f12c</errorID>
      <errorWord>股东大会</errorWord>
      <group>L1_Word</group>
      <groupName>字词问题</groupName>
      <ability>L2_Typo</ability>
      <abilityName>字词错误</abilityName>
      <candidateList>
        <item>股东会</item>
      </candidateList>
      <explain/>
      <paraID>2EF4C530</paraID>
      <start>113</start>
      <end>117</end>
      <status>unmodified</status>
      <modifiedWord/>
      <trackRevisions>false</trackRevisions>
    </reviewItem>
    <reviewItem>
      <errorID>00724d96-d40e-4fde-b9c8-04c1cebce3b5</errorID>
      <errorWord>。】</errorWord>
      <group>L1_Punc</group>
      <groupName>标点问题</groupName>
      <ability>L2_Punc_CN</ability>
      <abilityName>标点符号问题</abilityName>
      <candidateList>
        <item>】</item>
      </candidateList>
      <explain/>
      <paraID>5C72A288</paraID>
      <start>147</start>
      <end>149</end>
      <status>unmodified</status>
      <modifiedWord/>
      <trackRevisions>false</trackRevisions>
    </reviewItem>
    <reviewItem>
      <errorID>602277e0-5a8e-4565-bd55-cee6ee8435b7</errorID>
      <errorWord>并</errorWord>
      <group>L1_Word</group>
      <groupName>字词问题</groupName>
      <ability>L2_Typo</ability>
      <abilityName>字词错误</abilityName>
      <candidateList>
        <item>并加</item>
      </candidateList>
      <explain/>
      <paraID>223D76B4</paraID>
      <start>13</start>
      <end>14</end>
      <status>unmodified</status>
      <modifiedWord/>
      <trackRevisions>false</trackRevisions>
    </reviewItem>
    <reviewItem>
      <errorID>34ea6d5e-a82f-4870-bf3d-7b6b3f6a17b3</errorID>
      <errorWord>上述的</errorWord>
      <group>L1_Word</group>
      <groupName>字词问题</groupName>
      <ability>L2_Typo</ability>
      <abilityName>字词错误</abilityName>
      <candidateList>
        <item>上述</item>
      </candidateList>
      <explain/>
      <paraID>42944CF2</paraID>
      <start>8</start>
      <end>11</end>
      <status>unmodified</status>
      <modifiedWord/>
      <trackRevisions>false</trackRevisions>
    </reviewItem>
    <reviewItem>
      <errorID>eaa6ba47-3ca0-4d47-bc0a-02b5cc6d5829</errorID>
      <errorWord>上述的</errorWord>
      <group>L1_Word</group>
      <groupName>字词问题</groupName>
      <ability>L2_Typo</ability>
      <abilityName>字词错误</abilityName>
      <candidateList>
        <item>上述</item>
      </candidateList>
      <explain/>
      <paraID>7B501557</paraID>
      <start>8</start>
      <end>11</end>
      <status>unmodified</status>
      <modifiedWord/>
      <trackRevisions>false</trackRevisions>
    </reviewItem>
    <reviewItem>
      <errorID>11d7a016-3628-4f00-bee3-319d10b62849</errorID>
      <errorWord>本</errorWord>
      <group>L1_Word</group>
      <groupName>字词问题</groupName>
      <ability>L2_Typo</ability>
      <abilityName>字词错误</abilityName>
      <candidateList>
        <item>本次</item>
      </candidateList>
      <explain/>
      <paraID>655B75BB</paraID>
      <start>14</start>
      <end>15</end>
      <status>unmodified</status>
      <modifiedWord/>
      <trackRevisions>false</trackRevisions>
    </reviewItem>
    <reviewItem>
      <errorID>0a1188fd-49b0-4ee2-b626-0ebc227e3689</errorID>
      <errorWord>[2026]</errorWord>
      <group>L1_Punc</group>
      <groupName>标点问题</groupName>
      <ability>L2_Punc_CN</ability>
      <abilityName>标点符号问题</abilityName>
      <candidateList>
        <item>〔2026〕</item>
      </candidateList>
      <explain/>
      <paraID>63A2C8AB</paraID>
      <start>9</start>
      <end>15</end>
      <status>unmodified</status>
      <modifiedWord/>
      <trackRevisions>false</trackRevisions>
    </reviewItem>
    <reviewItem>
      <errorID>a6c56f2c-9161-40dd-91fb-0eb24cf22e52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81EE45B</paraID>
      <start>0</start>
      <end>2</end>
      <status>unmodified</status>
      <modifiedWord/>
      <trackRevisions>false</trackRevisions>
    </reviewItem>
    <reviewItem>
      <errorID>3d42dbc1-b162-4183-a356-2cb07f56762a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4BB91E40</paraID>
      <start>0</start>
      <end>2</end>
      <status>unmodified</status>
      <modifiedWord/>
      <trackRevisions>false</trackRevisions>
    </reviewItem>
    <reviewItem>
      <errorID>0e631692-f13e-46f3-b8c7-1f9dff4e7012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5016AACB</paraID>
      <start>0</start>
      <end>2</end>
      <status>unmodified</status>
      <modifiedWord/>
      <trackRevisions>false</trackRevisions>
    </reviewItem>
    <reviewItem>
      <errorID>a342fbfc-45a3-4277-88dc-550a37cc91f4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3336A9A0</paraID>
      <start>0</start>
      <end>2</end>
      <status>unmodified</status>
      <modifiedWord/>
      <trackRevisions>false</trackRevisions>
    </reviewItem>
    <reviewItem>
      <errorID>b0186091-de10-4d57-8e90-ec73101fcb6b</errorID>
      <errorWord>(</errorWord>
      <group>L1_Format</group>
      <groupName>格式问题</groupName>
      <ability>L2_HalfPunc_CN</ability>
      <abilityName>全半角问题</abilityName>
      <candidateList>
        <item>（</item>
      </candidateList>
      <explain>文本全半角错误。</explain>
      <paraID>3336A9A0</paraID>
      <start>8</start>
      <end>9</end>
      <status>unmodified</status>
      <modifiedWord/>
      <trackRevisions>false</trackRevisions>
    </reviewItem>
    <reviewItem>
      <errorID>88392375-083d-4840-9889-27c3abdd7f6d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779314A1</paraID>
      <start>0</start>
      <end>2</end>
      <status>unmodified</status>
      <modifiedWord/>
      <trackRevisions>false</trackRevisions>
    </reviewItem>
    <reviewItem>
      <errorID>464c867c-60af-464f-bdd4-bc5293bcaccc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31E4B8A5</paraID>
      <start>0</start>
      <end>2</end>
      <status>unmodified</status>
      <modifiedWord/>
      <trackRevisions>false</trackRevisions>
    </reviewItem>
    <reviewItem>
      <errorID>283bb40d-22f5-444a-a900-e752fb05a63d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3D09F2BB</paraID>
      <start>0</start>
      <end>2</end>
      <status>unmodified</status>
      <modifiedWord/>
      <trackRevisions>false</trackRevisions>
    </reviewItem>
    <reviewItem>
      <errorID>7e0778a3-8394-4b92-8e42-43d141281717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73E80657</paraID>
      <start>0</start>
      <end>2</end>
      <status>unmodified</status>
      <modifiedWord/>
      <trackRevisions>false</trackRevisions>
    </reviewItem>
    <reviewItem>
      <errorID>f7a9786c-be18-429a-867c-d6a6929c937a</errorID>
      <errorWord>[2026]</errorWord>
      <group>L1_Punc</group>
      <groupName>标点问题</groupName>
      <ability>L2_Punc_CN</ability>
      <abilityName>标点符号问题</abilityName>
      <candidateList>
        <item>〔2026〕</item>
      </candidateList>
      <explain/>
      <paraID>4DACD4BC</paraID>
      <start>10</start>
      <end>16</end>
      <status>unmodified</status>
      <modifiedWord/>
      <trackRevisions>false</trackRevisions>
    </reviewItem>
    <reviewItem>
      <errorID>4dc689d0-8f49-4104-ad94-a9790bec945a</errorID>
      <errorWord>》</errorWord>
      <group>L1_Word</group>
      <groupName>字词问题</groupName>
      <ability>L2_Typo</ability>
      <abilityName>字词错误</abilityName>
      <candidateList>
        <item>》和</item>
      </candidateList>
      <explain/>
      <paraID> 662A300</paraID>
      <start>15</start>
      <end>16</end>
      <status>unmodified</status>
      <modifiedWord/>
      <trackRevisions>false</trackRevisions>
    </reviewItem>
    <reviewItem>
      <errorID>9e8ca9d5-d87b-43f3-b28a-5fceb0654956</errorID>
      <errorWord>法律、法规</errorWord>
      <group>L1_Word</group>
      <groupName>字词问题</groupName>
      <ability>L2_Typo</ability>
      <abilityName>字词错误</abilityName>
      <candidateList>
        <item>法律法规</item>
      </candidateList>
      <explain/>
      <paraID> 662A300</paraID>
      <start>29</start>
      <end>34</end>
      <status>unmodified</status>
      <modifiedWord/>
      <trackRevisions>false</trackRevisions>
    </reviewItem>
    <reviewItem>
      <errorID>71ac4de5-c7c7-422d-9e10-f9e8a91748d1</errorID>
      <errorWord>＝</errorWord>
      <group>L1_Format</group>
      <groupName>格式问题</groupName>
      <ability>L2_HalfPunc_CN</ability>
      <abilityName>全半角问题</abilityName>
      <candidateList>
        <item>=</item>
      </candidateList>
      <explain>文本全半角错误。</explain>
      <paraID>2EBD42A3</paraID>
      <start>1</start>
      <end>2</end>
      <status>unmodified</status>
      <modifiedWord/>
      <trackRevisions>false</trackRevisions>
    </reviewItem>
    <reviewItem>
      <errorID>a6f3f172-f576-49f1-b98a-f9341868061b</errorID>
      <errorWord>上述的</errorWord>
      <group>L1_Word</group>
      <groupName>字词问题</groupName>
      <ability>L2_Typo</ability>
      <abilityName>字词错误</abilityName>
      <candidateList>
        <item>上述</item>
      </candidateList>
      <explain/>
      <paraID> F9C2627</paraID>
      <start>2</start>
      <end>5</end>
      <status>unmodified</status>
      <modifiedWord/>
      <trackRevisions>false</trackRevisions>
    </reviewItem>
    <reviewItem>
      <errorID>200fdd3c-b4b4-43a0-a2bf-369bc1fa144a</errorID>
      <errorWord>终生维修，维修时只收</errorWord>
      <group>L1_Word</group>
      <groupName>字词问题</groupName>
      <ability>L2_Typo</ability>
      <abilityName>字词错误</abilityName>
      <candidateList>
        <item>终身维修，维修时只收</item>
      </candidateList>
      <explain/>
      <paraID> F9C2627</paraID>
      <start>49</start>
      <end>59</end>
      <status>unmodified</status>
      <modifiedWord/>
      <trackRevisions>false</trackRevisions>
    </reviewItem>
    <reviewItem>
      <errorID>32f49208-caad-4674-941d-dafa96492fe3</errorID>
      <errorWord>完</errorWord>
      <group>L1_Word</group>
      <groupName>字词问题</groupName>
      <ability>L2_Typo</ability>
      <abilityName>字词错误</abilityName>
      <candidateList>
        <item>完成</item>
      </candidateList>
      <explain/>
      <paraID>637348FF</paraID>
      <start>103</start>
      <end>104</end>
      <status>unmodified</status>
      <modifiedWord/>
      <trackRevisions>false</trackRevisions>
    </reviewItem>
    <reviewItem>
      <errorID>6b012c9b-a393-4f39-808f-7aa782847a5d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1A1FF98C</paraID>
      <start>0</start>
      <end>2</end>
      <status>unmodified</status>
      <modifiedWord/>
      <trackRevisions>false</trackRevisions>
    </reviewItem>
    <reviewItem>
      <errorID>39028885-1550-415e-8220-d4d355b50b01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4E3CE6BF</paraID>
      <start>0</start>
      <end>2</end>
      <status>unmodified</status>
      <modifiedWord/>
      <trackRevisions>false</trackRevisions>
    </reviewItem>
    <reviewItem>
      <errorID>23add296-0041-4c83-bae6-9ab4f8e5f69c</errorID>
      <errorWord>造成损失的，乙方</errorWord>
      <group>L1_Word</group>
      <groupName>字词问题</groupName>
      <ability>L2_Typo</ability>
      <abilityName>字词错误</abilityName>
      <candidateList>
        <item>造成损失的，由乙方</item>
      </candidateList>
      <explain/>
      <paraID>4E3CE6BF</paraID>
      <start>54</start>
      <end>62</end>
      <status>unmodified</status>
      <modifiedWord/>
      <trackRevisions>false</trackRevisions>
    </reviewItem>
    <reviewItem>
      <errorID>069afef5-ff0d-4d9d-b9ad-f2d3046cc220</errorID>
      <errorWord>为些</errorWord>
      <group>L1_Word</group>
      <groupName>字词问题</groupName>
      <ability>L2_Typo</ability>
      <abilityName>字词错误</abilityName>
      <candidateList>
        <item>为此</item>
      </candidateList>
      <explain/>
      <paraID>4E3CE6BF</paraID>
      <start>77</start>
      <end>79</end>
      <status>unmodified</status>
      <modifiedWord/>
      <trackRevisions>false</trackRevisions>
    </reviewItem>
    <reviewItem>
      <errorID>b57ef73e-033d-4360-8cf4-ab2d40763258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71D6D1AC</paraID>
      <start>0</start>
      <end>2</end>
      <status>unmodified</status>
      <modifiedWord/>
      <trackRevisions>false</trackRevisions>
    </reviewItem>
    <reviewItem>
      <errorID>6767e4cc-0d52-4eb1-88f8-2a479da05f68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71A10C88</paraID>
      <start>0</start>
      <end>2</end>
      <status>unmodified</status>
      <modifiedWord/>
      <trackRevisions>false</trackRevisions>
    </reviewItem>
    <reviewItem>
      <errorID>f4f3de76-eeaf-4d2d-a92c-64c64f7e7695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68ECA093</paraID>
      <start>0</start>
      <end>2</end>
      <status>unmodified</status>
      <modifiedWord/>
      <trackRevisions>false</trackRevisions>
    </reviewItem>
    <reviewItem>
      <errorID>45959d1c-bb02-4778-aa06-930d66bd8d9d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6E6D7BA0</paraID>
      <start>0</start>
      <end>2</end>
      <status>unmodified</status>
      <modifiedWord/>
      <trackRevisions>false</trackRevisions>
    </reviewItem>
    <reviewItem>
      <errorID>dbc8d41a-dca9-4ae2-b74b-25433395f0c5</errorID>
      <errorWord>其它</errorWord>
      <group>L1_Word</group>
      <groupName>字词问题</groupName>
      <ability>L2_Alias</ability>
      <abilityName>也作/曾用词</abilityName>
      <candidateList>
        <item>其他</item>
      </candidateList>
      <explain>词汇[其它]为不规范表述或旧称，其规范书面表述为[其他]。</explain>
      <paraID>6E6D7BA0</paraID>
      <start>28</start>
      <end>30</end>
      <status>unmodified</status>
      <modifiedWord/>
      <trackRevisions>false</trackRevisions>
    </reviewItem>
    <reviewItem>
      <errorID>db352dd7-6419-4042-812f-8bd84dc80f57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5D1253B3</paraID>
      <start>0</start>
      <end>2</end>
      <status>unmodified</status>
      <modifiedWord/>
      <trackRevisions>false</trackRevisions>
    </reviewItem>
    <reviewItem>
      <errorID>2a59f9e2-09b7-4658-87bb-83cba04d94e0</errorID>
      <errorWord>其它</errorWord>
      <group>L1_Word</group>
      <groupName>字词问题</groupName>
      <ability>L2_Alias</ability>
      <abilityName>也作/曾用词</abilityName>
      <candidateList>
        <item>其他</item>
      </candidateList>
      <explain>词汇[其它]为不规范表述或旧称，其规范书面表述为[其他]。</explain>
      <paraID>5D1253B3</paraID>
      <start>2</start>
      <end>4</end>
      <status>unmodified</status>
      <modifiedWord/>
      <trackRevisions>false</trackRevisions>
    </reviewItem>
    <reviewItem>
      <errorID>0d499f3c-3638-44c4-b8f2-26e11e5278f8</errorID>
      <errorWord>签</errorWord>
      <group>L1_Word</group>
      <groupName>字词问题</groupName>
      <ability>L2_Typo</ability>
      <abilityName>字词错误</abilityName>
      <candidateList>
        <item>签订</item>
      </candidateList>
      <explain/>
      <paraID>38490074</paraID>
      <start>36</start>
      <end>37</end>
      <status>unmodified</status>
      <modifiedWord/>
      <trackRevisions>false</trackRevisions>
    </reviewItem>
    <reviewItem>
      <errorID>4e834386-2968-490c-95f4-0ea37d6cff1d</errorID>
      <errorWord>同</errorWord>
      <group>L1_Word</group>
      <groupName>字词问题</groupName>
      <ability>L2_Typo</ability>
      <abilityName>字词错误</abilityName>
      <candidateList>
        <item>同在</item>
      </candidateList>
      <explain/>
      <paraID>7C76FE6E</paraID>
      <start>47</start>
      <end>48</end>
      <status>unmodified</status>
      <modifiedWord/>
      <trackRevisions>false</trackRevisions>
    </reviewItem>
    <reviewItem>
      <errorID>f0fb1a2c-0d43-4c6e-8c54-f9f19c749e82</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715BF34</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795AF3-055D-4580-99C0-35B2258DBF4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108</Pages>
  <Words>178</Words>
  <Characters>212</Characters>
  <Lines>471</Lines>
  <Paragraphs>132</Paragraphs>
  <TotalTime>24</TotalTime>
  <ScaleCrop>false</ScaleCrop>
  <LinksUpToDate>false</LinksUpToDate>
  <CharactersWithSpaces>229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2026-06-28T13:06:00Z</dcterms:created>
  <dc:creator>个人用户</dc:creator>
  <cp:lastModifiedBy>科联招标韦毅锋</cp:lastModifiedBy>
  <dcterms:modified xsi:type="dcterms:W3CDTF">2026-08-11T09:15:41Z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0CF1C00079544F3F95DD91815B00350C_13</vt:lpwstr>
  </property>
  <property fmtid="{D5CDD505-2E9C-101B-9397-08002B2CF9AE}" pid="4" name="KSOTemplateDocerSaveRecord">
    <vt:lpwstr>eyJoZGlkIjoiNjIxYjVlZjBiYTRlN2Y3YTNhNzAyNGNjMTRjNWNhZWYiLCJ1c2VySWQiOiIxNTkyMzIxODc0In0=</vt:lpwstr>
  </property>
</Properties>
</file>