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FCCE472">
      <w:pPr>
        <w:spacing w:before="120" w:beforeLines="50"/>
        <w:jc w:val="center"/>
        <w:rPr>
          <w:rFonts w:hint="eastAsia" w:ascii="宋体" w:hAnsi="宋体"/>
          <w:sz w:val="52"/>
          <w:szCs w:val="52"/>
        </w:rPr>
      </w:pPr>
    </w:p>
    <w:p w14:paraId="6264AF8C">
      <w:pPr>
        <w:spacing w:before="120" w:beforeLines="50" w:line="360" w:lineRule="auto"/>
        <w:jc w:val="center"/>
        <w:rPr>
          <w:rFonts w:hint="eastAsia" w:ascii="宋体" w:hAnsi="宋体"/>
          <w:sz w:val="52"/>
          <w:szCs w:val="52"/>
        </w:rPr>
      </w:pPr>
      <w:r>
        <w:rPr>
          <w:rFonts w:hint="eastAsia" w:ascii="宋体" w:hAnsi="宋体"/>
          <w:sz w:val="52"/>
          <w:szCs w:val="52"/>
        </w:rPr>
        <w:t>南宁市政府采购</w:t>
      </w:r>
    </w:p>
    <w:p w14:paraId="4BAF684C">
      <w:pPr>
        <w:spacing w:before="120" w:beforeLines="50" w:line="360" w:lineRule="auto"/>
        <w:jc w:val="center"/>
        <w:rPr>
          <w:rFonts w:hint="eastAsia" w:ascii="宋体" w:hAnsi="宋体"/>
          <w:sz w:val="52"/>
          <w:szCs w:val="52"/>
        </w:rPr>
      </w:pPr>
      <w:r>
        <w:rPr>
          <w:rFonts w:hint="eastAsia" w:ascii="宋体" w:hAnsi="宋体"/>
          <w:sz w:val="52"/>
          <w:szCs w:val="52"/>
        </w:rPr>
        <w:t>公开招标文件（服务类）</w:t>
      </w:r>
    </w:p>
    <w:p w14:paraId="23410EAB">
      <w:pPr>
        <w:spacing w:before="120" w:beforeLines="50" w:line="360" w:lineRule="auto"/>
        <w:jc w:val="center"/>
        <w:rPr>
          <w:rFonts w:hint="eastAsia" w:ascii="仿宋_GB2312" w:hAnsi="宋体" w:eastAsia="仿宋_GB2312"/>
          <w:b/>
          <w:sz w:val="48"/>
          <w:szCs w:val="48"/>
        </w:rPr>
      </w:pPr>
    </w:p>
    <w:p w14:paraId="11DC6E8C">
      <w:pPr>
        <w:snapToGrid w:val="0"/>
        <w:spacing w:before="120" w:beforeLines="50" w:line="360" w:lineRule="auto"/>
        <w:jc w:val="center"/>
        <w:rPr>
          <w:rFonts w:hint="eastAsia" w:ascii="华文新魏" w:hAnsi="宋体" w:eastAsia="华文新魏"/>
          <w:sz w:val="72"/>
          <w:szCs w:val="72"/>
        </w:rPr>
      </w:pPr>
      <w:r>
        <w:rPr>
          <w:rFonts w:hint="eastAsia" w:ascii="华文新魏" w:hAnsi="宋体" w:eastAsia="华文新魏"/>
          <w:sz w:val="72"/>
          <w:szCs w:val="72"/>
        </w:rPr>
        <w:t>招 标 文 件</w:t>
      </w:r>
    </w:p>
    <w:p w14:paraId="50899BB8">
      <w:pPr>
        <w:snapToGrid w:val="0"/>
        <w:spacing w:before="120" w:beforeLines="50" w:line="360" w:lineRule="auto"/>
        <w:jc w:val="center"/>
        <w:rPr>
          <w:rFonts w:hint="eastAsia" w:ascii="仿宋_GB2312" w:hAnsi="宋体" w:eastAsia="仿宋_GB2312"/>
          <w:sz w:val="30"/>
          <w:szCs w:val="72"/>
        </w:rPr>
      </w:pPr>
      <w:r>
        <w:rPr>
          <w:rFonts w:hint="eastAsia" w:ascii="仿宋_GB2312" w:hAnsi="宋体" w:eastAsia="仿宋_GB2312"/>
          <w:sz w:val="30"/>
          <w:szCs w:val="72"/>
        </w:rPr>
        <w:t>（全流程电子化评标）</w:t>
      </w:r>
    </w:p>
    <w:p w14:paraId="4A27B7C9">
      <w:pPr>
        <w:rPr>
          <w:rFonts w:ascii="Calibri" w:hAnsi="Calibri"/>
        </w:rPr>
      </w:pPr>
    </w:p>
    <w:p w14:paraId="70C280F8">
      <w:pPr>
        <w:rPr>
          <w:rFonts w:ascii="Calibri" w:hAnsi="Calibri"/>
          <w:szCs w:val="20"/>
        </w:rPr>
      </w:pPr>
    </w:p>
    <w:p w14:paraId="70DA99F6">
      <w:pPr>
        <w:rPr>
          <w:rFonts w:ascii="Calibri" w:hAnsi="Calibri"/>
          <w:szCs w:val="20"/>
        </w:rPr>
      </w:pPr>
    </w:p>
    <w:p w14:paraId="0D51538D">
      <w:pPr>
        <w:snapToGrid w:val="0"/>
        <w:spacing w:before="120" w:beforeLines="50" w:line="360" w:lineRule="auto"/>
        <w:jc w:val="center"/>
        <w:rPr>
          <w:rFonts w:hint="eastAsia" w:ascii="仿宋_GB2312" w:hAnsi="宋体" w:eastAsia="仿宋_GB2312" w:cs="Courier New"/>
          <w:b/>
          <w:bCs/>
          <w:w w:val="95"/>
          <w:sz w:val="30"/>
          <w:szCs w:val="30"/>
        </w:rPr>
      </w:pPr>
      <w:r>
        <w:rPr>
          <w:rFonts w:hint="eastAsia" w:ascii="仿宋_GB2312" w:hAnsi="宋体" w:eastAsia="仿宋_GB2312" w:cs="Courier New"/>
          <w:b/>
          <w:bCs/>
          <w:w w:val="95"/>
          <w:sz w:val="30"/>
          <w:szCs w:val="30"/>
        </w:rPr>
        <w:t>项目名称：2026-2028年重大活动展蓬、生活箱体等物资租赁</w:t>
      </w:r>
    </w:p>
    <w:p w14:paraId="03FF1255">
      <w:pPr>
        <w:snapToGrid w:val="0"/>
        <w:spacing w:before="120" w:beforeLines="50" w:line="360" w:lineRule="auto"/>
        <w:jc w:val="center"/>
        <w:rPr>
          <w:rFonts w:hint="eastAsia" w:ascii="仿宋_GB2312" w:hAnsi="宋体" w:eastAsia="仿宋_GB2312"/>
          <w:b/>
          <w:sz w:val="30"/>
          <w:szCs w:val="48"/>
          <w:lang w:eastAsia="zh-CN"/>
        </w:rPr>
      </w:pPr>
      <w:r>
        <w:rPr>
          <w:rFonts w:hint="eastAsia" w:ascii="仿宋_GB2312" w:hAnsi="宋体" w:eastAsia="仿宋_GB2312" w:cs="Courier New"/>
          <w:b/>
          <w:bCs/>
          <w:w w:val="95"/>
          <w:sz w:val="30"/>
          <w:szCs w:val="30"/>
        </w:rPr>
        <w:t>项目</w:t>
      </w:r>
      <w:r>
        <w:rPr>
          <w:rFonts w:hint="eastAsia" w:ascii="仿宋_GB2312" w:hAnsi="宋体" w:eastAsia="仿宋_GB2312"/>
          <w:b/>
          <w:bCs/>
          <w:sz w:val="30"/>
          <w:szCs w:val="30"/>
        </w:rPr>
        <w:t>编号</w:t>
      </w:r>
      <w:r>
        <w:rPr>
          <w:rFonts w:hint="eastAsia" w:ascii="仿宋_GB2312" w:hAnsi="宋体" w:eastAsia="仿宋_GB2312" w:cs="Courier New"/>
          <w:b/>
          <w:bCs/>
          <w:w w:val="95"/>
          <w:sz w:val="30"/>
          <w:szCs w:val="30"/>
        </w:rPr>
        <w:t>：</w:t>
      </w:r>
      <w:r>
        <w:rPr>
          <w:rFonts w:hint="eastAsia" w:ascii="仿宋_GB2312" w:hAnsi="宋体" w:eastAsia="仿宋_GB2312" w:cs="Courier New"/>
          <w:b/>
          <w:bCs/>
          <w:w w:val="95"/>
          <w:sz w:val="30"/>
          <w:szCs w:val="30"/>
          <w:lang w:eastAsia="zh-CN"/>
        </w:rPr>
        <w:t>NNZC2026-G3-990537-GXKL</w:t>
      </w:r>
    </w:p>
    <w:p w14:paraId="6B6EECA4">
      <w:pPr>
        <w:snapToGrid w:val="0"/>
        <w:spacing w:before="120" w:beforeLines="50" w:line="360" w:lineRule="auto"/>
        <w:jc w:val="center"/>
        <w:rPr>
          <w:rFonts w:hint="eastAsia" w:ascii="仿宋_GB2312" w:hAnsi="宋体" w:eastAsia="仿宋_GB2312"/>
          <w:b/>
          <w:sz w:val="30"/>
          <w:szCs w:val="48"/>
        </w:rPr>
      </w:pPr>
      <w:r>
        <w:rPr>
          <w:rFonts w:hint="eastAsia" w:ascii="仿宋_GB2312" w:hAnsi="宋体" w:eastAsia="仿宋_GB2312"/>
          <w:b/>
          <w:sz w:val="30"/>
          <w:szCs w:val="48"/>
        </w:rPr>
        <w:t>项目所属区划：南宁市本级</w:t>
      </w:r>
    </w:p>
    <w:p w14:paraId="19793E66">
      <w:pPr>
        <w:pStyle w:val="15"/>
      </w:pPr>
    </w:p>
    <w:p w14:paraId="5B5B9B68"/>
    <w:p w14:paraId="6465C224"/>
    <w:p w14:paraId="2ED5C55B"/>
    <w:p w14:paraId="5A010B93"/>
    <w:p w14:paraId="7525E63C"/>
    <w:p w14:paraId="49FE71D9"/>
    <w:p w14:paraId="41627AF5"/>
    <w:p w14:paraId="7A13DCC5"/>
    <w:p w14:paraId="6709749D">
      <w:pPr>
        <w:rPr>
          <w:rFonts w:ascii="Calibri" w:hAnsi="Calibri"/>
          <w:szCs w:val="20"/>
        </w:rPr>
      </w:pPr>
    </w:p>
    <w:p w14:paraId="70CB9F65">
      <w:pPr>
        <w:snapToGrid w:val="0"/>
        <w:spacing w:before="50" w:after="120" w:line="360" w:lineRule="auto"/>
        <w:jc w:val="center"/>
        <w:rPr>
          <w:rFonts w:hint="eastAsia" w:ascii="仿宋_GB2312" w:hAnsi="宋体" w:eastAsia="仿宋_GB2312"/>
          <w:b/>
          <w:bCs/>
          <w:w w:val="95"/>
          <w:sz w:val="30"/>
          <w:szCs w:val="30"/>
        </w:rPr>
      </w:pPr>
      <w:r>
        <w:rPr>
          <w:rFonts w:hint="eastAsia" w:ascii="仿宋_GB2312" w:hAnsi="宋体" w:eastAsia="仿宋_GB2312"/>
          <w:b/>
          <w:bCs/>
          <w:w w:val="95"/>
          <w:sz w:val="30"/>
          <w:szCs w:val="30"/>
        </w:rPr>
        <w:t>采购人：南宁市公安局</w:t>
      </w:r>
    </w:p>
    <w:p w14:paraId="4EAEE944">
      <w:pPr>
        <w:snapToGrid w:val="0"/>
        <w:spacing w:before="50" w:after="120" w:line="360" w:lineRule="auto"/>
        <w:jc w:val="center"/>
        <w:rPr>
          <w:rFonts w:hint="eastAsia" w:ascii="仿宋_GB2312" w:hAnsi="宋体" w:eastAsia="仿宋_GB2312"/>
          <w:b/>
          <w:bCs/>
          <w:w w:val="95"/>
          <w:sz w:val="30"/>
          <w:szCs w:val="30"/>
        </w:rPr>
      </w:pPr>
      <w:r>
        <w:rPr>
          <w:rFonts w:hint="eastAsia" w:ascii="仿宋_GB2312" w:hAnsi="宋体" w:eastAsia="仿宋_GB2312"/>
          <w:b/>
          <w:bCs/>
          <w:w w:val="95"/>
          <w:sz w:val="30"/>
          <w:szCs w:val="30"/>
        </w:rPr>
        <w:t>采购代理机构：</w:t>
      </w:r>
      <w:bookmarkStart w:id="0" w:name="PO_3000001866_PM031"/>
      <w:r>
        <w:rPr>
          <w:rFonts w:hint="eastAsia" w:ascii="仿宋_GB2312" w:hAnsi="宋体" w:eastAsia="仿宋_GB2312"/>
          <w:b/>
          <w:bCs/>
          <w:w w:val="95"/>
          <w:sz w:val="30"/>
          <w:szCs w:val="30"/>
        </w:rPr>
        <w:t>广西科联招标中心有限公司</w:t>
      </w:r>
      <w:bookmarkEnd w:id="0"/>
    </w:p>
    <w:p w14:paraId="2737AE0C">
      <w:pPr>
        <w:snapToGrid w:val="0"/>
        <w:spacing w:before="50" w:after="120" w:line="360" w:lineRule="auto"/>
        <w:jc w:val="center"/>
        <w:rPr>
          <w:rFonts w:hint="eastAsia" w:ascii="仿宋_GB2312" w:hAnsi="宋体" w:eastAsia="仿宋_GB2312"/>
          <w:b/>
          <w:bCs/>
          <w:w w:val="95"/>
          <w:sz w:val="30"/>
          <w:szCs w:val="30"/>
        </w:rPr>
      </w:pPr>
      <w:r>
        <w:rPr>
          <w:rFonts w:hint="eastAsia" w:ascii="仿宋_GB2312" w:hAnsi="宋体" w:eastAsia="仿宋_GB2312"/>
          <w:b/>
          <w:bCs/>
          <w:w w:val="95"/>
          <w:sz w:val="30"/>
          <w:szCs w:val="30"/>
        </w:rPr>
        <w:t>2026年</w:t>
      </w:r>
      <w:r>
        <w:rPr>
          <w:rFonts w:hint="eastAsia" w:ascii="仿宋_GB2312" w:hAnsi="宋体" w:eastAsia="仿宋_GB2312"/>
          <w:b/>
          <w:bCs/>
          <w:w w:val="95"/>
          <w:sz w:val="30"/>
          <w:szCs w:val="30"/>
          <w:lang w:val="en-US" w:eastAsia="zh-CN"/>
        </w:rPr>
        <w:t>7</w:t>
      </w:r>
      <w:r>
        <w:rPr>
          <w:rFonts w:hint="eastAsia" w:ascii="仿宋_GB2312" w:hAnsi="宋体" w:eastAsia="仿宋_GB2312"/>
          <w:b/>
          <w:bCs/>
          <w:w w:val="95"/>
          <w:sz w:val="30"/>
          <w:szCs w:val="30"/>
        </w:rPr>
        <w:t>月</w:t>
      </w:r>
      <w:r>
        <w:rPr>
          <w:rFonts w:hint="eastAsia" w:ascii="仿宋_GB2312" w:hAnsi="宋体" w:eastAsia="仿宋_GB2312"/>
          <w:b/>
          <w:bCs/>
          <w:w w:val="95"/>
          <w:sz w:val="30"/>
          <w:szCs w:val="30"/>
          <w:lang w:val="en-US" w:eastAsia="zh-CN"/>
        </w:rPr>
        <w:t>23</w:t>
      </w:r>
      <w:r>
        <w:rPr>
          <w:rFonts w:hint="eastAsia" w:ascii="仿宋_GB2312" w:hAnsi="宋体" w:eastAsia="仿宋_GB2312"/>
          <w:b/>
          <w:bCs/>
          <w:w w:val="95"/>
          <w:sz w:val="30"/>
          <w:szCs w:val="30"/>
        </w:rPr>
        <w:t>日</w:t>
      </w:r>
    </w:p>
    <w:p w14:paraId="1E1CBBC2">
      <w:pPr>
        <w:snapToGrid w:val="0"/>
        <w:spacing w:before="50" w:after="120" w:line="360" w:lineRule="auto"/>
        <w:jc w:val="center"/>
        <w:rPr>
          <w:b/>
          <w:sz w:val="48"/>
          <w:szCs w:val="48"/>
        </w:rPr>
        <w:sectPr>
          <w:headerReference r:id="rId3" w:type="default"/>
          <w:footerReference r:id="rId5" w:type="default"/>
          <w:headerReference r:id="rId4" w:type="even"/>
          <w:footerReference r:id="rId6" w:type="even"/>
          <w:pgSz w:w="11911" w:h="16838"/>
          <w:pgMar w:top="1134" w:right="1134" w:bottom="1134" w:left="1134" w:header="720" w:footer="720" w:gutter="0"/>
          <w:pgNumType w:start="1"/>
          <w:cols w:space="720" w:num="1"/>
          <w:titlePg/>
          <w:docGrid w:linePitch="331" w:charSpace="0"/>
        </w:sectPr>
      </w:pPr>
    </w:p>
    <w:p w14:paraId="4F5BBA32">
      <w:pPr>
        <w:snapToGrid w:val="0"/>
        <w:spacing w:before="50" w:after="120" w:line="360" w:lineRule="auto"/>
        <w:jc w:val="center"/>
        <w:rPr>
          <w:b/>
          <w:sz w:val="48"/>
          <w:szCs w:val="48"/>
        </w:rPr>
      </w:pPr>
      <w:r>
        <w:rPr>
          <w:rFonts w:hint="eastAsia"/>
          <w:b/>
          <w:sz w:val="48"/>
          <w:szCs w:val="48"/>
        </w:rPr>
        <w:t>目</w:t>
      </w:r>
      <w:r>
        <w:rPr>
          <w:b/>
          <w:sz w:val="48"/>
          <w:szCs w:val="48"/>
        </w:rPr>
        <w:t xml:space="preserve">     </w:t>
      </w:r>
      <w:r>
        <w:rPr>
          <w:rFonts w:hint="eastAsia"/>
          <w:b/>
          <w:sz w:val="48"/>
          <w:szCs w:val="48"/>
        </w:rPr>
        <w:t>录</w:t>
      </w:r>
    </w:p>
    <w:p w14:paraId="0D02FD43">
      <w:pPr>
        <w:pStyle w:val="28"/>
        <w:tabs>
          <w:tab w:val="right" w:leader="dot" w:pos="9643"/>
        </w:tabs>
        <w:rPr>
          <w:rFonts w:hint="eastAsia" w:ascii="宋体" w:hAnsi="宋体" w:cs="宋体"/>
        </w:rPr>
      </w:pPr>
      <w:r>
        <w:rPr>
          <w:rFonts w:hint="eastAsia" w:ascii="宋体" w:hAnsi="宋体" w:cs="宋体"/>
          <w:b w:val="0"/>
          <w:bCs w:val="0"/>
          <w:caps w:val="0"/>
        </w:rPr>
        <w:fldChar w:fldCharType="begin"/>
      </w:r>
      <w:r>
        <w:rPr>
          <w:rFonts w:hint="eastAsia" w:ascii="宋体" w:hAnsi="宋体" w:cs="宋体"/>
          <w:b w:val="0"/>
          <w:bCs w:val="0"/>
          <w:caps w:val="0"/>
        </w:rPr>
        <w:instrText xml:space="preserve"> TOC \o "1-3" \h \z \u </w:instrText>
      </w:r>
      <w:r>
        <w:rPr>
          <w:rFonts w:hint="eastAsia" w:ascii="宋体" w:hAnsi="宋体" w:cs="宋体"/>
          <w:b w:val="0"/>
          <w:bCs w:val="0"/>
          <w:caps w:val="0"/>
        </w:rPr>
        <w:fldChar w:fldCharType="separate"/>
      </w:r>
      <w:r>
        <w:fldChar w:fldCharType="begin"/>
      </w:r>
      <w:r>
        <w:instrText xml:space="preserve"> HYPERLINK \l "_Toc26386" </w:instrText>
      </w:r>
      <w:r>
        <w:fldChar w:fldCharType="separate"/>
      </w:r>
      <w:r>
        <w:rPr>
          <w:rFonts w:hint="eastAsia" w:ascii="宋体" w:hAnsi="宋体" w:cs="宋体"/>
        </w:rPr>
        <w:t>第一章  招标公告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_Toc26386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46BAB8CC">
      <w:pPr>
        <w:pStyle w:val="28"/>
        <w:tabs>
          <w:tab w:val="right" w:leader="dot" w:pos="9643"/>
        </w:tabs>
        <w:rPr>
          <w:rFonts w:hint="eastAsia" w:ascii="宋体" w:hAnsi="宋体" w:cs="宋体"/>
        </w:rPr>
      </w:pPr>
      <w:r>
        <w:fldChar w:fldCharType="begin"/>
      </w:r>
      <w:r>
        <w:instrText xml:space="preserve"> HYPERLINK \l "_Toc26461" </w:instrText>
      </w:r>
      <w:r>
        <w:fldChar w:fldCharType="separate"/>
      </w:r>
      <w:r>
        <w:rPr>
          <w:rFonts w:hint="eastAsia" w:ascii="宋体" w:hAnsi="宋体" w:cs="宋体"/>
        </w:rPr>
        <w:t>第二章  采购需求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_Toc26461 \h </w:instrText>
      </w:r>
      <w:r>
        <w:rPr>
          <w:rFonts w:hint="eastAsia" w:ascii="宋体" w:hAnsi="宋体" w:cs="宋体"/>
        </w:rPr>
        <w:fldChar w:fldCharType="separate"/>
      </w:r>
      <w:r>
        <w:rPr>
          <w:rFonts w:hint="eastAsia" w:ascii="宋体" w:hAnsi="宋体" w:cs="宋体"/>
        </w:rPr>
        <w:t>5</w:t>
      </w:r>
      <w:r>
        <w:rPr>
          <w:rFonts w:hint="eastAsia" w:ascii="宋体" w:hAnsi="宋体" w:cs="宋体"/>
        </w:rPr>
        <w:fldChar w:fldCharType="end"/>
      </w:r>
      <w:r>
        <w:rPr>
          <w:rFonts w:hint="eastAsia" w:ascii="宋体" w:hAnsi="宋体" w:cs="宋体"/>
        </w:rPr>
        <w:fldChar w:fldCharType="end"/>
      </w:r>
    </w:p>
    <w:p w14:paraId="04505290">
      <w:pPr>
        <w:pStyle w:val="28"/>
        <w:tabs>
          <w:tab w:val="right" w:leader="dot" w:pos="9643"/>
        </w:tabs>
        <w:rPr>
          <w:rFonts w:hint="eastAsia" w:ascii="宋体" w:hAnsi="宋体" w:cs="宋体"/>
        </w:rPr>
      </w:pPr>
      <w:r>
        <w:fldChar w:fldCharType="begin"/>
      </w:r>
      <w:r>
        <w:instrText xml:space="preserve"> HYPERLINK \l "_Toc27946" </w:instrText>
      </w:r>
      <w:r>
        <w:fldChar w:fldCharType="separate"/>
      </w:r>
      <w:r>
        <w:rPr>
          <w:rFonts w:hint="eastAsia" w:ascii="宋体" w:hAnsi="宋体" w:cs="宋体"/>
        </w:rPr>
        <w:t>第三章  投标人须知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_Toc27946 \h </w:instrText>
      </w:r>
      <w:r>
        <w:rPr>
          <w:rFonts w:hint="eastAsia" w:ascii="宋体" w:hAnsi="宋体" w:cs="宋体"/>
        </w:rPr>
        <w:fldChar w:fldCharType="separate"/>
      </w:r>
      <w:r>
        <w:rPr>
          <w:rFonts w:hint="eastAsia" w:ascii="宋体" w:hAnsi="宋体" w:cs="宋体"/>
        </w:rPr>
        <w:t>23</w:t>
      </w:r>
      <w:r>
        <w:rPr>
          <w:rFonts w:hint="eastAsia" w:ascii="宋体" w:hAnsi="宋体" w:cs="宋体"/>
        </w:rPr>
        <w:fldChar w:fldCharType="end"/>
      </w:r>
      <w:r>
        <w:rPr>
          <w:rFonts w:hint="eastAsia" w:ascii="宋体" w:hAnsi="宋体" w:cs="宋体"/>
        </w:rPr>
        <w:fldChar w:fldCharType="end"/>
      </w:r>
    </w:p>
    <w:p w14:paraId="187C19BC">
      <w:pPr>
        <w:pStyle w:val="32"/>
        <w:tabs>
          <w:tab w:val="right" w:leader="dot" w:pos="9643"/>
        </w:tabs>
        <w:rPr>
          <w:rFonts w:hint="eastAsia" w:ascii="宋体" w:hAnsi="宋体" w:cs="宋体"/>
        </w:rPr>
      </w:pPr>
      <w:r>
        <w:fldChar w:fldCharType="begin"/>
      </w:r>
      <w:r>
        <w:instrText xml:space="preserve"> HYPERLINK \l "_Toc2600" </w:instrText>
      </w:r>
      <w:r>
        <w:fldChar w:fldCharType="separate"/>
      </w:r>
      <w:r>
        <w:rPr>
          <w:rFonts w:hint="eastAsia" w:ascii="宋体" w:hAnsi="宋体" w:cs="宋体"/>
        </w:rPr>
        <w:t>第一节 投标人须知前附表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_Toc2600 \h </w:instrText>
      </w:r>
      <w:r>
        <w:rPr>
          <w:rFonts w:hint="eastAsia" w:ascii="宋体" w:hAnsi="宋体" w:cs="宋体"/>
        </w:rPr>
        <w:fldChar w:fldCharType="separate"/>
      </w:r>
      <w:r>
        <w:rPr>
          <w:rFonts w:hint="eastAsia" w:ascii="宋体" w:hAnsi="宋体" w:cs="宋体"/>
        </w:rPr>
        <w:t>23</w:t>
      </w:r>
      <w:r>
        <w:rPr>
          <w:rFonts w:hint="eastAsia" w:ascii="宋体" w:hAnsi="宋体" w:cs="宋体"/>
        </w:rPr>
        <w:fldChar w:fldCharType="end"/>
      </w:r>
      <w:r>
        <w:rPr>
          <w:rFonts w:hint="eastAsia" w:ascii="宋体" w:hAnsi="宋体" w:cs="宋体"/>
        </w:rPr>
        <w:fldChar w:fldCharType="end"/>
      </w:r>
    </w:p>
    <w:p w14:paraId="6BF3F658">
      <w:pPr>
        <w:pStyle w:val="32"/>
        <w:tabs>
          <w:tab w:val="right" w:leader="dot" w:pos="9643"/>
        </w:tabs>
        <w:rPr>
          <w:rFonts w:hint="eastAsia" w:ascii="宋体" w:hAnsi="宋体" w:cs="宋体"/>
        </w:rPr>
      </w:pPr>
      <w:r>
        <w:fldChar w:fldCharType="begin"/>
      </w:r>
      <w:r>
        <w:instrText xml:space="preserve"> HYPERLINK \l "_Toc8364" </w:instrText>
      </w:r>
      <w:r>
        <w:fldChar w:fldCharType="separate"/>
      </w:r>
      <w:r>
        <w:rPr>
          <w:rFonts w:hint="eastAsia" w:ascii="宋体" w:hAnsi="宋体" w:cs="宋体"/>
        </w:rPr>
        <w:t>第二节 投标人须知正文</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_Toc8364 \h </w:instrText>
      </w:r>
      <w:r>
        <w:rPr>
          <w:rFonts w:hint="eastAsia" w:ascii="宋体" w:hAnsi="宋体" w:cs="宋体"/>
        </w:rPr>
        <w:fldChar w:fldCharType="separate"/>
      </w:r>
      <w:r>
        <w:rPr>
          <w:rFonts w:hint="eastAsia" w:ascii="宋体" w:hAnsi="宋体" w:cs="宋体"/>
        </w:rPr>
        <w:t>29</w:t>
      </w:r>
      <w:r>
        <w:rPr>
          <w:rFonts w:hint="eastAsia" w:ascii="宋体" w:hAnsi="宋体" w:cs="宋体"/>
        </w:rPr>
        <w:fldChar w:fldCharType="end"/>
      </w:r>
      <w:r>
        <w:rPr>
          <w:rFonts w:hint="eastAsia" w:ascii="宋体" w:hAnsi="宋体" w:cs="宋体"/>
        </w:rPr>
        <w:fldChar w:fldCharType="end"/>
      </w:r>
    </w:p>
    <w:p w14:paraId="093E7EE4">
      <w:pPr>
        <w:pStyle w:val="20"/>
        <w:tabs>
          <w:tab w:val="right" w:leader="dot" w:pos="9643"/>
        </w:tabs>
        <w:rPr>
          <w:rFonts w:hint="eastAsia" w:ascii="宋体" w:hAnsi="宋体" w:cs="宋体"/>
        </w:rPr>
      </w:pPr>
      <w:r>
        <w:fldChar w:fldCharType="begin"/>
      </w:r>
      <w:r>
        <w:instrText xml:space="preserve"> HYPERLINK \l "_Toc27288" </w:instrText>
      </w:r>
      <w:r>
        <w:fldChar w:fldCharType="separate"/>
      </w:r>
      <w:r>
        <w:rPr>
          <w:rFonts w:hint="eastAsia" w:ascii="宋体" w:hAnsi="宋体" w:cs="宋体"/>
          <w:bCs/>
        </w:rPr>
        <w:t>一、总则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_Toc27288 \h </w:instrText>
      </w:r>
      <w:r>
        <w:rPr>
          <w:rFonts w:hint="eastAsia" w:ascii="宋体" w:hAnsi="宋体" w:cs="宋体"/>
        </w:rPr>
        <w:fldChar w:fldCharType="separate"/>
      </w:r>
      <w:r>
        <w:rPr>
          <w:rFonts w:hint="eastAsia" w:ascii="宋体" w:hAnsi="宋体" w:cs="宋体"/>
        </w:rPr>
        <w:t>29</w:t>
      </w:r>
      <w:r>
        <w:rPr>
          <w:rFonts w:hint="eastAsia" w:ascii="宋体" w:hAnsi="宋体" w:cs="宋体"/>
        </w:rPr>
        <w:fldChar w:fldCharType="end"/>
      </w:r>
      <w:r>
        <w:rPr>
          <w:rFonts w:hint="eastAsia" w:ascii="宋体" w:hAnsi="宋体" w:cs="宋体"/>
        </w:rPr>
        <w:fldChar w:fldCharType="end"/>
      </w:r>
    </w:p>
    <w:p w14:paraId="3D969A1D">
      <w:pPr>
        <w:pStyle w:val="20"/>
        <w:tabs>
          <w:tab w:val="right" w:leader="dot" w:pos="9643"/>
        </w:tabs>
        <w:rPr>
          <w:rFonts w:hint="eastAsia" w:ascii="宋体" w:hAnsi="宋体" w:cs="宋体"/>
        </w:rPr>
      </w:pPr>
      <w:r>
        <w:fldChar w:fldCharType="begin"/>
      </w:r>
      <w:r>
        <w:instrText xml:space="preserve"> HYPERLINK \l "_Toc8855" </w:instrText>
      </w:r>
      <w:r>
        <w:fldChar w:fldCharType="separate"/>
      </w:r>
      <w:r>
        <w:rPr>
          <w:rFonts w:hint="eastAsia" w:ascii="宋体" w:hAnsi="宋体" w:cs="宋体"/>
          <w:bCs/>
        </w:rPr>
        <w:t>二、招标文件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_Toc8855 \h </w:instrText>
      </w:r>
      <w:r>
        <w:rPr>
          <w:rFonts w:hint="eastAsia" w:ascii="宋体" w:hAnsi="宋体" w:cs="宋体"/>
        </w:rPr>
        <w:fldChar w:fldCharType="separate"/>
      </w:r>
      <w:r>
        <w:rPr>
          <w:rFonts w:hint="eastAsia" w:ascii="宋体" w:hAnsi="宋体" w:cs="宋体"/>
        </w:rPr>
        <w:t>31</w:t>
      </w:r>
      <w:r>
        <w:rPr>
          <w:rFonts w:hint="eastAsia" w:ascii="宋体" w:hAnsi="宋体" w:cs="宋体"/>
        </w:rPr>
        <w:fldChar w:fldCharType="end"/>
      </w:r>
      <w:r>
        <w:rPr>
          <w:rFonts w:hint="eastAsia" w:ascii="宋体" w:hAnsi="宋体" w:cs="宋体"/>
        </w:rPr>
        <w:fldChar w:fldCharType="end"/>
      </w:r>
    </w:p>
    <w:p w14:paraId="55A32798">
      <w:pPr>
        <w:pStyle w:val="20"/>
        <w:tabs>
          <w:tab w:val="right" w:leader="dot" w:pos="9643"/>
        </w:tabs>
        <w:rPr>
          <w:rFonts w:hint="eastAsia" w:ascii="宋体" w:hAnsi="宋体" w:cs="宋体"/>
        </w:rPr>
      </w:pPr>
      <w:r>
        <w:fldChar w:fldCharType="begin"/>
      </w:r>
      <w:r>
        <w:instrText xml:space="preserve"> HYPERLINK \l "_Toc16067" </w:instrText>
      </w:r>
      <w:r>
        <w:fldChar w:fldCharType="separate"/>
      </w:r>
      <w:r>
        <w:rPr>
          <w:rFonts w:hint="eastAsia" w:ascii="宋体" w:hAnsi="宋体" w:cs="宋体"/>
          <w:bCs/>
        </w:rPr>
        <w:t>三、投标文件的编制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_Toc16067 \h </w:instrText>
      </w:r>
      <w:r>
        <w:rPr>
          <w:rFonts w:hint="eastAsia" w:ascii="宋体" w:hAnsi="宋体" w:cs="宋体"/>
        </w:rPr>
        <w:fldChar w:fldCharType="separate"/>
      </w:r>
      <w:r>
        <w:rPr>
          <w:rFonts w:hint="eastAsia" w:ascii="宋体" w:hAnsi="宋体" w:cs="宋体"/>
        </w:rPr>
        <w:t>32</w:t>
      </w:r>
      <w:r>
        <w:rPr>
          <w:rFonts w:hint="eastAsia" w:ascii="宋体" w:hAnsi="宋体" w:cs="宋体"/>
        </w:rPr>
        <w:fldChar w:fldCharType="end"/>
      </w:r>
      <w:r>
        <w:rPr>
          <w:rFonts w:hint="eastAsia" w:ascii="宋体" w:hAnsi="宋体" w:cs="宋体"/>
        </w:rPr>
        <w:fldChar w:fldCharType="end"/>
      </w:r>
    </w:p>
    <w:p w14:paraId="6F32E2FC">
      <w:pPr>
        <w:pStyle w:val="20"/>
        <w:tabs>
          <w:tab w:val="right" w:leader="dot" w:pos="9643"/>
        </w:tabs>
        <w:rPr>
          <w:rFonts w:hint="eastAsia" w:ascii="宋体" w:hAnsi="宋体" w:cs="宋体"/>
        </w:rPr>
      </w:pPr>
      <w:r>
        <w:fldChar w:fldCharType="begin"/>
      </w:r>
      <w:r>
        <w:instrText xml:space="preserve"> HYPERLINK \l "_Toc19830" </w:instrText>
      </w:r>
      <w:r>
        <w:fldChar w:fldCharType="separate"/>
      </w:r>
      <w:r>
        <w:rPr>
          <w:rFonts w:hint="eastAsia" w:ascii="宋体" w:hAnsi="宋体" w:cs="宋体"/>
          <w:bCs/>
        </w:rPr>
        <w:t>四、开标</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_Toc19830 \h </w:instrText>
      </w:r>
      <w:r>
        <w:rPr>
          <w:rFonts w:hint="eastAsia" w:ascii="宋体" w:hAnsi="宋体" w:cs="宋体"/>
        </w:rPr>
        <w:fldChar w:fldCharType="separate"/>
      </w:r>
      <w:r>
        <w:rPr>
          <w:rFonts w:hint="eastAsia" w:ascii="宋体" w:hAnsi="宋体" w:cs="宋体"/>
        </w:rPr>
        <w:t>34</w:t>
      </w:r>
      <w:r>
        <w:rPr>
          <w:rFonts w:hint="eastAsia" w:ascii="宋体" w:hAnsi="宋体" w:cs="宋体"/>
        </w:rPr>
        <w:fldChar w:fldCharType="end"/>
      </w:r>
      <w:r>
        <w:rPr>
          <w:rFonts w:hint="eastAsia" w:ascii="宋体" w:hAnsi="宋体" w:cs="宋体"/>
        </w:rPr>
        <w:fldChar w:fldCharType="end"/>
      </w:r>
    </w:p>
    <w:p w14:paraId="0E3AC58D">
      <w:pPr>
        <w:pStyle w:val="20"/>
        <w:tabs>
          <w:tab w:val="right" w:leader="dot" w:pos="9643"/>
        </w:tabs>
        <w:rPr>
          <w:rFonts w:hint="eastAsia" w:ascii="宋体" w:hAnsi="宋体" w:cs="宋体"/>
        </w:rPr>
      </w:pPr>
      <w:r>
        <w:fldChar w:fldCharType="begin"/>
      </w:r>
      <w:r>
        <w:instrText xml:space="preserve"> HYPERLINK \l "_Toc10406" </w:instrText>
      </w:r>
      <w:r>
        <w:fldChar w:fldCharType="separate"/>
      </w:r>
      <w:r>
        <w:rPr>
          <w:rFonts w:hint="eastAsia" w:ascii="宋体" w:hAnsi="宋体" w:cs="宋体"/>
          <w:bCs/>
        </w:rPr>
        <w:t>五、资格审查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_Toc10406 \h </w:instrText>
      </w:r>
      <w:r>
        <w:rPr>
          <w:rFonts w:hint="eastAsia" w:ascii="宋体" w:hAnsi="宋体" w:cs="宋体"/>
        </w:rPr>
        <w:fldChar w:fldCharType="separate"/>
      </w:r>
      <w:r>
        <w:rPr>
          <w:rFonts w:hint="eastAsia" w:ascii="宋体" w:hAnsi="宋体" w:cs="宋体"/>
        </w:rPr>
        <w:t>35</w:t>
      </w:r>
      <w:r>
        <w:rPr>
          <w:rFonts w:hint="eastAsia" w:ascii="宋体" w:hAnsi="宋体" w:cs="宋体"/>
        </w:rPr>
        <w:fldChar w:fldCharType="end"/>
      </w:r>
      <w:r>
        <w:rPr>
          <w:rFonts w:hint="eastAsia" w:ascii="宋体" w:hAnsi="宋体" w:cs="宋体"/>
        </w:rPr>
        <w:fldChar w:fldCharType="end"/>
      </w:r>
    </w:p>
    <w:p w14:paraId="7FB96A31">
      <w:pPr>
        <w:pStyle w:val="20"/>
        <w:tabs>
          <w:tab w:val="right" w:leader="dot" w:pos="9643"/>
        </w:tabs>
        <w:rPr>
          <w:rFonts w:hint="eastAsia" w:ascii="宋体" w:hAnsi="宋体" w:cs="宋体"/>
        </w:rPr>
      </w:pPr>
      <w:r>
        <w:fldChar w:fldCharType="begin"/>
      </w:r>
      <w:r>
        <w:instrText xml:space="preserve"> HYPERLINK \l "_Toc11882" </w:instrText>
      </w:r>
      <w:r>
        <w:fldChar w:fldCharType="separate"/>
      </w:r>
      <w:r>
        <w:rPr>
          <w:rFonts w:hint="eastAsia" w:ascii="宋体" w:hAnsi="宋体" w:cs="宋体"/>
          <w:bCs/>
        </w:rPr>
        <w:t>六、评标</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_Toc11882 \h </w:instrText>
      </w:r>
      <w:r>
        <w:rPr>
          <w:rFonts w:hint="eastAsia" w:ascii="宋体" w:hAnsi="宋体" w:cs="宋体"/>
        </w:rPr>
        <w:fldChar w:fldCharType="separate"/>
      </w:r>
      <w:r>
        <w:rPr>
          <w:rFonts w:hint="eastAsia" w:ascii="宋体" w:hAnsi="宋体" w:cs="宋体"/>
        </w:rPr>
        <w:t>35</w:t>
      </w:r>
      <w:r>
        <w:rPr>
          <w:rFonts w:hint="eastAsia" w:ascii="宋体" w:hAnsi="宋体" w:cs="宋体"/>
        </w:rPr>
        <w:fldChar w:fldCharType="end"/>
      </w:r>
      <w:r>
        <w:rPr>
          <w:rFonts w:hint="eastAsia" w:ascii="宋体" w:hAnsi="宋体" w:cs="宋体"/>
        </w:rPr>
        <w:fldChar w:fldCharType="end"/>
      </w:r>
    </w:p>
    <w:p w14:paraId="072BCDF2">
      <w:pPr>
        <w:pStyle w:val="20"/>
        <w:tabs>
          <w:tab w:val="right" w:leader="dot" w:pos="9643"/>
        </w:tabs>
        <w:rPr>
          <w:rFonts w:hint="eastAsia" w:ascii="宋体" w:hAnsi="宋体" w:cs="宋体"/>
        </w:rPr>
      </w:pPr>
      <w:r>
        <w:fldChar w:fldCharType="begin"/>
      </w:r>
      <w:r>
        <w:instrText xml:space="preserve"> HYPERLINK \l "_Toc3987" </w:instrText>
      </w:r>
      <w:r>
        <w:fldChar w:fldCharType="separate"/>
      </w:r>
      <w:r>
        <w:rPr>
          <w:rFonts w:hint="eastAsia" w:ascii="宋体" w:hAnsi="宋体" w:cs="宋体"/>
          <w:bCs/>
        </w:rPr>
        <w:t>七、中标和合同</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_Toc3987 \h </w:instrText>
      </w:r>
      <w:r>
        <w:rPr>
          <w:rFonts w:hint="eastAsia" w:ascii="宋体" w:hAnsi="宋体" w:cs="宋体"/>
        </w:rPr>
        <w:fldChar w:fldCharType="separate"/>
      </w:r>
      <w:r>
        <w:rPr>
          <w:rFonts w:hint="eastAsia" w:ascii="宋体" w:hAnsi="宋体" w:cs="宋体"/>
        </w:rPr>
        <w:t>36</w:t>
      </w:r>
      <w:r>
        <w:rPr>
          <w:rFonts w:hint="eastAsia" w:ascii="宋体" w:hAnsi="宋体" w:cs="宋体"/>
        </w:rPr>
        <w:fldChar w:fldCharType="end"/>
      </w:r>
      <w:r>
        <w:rPr>
          <w:rFonts w:hint="eastAsia" w:ascii="宋体" w:hAnsi="宋体" w:cs="宋体"/>
        </w:rPr>
        <w:fldChar w:fldCharType="end"/>
      </w:r>
    </w:p>
    <w:p w14:paraId="36885F02">
      <w:pPr>
        <w:pStyle w:val="20"/>
        <w:tabs>
          <w:tab w:val="right" w:leader="dot" w:pos="9643"/>
        </w:tabs>
        <w:rPr>
          <w:rFonts w:hint="eastAsia" w:ascii="宋体" w:hAnsi="宋体" w:cs="宋体"/>
        </w:rPr>
      </w:pPr>
      <w:r>
        <w:fldChar w:fldCharType="begin"/>
      </w:r>
      <w:r>
        <w:instrText xml:space="preserve"> HYPERLINK \l "_Toc11111" </w:instrText>
      </w:r>
      <w:r>
        <w:fldChar w:fldCharType="separate"/>
      </w:r>
      <w:r>
        <w:rPr>
          <w:rFonts w:hint="eastAsia" w:ascii="宋体" w:hAnsi="宋体" w:cs="宋体"/>
          <w:bCs/>
        </w:rPr>
        <w:t>八、验收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_Toc11111 \h </w:instrText>
      </w:r>
      <w:r>
        <w:rPr>
          <w:rFonts w:hint="eastAsia" w:ascii="宋体" w:hAnsi="宋体" w:cs="宋体"/>
        </w:rPr>
        <w:fldChar w:fldCharType="separate"/>
      </w:r>
      <w:r>
        <w:rPr>
          <w:rFonts w:hint="eastAsia" w:ascii="宋体" w:hAnsi="宋体" w:cs="宋体"/>
        </w:rPr>
        <w:t>41</w:t>
      </w:r>
      <w:r>
        <w:rPr>
          <w:rFonts w:hint="eastAsia" w:ascii="宋体" w:hAnsi="宋体" w:cs="宋体"/>
        </w:rPr>
        <w:fldChar w:fldCharType="end"/>
      </w:r>
      <w:r>
        <w:rPr>
          <w:rFonts w:hint="eastAsia" w:ascii="宋体" w:hAnsi="宋体" w:cs="宋体"/>
        </w:rPr>
        <w:fldChar w:fldCharType="end"/>
      </w:r>
    </w:p>
    <w:p w14:paraId="28B19C01">
      <w:pPr>
        <w:pStyle w:val="20"/>
        <w:tabs>
          <w:tab w:val="right" w:leader="dot" w:pos="9643"/>
        </w:tabs>
        <w:rPr>
          <w:rFonts w:hint="eastAsia" w:ascii="宋体" w:hAnsi="宋体" w:cs="宋体"/>
        </w:rPr>
      </w:pPr>
      <w:r>
        <w:fldChar w:fldCharType="begin"/>
      </w:r>
      <w:r>
        <w:instrText xml:space="preserve"> HYPERLINK \l "_Toc5616" </w:instrText>
      </w:r>
      <w:r>
        <w:fldChar w:fldCharType="separate"/>
      </w:r>
      <w:r>
        <w:rPr>
          <w:rFonts w:hint="eastAsia" w:ascii="宋体" w:hAnsi="宋体" w:cs="宋体"/>
          <w:bCs/>
        </w:rPr>
        <w:t>九、其他事项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_Toc5616 \h </w:instrText>
      </w:r>
      <w:r>
        <w:rPr>
          <w:rFonts w:hint="eastAsia" w:ascii="宋体" w:hAnsi="宋体" w:cs="宋体"/>
        </w:rPr>
        <w:fldChar w:fldCharType="separate"/>
      </w:r>
      <w:r>
        <w:rPr>
          <w:rFonts w:hint="eastAsia" w:ascii="宋体" w:hAnsi="宋体" w:cs="宋体"/>
        </w:rPr>
        <w:t>41</w:t>
      </w:r>
      <w:r>
        <w:rPr>
          <w:rFonts w:hint="eastAsia" w:ascii="宋体" w:hAnsi="宋体" w:cs="宋体"/>
        </w:rPr>
        <w:fldChar w:fldCharType="end"/>
      </w:r>
      <w:r>
        <w:rPr>
          <w:rFonts w:hint="eastAsia" w:ascii="宋体" w:hAnsi="宋体" w:cs="宋体"/>
        </w:rPr>
        <w:fldChar w:fldCharType="end"/>
      </w:r>
    </w:p>
    <w:p w14:paraId="40BAA8C2">
      <w:pPr>
        <w:pStyle w:val="28"/>
        <w:tabs>
          <w:tab w:val="right" w:leader="dot" w:pos="9643"/>
        </w:tabs>
        <w:rPr>
          <w:rFonts w:hint="eastAsia" w:ascii="宋体" w:hAnsi="宋体" w:cs="宋体"/>
        </w:rPr>
      </w:pPr>
      <w:r>
        <w:fldChar w:fldCharType="begin"/>
      </w:r>
      <w:r>
        <w:instrText xml:space="preserve"> HYPERLINK \l "_Toc26743" </w:instrText>
      </w:r>
      <w:r>
        <w:fldChar w:fldCharType="separate"/>
      </w:r>
      <w:r>
        <w:rPr>
          <w:rFonts w:hint="eastAsia" w:ascii="宋体" w:hAnsi="宋体" w:cs="宋体"/>
        </w:rPr>
        <w:t>第四章  评标方法及评分标准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_Toc26743 \h </w:instrText>
      </w:r>
      <w:r>
        <w:rPr>
          <w:rFonts w:hint="eastAsia" w:ascii="宋体" w:hAnsi="宋体" w:cs="宋体"/>
        </w:rPr>
        <w:fldChar w:fldCharType="separate"/>
      </w:r>
      <w:r>
        <w:rPr>
          <w:rFonts w:hint="eastAsia" w:ascii="宋体" w:hAnsi="宋体" w:cs="宋体"/>
        </w:rPr>
        <w:t>43</w:t>
      </w:r>
      <w:r>
        <w:rPr>
          <w:rFonts w:hint="eastAsia" w:ascii="宋体" w:hAnsi="宋体" w:cs="宋体"/>
        </w:rPr>
        <w:fldChar w:fldCharType="end"/>
      </w:r>
      <w:r>
        <w:rPr>
          <w:rFonts w:hint="eastAsia" w:ascii="宋体" w:hAnsi="宋体" w:cs="宋体"/>
        </w:rPr>
        <w:fldChar w:fldCharType="end"/>
      </w:r>
    </w:p>
    <w:p w14:paraId="53E8DE83">
      <w:pPr>
        <w:pStyle w:val="32"/>
        <w:tabs>
          <w:tab w:val="right" w:leader="dot" w:pos="9643"/>
        </w:tabs>
        <w:rPr>
          <w:rFonts w:hint="eastAsia" w:ascii="宋体" w:hAnsi="宋体" w:cs="宋体"/>
        </w:rPr>
      </w:pPr>
      <w:r>
        <w:fldChar w:fldCharType="begin"/>
      </w:r>
      <w:r>
        <w:instrText xml:space="preserve"> HYPERLINK \l "_Toc5618" </w:instrText>
      </w:r>
      <w:r>
        <w:fldChar w:fldCharType="separate"/>
      </w:r>
      <w:r>
        <w:rPr>
          <w:rFonts w:hint="eastAsia" w:ascii="宋体" w:hAnsi="宋体" w:cs="宋体"/>
        </w:rPr>
        <w:t>第一节 评标方法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_Toc5618 \h </w:instrText>
      </w:r>
      <w:r>
        <w:rPr>
          <w:rFonts w:hint="eastAsia" w:ascii="宋体" w:hAnsi="宋体" w:cs="宋体"/>
        </w:rPr>
        <w:fldChar w:fldCharType="separate"/>
      </w:r>
      <w:r>
        <w:rPr>
          <w:rFonts w:hint="eastAsia" w:ascii="宋体" w:hAnsi="宋体" w:cs="宋体"/>
        </w:rPr>
        <w:t>43</w:t>
      </w:r>
      <w:r>
        <w:rPr>
          <w:rFonts w:hint="eastAsia" w:ascii="宋体" w:hAnsi="宋体" w:cs="宋体"/>
        </w:rPr>
        <w:fldChar w:fldCharType="end"/>
      </w:r>
      <w:r>
        <w:rPr>
          <w:rFonts w:hint="eastAsia" w:ascii="宋体" w:hAnsi="宋体" w:cs="宋体"/>
        </w:rPr>
        <w:fldChar w:fldCharType="end"/>
      </w:r>
    </w:p>
    <w:p w14:paraId="27AD1EBC">
      <w:pPr>
        <w:pStyle w:val="32"/>
        <w:tabs>
          <w:tab w:val="right" w:leader="dot" w:pos="9643"/>
        </w:tabs>
        <w:rPr>
          <w:rFonts w:hint="eastAsia" w:ascii="宋体" w:hAnsi="宋体" w:cs="宋体"/>
        </w:rPr>
      </w:pPr>
      <w:r>
        <w:fldChar w:fldCharType="begin"/>
      </w:r>
      <w:r>
        <w:instrText xml:space="preserve"> HYPERLINK \l "_Toc19457" </w:instrText>
      </w:r>
      <w:r>
        <w:fldChar w:fldCharType="separate"/>
      </w:r>
      <w:r>
        <w:rPr>
          <w:rFonts w:hint="eastAsia" w:ascii="宋体" w:hAnsi="宋体" w:cs="宋体"/>
        </w:rPr>
        <w:t>第二节 评标程序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_Toc19457 \h </w:instrText>
      </w:r>
      <w:r>
        <w:rPr>
          <w:rFonts w:hint="eastAsia" w:ascii="宋体" w:hAnsi="宋体" w:cs="宋体"/>
        </w:rPr>
        <w:fldChar w:fldCharType="separate"/>
      </w:r>
      <w:r>
        <w:rPr>
          <w:rFonts w:hint="eastAsia" w:ascii="宋体" w:hAnsi="宋体" w:cs="宋体"/>
        </w:rPr>
        <w:t>43</w:t>
      </w:r>
      <w:r>
        <w:rPr>
          <w:rFonts w:hint="eastAsia" w:ascii="宋体" w:hAnsi="宋体" w:cs="宋体"/>
        </w:rPr>
        <w:fldChar w:fldCharType="end"/>
      </w:r>
      <w:r>
        <w:rPr>
          <w:rFonts w:hint="eastAsia" w:ascii="宋体" w:hAnsi="宋体" w:cs="宋体"/>
        </w:rPr>
        <w:fldChar w:fldCharType="end"/>
      </w:r>
    </w:p>
    <w:p w14:paraId="3780CF4A">
      <w:pPr>
        <w:pStyle w:val="32"/>
        <w:tabs>
          <w:tab w:val="right" w:leader="dot" w:pos="9643"/>
        </w:tabs>
        <w:rPr>
          <w:rFonts w:hint="eastAsia" w:ascii="宋体" w:hAnsi="宋体" w:cs="宋体"/>
        </w:rPr>
      </w:pPr>
      <w:r>
        <w:fldChar w:fldCharType="begin"/>
      </w:r>
      <w:r>
        <w:instrText xml:space="preserve"> HYPERLINK \l "_Toc9537" </w:instrText>
      </w:r>
      <w:r>
        <w:fldChar w:fldCharType="separate"/>
      </w:r>
      <w:r>
        <w:rPr>
          <w:rFonts w:hint="eastAsia" w:ascii="宋体" w:hAnsi="宋体" w:cs="宋体"/>
        </w:rPr>
        <w:t>第三节 评分标准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_Toc9537 \h </w:instrText>
      </w:r>
      <w:r>
        <w:rPr>
          <w:rFonts w:hint="eastAsia" w:ascii="宋体" w:hAnsi="宋体" w:cs="宋体"/>
        </w:rPr>
        <w:fldChar w:fldCharType="separate"/>
      </w:r>
      <w:r>
        <w:rPr>
          <w:rFonts w:hint="eastAsia" w:ascii="宋体" w:hAnsi="宋体" w:cs="宋体"/>
        </w:rPr>
        <w:t>46</w:t>
      </w:r>
      <w:r>
        <w:rPr>
          <w:rFonts w:hint="eastAsia" w:ascii="宋体" w:hAnsi="宋体" w:cs="宋体"/>
        </w:rPr>
        <w:fldChar w:fldCharType="end"/>
      </w:r>
      <w:r>
        <w:rPr>
          <w:rFonts w:hint="eastAsia" w:ascii="宋体" w:hAnsi="宋体" w:cs="宋体"/>
        </w:rPr>
        <w:fldChar w:fldCharType="end"/>
      </w:r>
    </w:p>
    <w:p w14:paraId="639D1E2D">
      <w:pPr>
        <w:pStyle w:val="32"/>
        <w:tabs>
          <w:tab w:val="right" w:leader="dot" w:pos="9643"/>
        </w:tabs>
        <w:rPr>
          <w:rFonts w:hint="eastAsia" w:ascii="宋体" w:hAnsi="宋体" w:cs="宋体"/>
        </w:rPr>
      </w:pPr>
      <w:r>
        <w:fldChar w:fldCharType="begin"/>
      </w:r>
      <w:r>
        <w:instrText xml:space="preserve"> HYPERLINK \l "_Toc17002" </w:instrText>
      </w:r>
      <w:r>
        <w:fldChar w:fldCharType="separate"/>
      </w:r>
      <w:r>
        <w:rPr>
          <w:rFonts w:hint="eastAsia" w:ascii="宋体" w:hAnsi="宋体" w:cs="宋体"/>
        </w:rPr>
        <w:t>第四节 中标候选人推荐原则</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_Toc17002 \h </w:instrText>
      </w:r>
      <w:r>
        <w:rPr>
          <w:rFonts w:hint="eastAsia" w:ascii="宋体" w:hAnsi="宋体" w:cs="宋体"/>
        </w:rPr>
        <w:fldChar w:fldCharType="separate"/>
      </w:r>
      <w:r>
        <w:rPr>
          <w:rFonts w:hint="eastAsia" w:ascii="宋体" w:hAnsi="宋体" w:cs="宋体"/>
        </w:rPr>
        <w:t>50</w:t>
      </w:r>
      <w:r>
        <w:rPr>
          <w:rFonts w:hint="eastAsia" w:ascii="宋体" w:hAnsi="宋体" w:cs="宋体"/>
        </w:rPr>
        <w:fldChar w:fldCharType="end"/>
      </w:r>
      <w:r>
        <w:rPr>
          <w:rFonts w:hint="eastAsia" w:ascii="宋体" w:hAnsi="宋体" w:cs="宋体"/>
        </w:rPr>
        <w:fldChar w:fldCharType="end"/>
      </w:r>
    </w:p>
    <w:p w14:paraId="1D9B8B74">
      <w:pPr>
        <w:pStyle w:val="32"/>
        <w:tabs>
          <w:tab w:val="right" w:leader="dot" w:pos="9643"/>
        </w:tabs>
        <w:rPr>
          <w:rFonts w:hint="eastAsia" w:ascii="宋体" w:hAnsi="宋体" w:cs="宋体"/>
        </w:rPr>
      </w:pPr>
      <w:r>
        <w:fldChar w:fldCharType="begin"/>
      </w:r>
      <w:r>
        <w:instrText xml:space="preserve"> HYPERLINK \l "_Toc24229" </w:instrText>
      </w:r>
      <w:r>
        <w:fldChar w:fldCharType="separate"/>
      </w:r>
      <w:r>
        <w:rPr>
          <w:rFonts w:hint="eastAsia" w:ascii="宋体" w:hAnsi="宋体" w:cs="宋体"/>
        </w:rPr>
        <w:t>第五节 评标报告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_Toc24229 \h </w:instrText>
      </w:r>
      <w:r>
        <w:rPr>
          <w:rFonts w:hint="eastAsia" w:ascii="宋体" w:hAnsi="宋体" w:cs="宋体"/>
        </w:rPr>
        <w:fldChar w:fldCharType="separate"/>
      </w:r>
      <w:r>
        <w:rPr>
          <w:rFonts w:hint="eastAsia" w:ascii="宋体" w:hAnsi="宋体" w:cs="宋体"/>
        </w:rPr>
        <w:t>50</w:t>
      </w:r>
      <w:r>
        <w:rPr>
          <w:rFonts w:hint="eastAsia" w:ascii="宋体" w:hAnsi="宋体" w:cs="宋体"/>
        </w:rPr>
        <w:fldChar w:fldCharType="end"/>
      </w:r>
      <w:r>
        <w:rPr>
          <w:rFonts w:hint="eastAsia" w:ascii="宋体" w:hAnsi="宋体" w:cs="宋体"/>
        </w:rPr>
        <w:fldChar w:fldCharType="end"/>
      </w:r>
    </w:p>
    <w:p w14:paraId="73419237">
      <w:pPr>
        <w:pStyle w:val="28"/>
        <w:tabs>
          <w:tab w:val="right" w:leader="dot" w:pos="9643"/>
        </w:tabs>
        <w:rPr>
          <w:rFonts w:hint="eastAsia" w:ascii="宋体" w:hAnsi="宋体" w:cs="宋体"/>
        </w:rPr>
      </w:pPr>
      <w:r>
        <w:fldChar w:fldCharType="begin"/>
      </w:r>
      <w:r>
        <w:instrText xml:space="preserve"> HYPERLINK \l "_Toc9091" </w:instrText>
      </w:r>
      <w:r>
        <w:fldChar w:fldCharType="separate"/>
      </w:r>
      <w:r>
        <w:rPr>
          <w:rFonts w:hint="eastAsia" w:ascii="宋体" w:hAnsi="宋体" w:cs="宋体"/>
        </w:rPr>
        <w:t>第五章 拟签订的合同文本</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_Toc9091 \h </w:instrText>
      </w:r>
      <w:r>
        <w:rPr>
          <w:rFonts w:hint="eastAsia" w:ascii="宋体" w:hAnsi="宋体" w:cs="宋体"/>
        </w:rPr>
        <w:fldChar w:fldCharType="separate"/>
      </w:r>
      <w:r>
        <w:rPr>
          <w:rFonts w:hint="eastAsia" w:ascii="宋体" w:hAnsi="宋体" w:cs="宋体"/>
        </w:rPr>
        <w:t>51</w:t>
      </w:r>
      <w:r>
        <w:rPr>
          <w:rFonts w:hint="eastAsia" w:ascii="宋体" w:hAnsi="宋体" w:cs="宋体"/>
        </w:rPr>
        <w:fldChar w:fldCharType="end"/>
      </w:r>
      <w:r>
        <w:rPr>
          <w:rFonts w:hint="eastAsia" w:ascii="宋体" w:hAnsi="宋体" w:cs="宋体"/>
        </w:rPr>
        <w:fldChar w:fldCharType="end"/>
      </w:r>
    </w:p>
    <w:p w14:paraId="35934736">
      <w:pPr>
        <w:pStyle w:val="28"/>
        <w:tabs>
          <w:tab w:val="right" w:leader="dot" w:pos="9643"/>
        </w:tabs>
        <w:rPr>
          <w:rFonts w:hint="eastAsia" w:ascii="宋体" w:hAnsi="宋体" w:cs="宋体"/>
        </w:rPr>
      </w:pPr>
      <w:r>
        <w:fldChar w:fldCharType="begin"/>
      </w:r>
      <w:r>
        <w:instrText xml:space="preserve"> HYPERLINK \l "_Toc27178" </w:instrText>
      </w:r>
      <w:r>
        <w:fldChar w:fldCharType="separate"/>
      </w:r>
      <w:r>
        <w:rPr>
          <w:rFonts w:hint="eastAsia" w:ascii="宋体" w:hAnsi="宋体" w:cs="宋体"/>
        </w:rPr>
        <w:t>第六章 投标文件格式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_Toc27178 \h </w:instrText>
      </w:r>
      <w:r>
        <w:rPr>
          <w:rFonts w:hint="eastAsia" w:ascii="宋体" w:hAnsi="宋体" w:cs="宋体"/>
        </w:rPr>
        <w:fldChar w:fldCharType="separate"/>
      </w:r>
      <w:r>
        <w:rPr>
          <w:rFonts w:hint="eastAsia" w:ascii="宋体" w:hAnsi="宋体" w:cs="宋体"/>
        </w:rPr>
        <w:t>63</w:t>
      </w:r>
      <w:r>
        <w:rPr>
          <w:rFonts w:hint="eastAsia" w:ascii="宋体" w:hAnsi="宋体" w:cs="宋体"/>
        </w:rPr>
        <w:fldChar w:fldCharType="end"/>
      </w:r>
      <w:r>
        <w:rPr>
          <w:rFonts w:hint="eastAsia" w:ascii="宋体" w:hAnsi="宋体" w:cs="宋体"/>
        </w:rPr>
        <w:fldChar w:fldCharType="end"/>
      </w:r>
    </w:p>
    <w:p w14:paraId="6E1FA693">
      <w:pPr>
        <w:pStyle w:val="32"/>
        <w:tabs>
          <w:tab w:val="right" w:leader="dot" w:pos="9643"/>
        </w:tabs>
        <w:rPr>
          <w:rFonts w:hint="eastAsia" w:ascii="宋体" w:hAnsi="宋体" w:cs="宋体"/>
        </w:rPr>
      </w:pPr>
      <w:r>
        <w:fldChar w:fldCharType="begin"/>
      </w:r>
      <w:r>
        <w:instrText xml:space="preserve"> HYPERLINK \l "_Toc28834" </w:instrText>
      </w:r>
      <w:r>
        <w:fldChar w:fldCharType="separate"/>
      </w:r>
      <w:r>
        <w:rPr>
          <w:rFonts w:hint="eastAsia" w:ascii="宋体" w:hAnsi="宋体" w:cs="宋体"/>
        </w:rPr>
        <w:t>第一节 投标文件外封面格式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_Toc28834 \h </w:instrText>
      </w:r>
      <w:r>
        <w:rPr>
          <w:rFonts w:hint="eastAsia" w:ascii="宋体" w:hAnsi="宋体" w:cs="宋体"/>
        </w:rPr>
        <w:fldChar w:fldCharType="separate"/>
      </w:r>
      <w:r>
        <w:rPr>
          <w:rFonts w:hint="eastAsia" w:ascii="宋体" w:hAnsi="宋体" w:cs="宋体"/>
        </w:rPr>
        <w:t>64</w:t>
      </w:r>
      <w:r>
        <w:rPr>
          <w:rFonts w:hint="eastAsia" w:ascii="宋体" w:hAnsi="宋体" w:cs="宋体"/>
        </w:rPr>
        <w:fldChar w:fldCharType="end"/>
      </w:r>
      <w:r>
        <w:rPr>
          <w:rFonts w:hint="eastAsia" w:ascii="宋体" w:hAnsi="宋体" w:cs="宋体"/>
        </w:rPr>
        <w:fldChar w:fldCharType="end"/>
      </w:r>
    </w:p>
    <w:p w14:paraId="4F464BF0">
      <w:pPr>
        <w:pStyle w:val="32"/>
        <w:tabs>
          <w:tab w:val="right" w:leader="dot" w:pos="9643"/>
        </w:tabs>
        <w:rPr>
          <w:rFonts w:hint="eastAsia" w:ascii="宋体" w:hAnsi="宋体" w:cs="宋体"/>
        </w:rPr>
      </w:pPr>
      <w:r>
        <w:fldChar w:fldCharType="begin"/>
      </w:r>
      <w:r>
        <w:instrText xml:space="preserve"> HYPERLINK \l "_Toc16225" </w:instrText>
      </w:r>
      <w:r>
        <w:fldChar w:fldCharType="separate"/>
      </w:r>
      <w:r>
        <w:rPr>
          <w:rFonts w:hint="eastAsia" w:ascii="宋体" w:hAnsi="宋体" w:cs="宋体"/>
        </w:rPr>
        <w:t>第二节 资格证明文件格式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_Toc16225 \h </w:instrText>
      </w:r>
      <w:r>
        <w:rPr>
          <w:rFonts w:hint="eastAsia" w:ascii="宋体" w:hAnsi="宋体" w:cs="宋体"/>
        </w:rPr>
        <w:fldChar w:fldCharType="separate"/>
      </w:r>
      <w:r>
        <w:rPr>
          <w:rFonts w:hint="eastAsia" w:ascii="宋体" w:hAnsi="宋体" w:cs="宋体"/>
        </w:rPr>
        <w:t>65</w:t>
      </w:r>
      <w:r>
        <w:rPr>
          <w:rFonts w:hint="eastAsia" w:ascii="宋体" w:hAnsi="宋体" w:cs="宋体"/>
        </w:rPr>
        <w:fldChar w:fldCharType="end"/>
      </w:r>
      <w:r>
        <w:rPr>
          <w:rFonts w:hint="eastAsia" w:ascii="宋体" w:hAnsi="宋体" w:cs="宋体"/>
        </w:rPr>
        <w:fldChar w:fldCharType="end"/>
      </w:r>
    </w:p>
    <w:p w14:paraId="56DC1DD0">
      <w:pPr>
        <w:pStyle w:val="32"/>
        <w:tabs>
          <w:tab w:val="right" w:leader="dot" w:pos="9643"/>
        </w:tabs>
        <w:rPr>
          <w:rFonts w:hint="eastAsia" w:ascii="宋体" w:hAnsi="宋体" w:cs="宋体"/>
        </w:rPr>
      </w:pPr>
      <w:r>
        <w:fldChar w:fldCharType="begin"/>
      </w:r>
      <w:r>
        <w:instrText xml:space="preserve"> HYPERLINK \l "_Toc6239" </w:instrText>
      </w:r>
      <w:r>
        <w:fldChar w:fldCharType="separate"/>
      </w:r>
      <w:r>
        <w:rPr>
          <w:rFonts w:hint="eastAsia" w:ascii="宋体" w:hAnsi="宋体" w:cs="宋体"/>
        </w:rPr>
        <w:t>第三节 商务文件格式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_Toc6239 \h </w:instrText>
      </w:r>
      <w:r>
        <w:rPr>
          <w:rFonts w:hint="eastAsia" w:ascii="宋体" w:hAnsi="宋体" w:cs="宋体"/>
        </w:rPr>
        <w:fldChar w:fldCharType="separate"/>
      </w:r>
      <w:r>
        <w:rPr>
          <w:rFonts w:hint="eastAsia" w:ascii="宋体" w:hAnsi="宋体" w:cs="宋体"/>
        </w:rPr>
        <w:t>76</w:t>
      </w:r>
      <w:r>
        <w:rPr>
          <w:rFonts w:hint="eastAsia" w:ascii="宋体" w:hAnsi="宋体" w:cs="宋体"/>
        </w:rPr>
        <w:fldChar w:fldCharType="end"/>
      </w:r>
      <w:r>
        <w:rPr>
          <w:rFonts w:hint="eastAsia" w:ascii="宋体" w:hAnsi="宋体" w:cs="宋体"/>
        </w:rPr>
        <w:fldChar w:fldCharType="end"/>
      </w:r>
    </w:p>
    <w:p w14:paraId="5570966B">
      <w:pPr>
        <w:pStyle w:val="32"/>
        <w:tabs>
          <w:tab w:val="right" w:leader="dot" w:pos="9643"/>
        </w:tabs>
        <w:rPr>
          <w:rFonts w:hint="eastAsia" w:ascii="宋体" w:hAnsi="宋体" w:cs="宋体"/>
        </w:rPr>
      </w:pPr>
      <w:r>
        <w:fldChar w:fldCharType="begin"/>
      </w:r>
      <w:r>
        <w:instrText xml:space="preserve"> HYPERLINK \l "_Toc15013" </w:instrText>
      </w:r>
      <w:r>
        <w:fldChar w:fldCharType="separate"/>
      </w:r>
      <w:r>
        <w:rPr>
          <w:rFonts w:hint="eastAsia" w:ascii="宋体" w:hAnsi="宋体" w:cs="宋体"/>
        </w:rPr>
        <w:t>第四节 技术文件格式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_Toc15013 \h </w:instrText>
      </w:r>
      <w:r>
        <w:rPr>
          <w:rFonts w:hint="eastAsia" w:ascii="宋体" w:hAnsi="宋体" w:cs="宋体"/>
        </w:rPr>
        <w:fldChar w:fldCharType="separate"/>
      </w:r>
      <w:r>
        <w:rPr>
          <w:rFonts w:hint="eastAsia" w:ascii="宋体" w:hAnsi="宋体" w:cs="宋体"/>
        </w:rPr>
        <w:t>83</w:t>
      </w:r>
      <w:r>
        <w:rPr>
          <w:rFonts w:hint="eastAsia" w:ascii="宋体" w:hAnsi="宋体" w:cs="宋体"/>
        </w:rPr>
        <w:fldChar w:fldCharType="end"/>
      </w:r>
      <w:r>
        <w:rPr>
          <w:rFonts w:hint="eastAsia" w:ascii="宋体" w:hAnsi="宋体" w:cs="宋体"/>
        </w:rPr>
        <w:fldChar w:fldCharType="end"/>
      </w:r>
    </w:p>
    <w:p w14:paraId="5B476940">
      <w:pPr>
        <w:pStyle w:val="32"/>
        <w:tabs>
          <w:tab w:val="right" w:leader="dot" w:pos="9643"/>
        </w:tabs>
        <w:rPr>
          <w:rFonts w:hint="eastAsia" w:ascii="宋体" w:hAnsi="宋体" w:cs="宋体"/>
        </w:rPr>
      </w:pPr>
      <w:r>
        <w:fldChar w:fldCharType="begin"/>
      </w:r>
      <w:r>
        <w:instrText xml:space="preserve"> HYPERLINK \l "_Toc5443" </w:instrText>
      </w:r>
      <w:r>
        <w:fldChar w:fldCharType="separate"/>
      </w:r>
      <w:r>
        <w:rPr>
          <w:rFonts w:hint="eastAsia" w:ascii="宋体" w:hAnsi="宋体" w:cs="宋体"/>
        </w:rPr>
        <w:t>第五节 报价文件格式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_Toc5443 \h </w:instrText>
      </w:r>
      <w:r>
        <w:rPr>
          <w:rFonts w:hint="eastAsia" w:ascii="宋体" w:hAnsi="宋体" w:cs="宋体"/>
        </w:rPr>
        <w:fldChar w:fldCharType="separate"/>
      </w:r>
      <w:r>
        <w:rPr>
          <w:rFonts w:hint="eastAsia" w:ascii="宋体" w:hAnsi="宋体" w:cs="宋体"/>
        </w:rPr>
        <w:t>87</w:t>
      </w:r>
      <w:r>
        <w:rPr>
          <w:rFonts w:hint="eastAsia" w:ascii="宋体" w:hAnsi="宋体" w:cs="宋体"/>
        </w:rPr>
        <w:fldChar w:fldCharType="end"/>
      </w:r>
      <w:r>
        <w:rPr>
          <w:rFonts w:hint="eastAsia" w:ascii="宋体" w:hAnsi="宋体" w:cs="宋体"/>
        </w:rPr>
        <w:fldChar w:fldCharType="end"/>
      </w:r>
    </w:p>
    <w:p w14:paraId="5D9DA90B">
      <w:pPr>
        <w:pStyle w:val="28"/>
        <w:tabs>
          <w:tab w:val="right" w:leader="dot" w:pos="9643"/>
        </w:tabs>
        <w:rPr>
          <w:rFonts w:hint="eastAsia" w:ascii="宋体" w:hAnsi="宋体" w:cs="宋体"/>
        </w:rPr>
      </w:pPr>
      <w:r>
        <w:fldChar w:fldCharType="begin"/>
      </w:r>
      <w:r>
        <w:instrText xml:space="preserve"> HYPERLINK \l "_Toc5112" </w:instrText>
      </w:r>
      <w:r>
        <w:fldChar w:fldCharType="separate"/>
      </w:r>
      <w:r>
        <w:rPr>
          <w:rFonts w:hint="eastAsia" w:ascii="宋体" w:hAnsi="宋体" w:cs="宋体"/>
        </w:rPr>
        <w:t>第七章 质疑、投诉材料格式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_Toc5112 \h </w:instrText>
      </w:r>
      <w:r>
        <w:rPr>
          <w:rFonts w:hint="eastAsia" w:ascii="宋体" w:hAnsi="宋体" w:cs="宋体"/>
        </w:rPr>
        <w:fldChar w:fldCharType="separate"/>
      </w:r>
      <w:r>
        <w:rPr>
          <w:rFonts w:hint="eastAsia" w:ascii="宋体" w:hAnsi="宋体" w:cs="宋体"/>
        </w:rPr>
        <w:t>93</w:t>
      </w:r>
      <w:r>
        <w:rPr>
          <w:rFonts w:hint="eastAsia" w:ascii="宋体" w:hAnsi="宋体" w:cs="宋体"/>
        </w:rPr>
        <w:fldChar w:fldCharType="end"/>
      </w:r>
      <w:r>
        <w:rPr>
          <w:rFonts w:hint="eastAsia" w:ascii="宋体" w:hAnsi="宋体" w:cs="宋体"/>
        </w:rPr>
        <w:fldChar w:fldCharType="end"/>
      </w:r>
    </w:p>
    <w:p w14:paraId="046B0150">
      <w:pPr>
        <w:pStyle w:val="32"/>
        <w:tabs>
          <w:tab w:val="right" w:leader="dot" w:pos="9643"/>
        </w:tabs>
        <w:rPr>
          <w:rFonts w:hint="eastAsia" w:ascii="宋体" w:hAnsi="宋体" w:cs="宋体"/>
        </w:rPr>
      </w:pPr>
      <w:r>
        <w:fldChar w:fldCharType="begin"/>
      </w:r>
      <w:r>
        <w:instrText xml:space="preserve"> HYPERLINK \l "_Toc8582" </w:instrText>
      </w:r>
      <w:r>
        <w:fldChar w:fldCharType="separate"/>
      </w:r>
      <w:r>
        <w:rPr>
          <w:rFonts w:hint="eastAsia" w:ascii="宋体" w:hAnsi="宋体" w:cs="宋体"/>
          <w:bCs w:val="0"/>
        </w:rPr>
        <w:t>第一节 质疑函（格式）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_Toc8582 \h </w:instrText>
      </w:r>
      <w:r>
        <w:rPr>
          <w:rFonts w:hint="eastAsia" w:ascii="宋体" w:hAnsi="宋体" w:cs="宋体"/>
        </w:rPr>
        <w:fldChar w:fldCharType="separate"/>
      </w:r>
      <w:r>
        <w:rPr>
          <w:rFonts w:hint="eastAsia" w:ascii="宋体" w:hAnsi="宋体" w:cs="宋体"/>
        </w:rPr>
        <w:t>94</w:t>
      </w:r>
      <w:r>
        <w:rPr>
          <w:rFonts w:hint="eastAsia" w:ascii="宋体" w:hAnsi="宋体" w:cs="宋体"/>
        </w:rPr>
        <w:fldChar w:fldCharType="end"/>
      </w:r>
      <w:r>
        <w:rPr>
          <w:rFonts w:hint="eastAsia" w:ascii="宋体" w:hAnsi="宋体" w:cs="宋体"/>
        </w:rPr>
        <w:fldChar w:fldCharType="end"/>
      </w:r>
    </w:p>
    <w:p w14:paraId="181E0646">
      <w:pPr>
        <w:pStyle w:val="32"/>
        <w:tabs>
          <w:tab w:val="right" w:leader="dot" w:pos="9643"/>
        </w:tabs>
        <w:rPr>
          <w:rFonts w:hint="eastAsia" w:ascii="宋体" w:hAnsi="宋体" w:cs="宋体"/>
        </w:rPr>
      </w:pPr>
      <w:r>
        <w:fldChar w:fldCharType="begin"/>
      </w:r>
      <w:r>
        <w:instrText xml:space="preserve"> HYPERLINK \l "_Toc16970" </w:instrText>
      </w:r>
      <w:r>
        <w:fldChar w:fldCharType="separate"/>
      </w:r>
      <w:r>
        <w:rPr>
          <w:rFonts w:hint="eastAsia" w:ascii="宋体" w:hAnsi="宋体" w:cs="宋体"/>
          <w:bCs w:val="0"/>
        </w:rPr>
        <w:t>第二节 投诉书（格式）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_Toc16970 \h </w:instrText>
      </w:r>
      <w:r>
        <w:rPr>
          <w:rFonts w:hint="eastAsia" w:ascii="宋体" w:hAnsi="宋体" w:cs="宋体"/>
        </w:rPr>
        <w:fldChar w:fldCharType="separate"/>
      </w:r>
      <w:r>
        <w:rPr>
          <w:rFonts w:hint="eastAsia" w:ascii="宋体" w:hAnsi="宋体" w:cs="宋体"/>
        </w:rPr>
        <w:t>96</w:t>
      </w:r>
      <w:r>
        <w:rPr>
          <w:rFonts w:hint="eastAsia" w:ascii="宋体" w:hAnsi="宋体" w:cs="宋体"/>
        </w:rPr>
        <w:fldChar w:fldCharType="end"/>
      </w:r>
      <w:r>
        <w:rPr>
          <w:rFonts w:hint="eastAsia" w:ascii="宋体" w:hAnsi="宋体" w:cs="宋体"/>
        </w:rPr>
        <w:fldChar w:fldCharType="end"/>
      </w:r>
    </w:p>
    <w:p w14:paraId="52E36559">
      <w:pPr>
        <w:jc w:val="center"/>
        <w:rPr>
          <w:rFonts w:ascii="宋体" w:hAnsi="Courier New"/>
          <w:szCs w:val="20"/>
        </w:rPr>
      </w:pPr>
      <w:r>
        <w:rPr>
          <w:rFonts w:hint="eastAsia" w:ascii="宋体" w:hAnsi="宋体" w:cs="宋体"/>
          <w:bCs/>
          <w:caps/>
          <w:sz w:val="22"/>
          <w:szCs w:val="22"/>
          <w:u w:val="single"/>
        </w:rPr>
        <w:fldChar w:fldCharType="end"/>
      </w:r>
      <w:r>
        <w:rPr>
          <w:rFonts w:ascii="宋体" w:hAnsi="Courier New"/>
          <w:szCs w:val="20"/>
        </w:rPr>
        <w:tab/>
      </w:r>
      <w:bookmarkStart w:id="1" w:name="_Toc532545041"/>
    </w:p>
    <w:p w14:paraId="78B3F0D4">
      <w:pPr>
        <w:jc w:val="center"/>
        <w:rPr>
          <w:rFonts w:ascii="宋体" w:hAnsi="Courier New"/>
          <w:szCs w:val="20"/>
        </w:rPr>
        <w:sectPr>
          <w:footerReference r:id="rId8" w:type="first"/>
          <w:footerReference r:id="rId7" w:type="default"/>
          <w:pgSz w:w="11911" w:h="16838"/>
          <w:pgMar w:top="1134" w:right="1134" w:bottom="1134" w:left="1134" w:header="720" w:footer="720" w:gutter="0"/>
          <w:pgNumType w:start="1"/>
          <w:cols w:space="720" w:num="1"/>
          <w:docGrid w:linePitch="331" w:charSpace="0"/>
        </w:sectPr>
      </w:pPr>
    </w:p>
    <w:p w14:paraId="2A2AEBA1">
      <w:pPr>
        <w:jc w:val="center"/>
        <w:rPr>
          <w:rFonts w:ascii="宋体" w:hAnsi="Courier New"/>
          <w:szCs w:val="20"/>
        </w:rPr>
      </w:pPr>
    </w:p>
    <w:p w14:paraId="4B9E47A5">
      <w:pPr>
        <w:spacing w:line="360" w:lineRule="auto"/>
        <w:jc w:val="center"/>
        <w:outlineLvl w:val="0"/>
        <w:rPr>
          <w:b/>
          <w:sz w:val="36"/>
          <w:szCs w:val="20"/>
        </w:rPr>
      </w:pPr>
      <w:bookmarkStart w:id="2" w:name="_Toc26386"/>
      <w:r>
        <w:rPr>
          <w:rFonts w:hint="eastAsia"/>
          <w:b/>
          <w:sz w:val="36"/>
          <w:szCs w:val="20"/>
        </w:rPr>
        <w:t>第一章  招标公告</w:t>
      </w:r>
      <w:bookmarkEnd w:id="1"/>
      <w:bookmarkEnd w:id="2"/>
    </w:p>
    <w:p w14:paraId="122F5BB6">
      <w:pPr>
        <w:jc w:val="center"/>
        <w:rPr>
          <w:b/>
          <w:sz w:val="30"/>
          <w:szCs w:val="30"/>
        </w:rPr>
      </w:pPr>
    </w:p>
    <w:p w14:paraId="3DDE15A2">
      <w:pPr>
        <w:jc w:val="center"/>
        <w:rPr>
          <w:rFonts w:hint="eastAsia" w:ascii="宋体" w:hAnsi="宋体" w:cs="宋体"/>
          <w:b/>
          <w:sz w:val="40"/>
          <w:szCs w:val="40"/>
        </w:rPr>
      </w:pPr>
      <w:r>
        <w:rPr>
          <w:rFonts w:hint="eastAsia" w:ascii="宋体" w:hAnsi="宋体" w:cs="宋体"/>
          <w:b/>
          <w:sz w:val="40"/>
          <w:szCs w:val="40"/>
        </w:rPr>
        <w:t>广西科联招标中心有限公司关于2026-2028年重大活动展蓬、生活箱体等物资租赁（</w:t>
      </w:r>
      <w:r>
        <w:rPr>
          <w:rFonts w:hint="eastAsia" w:ascii="宋体" w:hAnsi="宋体" w:cs="宋体"/>
          <w:b/>
          <w:sz w:val="40"/>
          <w:szCs w:val="40"/>
          <w:lang w:eastAsia="zh-CN"/>
        </w:rPr>
        <w:t>NNZC2026-G3-990537-GXKL</w:t>
      </w:r>
      <w:r>
        <w:rPr>
          <w:rFonts w:hint="eastAsia" w:ascii="宋体" w:hAnsi="宋体" w:cs="宋体"/>
          <w:b/>
          <w:sz w:val="40"/>
          <w:szCs w:val="40"/>
        </w:rPr>
        <w:t>）的招标公告</w:t>
      </w:r>
    </w:p>
    <w:p w14:paraId="0BF0AA64">
      <w:pPr>
        <w:spacing w:line="400" w:lineRule="exact"/>
        <w:jc w:val="center"/>
        <w:rPr>
          <w:rFonts w:hint="eastAsia" w:ascii="宋体" w:hAnsi="宋体" w:cs="宋体"/>
          <w:b/>
          <w:sz w:val="30"/>
          <w:szCs w:val="30"/>
        </w:rPr>
      </w:pPr>
    </w:p>
    <w:p w14:paraId="2AC57D32">
      <w:pPr>
        <w:pBdr>
          <w:top w:val="single" w:color="auto" w:sz="4" w:space="1"/>
          <w:left w:val="single" w:color="auto" w:sz="4" w:space="4"/>
          <w:bottom w:val="single" w:color="auto" w:sz="4" w:space="1"/>
          <w:right w:val="single" w:color="auto" w:sz="4" w:space="4"/>
        </w:pBdr>
        <w:spacing w:line="400" w:lineRule="exact"/>
        <w:ind w:firstLine="420" w:firstLineChars="200"/>
        <w:rPr>
          <w:rFonts w:hint="eastAsia" w:ascii="宋体" w:hAnsi="宋体" w:cs="宋体"/>
          <w:szCs w:val="21"/>
        </w:rPr>
      </w:pPr>
      <w:r>
        <w:rPr>
          <w:rFonts w:hint="eastAsia" w:ascii="宋体" w:hAnsi="宋体" w:cs="宋体"/>
          <w:szCs w:val="21"/>
        </w:rPr>
        <w:t>项目概况</w:t>
      </w:r>
    </w:p>
    <w:p w14:paraId="7560A9D9">
      <w:pPr>
        <w:pBdr>
          <w:top w:val="single" w:color="auto" w:sz="4" w:space="1"/>
          <w:left w:val="single" w:color="auto" w:sz="4" w:space="4"/>
          <w:bottom w:val="single" w:color="auto" w:sz="4" w:space="1"/>
          <w:right w:val="single" w:color="auto" w:sz="4" w:space="4"/>
        </w:pBdr>
        <w:spacing w:line="400" w:lineRule="exact"/>
        <w:ind w:firstLine="525" w:firstLineChars="250"/>
        <w:rPr>
          <w:rFonts w:hint="eastAsia" w:ascii="宋体" w:hAnsi="宋体" w:cs="宋体"/>
          <w:szCs w:val="21"/>
          <w:u w:val="single"/>
        </w:rPr>
      </w:pPr>
      <w:r>
        <w:rPr>
          <w:rFonts w:hint="eastAsia" w:ascii="宋体" w:hAnsi="宋体" w:cs="宋体"/>
          <w:szCs w:val="21"/>
          <w:u w:val="single"/>
        </w:rPr>
        <w:t xml:space="preserve"> 2026-2028年重大活动展蓬、生活箱体等物资租赁 </w:t>
      </w:r>
      <w:r>
        <w:rPr>
          <w:rFonts w:hint="eastAsia" w:ascii="宋体" w:hAnsi="宋体" w:cs="宋体"/>
          <w:szCs w:val="21"/>
        </w:rPr>
        <w:t>招标项目的潜在投标人应在</w:t>
      </w:r>
      <w:r>
        <w:rPr>
          <w:rFonts w:hint="eastAsia" w:ascii="宋体" w:hAnsi="宋体" w:cs="宋体"/>
          <w:szCs w:val="21"/>
          <w:u w:val="single"/>
        </w:rPr>
        <w:t>广西政府采购云平台（https://www.gcy.zfcg.gxzf.gov.cn/）</w:t>
      </w:r>
      <w:r>
        <w:rPr>
          <w:rFonts w:hint="eastAsia" w:ascii="宋体" w:hAnsi="宋体" w:cs="宋体"/>
          <w:szCs w:val="21"/>
        </w:rPr>
        <w:t>获取招标文件，并于</w:t>
      </w:r>
      <w:bookmarkStart w:id="3" w:name="PO_3000001867_PM015"/>
      <w:r>
        <w:rPr>
          <w:rFonts w:hint="eastAsia" w:ascii="宋体" w:hAnsi="宋体" w:cs="宋体"/>
          <w:szCs w:val="21"/>
          <w:u w:val="single"/>
        </w:rPr>
        <w:t>2026年</w:t>
      </w:r>
      <w:r>
        <w:rPr>
          <w:rFonts w:hint="eastAsia" w:ascii="宋体" w:hAnsi="宋体" w:cs="宋体"/>
          <w:szCs w:val="21"/>
          <w:u w:val="single"/>
          <w:lang w:val="en-US" w:eastAsia="zh-CN"/>
        </w:rPr>
        <w:t>8</w:t>
      </w:r>
      <w:r>
        <w:rPr>
          <w:rFonts w:hint="eastAsia" w:ascii="宋体" w:hAnsi="宋体" w:cs="宋体"/>
          <w:szCs w:val="21"/>
          <w:u w:val="single"/>
        </w:rPr>
        <w:t>月</w:t>
      </w:r>
      <w:r>
        <w:rPr>
          <w:rFonts w:hint="eastAsia" w:ascii="宋体" w:hAnsi="宋体" w:cs="宋体"/>
          <w:szCs w:val="21"/>
          <w:u w:val="single"/>
          <w:lang w:val="en-US" w:eastAsia="zh-CN"/>
        </w:rPr>
        <w:t>14</w:t>
      </w:r>
      <w:r>
        <w:rPr>
          <w:rFonts w:hint="eastAsia" w:ascii="宋体" w:hAnsi="宋体" w:cs="宋体"/>
          <w:szCs w:val="21"/>
          <w:u w:val="single"/>
        </w:rPr>
        <w:t>日 09:30:00</w:t>
      </w:r>
      <w:bookmarkEnd w:id="3"/>
      <w:r>
        <w:rPr>
          <w:rFonts w:hint="eastAsia" w:ascii="宋体" w:hAnsi="宋体" w:cs="宋体"/>
          <w:bCs/>
          <w:szCs w:val="21"/>
        </w:rPr>
        <w:t>（北京时间）前</w:t>
      </w:r>
      <w:r>
        <w:rPr>
          <w:rFonts w:hint="eastAsia" w:ascii="宋体" w:hAnsi="宋体" w:cs="宋体"/>
          <w:szCs w:val="21"/>
        </w:rPr>
        <w:t>递交投标文件。</w:t>
      </w:r>
    </w:p>
    <w:p w14:paraId="1860DD00">
      <w:pPr>
        <w:spacing w:line="400" w:lineRule="exact"/>
        <w:rPr>
          <w:rFonts w:hint="eastAsia" w:ascii="宋体" w:hAnsi="宋体" w:cs="宋体"/>
          <w:b/>
          <w:bCs/>
          <w:sz w:val="24"/>
        </w:rPr>
      </w:pPr>
      <w:bookmarkStart w:id="4" w:name="_Toc35393621"/>
      <w:bookmarkStart w:id="5" w:name="_Toc28359002"/>
      <w:bookmarkStart w:id="6" w:name="_Toc28359079"/>
      <w:bookmarkStart w:id="7" w:name="_Toc35393790"/>
      <w:bookmarkStart w:id="8" w:name="_Hlk24379207"/>
    </w:p>
    <w:p w14:paraId="570B0385">
      <w:pPr>
        <w:spacing w:line="400" w:lineRule="exact"/>
        <w:rPr>
          <w:rFonts w:hint="eastAsia" w:ascii="宋体" w:hAnsi="宋体" w:cs="宋体"/>
          <w:b/>
          <w:bCs/>
          <w:sz w:val="24"/>
        </w:rPr>
      </w:pPr>
      <w:r>
        <w:rPr>
          <w:rFonts w:hint="eastAsia" w:ascii="宋体" w:hAnsi="宋体" w:cs="宋体"/>
          <w:b/>
          <w:bCs/>
          <w:sz w:val="24"/>
        </w:rPr>
        <w:t>一、项目基本情况</w:t>
      </w:r>
      <w:bookmarkEnd w:id="4"/>
      <w:bookmarkEnd w:id="5"/>
      <w:bookmarkEnd w:id="6"/>
      <w:bookmarkEnd w:id="7"/>
    </w:p>
    <w:p w14:paraId="5C92D9D6">
      <w:pPr>
        <w:spacing w:line="400" w:lineRule="exact"/>
        <w:ind w:firstLine="420" w:firstLineChars="200"/>
        <w:rPr>
          <w:rFonts w:hint="eastAsia" w:ascii="宋体" w:hAnsi="宋体" w:cs="宋体"/>
          <w:szCs w:val="21"/>
        </w:rPr>
      </w:pPr>
      <w:r>
        <w:rPr>
          <w:rFonts w:hint="eastAsia" w:ascii="宋体" w:hAnsi="宋体" w:cs="宋体"/>
          <w:szCs w:val="21"/>
        </w:rPr>
        <w:t>项目编号：</w:t>
      </w:r>
      <w:r>
        <w:rPr>
          <w:rFonts w:hint="eastAsia" w:ascii="宋体" w:hAnsi="宋体" w:cs="宋体"/>
          <w:szCs w:val="21"/>
          <w:lang w:eastAsia="zh-CN"/>
        </w:rPr>
        <w:t>NNZC2026-G3-990537-GXKL</w:t>
      </w:r>
      <w:r>
        <w:rPr>
          <w:rFonts w:hint="eastAsia" w:ascii="宋体" w:hAnsi="宋体" w:cs="宋体"/>
          <w:szCs w:val="21"/>
        </w:rPr>
        <w:t>（采购计划编号：NNZC[2026]3151号）</w:t>
      </w:r>
    </w:p>
    <w:p w14:paraId="08BBBC64">
      <w:pPr>
        <w:spacing w:line="400" w:lineRule="exact"/>
        <w:ind w:firstLine="420" w:firstLineChars="200"/>
        <w:rPr>
          <w:rFonts w:hint="eastAsia" w:ascii="宋体" w:hAnsi="宋体" w:cs="宋体"/>
          <w:szCs w:val="21"/>
        </w:rPr>
      </w:pPr>
      <w:r>
        <w:rPr>
          <w:rFonts w:hint="eastAsia" w:ascii="宋体" w:hAnsi="宋体" w:cs="宋体"/>
          <w:szCs w:val="21"/>
        </w:rPr>
        <w:t>项目名称：2026-2028年重大活动展蓬、生活箱体等物资租赁</w:t>
      </w:r>
    </w:p>
    <w:bookmarkEnd w:id="8"/>
    <w:p w14:paraId="2536ED0C">
      <w:pPr>
        <w:spacing w:line="400" w:lineRule="exact"/>
        <w:ind w:firstLine="420" w:firstLineChars="200"/>
        <w:rPr>
          <w:rFonts w:hint="eastAsia" w:ascii="宋体" w:hAnsi="宋体" w:cs="宋体"/>
          <w:szCs w:val="21"/>
          <w:u w:val="single"/>
        </w:rPr>
      </w:pPr>
      <w:r>
        <w:rPr>
          <w:rFonts w:hint="eastAsia" w:ascii="宋体" w:hAnsi="宋体" w:cs="宋体"/>
          <w:szCs w:val="21"/>
        </w:rPr>
        <w:t>预算总金额（元）：16555962.00</w:t>
      </w:r>
    </w:p>
    <w:p w14:paraId="473098FC">
      <w:pPr>
        <w:spacing w:line="400" w:lineRule="exact"/>
        <w:ind w:firstLine="420" w:firstLineChars="200"/>
        <w:rPr>
          <w:rFonts w:hint="eastAsia" w:ascii="宋体" w:hAnsi="宋体" w:cs="宋体"/>
          <w:szCs w:val="21"/>
        </w:rPr>
      </w:pPr>
      <w:r>
        <w:rPr>
          <w:rFonts w:hint="eastAsia" w:ascii="宋体" w:hAnsi="宋体" w:cs="宋体"/>
          <w:szCs w:val="21"/>
        </w:rPr>
        <w:t xml:space="preserve">采购需求：详见第二章 </w:t>
      </w:r>
      <w:r>
        <w:rPr>
          <w:rFonts w:ascii="宋体" w:hAnsi="宋体" w:cs="宋体"/>
          <w:szCs w:val="21"/>
        </w:rPr>
        <w:t>采购需求</w:t>
      </w:r>
    </w:p>
    <w:p w14:paraId="2E69DB28">
      <w:pPr>
        <w:spacing w:line="400" w:lineRule="exact"/>
        <w:ind w:firstLine="420" w:firstLineChars="200"/>
        <w:rPr>
          <w:rFonts w:hint="eastAsia" w:ascii="宋体" w:hAnsi="宋体" w:cs="宋体"/>
          <w:szCs w:val="21"/>
        </w:rPr>
      </w:pPr>
      <w:r>
        <w:rPr>
          <w:rFonts w:hint="eastAsia" w:ascii="宋体" w:hAnsi="宋体" w:cs="宋体"/>
          <w:szCs w:val="21"/>
        </w:rPr>
        <w:t>标项名称：2026-2028年重大活动展蓬、生活箱体等物资租赁</w:t>
      </w:r>
    </w:p>
    <w:p w14:paraId="2E095EAE">
      <w:pPr>
        <w:spacing w:line="400" w:lineRule="exact"/>
        <w:ind w:firstLine="420" w:firstLineChars="200"/>
        <w:rPr>
          <w:rFonts w:hint="eastAsia" w:ascii="宋体" w:hAnsi="宋体" w:cs="宋体"/>
          <w:szCs w:val="21"/>
        </w:rPr>
      </w:pPr>
      <w:r>
        <w:rPr>
          <w:rFonts w:hint="eastAsia" w:ascii="宋体" w:hAnsi="宋体" w:cs="宋体"/>
          <w:szCs w:val="21"/>
        </w:rPr>
        <w:t>数量：1</w:t>
      </w:r>
    </w:p>
    <w:p w14:paraId="38820830">
      <w:pPr>
        <w:spacing w:line="400" w:lineRule="exact"/>
        <w:ind w:firstLine="420" w:firstLineChars="200"/>
        <w:rPr>
          <w:rFonts w:hint="eastAsia" w:ascii="宋体" w:hAnsi="宋体" w:cs="宋体"/>
          <w:szCs w:val="21"/>
        </w:rPr>
      </w:pPr>
      <w:r>
        <w:rPr>
          <w:rFonts w:hint="eastAsia" w:ascii="宋体" w:hAnsi="宋体" w:cs="宋体"/>
          <w:szCs w:val="21"/>
        </w:rPr>
        <w:t>预算金额（元）：16555962.00</w:t>
      </w:r>
    </w:p>
    <w:p w14:paraId="6F80DE25">
      <w:pPr>
        <w:spacing w:line="400" w:lineRule="exact"/>
        <w:ind w:firstLine="420" w:firstLineChars="200"/>
        <w:rPr>
          <w:rFonts w:hint="eastAsia" w:ascii="宋体" w:hAnsi="宋体" w:cs="宋体"/>
          <w:szCs w:val="21"/>
        </w:rPr>
      </w:pPr>
      <w:r>
        <w:rPr>
          <w:rFonts w:hint="eastAsia" w:ascii="宋体" w:hAnsi="宋体" w:cs="宋体"/>
          <w:szCs w:val="21"/>
        </w:rPr>
        <w:t>简要规格描述或项目基本概况介绍、用途：租赁环邕检查站物资配备1批、租赁环邕检查站装备、设施1批、租赁安保活动场所物资配备1批，如需进一步了解详细内容，详见本招标公告附件。</w:t>
      </w:r>
    </w:p>
    <w:p w14:paraId="3DD720EF">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最高限价（如有）：16555962</w:t>
      </w:r>
      <w:r>
        <w:rPr>
          <w:rFonts w:hint="eastAsia" w:ascii="宋体" w:hAnsi="宋体" w:cs="宋体"/>
          <w:szCs w:val="21"/>
          <w:lang w:val="en-US" w:eastAsia="zh-CN"/>
        </w:rPr>
        <w:t>.00</w:t>
      </w:r>
    </w:p>
    <w:p w14:paraId="01175575">
      <w:pPr>
        <w:spacing w:line="400" w:lineRule="exact"/>
        <w:ind w:firstLine="420" w:firstLineChars="200"/>
        <w:rPr>
          <w:rFonts w:hint="eastAsia" w:ascii="宋体" w:hAnsi="宋体" w:cs="宋体"/>
          <w:szCs w:val="21"/>
        </w:rPr>
      </w:pPr>
      <w:r>
        <w:rPr>
          <w:rFonts w:hint="eastAsia" w:ascii="宋体" w:hAnsi="宋体" w:cs="宋体"/>
          <w:szCs w:val="21"/>
        </w:rPr>
        <w:t>合同履行期限：自合同签订之日起三年。</w:t>
      </w:r>
    </w:p>
    <w:p w14:paraId="77361ACE">
      <w:pPr>
        <w:spacing w:line="400" w:lineRule="exact"/>
        <w:ind w:firstLine="420" w:firstLineChars="200"/>
        <w:rPr>
          <w:rFonts w:hint="eastAsia" w:ascii="宋体" w:hAnsi="宋体" w:cs="宋体"/>
          <w:szCs w:val="21"/>
        </w:rPr>
      </w:pPr>
      <w:r>
        <w:rPr>
          <w:rFonts w:hint="eastAsia" w:ascii="宋体" w:hAnsi="宋体" w:cs="宋体"/>
          <w:szCs w:val="21"/>
        </w:rPr>
        <w:t>本项目接受联合体投标</w:t>
      </w:r>
    </w:p>
    <w:p w14:paraId="71AF3E9B">
      <w:pPr>
        <w:spacing w:line="400" w:lineRule="exact"/>
        <w:ind w:firstLine="420" w:firstLineChars="200"/>
        <w:rPr>
          <w:rFonts w:hint="eastAsia" w:ascii="宋体" w:hAnsi="宋体" w:cs="宋体"/>
          <w:szCs w:val="21"/>
        </w:rPr>
      </w:pPr>
      <w:r>
        <w:rPr>
          <w:rFonts w:hint="eastAsia" w:ascii="宋体" w:hAnsi="宋体" w:cs="宋体"/>
          <w:szCs w:val="21"/>
        </w:rPr>
        <w:t>备注：无</w:t>
      </w:r>
    </w:p>
    <w:p w14:paraId="6B01A9BB">
      <w:pPr>
        <w:spacing w:line="400" w:lineRule="exact"/>
        <w:ind w:firstLine="420" w:firstLineChars="200"/>
        <w:rPr>
          <w:rFonts w:hint="eastAsia" w:ascii="宋体" w:hAnsi="宋体" w:cs="宋体"/>
          <w:szCs w:val="21"/>
        </w:rPr>
      </w:pPr>
    </w:p>
    <w:p w14:paraId="39D95AA7">
      <w:pPr>
        <w:spacing w:line="400" w:lineRule="exact"/>
        <w:rPr>
          <w:rFonts w:hint="eastAsia" w:ascii="宋体" w:hAnsi="宋体" w:cs="宋体"/>
          <w:b/>
          <w:bCs/>
          <w:sz w:val="24"/>
        </w:rPr>
      </w:pPr>
      <w:bookmarkStart w:id="9" w:name="_Toc28359080"/>
      <w:bookmarkStart w:id="10" w:name="_Toc28359003"/>
      <w:bookmarkStart w:id="11" w:name="_Toc35393622"/>
      <w:bookmarkStart w:id="12" w:name="_Toc35393791"/>
      <w:r>
        <w:rPr>
          <w:rFonts w:hint="eastAsia" w:ascii="宋体" w:hAnsi="宋体" w:cs="宋体"/>
          <w:b/>
          <w:bCs/>
          <w:sz w:val="24"/>
        </w:rPr>
        <w:t>二、申请人的资格要求：</w:t>
      </w:r>
      <w:bookmarkEnd w:id="9"/>
      <w:bookmarkEnd w:id="10"/>
      <w:bookmarkEnd w:id="11"/>
      <w:bookmarkEnd w:id="12"/>
    </w:p>
    <w:p w14:paraId="62778BE9">
      <w:pPr>
        <w:spacing w:line="400" w:lineRule="exact"/>
        <w:ind w:firstLine="420" w:firstLineChars="200"/>
        <w:rPr>
          <w:rFonts w:hint="eastAsia" w:ascii="宋体" w:hAnsi="宋体" w:cs="宋体"/>
          <w:szCs w:val="21"/>
        </w:rPr>
      </w:pPr>
      <w:r>
        <w:rPr>
          <w:rFonts w:hint="eastAsia" w:ascii="宋体" w:hAnsi="宋体" w:cs="宋体"/>
          <w:szCs w:val="21"/>
        </w:rPr>
        <w:t>1.满足《中华人民共和国政府采购法》第二十二条规定；</w:t>
      </w:r>
    </w:p>
    <w:p w14:paraId="1F3F6248">
      <w:pPr>
        <w:spacing w:line="400" w:lineRule="exact"/>
        <w:ind w:firstLine="420" w:firstLineChars="200"/>
        <w:rPr>
          <w:rFonts w:hint="eastAsia" w:ascii="宋体" w:hAnsi="宋体" w:cs="宋体"/>
          <w:szCs w:val="21"/>
        </w:rPr>
      </w:pPr>
      <w:bookmarkStart w:id="13" w:name="_Toc28359081"/>
      <w:bookmarkStart w:id="14" w:name="_Toc28359004"/>
      <w:r>
        <w:rPr>
          <w:rFonts w:hint="eastAsia" w:ascii="宋体" w:hAnsi="宋体" w:cs="宋体"/>
          <w:szCs w:val="21"/>
        </w:rPr>
        <w:t>2.落实政府采购政策需满足的资格要求：本项目为专门面向中小企业采购的项目。投标人必须提供中小企业声明函或者残疾人福利性单位声明函（格式后附）或者投标人属于监狱企业的需提供由省级以上监狱管理局、戒毒管理局（含新疆生产建设兵团）出具的属于监狱企业的证明文件。</w:t>
      </w:r>
    </w:p>
    <w:p w14:paraId="5DAA2890">
      <w:pPr>
        <w:spacing w:line="400" w:lineRule="exact"/>
        <w:ind w:firstLine="420" w:firstLineChars="200"/>
        <w:rPr>
          <w:rFonts w:hint="eastAsia" w:ascii="宋体" w:hAnsi="宋体" w:cs="宋体"/>
          <w:szCs w:val="21"/>
        </w:rPr>
      </w:pPr>
      <w:r>
        <w:rPr>
          <w:rFonts w:hint="eastAsia" w:ascii="宋体" w:hAnsi="宋体" w:cs="宋体"/>
          <w:szCs w:val="21"/>
        </w:rPr>
        <w:t>3.本项目的特定资格要求：无。</w:t>
      </w:r>
    </w:p>
    <w:p w14:paraId="63E3164B">
      <w:pPr>
        <w:spacing w:line="400" w:lineRule="exact"/>
        <w:rPr>
          <w:rFonts w:hint="eastAsia" w:ascii="宋体" w:hAnsi="宋体" w:cs="宋体"/>
          <w:b/>
          <w:bCs/>
          <w:sz w:val="24"/>
        </w:rPr>
      </w:pPr>
      <w:bookmarkStart w:id="15" w:name="_Toc35393623"/>
      <w:bookmarkStart w:id="16" w:name="_Toc35393792"/>
      <w:r>
        <w:rPr>
          <w:rFonts w:hint="eastAsia" w:ascii="宋体" w:hAnsi="宋体" w:cs="宋体"/>
          <w:b/>
          <w:bCs/>
          <w:sz w:val="24"/>
        </w:rPr>
        <w:t>三、获取招标文件</w:t>
      </w:r>
      <w:bookmarkEnd w:id="13"/>
      <w:bookmarkEnd w:id="14"/>
      <w:bookmarkEnd w:id="15"/>
      <w:bookmarkEnd w:id="16"/>
    </w:p>
    <w:p w14:paraId="19DB305D">
      <w:pPr>
        <w:snapToGrid w:val="0"/>
        <w:spacing w:line="400" w:lineRule="exact"/>
        <w:ind w:firstLine="472" w:firstLineChars="225"/>
        <w:rPr>
          <w:rFonts w:hint="eastAsia" w:ascii="宋体" w:hAnsi="宋体" w:cs="宋体"/>
          <w:szCs w:val="21"/>
        </w:rPr>
      </w:pPr>
      <w:bookmarkStart w:id="17" w:name="_Toc28359005"/>
      <w:bookmarkStart w:id="18" w:name="_Toc28359082"/>
      <w:bookmarkStart w:id="19" w:name="_Toc35393624"/>
      <w:bookmarkStart w:id="20" w:name="_Toc35393793"/>
      <w:r>
        <w:rPr>
          <w:rFonts w:hint="eastAsia" w:ascii="宋体" w:hAnsi="宋体" w:cs="宋体"/>
          <w:szCs w:val="21"/>
        </w:rPr>
        <w:t>时间：/至2026年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日，每天上午00:00至12:00，下午12:00至23:59（北京时间）。</w:t>
      </w:r>
    </w:p>
    <w:p w14:paraId="08DB0F98">
      <w:pPr>
        <w:snapToGrid w:val="0"/>
        <w:spacing w:line="400" w:lineRule="exact"/>
        <w:ind w:firstLine="472" w:firstLineChars="225"/>
        <w:rPr>
          <w:rFonts w:hint="eastAsia" w:ascii="宋体" w:hAnsi="宋体" w:cs="宋体"/>
          <w:szCs w:val="21"/>
        </w:rPr>
      </w:pPr>
      <w:r>
        <w:rPr>
          <w:rFonts w:hint="eastAsia" w:ascii="宋体" w:hAnsi="宋体" w:cs="宋体"/>
          <w:szCs w:val="21"/>
        </w:rPr>
        <w:t>地点（网址）：广西政府采购云平台（https://www.gcy.zfcg.gxzf.gov.cn/）</w:t>
      </w:r>
    </w:p>
    <w:p w14:paraId="56F1E959">
      <w:pPr>
        <w:snapToGrid w:val="0"/>
        <w:spacing w:line="400" w:lineRule="exact"/>
        <w:ind w:firstLine="472" w:firstLineChars="225"/>
        <w:rPr>
          <w:rFonts w:hint="eastAsia" w:ascii="宋体" w:hAnsi="宋体" w:cs="宋体"/>
          <w:szCs w:val="21"/>
        </w:rPr>
      </w:pPr>
      <w:r>
        <w:rPr>
          <w:rFonts w:hint="eastAsia" w:ascii="宋体" w:hAnsi="宋体" w:cs="宋体"/>
          <w:szCs w:val="21"/>
        </w:rPr>
        <w:t>方式：网上下载。本项目不发放纸质文件，潜在供应商可自行登录广西政府采购云平台下载采购文件，电子投标文件制作需要基于广西政府采购云平台获取的采购文件编制。</w:t>
      </w:r>
    </w:p>
    <w:p w14:paraId="1991DED7">
      <w:pPr>
        <w:snapToGrid w:val="0"/>
        <w:spacing w:line="400" w:lineRule="exact"/>
        <w:ind w:firstLine="472" w:firstLineChars="225"/>
        <w:rPr>
          <w:rFonts w:hint="eastAsia" w:ascii="宋体" w:hAnsi="宋体" w:cs="宋体"/>
          <w:szCs w:val="21"/>
        </w:rPr>
      </w:pPr>
      <w:r>
        <w:rPr>
          <w:rFonts w:hint="eastAsia" w:ascii="宋体" w:hAnsi="宋体" w:cs="宋体"/>
          <w:szCs w:val="21"/>
        </w:rPr>
        <w:t>售价：0.00元。</w:t>
      </w:r>
    </w:p>
    <w:p w14:paraId="0C1E99FA">
      <w:pPr>
        <w:spacing w:line="400" w:lineRule="exact"/>
        <w:rPr>
          <w:rFonts w:hint="eastAsia" w:ascii="宋体" w:hAnsi="宋体" w:cs="宋体"/>
          <w:b/>
          <w:bCs/>
          <w:sz w:val="24"/>
        </w:rPr>
      </w:pPr>
      <w:r>
        <w:rPr>
          <w:rFonts w:hint="eastAsia" w:ascii="宋体" w:hAnsi="宋体" w:cs="宋体"/>
          <w:b/>
          <w:bCs/>
          <w:sz w:val="24"/>
        </w:rPr>
        <w:t>四、提交投标文件</w:t>
      </w:r>
      <w:bookmarkEnd w:id="17"/>
      <w:bookmarkEnd w:id="18"/>
      <w:r>
        <w:rPr>
          <w:rFonts w:hint="eastAsia" w:ascii="宋体" w:hAnsi="宋体" w:cs="宋体"/>
          <w:b/>
          <w:bCs/>
          <w:sz w:val="24"/>
        </w:rPr>
        <w:t>截止时间、开标时间和地点</w:t>
      </w:r>
      <w:bookmarkEnd w:id="19"/>
      <w:bookmarkEnd w:id="20"/>
    </w:p>
    <w:p w14:paraId="0D05C452">
      <w:pPr>
        <w:snapToGrid w:val="0"/>
        <w:spacing w:line="400" w:lineRule="exact"/>
        <w:ind w:firstLine="420" w:firstLineChars="200"/>
        <w:rPr>
          <w:rFonts w:hint="eastAsia" w:ascii="宋体" w:hAnsi="宋体" w:cs="宋体"/>
          <w:szCs w:val="21"/>
        </w:rPr>
      </w:pPr>
      <w:r>
        <w:rPr>
          <w:rFonts w:hint="eastAsia" w:ascii="宋体" w:hAnsi="宋体" w:cs="宋体"/>
          <w:szCs w:val="21"/>
        </w:rPr>
        <w:t>提交投标文件截止时间：2026年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  09:30:00（北京时间）</w:t>
      </w:r>
    </w:p>
    <w:p w14:paraId="31492F9E">
      <w:pPr>
        <w:snapToGrid w:val="0"/>
        <w:spacing w:line="400" w:lineRule="exact"/>
        <w:ind w:firstLine="420" w:firstLineChars="200"/>
        <w:rPr>
          <w:rFonts w:hint="eastAsia" w:ascii="宋体" w:hAnsi="宋体" w:cs="宋体"/>
          <w:szCs w:val="21"/>
        </w:rPr>
      </w:pPr>
      <w:r>
        <w:rPr>
          <w:rFonts w:hint="eastAsia" w:ascii="宋体" w:hAnsi="宋体" w:cs="宋体"/>
          <w:szCs w:val="21"/>
        </w:rPr>
        <w:t>投标地点（网址）：广西政府采购云平台（https://www.gcy.zfcg.gxzf.gov.cn/）</w:t>
      </w:r>
    </w:p>
    <w:p w14:paraId="5FB49238">
      <w:pPr>
        <w:snapToGrid w:val="0"/>
        <w:spacing w:line="400" w:lineRule="exact"/>
        <w:ind w:firstLine="420" w:firstLineChars="200"/>
        <w:rPr>
          <w:rFonts w:hint="eastAsia" w:ascii="宋体" w:hAnsi="宋体" w:cs="宋体"/>
          <w:szCs w:val="21"/>
        </w:rPr>
      </w:pPr>
      <w:r>
        <w:rPr>
          <w:rFonts w:hint="eastAsia" w:ascii="宋体" w:hAnsi="宋体" w:cs="宋体"/>
          <w:szCs w:val="21"/>
        </w:rPr>
        <w:t>开标时间：2026年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14</w:t>
      </w:r>
      <w:r>
        <w:rPr>
          <w:rFonts w:hint="eastAsia" w:ascii="宋体" w:hAnsi="宋体" w:cs="宋体"/>
          <w:szCs w:val="21"/>
        </w:rPr>
        <w:t>日 09:30:00（北京时间）</w:t>
      </w:r>
    </w:p>
    <w:p w14:paraId="2D5A55AC">
      <w:pPr>
        <w:snapToGrid w:val="0"/>
        <w:spacing w:line="400" w:lineRule="exact"/>
        <w:ind w:firstLine="420" w:firstLineChars="200"/>
        <w:rPr>
          <w:rFonts w:hint="eastAsia" w:ascii="宋体" w:hAnsi="宋体" w:cs="宋体"/>
          <w:szCs w:val="21"/>
        </w:rPr>
      </w:pPr>
      <w:r>
        <w:rPr>
          <w:rFonts w:hint="eastAsia" w:ascii="宋体" w:hAnsi="宋体" w:cs="宋体"/>
          <w:szCs w:val="21"/>
        </w:rPr>
        <w:t>开标地点：广西政府采购云平台</w:t>
      </w:r>
      <w:r>
        <w:rPr>
          <w:rFonts w:hint="eastAsia" w:ascii="宋体" w:hAnsi="宋体" w:cs="宋体"/>
          <w:bCs/>
          <w:szCs w:val="21"/>
        </w:rPr>
        <w:t>电子开标大厅</w:t>
      </w:r>
    </w:p>
    <w:p w14:paraId="7D956D77">
      <w:pPr>
        <w:spacing w:line="400" w:lineRule="exact"/>
        <w:rPr>
          <w:rFonts w:hint="eastAsia" w:ascii="宋体" w:hAnsi="宋体" w:cs="宋体"/>
          <w:b/>
          <w:bCs/>
          <w:sz w:val="24"/>
        </w:rPr>
      </w:pPr>
      <w:bookmarkStart w:id="21" w:name="_Toc35393625"/>
      <w:bookmarkStart w:id="22" w:name="_Toc28359084"/>
      <w:bookmarkStart w:id="23" w:name="_Toc28359007"/>
      <w:bookmarkStart w:id="24" w:name="_Toc35393794"/>
      <w:r>
        <w:rPr>
          <w:rFonts w:hint="eastAsia" w:ascii="宋体" w:hAnsi="宋体" w:cs="宋体"/>
          <w:b/>
          <w:bCs/>
          <w:sz w:val="24"/>
        </w:rPr>
        <w:t>五、公告期限</w:t>
      </w:r>
      <w:bookmarkEnd w:id="21"/>
      <w:bookmarkEnd w:id="22"/>
      <w:bookmarkEnd w:id="23"/>
      <w:bookmarkEnd w:id="24"/>
    </w:p>
    <w:p w14:paraId="68956118">
      <w:pPr>
        <w:spacing w:line="40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45BAC117">
      <w:pPr>
        <w:spacing w:line="400" w:lineRule="exact"/>
        <w:rPr>
          <w:rFonts w:hint="eastAsia" w:ascii="宋体" w:hAnsi="宋体" w:cs="宋体"/>
          <w:b/>
          <w:bCs/>
          <w:sz w:val="24"/>
        </w:rPr>
      </w:pPr>
      <w:bookmarkStart w:id="25" w:name="_Toc35393626"/>
      <w:bookmarkStart w:id="26" w:name="_Toc35393795"/>
      <w:r>
        <w:rPr>
          <w:rFonts w:hint="eastAsia" w:ascii="宋体" w:hAnsi="宋体" w:cs="宋体"/>
          <w:b/>
          <w:bCs/>
          <w:sz w:val="24"/>
        </w:rPr>
        <w:t>六、其他补充事宜</w:t>
      </w:r>
      <w:bookmarkEnd w:id="25"/>
      <w:bookmarkEnd w:id="26"/>
    </w:p>
    <w:p w14:paraId="288E745C">
      <w:pPr>
        <w:spacing w:line="400" w:lineRule="exact"/>
        <w:ind w:firstLine="315" w:firstLineChars="150"/>
        <w:rPr>
          <w:rFonts w:hint="eastAsia" w:ascii="宋体" w:hAnsi="宋体" w:cs="宋体"/>
          <w:kern w:val="0"/>
          <w:szCs w:val="21"/>
        </w:rPr>
      </w:pPr>
      <w:bookmarkStart w:id="27" w:name="_Toc35393627"/>
      <w:bookmarkStart w:id="28" w:name="_Toc35393796"/>
      <w:bookmarkStart w:id="29" w:name="_Toc28359085"/>
      <w:bookmarkStart w:id="30" w:name="_Toc28359008"/>
      <w:r>
        <w:rPr>
          <w:rFonts w:hint="eastAsia" w:ascii="宋体" w:hAnsi="宋体" w:cs="宋体"/>
          <w:kern w:val="0"/>
          <w:szCs w:val="21"/>
        </w:rPr>
        <w:t>1.投标保证金：本项目不收取投标保证金。</w:t>
      </w:r>
    </w:p>
    <w:p w14:paraId="7C12C190">
      <w:pPr>
        <w:spacing w:line="400" w:lineRule="exact"/>
        <w:ind w:firstLine="315" w:firstLineChars="150"/>
        <w:jc w:val="left"/>
        <w:rPr>
          <w:rFonts w:hint="eastAsia" w:ascii="宋体" w:hAnsi="宋体" w:cs="宋体"/>
          <w:kern w:val="0"/>
          <w:szCs w:val="21"/>
        </w:rPr>
      </w:pPr>
      <w:r>
        <w:rPr>
          <w:rFonts w:hint="eastAsia" w:ascii="宋体" w:hAnsi="宋体" w:cs="宋体"/>
          <w:kern w:val="0"/>
          <w:szCs w:val="21"/>
        </w:rPr>
        <w:t>2.采购意向公开链接：</w:t>
      </w:r>
      <w:bookmarkStart w:id="31" w:name="PO_3000001866_PM100"/>
      <w:r>
        <w:rPr>
          <w:rFonts w:ascii="宋体" w:hAnsi="宋体" w:cs="宋体"/>
          <w:kern w:val="0"/>
          <w:szCs w:val="21"/>
        </w:rPr>
        <w:t>https://zfcg.gxzf.gov.cn/luban/detail?parentId=66485&amp;articleId=ann_NtiUvEOyG4yRbiaoK2tMldD5ndTMr3NGt5TILBJnhQo=&amp;utm=web-micro-app-back-front.693ccdbc.0.0.4c1478f07c3f11f1b5293facf3fb0b2b</w:t>
      </w:r>
    </w:p>
    <w:bookmarkEnd w:id="31"/>
    <w:p w14:paraId="7698B0D6">
      <w:pPr>
        <w:spacing w:line="400" w:lineRule="exact"/>
        <w:ind w:firstLine="315" w:firstLineChars="150"/>
        <w:rPr>
          <w:rFonts w:hint="eastAsia" w:ascii="宋体" w:hAnsi="宋体" w:cs="宋体"/>
          <w:kern w:val="0"/>
          <w:szCs w:val="21"/>
        </w:rPr>
      </w:pPr>
      <w:r>
        <w:rPr>
          <w:rFonts w:hint="eastAsia" w:ascii="宋体" w:hAnsi="宋体" w:cs="宋体"/>
          <w:kern w:val="0"/>
          <w:szCs w:val="21"/>
        </w:rPr>
        <w:t>3.网上查询地址：</w:t>
      </w:r>
      <w:r>
        <w:rPr>
          <w:rFonts w:hint="eastAsia" w:ascii="宋体" w:cs="Tahoma"/>
          <w:kern w:val="0"/>
          <w:szCs w:val="21"/>
        </w:rPr>
        <w:t>中国政府采购网（http://www.ccgp.gov.cn）、</w:t>
      </w:r>
      <w:r>
        <w:rPr>
          <w:rFonts w:hint="eastAsia" w:ascii="宋体" w:hAnsi="宋体" w:cs="宋体"/>
          <w:kern w:val="0"/>
          <w:szCs w:val="21"/>
        </w:rPr>
        <w:t>http://www.ccgp-guangxi.gov.cn/（中国政府采购网广西分网）、http://ggzy.jgswj.gxzf.gov.cn/nnggzy/（全国公共资源交易平台（广西.南宁））。</w:t>
      </w:r>
    </w:p>
    <w:p w14:paraId="5AC507F0">
      <w:pPr>
        <w:spacing w:line="400" w:lineRule="exact"/>
        <w:ind w:firstLine="315" w:firstLineChars="150"/>
        <w:rPr>
          <w:rFonts w:hint="eastAsia" w:ascii="宋体" w:hAnsi="宋体" w:cs="宋体"/>
          <w:kern w:val="0"/>
          <w:szCs w:val="21"/>
        </w:rPr>
      </w:pPr>
      <w:r>
        <w:rPr>
          <w:rFonts w:hint="eastAsia" w:ascii="宋体" w:hAnsi="宋体" w:cs="宋体"/>
          <w:kern w:val="0"/>
          <w:szCs w:val="21"/>
        </w:rPr>
        <w:t>4.本项目需要落实的政府采购政策（如有）：</w:t>
      </w:r>
    </w:p>
    <w:p w14:paraId="53CE6850">
      <w:pPr>
        <w:spacing w:line="400" w:lineRule="exact"/>
        <w:ind w:firstLine="315" w:firstLineChars="150"/>
        <w:rPr>
          <w:rFonts w:hint="eastAsia" w:ascii="宋体" w:hAnsi="宋体" w:cs="宋体"/>
          <w:kern w:val="0"/>
          <w:szCs w:val="21"/>
        </w:rPr>
      </w:pPr>
      <w:r>
        <w:rPr>
          <w:rFonts w:hint="eastAsia" w:ascii="宋体" w:hAnsi="宋体" w:cs="宋体"/>
          <w:kern w:val="0"/>
          <w:szCs w:val="21"/>
        </w:rPr>
        <w:t>（1）政府采购促进中小企业发展。</w:t>
      </w:r>
    </w:p>
    <w:p w14:paraId="3084B502">
      <w:pPr>
        <w:spacing w:line="400" w:lineRule="exact"/>
        <w:ind w:firstLine="315" w:firstLineChars="150"/>
        <w:rPr>
          <w:rFonts w:hint="eastAsia" w:ascii="宋体" w:hAnsi="宋体" w:cs="宋体"/>
          <w:kern w:val="0"/>
          <w:szCs w:val="21"/>
        </w:rPr>
      </w:pPr>
      <w:r>
        <w:rPr>
          <w:rFonts w:hint="eastAsia" w:ascii="宋体" w:hAnsi="宋体" w:cs="宋体"/>
          <w:kern w:val="0"/>
          <w:szCs w:val="21"/>
        </w:rPr>
        <w:t>（2）政府采购支持采用本国产品的政策。</w:t>
      </w:r>
    </w:p>
    <w:p w14:paraId="6E20CF70">
      <w:pPr>
        <w:spacing w:line="400" w:lineRule="exact"/>
        <w:ind w:firstLine="315" w:firstLineChars="150"/>
        <w:rPr>
          <w:rFonts w:hint="eastAsia" w:ascii="宋体" w:hAnsi="宋体" w:cs="宋体"/>
          <w:kern w:val="0"/>
          <w:szCs w:val="21"/>
        </w:rPr>
      </w:pPr>
      <w:r>
        <w:rPr>
          <w:rFonts w:hint="eastAsia" w:ascii="宋体" w:hAnsi="宋体" w:cs="宋体"/>
          <w:kern w:val="0"/>
          <w:szCs w:val="21"/>
        </w:rPr>
        <w:t>（3）强制采购节能产品；优先采购节能产品、环境标志产品。</w:t>
      </w:r>
    </w:p>
    <w:p w14:paraId="7BC2E0FD">
      <w:pPr>
        <w:spacing w:line="400" w:lineRule="exact"/>
        <w:ind w:firstLine="315" w:firstLineChars="150"/>
        <w:rPr>
          <w:rFonts w:hint="eastAsia" w:ascii="宋体" w:hAnsi="宋体" w:cs="宋体"/>
          <w:kern w:val="0"/>
          <w:szCs w:val="21"/>
        </w:rPr>
      </w:pPr>
      <w:r>
        <w:rPr>
          <w:rFonts w:hint="eastAsia" w:ascii="宋体" w:hAnsi="宋体" w:cs="宋体"/>
          <w:kern w:val="0"/>
          <w:szCs w:val="21"/>
        </w:rPr>
        <w:t>（4）政府采购促进残疾人就业政策。</w:t>
      </w:r>
    </w:p>
    <w:p w14:paraId="7E3E39ED">
      <w:pPr>
        <w:spacing w:line="400" w:lineRule="exact"/>
        <w:ind w:firstLine="315" w:firstLineChars="150"/>
        <w:rPr>
          <w:rFonts w:hint="eastAsia" w:ascii="宋体" w:hAnsi="宋体" w:cs="宋体"/>
          <w:kern w:val="0"/>
          <w:szCs w:val="21"/>
        </w:rPr>
      </w:pPr>
      <w:r>
        <w:rPr>
          <w:rFonts w:hint="eastAsia" w:ascii="宋体" w:hAnsi="宋体" w:cs="宋体"/>
          <w:kern w:val="0"/>
          <w:szCs w:val="21"/>
        </w:rPr>
        <w:t>（5）政府采购支持监狱企业发展。</w:t>
      </w:r>
    </w:p>
    <w:p w14:paraId="34412838">
      <w:pPr>
        <w:spacing w:line="400" w:lineRule="exact"/>
        <w:ind w:firstLine="315" w:firstLineChars="150"/>
        <w:rPr>
          <w:rFonts w:hint="eastAsia" w:ascii="宋体" w:hAnsi="宋体" w:cs="宋体"/>
          <w:kern w:val="0"/>
          <w:szCs w:val="21"/>
        </w:rPr>
      </w:pPr>
      <w:r>
        <w:rPr>
          <w:rFonts w:hint="eastAsia" w:ascii="宋体" w:hAnsi="宋体" w:cs="宋体"/>
          <w:kern w:val="0"/>
          <w:szCs w:val="21"/>
        </w:rPr>
        <w:t>5.供应商认为招标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42B0AE35">
      <w:pPr>
        <w:spacing w:line="400" w:lineRule="exact"/>
        <w:ind w:firstLine="315" w:firstLineChars="150"/>
        <w:rPr>
          <w:rFonts w:hint="eastAsia" w:ascii="宋体" w:hAnsi="宋体" w:cs="宋体"/>
          <w:kern w:val="0"/>
          <w:szCs w:val="21"/>
        </w:rPr>
      </w:pPr>
      <w:r>
        <w:rPr>
          <w:rFonts w:hint="eastAsia" w:ascii="宋体" w:hAnsi="宋体" w:cs="宋体"/>
          <w:kern w:val="0"/>
          <w:szCs w:val="21"/>
        </w:rPr>
        <w:t>6.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F17F422">
      <w:pPr>
        <w:spacing w:line="400" w:lineRule="exact"/>
        <w:ind w:firstLine="315" w:firstLineChars="150"/>
        <w:rPr>
          <w:rFonts w:hint="eastAsia" w:ascii="宋体" w:hAnsi="宋体" w:cs="宋体"/>
          <w:kern w:val="0"/>
          <w:szCs w:val="21"/>
        </w:rPr>
      </w:pPr>
      <w:r>
        <w:rPr>
          <w:rFonts w:hint="eastAsia" w:ascii="宋体" w:hAnsi="宋体" w:cs="宋体"/>
          <w:kern w:val="0"/>
          <w:szCs w:val="21"/>
        </w:rPr>
        <w:t>7.对在“信用中国”网站（www.creditchina.gov.cn）、中国政府采购网（www.ccgp.gov.cn）被列入失信被执行人、重大税收违法案件当事人名单（重大税收违法失信主体）、政府采购严重违法失信行为记录名单及其他不符合《中华人民共和国政府采购法》第二十二条规定条件的供应商，不得参与政府采购活动。</w:t>
      </w:r>
    </w:p>
    <w:p w14:paraId="24FD7DC4">
      <w:pPr>
        <w:spacing w:line="400" w:lineRule="exact"/>
        <w:ind w:firstLine="315" w:firstLineChars="150"/>
        <w:rPr>
          <w:rFonts w:hint="eastAsia" w:ascii="宋体" w:hAnsi="宋体" w:cs="宋体"/>
          <w:kern w:val="0"/>
          <w:szCs w:val="21"/>
        </w:rPr>
      </w:pPr>
      <w:r>
        <w:rPr>
          <w:rFonts w:hint="eastAsia" w:ascii="宋体" w:hAnsi="宋体" w:cs="宋体"/>
          <w:kern w:val="0"/>
          <w:szCs w:val="21"/>
        </w:rPr>
        <w:t>8.投标人投标注意事项：</w:t>
      </w:r>
    </w:p>
    <w:p w14:paraId="2BCE91A2">
      <w:pPr>
        <w:widowControl/>
        <w:spacing w:line="400" w:lineRule="exact"/>
        <w:ind w:firstLine="420" w:firstLineChars="200"/>
        <w:jc w:val="left"/>
        <w:rPr>
          <w:rFonts w:hint="eastAsia" w:ascii="宋体" w:hAnsi="宋体" w:cs="宋体"/>
          <w:szCs w:val="21"/>
        </w:rPr>
      </w:pPr>
      <w:r>
        <w:rPr>
          <w:rFonts w:hint="eastAsia" w:ascii="宋体" w:hAnsi="宋体" w:cs="宋体"/>
          <w:szCs w:val="21"/>
        </w:rPr>
        <w:t>（1）投标文件提交方式：本项目为南宁市全流程电子化项目，通过广西政府采购云平台（https://www.gcy.zfcg.gxzf.gov.cn/）实行在线电子投标，供应商应先安装</w:t>
      </w:r>
      <w:r>
        <w:rPr>
          <w:rFonts w:hint="eastAsia" w:ascii="宋体" w:hAnsi="宋体" w:cs="宋体"/>
          <w:kern w:val="0"/>
          <w:szCs w:val="21"/>
        </w:rPr>
        <w:t>广西政府采购云平台新版客户端</w:t>
      </w:r>
      <w:r>
        <w:rPr>
          <w:rFonts w:hint="eastAsia" w:ascii="宋体" w:hAnsi="宋体" w:cs="宋体"/>
          <w:szCs w:val="21"/>
        </w:rPr>
        <w:t>（请自行前往广西政府采购云平台进行下载），并按照本项目招标文件和广西政府采购云平台的要求编制、加密后在投标截止时间前通过网络上传至南宁市广西政府采购云平台，供应商在广西政府采购云平台提交电子版投标文件时，请填写参加远程开标活动经办人联系方式，电子投标具体操作流程详见本公告文字附件2。</w:t>
      </w:r>
    </w:p>
    <w:p w14:paraId="2EB5CDFE">
      <w:pPr>
        <w:widowControl/>
        <w:spacing w:line="400" w:lineRule="exact"/>
        <w:ind w:firstLine="420" w:firstLineChars="200"/>
        <w:jc w:val="left"/>
        <w:rPr>
          <w:rFonts w:hint="eastAsia" w:ascii="宋体" w:hAnsi="宋体" w:cs="宋体"/>
          <w:szCs w:val="21"/>
        </w:rPr>
      </w:pPr>
      <w:r>
        <w:rPr>
          <w:rFonts w:hint="eastAsia" w:ascii="宋体" w:hAnsi="宋体" w:cs="宋体"/>
          <w:szCs w:val="21"/>
        </w:rPr>
        <w:t>（2）未进行网上注册并办理数字证书（CA认证）的供应商将无法参与本项目政府采购活动，潜在供应商应当在投标截止时间前，完成电子交易平台上的CA数字证书办理（申领流程见本公告文字附件1）及投标文件的提交。完成CA数字证书办理预计7日左右，投标人只需办理其中一家CA数字证书及签章，建议各投标人抓紧时间办理。</w:t>
      </w:r>
    </w:p>
    <w:p w14:paraId="0FAC5075">
      <w:pPr>
        <w:widowControl/>
        <w:spacing w:line="400" w:lineRule="exact"/>
        <w:ind w:firstLine="420" w:firstLineChars="200"/>
        <w:jc w:val="left"/>
        <w:rPr>
          <w:rFonts w:hint="eastAsia" w:ascii="宋体" w:hAnsi="宋体" w:cs="宋体"/>
          <w:szCs w:val="21"/>
        </w:rPr>
      </w:pPr>
      <w:r>
        <w:rPr>
          <w:rFonts w:hint="eastAsia" w:ascii="宋体" w:hAnsi="宋体" w:cs="宋体"/>
          <w:szCs w:val="21"/>
        </w:rPr>
        <w:t>（3）为确保网上操作合法、有效和安全，请投标供应商确保在电子投标过程中能够对相关数据电文进行加密和使用电子签章，妥善保管CA数字证书并使用有效的CA数字证书参与整个招标活动。</w:t>
      </w:r>
    </w:p>
    <w:p w14:paraId="60976168">
      <w:pPr>
        <w:spacing w:line="400" w:lineRule="exact"/>
        <w:ind w:firstLine="420" w:firstLineChars="200"/>
        <w:rPr>
          <w:rFonts w:hint="eastAsia" w:ascii="宋体" w:hAnsi="宋体" w:cs="宋体"/>
          <w:szCs w:val="21"/>
        </w:rPr>
      </w:pPr>
      <w:r>
        <w:rPr>
          <w:rFonts w:hint="eastAsia" w:ascii="宋体" w:hAnsi="宋体" w:cs="宋体"/>
          <w:szCs w:val="21"/>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2A80C8DF">
      <w:pPr>
        <w:widowControl/>
        <w:spacing w:line="400" w:lineRule="exact"/>
        <w:ind w:firstLine="420" w:firstLineChars="200"/>
        <w:jc w:val="left"/>
        <w:rPr>
          <w:rFonts w:hint="eastAsia" w:ascii="宋体" w:hAnsi="宋体" w:cs="宋体"/>
          <w:szCs w:val="21"/>
        </w:rPr>
      </w:pPr>
      <w:r>
        <w:rPr>
          <w:rFonts w:hint="eastAsia" w:ascii="宋体" w:hAnsi="宋体" w:cs="宋体"/>
          <w:szCs w:val="21"/>
        </w:rPr>
        <w:t>（4）开标地点：本次招标将在广西政府采购云平台电子开标大厅开标。</w:t>
      </w:r>
    </w:p>
    <w:p w14:paraId="29A6D0AE">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5）CA证书在线解密：供应商投标时，需携带制作投标文件时用来加密的有效数字证书（CA认证）登录广西政府采购云平台电子开标大厅现场按规定时间对加密的投标文件进行解密，未能按要求进行解密的，由此产生的后果由投标人自行承担。</w:t>
      </w:r>
    </w:p>
    <w:p w14:paraId="7FA0697D">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（6）若对项目采购电子交易系统操作有疑问，可登录广西政府采购云平台（https://www.gcy.zfcg.gxzf.gov.cn/），点击右侧咨询小采，获取采小蜜智能服务管家帮助，或拨打</w:t>
      </w:r>
      <w:r>
        <w:rPr>
          <w:rFonts w:hint="eastAsia" w:ascii="宋体" w:hAnsi="宋体" w:cs="宋体"/>
          <w:b/>
          <w:bCs/>
          <w:kern w:val="0"/>
          <w:szCs w:val="21"/>
        </w:rPr>
        <w:t>广西政府采购云平台服务热线95763</w:t>
      </w:r>
      <w:r>
        <w:rPr>
          <w:rFonts w:hint="eastAsia" w:ascii="宋体" w:hAnsi="宋体" w:cs="宋体"/>
          <w:kern w:val="0"/>
          <w:szCs w:val="21"/>
        </w:rPr>
        <w:t>获取热线服务帮助。</w:t>
      </w:r>
    </w:p>
    <w:p w14:paraId="47FBEF26">
      <w:pPr>
        <w:spacing w:line="400" w:lineRule="exact"/>
        <w:ind w:firstLine="420" w:firstLineChars="200"/>
        <w:rPr>
          <w:rFonts w:hint="eastAsia" w:ascii="宋体" w:hAnsi="宋体" w:cs="宋体"/>
          <w:kern w:val="0"/>
          <w:szCs w:val="21"/>
        </w:rPr>
      </w:pPr>
      <w:r>
        <w:rPr>
          <w:rFonts w:hint="eastAsia" w:ascii="宋体" w:hAnsi="宋体" w:cs="宋体"/>
          <w:kern w:val="0"/>
          <w:szCs w:val="21"/>
        </w:rPr>
        <w:t>9.公告附件：</w:t>
      </w:r>
    </w:p>
    <w:p w14:paraId="27125FB2">
      <w:pPr>
        <w:spacing w:line="400" w:lineRule="exact"/>
        <w:ind w:firstLine="42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cs="宋体"/>
          <w:szCs w:val="21"/>
        </w:rPr>
        <w:t>CA证书申请方式及操作指南下载地址（登录</w:t>
      </w:r>
      <w:r>
        <w:rPr>
          <w:rFonts w:hint="eastAsia" w:ascii="宋体" w:hAnsi="宋体" w:cs="宋体"/>
        </w:rPr>
        <w:t>http://nncz.nanning.gov.cn/（南宁市财政局官网）-业务专题-政府采购监督管理-资料下载-“广西政采云西部CA办理方式”或“南宁市政采云CA证书办理操作指南”</w:t>
      </w:r>
      <w:r>
        <w:rPr>
          <w:rFonts w:hint="eastAsia" w:ascii="宋体" w:hAnsi="宋体" w:cs="宋体"/>
          <w:szCs w:val="21"/>
        </w:rPr>
        <w:t>）</w:t>
      </w:r>
    </w:p>
    <w:p w14:paraId="06EDEFCE">
      <w:pPr>
        <w:spacing w:line="400" w:lineRule="exact"/>
        <w:ind w:firstLine="420" w:firstLineChars="200"/>
        <w:rPr>
          <w:rFonts w:hint="eastAsia" w:ascii="宋体" w:hAnsi="宋体" w:cs="宋体"/>
          <w:kern w:val="0"/>
          <w:szCs w:val="21"/>
        </w:rPr>
      </w:pPr>
      <w:r>
        <w:rPr>
          <w:rFonts w:hint="eastAsia" w:ascii="宋体" w:hAnsi="宋体" w:cs="宋体"/>
          <w:kern w:val="0"/>
          <w:szCs w:val="21"/>
        </w:rPr>
        <w:t>（2）</w:t>
      </w:r>
      <w:r>
        <w:rPr>
          <w:rFonts w:hint="eastAsia" w:ascii="宋体" w:hAnsi="宋体" w:cs="宋体"/>
          <w:szCs w:val="21"/>
        </w:rPr>
        <w:t>电子投标文件制作与投送教程（在此网址下载：</w:t>
      </w:r>
      <w:r>
        <w:rPr>
          <w:rFonts w:hint="eastAsia" w:ascii="宋体" w:hAnsi="宋体" w:cs="宋体"/>
        </w:rPr>
        <w:t>http://nncz.nanning.gov.cn/（南宁市财政局官网）-业务专题-政府采购监督管理-资料下载-南宁市政府采购项目全流程电子化交易操作指南</w:t>
      </w:r>
      <w:r>
        <w:rPr>
          <w:rFonts w:hint="eastAsia" w:ascii="宋体" w:hAnsi="宋体" w:cs="宋体"/>
          <w:szCs w:val="21"/>
        </w:rPr>
        <w:t>）</w:t>
      </w:r>
      <w:r>
        <w:rPr>
          <w:rFonts w:hint="eastAsia" w:ascii="宋体" w:hAnsi="宋体" w:cs="宋体"/>
          <w:kern w:val="0"/>
          <w:szCs w:val="21"/>
        </w:rPr>
        <w:t>。</w:t>
      </w:r>
    </w:p>
    <w:p w14:paraId="711577E4">
      <w:pPr>
        <w:spacing w:line="400" w:lineRule="exact"/>
        <w:rPr>
          <w:rFonts w:hint="eastAsia" w:ascii="宋体" w:hAnsi="宋体" w:cs="宋体"/>
          <w:b/>
          <w:bCs/>
          <w:sz w:val="24"/>
        </w:rPr>
      </w:pPr>
      <w:r>
        <w:rPr>
          <w:rFonts w:hint="eastAsia" w:ascii="宋体" w:hAnsi="宋体" w:cs="宋体"/>
          <w:b/>
          <w:bCs/>
          <w:sz w:val="24"/>
        </w:rPr>
        <w:t>七、对本次招标提出询问，请按以下方式联系。</w:t>
      </w:r>
      <w:bookmarkEnd w:id="27"/>
      <w:bookmarkEnd w:id="28"/>
      <w:bookmarkEnd w:id="29"/>
      <w:bookmarkEnd w:id="30"/>
    </w:p>
    <w:p w14:paraId="5FA55FA9">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1.采购人信息</w:t>
      </w:r>
    </w:p>
    <w:p w14:paraId="6653BDB8">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名称：南宁市公安局</w:t>
      </w:r>
    </w:p>
    <w:p w14:paraId="35A22831">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地址：</w:t>
      </w:r>
      <w:r>
        <w:rPr>
          <w:rFonts w:hint="eastAsia" w:ascii="宋体" w:hAnsi="宋体" w:cs="宋体"/>
          <w:szCs w:val="21"/>
        </w:rPr>
        <w:t>南宁市厢竹大道46号</w:t>
      </w:r>
    </w:p>
    <w:p w14:paraId="28ECAC4E">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项目联系人：方卫宁</w:t>
      </w:r>
    </w:p>
    <w:p w14:paraId="1A9AF146">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联系电话：0771-</w:t>
      </w:r>
      <w:r>
        <w:rPr>
          <w:rFonts w:hint="eastAsia" w:ascii="宋体" w:hAnsi="宋体"/>
          <w:szCs w:val="21"/>
        </w:rPr>
        <w:t>2891130</w:t>
      </w:r>
    </w:p>
    <w:p w14:paraId="4526C21A">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2.采购代理机构信息</w:t>
      </w:r>
    </w:p>
    <w:p w14:paraId="7AF137B5">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名称：</w:t>
      </w:r>
      <w:bookmarkStart w:id="32" w:name="PO_3000001866_PM031_1"/>
      <w:r>
        <w:rPr>
          <w:rFonts w:hint="eastAsia" w:ascii="宋体" w:hAnsi="宋体" w:cs="宋体"/>
          <w:kern w:val="0"/>
          <w:szCs w:val="21"/>
        </w:rPr>
        <w:t>广西科联招标中心有限公司</w:t>
      </w:r>
      <w:bookmarkEnd w:id="32"/>
    </w:p>
    <w:p w14:paraId="12F319E9">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地址：</w:t>
      </w:r>
      <w:bookmarkStart w:id="33" w:name="PO_3000001866_PM035_1"/>
      <w:r>
        <w:rPr>
          <w:rFonts w:hint="eastAsia" w:ascii="宋体" w:hAnsi="宋体" w:cs="宋体"/>
          <w:kern w:val="0"/>
          <w:szCs w:val="21"/>
        </w:rPr>
        <w:t>南宁市大学东路170号</w:t>
      </w:r>
      <w:bookmarkEnd w:id="33"/>
    </w:p>
    <w:p w14:paraId="1335BC90">
      <w:pPr>
        <w:snapToGrid w:val="0"/>
        <w:spacing w:line="400" w:lineRule="exact"/>
        <w:ind w:firstLine="420" w:firstLineChars="200"/>
        <w:rPr>
          <w:rFonts w:hint="eastAsia" w:ascii="宋体" w:hAnsi="宋体" w:cs="宋体"/>
          <w:kern w:val="0"/>
          <w:szCs w:val="21"/>
        </w:rPr>
      </w:pPr>
      <w:r>
        <w:rPr>
          <w:rFonts w:hint="eastAsia" w:ascii="宋体" w:hAnsi="宋体" w:cs="宋体"/>
          <w:kern w:val="0"/>
          <w:szCs w:val="21"/>
        </w:rPr>
        <w:t>项目联系人：江炎兰</w:t>
      </w:r>
    </w:p>
    <w:p w14:paraId="0F8FADA4">
      <w:pPr>
        <w:snapToGrid w:val="0"/>
        <w:spacing w:line="400" w:lineRule="exact"/>
        <w:ind w:firstLine="420" w:firstLineChars="200"/>
        <w:rPr>
          <w:rFonts w:hint="eastAsia" w:ascii="宋体" w:hAnsi="宋体"/>
        </w:rPr>
      </w:pPr>
      <w:r>
        <w:rPr>
          <w:rFonts w:hint="eastAsia" w:ascii="宋体" w:hAnsi="宋体" w:cs="宋体"/>
          <w:kern w:val="0"/>
          <w:szCs w:val="21"/>
        </w:rPr>
        <w:t>项目联系方式：0771-3486281</w:t>
      </w:r>
    </w:p>
    <w:p w14:paraId="16053171">
      <w:pPr>
        <w:snapToGrid w:val="0"/>
        <w:spacing w:line="360" w:lineRule="auto"/>
        <w:rPr>
          <w:rFonts w:hint="eastAsia" w:ascii="宋体" w:hAnsi="宋体" w:cs="宋体"/>
          <w:sz w:val="24"/>
          <w:lang w:val="zh-CN"/>
        </w:rPr>
        <w:sectPr>
          <w:footerReference r:id="rId9" w:type="default"/>
          <w:pgSz w:w="11911" w:h="16838"/>
          <w:pgMar w:top="1134" w:right="1134" w:bottom="1134" w:left="1134" w:header="720" w:footer="720" w:gutter="0"/>
          <w:pgNumType w:start="1"/>
          <w:cols w:space="720" w:num="1"/>
          <w:docGrid w:linePitch="331" w:charSpace="0"/>
        </w:sectPr>
      </w:pPr>
    </w:p>
    <w:p w14:paraId="60466CC1">
      <w:pPr>
        <w:jc w:val="center"/>
        <w:outlineLvl w:val="0"/>
        <w:rPr>
          <w:b/>
          <w:sz w:val="36"/>
          <w:szCs w:val="20"/>
        </w:rPr>
      </w:pPr>
      <w:bookmarkStart w:id="34" w:name="_Toc532545042"/>
    </w:p>
    <w:p w14:paraId="08C70481">
      <w:pPr>
        <w:jc w:val="center"/>
        <w:outlineLvl w:val="0"/>
        <w:rPr>
          <w:b/>
          <w:sz w:val="36"/>
          <w:szCs w:val="20"/>
        </w:rPr>
      </w:pPr>
      <w:bookmarkStart w:id="35" w:name="_Toc26461"/>
      <w:r>
        <w:rPr>
          <w:rFonts w:hint="eastAsia"/>
          <w:b/>
          <w:sz w:val="36"/>
          <w:szCs w:val="20"/>
        </w:rPr>
        <w:t>第二章</w:t>
      </w:r>
      <w:r>
        <w:rPr>
          <w:b/>
          <w:sz w:val="36"/>
          <w:szCs w:val="20"/>
        </w:rPr>
        <w:t xml:space="preserve">  </w:t>
      </w:r>
      <w:bookmarkEnd w:id="34"/>
      <w:r>
        <w:rPr>
          <w:rFonts w:hint="eastAsia"/>
          <w:b/>
          <w:sz w:val="36"/>
          <w:szCs w:val="20"/>
        </w:rPr>
        <w:t>采购需求</w:t>
      </w:r>
      <w:bookmarkEnd w:id="35"/>
    </w:p>
    <w:p w14:paraId="56047AEA">
      <w:pPr>
        <w:adjustRightInd w:val="0"/>
        <w:spacing w:line="340" w:lineRule="exact"/>
        <w:rPr>
          <w:rFonts w:hint="eastAsia" w:hAnsi="宋体"/>
          <w:b/>
          <w:szCs w:val="21"/>
        </w:rPr>
      </w:pPr>
    </w:p>
    <w:p w14:paraId="04EC49BD">
      <w:pPr>
        <w:adjustRightInd w:val="0"/>
        <w:spacing w:line="400" w:lineRule="exact"/>
        <w:rPr>
          <w:rFonts w:hint="eastAsia" w:hAnsi="宋体"/>
          <w:b/>
          <w:szCs w:val="21"/>
        </w:rPr>
      </w:pPr>
      <w:r>
        <w:rPr>
          <w:rFonts w:hint="eastAsia" w:hAnsi="宋体"/>
          <w:b/>
          <w:szCs w:val="21"/>
        </w:rPr>
        <w:t>说明：</w:t>
      </w:r>
    </w:p>
    <w:p w14:paraId="77D58C42">
      <w:pPr>
        <w:spacing w:line="360" w:lineRule="auto"/>
        <w:ind w:firstLine="420" w:firstLineChars="200"/>
        <w:jc w:val="left"/>
        <w:rPr>
          <w:rFonts w:hint="eastAsia" w:ascii="宋体" w:hAnsi="宋体" w:cs="宋体"/>
        </w:rPr>
      </w:pPr>
      <w:r>
        <w:rPr>
          <w:rFonts w:hint="eastAsia" w:ascii="宋体" w:hAnsi="宋体" w:cs="宋体"/>
        </w:rPr>
        <w:t>1.为落实政府采购政策需满足的要求：本招标文件所称中小企业必须符合《政府采购促进中小企业发展管理办法》（财库〔2020〕46号）的规定。</w:t>
      </w:r>
    </w:p>
    <w:p w14:paraId="5672AD72">
      <w:pPr>
        <w:spacing w:line="360" w:lineRule="auto"/>
        <w:ind w:firstLine="420" w:firstLineChars="200"/>
        <w:jc w:val="left"/>
        <w:rPr>
          <w:rFonts w:hint="eastAsia" w:ascii="宋体" w:hAnsi="宋体" w:cs="宋体"/>
        </w:rPr>
      </w:pPr>
      <w:r>
        <w:rPr>
          <w:rFonts w:hint="eastAsia" w:ascii="宋体" w:hAnsi="宋体" w:cs="宋体"/>
        </w:rPr>
        <w:t>2.“实质性要求”是指招标文件中已经指明不满足则投标无效的条款，或者不能负偏离的条款，或者采购需求中带“▲”的条款。</w:t>
      </w:r>
    </w:p>
    <w:p w14:paraId="0874D6CB">
      <w:pPr>
        <w:spacing w:line="360" w:lineRule="auto"/>
        <w:ind w:firstLine="420" w:firstLineChars="200"/>
        <w:jc w:val="left"/>
        <w:rPr>
          <w:rFonts w:hint="eastAsia" w:ascii="宋体" w:hAnsi="宋体" w:cs="宋体"/>
        </w:rPr>
      </w:pPr>
      <w:r>
        <w:rPr>
          <w:rFonts w:hint="eastAsia" w:ascii="宋体" w:hAnsi="宋体" w:cs="宋体"/>
        </w:rPr>
        <w:t>3.不需要投标人对采购需求响应为具体数值的，此采购需求的数值后将以◆号标注。</w:t>
      </w:r>
    </w:p>
    <w:p w14:paraId="0560DE33">
      <w:pPr>
        <w:spacing w:line="360" w:lineRule="auto"/>
        <w:ind w:firstLine="420" w:firstLineChars="200"/>
        <w:jc w:val="left"/>
        <w:rPr>
          <w:rFonts w:hint="eastAsia" w:ascii="宋体" w:hAnsi="宋体" w:cs="宋体"/>
        </w:rPr>
      </w:pPr>
      <w:r>
        <w:rPr>
          <w:rFonts w:hint="eastAsia" w:ascii="宋体" w:hAnsi="宋体" w:cs="宋体"/>
        </w:rPr>
        <w:t>4.如投标人投标产品存在侵犯他人的知识产权或者专利成果行为的，应承担相应法律责任。</w:t>
      </w:r>
    </w:p>
    <w:p w14:paraId="703903B2">
      <w:pPr>
        <w:spacing w:line="360" w:lineRule="auto"/>
        <w:ind w:firstLine="420" w:firstLineChars="200"/>
        <w:jc w:val="left"/>
        <w:rPr>
          <w:rFonts w:hint="eastAsia" w:ascii="宋体" w:hAnsi="宋体" w:cs="宋体"/>
        </w:rPr>
      </w:pPr>
      <w:r>
        <w:rPr>
          <w:rFonts w:hint="eastAsia" w:ascii="宋体" w:hAnsi="宋体" w:cs="宋体"/>
        </w:rPr>
        <w:t>5.采购标的对应的中小企业划分标准所属行业名称：</w:t>
      </w:r>
      <w:r>
        <w:rPr>
          <w:rFonts w:hint="eastAsia" w:ascii="宋体" w:hAnsi="宋体" w:cs="宋体"/>
          <w:b/>
          <w:bCs/>
        </w:rPr>
        <w:t>租赁和商务服务业</w:t>
      </w:r>
      <w:r>
        <w:rPr>
          <w:rFonts w:hint="eastAsia" w:ascii="宋体" w:hAnsi="宋体" w:cs="宋体"/>
        </w:rPr>
        <w:t>。中小企业划分标准详见本章附件。</w:t>
      </w:r>
    </w:p>
    <w:p w14:paraId="564FB435"/>
    <w:tbl>
      <w:tblPr>
        <w:tblStyle w:val="37"/>
        <w:tblW w:w="992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532"/>
        <w:gridCol w:w="995"/>
        <w:gridCol w:w="152"/>
        <w:gridCol w:w="748"/>
        <w:gridCol w:w="484"/>
        <w:gridCol w:w="4617"/>
        <w:gridCol w:w="1009"/>
        <w:gridCol w:w="840"/>
      </w:tblGrid>
      <w:tr w14:paraId="6F3B88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9922" w:type="dxa"/>
            <w:gridSpan w:val="9"/>
            <w:tcBorders>
              <w:top w:val="single" w:color="auto" w:sz="4" w:space="0"/>
              <w:left w:val="single" w:color="auto" w:sz="4" w:space="0"/>
              <w:right w:val="single" w:color="auto" w:sz="4" w:space="0"/>
            </w:tcBorders>
            <w:vAlign w:val="center"/>
          </w:tcPr>
          <w:p w14:paraId="4AC12880">
            <w:pPr>
              <w:spacing w:line="380" w:lineRule="exact"/>
              <w:jc w:val="center"/>
              <w:rPr>
                <w:rFonts w:hint="eastAsia" w:ascii="宋体" w:hAnsi="宋体" w:cs="宋体"/>
                <w:b/>
                <w:szCs w:val="21"/>
              </w:rPr>
            </w:pPr>
            <w:bookmarkStart w:id="327" w:name="_GoBack"/>
            <w:bookmarkEnd w:id="327"/>
            <w:r>
              <w:rPr>
                <w:rFonts w:hint="eastAsia" w:ascii="宋体" w:hAnsi="宋体" w:cs="宋体"/>
                <w:b/>
                <w:szCs w:val="21"/>
              </w:rPr>
              <w:t>服务需求一览表</w:t>
            </w:r>
          </w:p>
        </w:tc>
      </w:tr>
      <w:tr w14:paraId="49B74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72" w:type="dxa"/>
            <w:gridSpan w:val="3"/>
            <w:tcBorders>
              <w:top w:val="single" w:color="auto" w:sz="4" w:space="0"/>
              <w:left w:val="single" w:color="auto" w:sz="4" w:space="0"/>
              <w:right w:val="single" w:color="auto" w:sz="4" w:space="0"/>
            </w:tcBorders>
            <w:vAlign w:val="center"/>
          </w:tcPr>
          <w:p w14:paraId="59FAD857">
            <w:pPr>
              <w:spacing w:line="380" w:lineRule="exact"/>
              <w:jc w:val="center"/>
              <w:rPr>
                <w:rFonts w:hint="eastAsia" w:ascii="宋体" w:hAnsi="宋体" w:cs="宋体"/>
                <w:b/>
                <w:szCs w:val="21"/>
              </w:rPr>
            </w:pPr>
            <w:r>
              <w:rPr>
                <w:rFonts w:hint="eastAsia" w:ascii="宋体" w:hAnsi="宋体" w:cs="宋体"/>
                <w:b/>
                <w:bCs/>
                <w:szCs w:val="21"/>
              </w:rPr>
              <w:t>标段（分标）</w:t>
            </w:r>
          </w:p>
        </w:tc>
        <w:tc>
          <w:tcPr>
            <w:tcW w:w="7850" w:type="dxa"/>
            <w:gridSpan w:val="6"/>
            <w:tcBorders>
              <w:top w:val="single" w:color="auto" w:sz="4" w:space="0"/>
              <w:left w:val="single" w:color="auto" w:sz="4" w:space="0"/>
              <w:right w:val="single" w:color="auto" w:sz="4" w:space="0"/>
            </w:tcBorders>
            <w:vAlign w:val="center"/>
          </w:tcPr>
          <w:p w14:paraId="074A554E">
            <w:pPr>
              <w:spacing w:line="380" w:lineRule="exact"/>
              <w:ind w:left="119"/>
              <w:outlineLvl w:val="0"/>
              <w:rPr>
                <w:rFonts w:hint="eastAsia" w:ascii="宋体" w:hAnsi="宋体" w:cs="宋体"/>
                <w:b/>
                <w:szCs w:val="21"/>
              </w:rPr>
            </w:pPr>
            <w:r>
              <w:rPr>
                <w:rFonts w:hint="eastAsia" w:ascii="宋体" w:hAnsi="宋体" w:cs="宋体"/>
                <w:b/>
                <w:bCs/>
                <w:szCs w:val="21"/>
              </w:rPr>
              <w:t>/</w:t>
            </w:r>
          </w:p>
        </w:tc>
      </w:tr>
      <w:tr w14:paraId="2A2D8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545" w:type="dxa"/>
            <w:vMerge w:val="restart"/>
            <w:tcBorders>
              <w:top w:val="single" w:color="auto" w:sz="4" w:space="0"/>
              <w:left w:val="single" w:color="auto" w:sz="4" w:space="0"/>
              <w:right w:val="single" w:color="auto" w:sz="4" w:space="0"/>
            </w:tcBorders>
            <w:vAlign w:val="center"/>
          </w:tcPr>
          <w:p w14:paraId="1639985A">
            <w:pPr>
              <w:spacing w:line="380" w:lineRule="exact"/>
              <w:jc w:val="center"/>
              <w:rPr>
                <w:rFonts w:hint="eastAsia" w:ascii="宋体" w:hAnsi="宋体" w:cs="宋体"/>
                <w:szCs w:val="21"/>
              </w:rPr>
            </w:pPr>
            <w:r>
              <w:rPr>
                <w:rFonts w:hint="eastAsia" w:ascii="宋体" w:hAnsi="宋体" w:cs="宋体"/>
                <w:szCs w:val="21"/>
              </w:rPr>
              <w:t>采购清单及服务参数</w:t>
            </w:r>
          </w:p>
        </w:tc>
        <w:tc>
          <w:tcPr>
            <w:tcW w:w="532" w:type="dxa"/>
            <w:tcBorders>
              <w:top w:val="single" w:color="auto" w:sz="4" w:space="0"/>
              <w:left w:val="single" w:color="auto" w:sz="4" w:space="0"/>
              <w:bottom w:val="single" w:color="auto" w:sz="4" w:space="0"/>
              <w:right w:val="single" w:color="auto" w:sz="4" w:space="0"/>
            </w:tcBorders>
            <w:tcMar>
              <w:top w:w="0" w:type="dxa"/>
              <w:left w:w="0" w:type="dxa"/>
              <w:bottom w:w="0" w:type="dxa"/>
              <w:right w:w="0" w:type="dxa"/>
            </w:tcMar>
            <w:vAlign w:val="center"/>
          </w:tcPr>
          <w:p w14:paraId="3A966433">
            <w:pPr>
              <w:spacing w:line="380" w:lineRule="exact"/>
              <w:jc w:val="center"/>
              <w:rPr>
                <w:rFonts w:hint="eastAsia" w:ascii="宋体" w:hAnsi="宋体" w:cs="宋体"/>
                <w:szCs w:val="21"/>
              </w:rPr>
            </w:pPr>
            <w:r>
              <w:rPr>
                <w:rFonts w:hint="eastAsia" w:ascii="宋体" w:hAnsi="宋体" w:cs="宋体"/>
                <w:szCs w:val="21"/>
              </w:rPr>
              <w:t>序号</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368ED883">
            <w:pPr>
              <w:spacing w:line="380" w:lineRule="exact"/>
              <w:jc w:val="center"/>
              <w:rPr>
                <w:rFonts w:hint="eastAsia" w:ascii="宋体" w:hAnsi="宋体" w:cs="宋体"/>
                <w:szCs w:val="21"/>
              </w:rPr>
            </w:pPr>
            <w:r>
              <w:rPr>
                <w:rFonts w:hint="eastAsia" w:ascii="宋体" w:hAnsi="宋体" w:cs="宋体"/>
                <w:szCs w:val="21"/>
              </w:rPr>
              <w:t>标的名称</w:t>
            </w:r>
          </w:p>
        </w:tc>
        <w:tc>
          <w:tcPr>
            <w:tcW w:w="748" w:type="dxa"/>
            <w:tcBorders>
              <w:top w:val="single" w:color="auto" w:sz="4" w:space="0"/>
              <w:left w:val="single" w:color="auto" w:sz="4" w:space="0"/>
              <w:bottom w:val="single" w:color="auto" w:sz="4" w:space="0"/>
              <w:right w:val="single" w:color="auto" w:sz="4" w:space="0"/>
            </w:tcBorders>
            <w:vAlign w:val="center"/>
          </w:tcPr>
          <w:p w14:paraId="2114E738">
            <w:pPr>
              <w:spacing w:line="380" w:lineRule="exact"/>
              <w:jc w:val="center"/>
              <w:rPr>
                <w:rFonts w:hint="eastAsia" w:ascii="宋体" w:hAnsi="宋体" w:cs="宋体"/>
                <w:szCs w:val="21"/>
              </w:rPr>
            </w:pPr>
            <w:r>
              <w:rPr>
                <w:rFonts w:hint="eastAsia" w:ascii="宋体" w:hAnsi="宋体" w:cs="宋体"/>
                <w:szCs w:val="21"/>
              </w:rPr>
              <w:t>数量</w:t>
            </w:r>
          </w:p>
        </w:tc>
        <w:tc>
          <w:tcPr>
            <w:tcW w:w="484" w:type="dxa"/>
            <w:tcBorders>
              <w:top w:val="single" w:color="auto" w:sz="4" w:space="0"/>
              <w:left w:val="single" w:color="auto" w:sz="4" w:space="0"/>
              <w:bottom w:val="single" w:color="auto" w:sz="4" w:space="0"/>
              <w:right w:val="single" w:color="auto" w:sz="4" w:space="0"/>
            </w:tcBorders>
            <w:vAlign w:val="center"/>
          </w:tcPr>
          <w:p w14:paraId="39F709B7">
            <w:pPr>
              <w:spacing w:line="380" w:lineRule="exact"/>
              <w:jc w:val="center"/>
              <w:rPr>
                <w:rFonts w:hint="eastAsia" w:ascii="宋体" w:hAnsi="宋体" w:cs="宋体"/>
                <w:szCs w:val="21"/>
              </w:rPr>
            </w:pPr>
            <w:r>
              <w:rPr>
                <w:rFonts w:hint="eastAsia" w:ascii="宋体" w:hAnsi="宋体" w:cs="宋体"/>
                <w:szCs w:val="21"/>
              </w:rPr>
              <w:t>单位</w:t>
            </w:r>
          </w:p>
        </w:tc>
        <w:tc>
          <w:tcPr>
            <w:tcW w:w="4617" w:type="dxa"/>
            <w:tcBorders>
              <w:top w:val="single" w:color="auto" w:sz="4" w:space="0"/>
              <w:left w:val="single" w:color="auto" w:sz="4" w:space="0"/>
              <w:bottom w:val="single" w:color="auto" w:sz="4" w:space="0"/>
              <w:right w:val="single" w:color="auto" w:sz="4" w:space="0"/>
            </w:tcBorders>
            <w:vAlign w:val="center"/>
          </w:tcPr>
          <w:p w14:paraId="553C7810">
            <w:pPr>
              <w:spacing w:line="380" w:lineRule="exact"/>
              <w:jc w:val="center"/>
              <w:rPr>
                <w:rFonts w:hint="eastAsia" w:ascii="宋体" w:hAnsi="宋体" w:cs="宋体"/>
                <w:szCs w:val="21"/>
              </w:rPr>
            </w:pPr>
            <w:r>
              <w:rPr>
                <w:rFonts w:hint="eastAsia" w:ascii="宋体" w:hAnsi="宋体" w:cs="宋体"/>
                <w:szCs w:val="21"/>
              </w:rPr>
              <w:t>服务参数</w:t>
            </w:r>
          </w:p>
        </w:tc>
        <w:tc>
          <w:tcPr>
            <w:tcW w:w="1009" w:type="dxa"/>
            <w:tcBorders>
              <w:top w:val="single" w:color="auto" w:sz="4" w:space="0"/>
              <w:left w:val="single" w:color="auto" w:sz="4" w:space="0"/>
              <w:bottom w:val="single" w:color="auto" w:sz="4" w:space="0"/>
              <w:right w:val="single" w:color="auto" w:sz="4" w:space="0"/>
            </w:tcBorders>
            <w:vAlign w:val="center"/>
          </w:tcPr>
          <w:p w14:paraId="0BD6DBB3">
            <w:pPr>
              <w:spacing w:line="380" w:lineRule="exact"/>
              <w:jc w:val="center"/>
              <w:rPr>
                <w:rFonts w:hint="eastAsia" w:ascii="宋体" w:hAnsi="宋体" w:cs="宋体"/>
                <w:szCs w:val="21"/>
              </w:rPr>
            </w:pPr>
            <w:r>
              <w:rPr>
                <w:rFonts w:hint="eastAsia" w:ascii="宋体" w:hAnsi="宋体" w:cs="宋体"/>
                <w:szCs w:val="21"/>
              </w:rPr>
              <w:t>分项预算合计（元）</w:t>
            </w:r>
          </w:p>
        </w:tc>
        <w:tc>
          <w:tcPr>
            <w:tcW w:w="840" w:type="dxa"/>
            <w:tcBorders>
              <w:top w:val="single" w:color="auto" w:sz="4" w:space="0"/>
              <w:left w:val="single" w:color="auto" w:sz="4" w:space="0"/>
              <w:bottom w:val="single" w:color="auto" w:sz="4" w:space="0"/>
              <w:right w:val="single" w:color="auto" w:sz="4" w:space="0"/>
            </w:tcBorders>
            <w:vAlign w:val="center"/>
          </w:tcPr>
          <w:p w14:paraId="4CB72C5B">
            <w:pPr>
              <w:spacing w:line="240" w:lineRule="atLeast"/>
              <w:jc w:val="center"/>
              <w:rPr>
                <w:rFonts w:hint="eastAsia" w:ascii="宋体" w:hAnsi="宋体" w:cs="宋体"/>
                <w:szCs w:val="21"/>
              </w:rPr>
            </w:pPr>
            <w:r>
              <w:rPr>
                <w:rFonts w:hint="eastAsia" w:ascii="宋体" w:hAnsi="宋体" w:cs="宋体"/>
                <w:sz w:val="20"/>
                <w:szCs w:val="20"/>
              </w:rPr>
              <w:t>中小企业划分标准所属行业名称（行业名称及划分见本章附件）</w:t>
            </w:r>
          </w:p>
        </w:tc>
      </w:tr>
      <w:tr w14:paraId="77294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2E97D4D0">
            <w:pPr>
              <w:spacing w:line="380" w:lineRule="exact"/>
              <w:jc w:val="center"/>
              <w:rPr>
                <w:rFonts w:hint="eastAsia" w:ascii="宋体" w:hAnsi="宋体" w:cs="宋体"/>
                <w:b/>
                <w:bCs/>
                <w:szCs w:val="21"/>
              </w:rPr>
            </w:pPr>
          </w:p>
        </w:tc>
        <w:tc>
          <w:tcPr>
            <w:tcW w:w="8537" w:type="dxa"/>
            <w:gridSpan w:val="7"/>
            <w:tcBorders>
              <w:top w:val="single" w:color="auto" w:sz="4" w:space="0"/>
              <w:left w:val="single" w:color="auto" w:sz="4" w:space="0"/>
              <w:bottom w:val="single" w:color="auto" w:sz="4" w:space="0"/>
              <w:right w:val="single" w:color="auto" w:sz="4" w:space="0"/>
            </w:tcBorders>
            <w:vAlign w:val="center"/>
          </w:tcPr>
          <w:p w14:paraId="11CBFCF7">
            <w:pPr>
              <w:spacing w:line="380" w:lineRule="exact"/>
              <w:jc w:val="left"/>
              <w:rPr>
                <w:rFonts w:hint="eastAsia" w:ascii="宋体" w:hAnsi="宋体" w:cs="宋体"/>
                <w:kern w:val="0"/>
                <w:szCs w:val="21"/>
              </w:rPr>
            </w:pPr>
            <w:r>
              <w:rPr>
                <w:rFonts w:hint="eastAsia" w:ascii="宋体" w:hAnsi="宋体" w:cs="宋体"/>
                <w:b/>
                <w:bCs/>
                <w:szCs w:val="21"/>
              </w:rPr>
              <w:t>（一）租赁环邕检查站物资配备</w:t>
            </w:r>
          </w:p>
        </w:tc>
        <w:tc>
          <w:tcPr>
            <w:tcW w:w="840" w:type="dxa"/>
            <w:vMerge w:val="restart"/>
            <w:tcBorders>
              <w:top w:val="single" w:color="auto" w:sz="4" w:space="0"/>
              <w:left w:val="single" w:color="auto" w:sz="4" w:space="0"/>
              <w:right w:val="single" w:color="auto" w:sz="4" w:space="0"/>
            </w:tcBorders>
            <w:vAlign w:val="center"/>
          </w:tcPr>
          <w:p w14:paraId="59B45B8F">
            <w:pPr>
              <w:spacing w:line="380" w:lineRule="exact"/>
              <w:jc w:val="center"/>
              <w:rPr>
                <w:rFonts w:hint="eastAsia" w:ascii="宋体" w:hAnsi="宋体" w:cs="宋体"/>
                <w:b/>
                <w:bCs/>
                <w:szCs w:val="21"/>
              </w:rPr>
            </w:pPr>
            <w:r>
              <w:rPr>
                <w:rFonts w:hint="eastAsia" w:ascii="宋体" w:hAnsi="宋体" w:cs="宋体"/>
                <w:szCs w:val="21"/>
              </w:rPr>
              <w:t>租赁和商务服务业</w:t>
            </w:r>
          </w:p>
        </w:tc>
      </w:tr>
      <w:tr w14:paraId="072376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6EAE0F5">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BC4C5AE">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6E0AAA2">
            <w:pPr>
              <w:widowControl/>
              <w:spacing w:line="400" w:lineRule="exact"/>
              <w:jc w:val="center"/>
              <w:textAlignment w:val="center"/>
              <w:rPr>
                <w:rFonts w:hint="eastAsia" w:ascii="宋体" w:hAnsi="宋体" w:cs="宋体"/>
                <w:bCs/>
                <w:caps/>
                <w:szCs w:val="21"/>
              </w:rPr>
            </w:pPr>
            <w:r>
              <w:rPr>
                <w:rFonts w:hint="eastAsia" w:ascii="宋体" w:hAnsi="宋体"/>
                <w:szCs w:val="21"/>
              </w:rPr>
              <w:t>A级防火铁箱租赁</w:t>
            </w:r>
          </w:p>
        </w:tc>
        <w:tc>
          <w:tcPr>
            <w:tcW w:w="748" w:type="dxa"/>
            <w:tcBorders>
              <w:top w:val="single" w:color="auto" w:sz="4" w:space="0"/>
              <w:left w:val="single" w:color="auto" w:sz="4" w:space="0"/>
              <w:bottom w:val="single" w:color="auto" w:sz="4" w:space="0"/>
              <w:right w:val="single" w:color="auto" w:sz="4" w:space="0"/>
            </w:tcBorders>
            <w:vAlign w:val="center"/>
          </w:tcPr>
          <w:p w14:paraId="33FEDD99">
            <w:pPr>
              <w:widowControl/>
              <w:spacing w:line="400" w:lineRule="exact"/>
              <w:jc w:val="center"/>
              <w:textAlignment w:val="center"/>
              <w:rPr>
                <w:rFonts w:hint="eastAsia" w:ascii="宋体" w:hAnsi="宋体" w:cs="宋体"/>
                <w:szCs w:val="21"/>
              </w:rPr>
            </w:pPr>
            <w:r>
              <w:rPr>
                <w:rFonts w:hint="eastAsia" w:ascii="宋体" w:hAnsi="宋体"/>
                <w:szCs w:val="21"/>
              </w:rPr>
              <w:t>213</w:t>
            </w:r>
          </w:p>
        </w:tc>
        <w:tc>
          <w:tcPr>
            <w:tcW w:w="484" w:type="dxa"/>
            <w:tcBorders>
              <w:top w:val="single" w:color="auto" w:sz="4" w:space="0"/>
              <w:left w:val="single" w:color="auto" w:sz="4" w:space="0"/>
              <w:bottom w:val="single" w:color="auto" w:sz="4" w:space="0"/>
              <w:right w:val="single" w:color="auto" w:sz="4" w:space="0"/>
            </w:tcBorders>
            <w:vAlign w:val="center"/>
          </w:tcPr>
          <w:p w14:paraId="5387FAC4">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5552880">
            <w:pPr>
              <w:spacing w:line="400" w:lineRule="exact"/>
              <w:jc w:val="left"/>
              <w:rPr>
                <w:rFonts w:hint="eastAsia" w:ascii="宋体" w:hAnsi="宋体"/>
                <w:szCs w:val="21"/>
              </w:rPr>
            </w:pPr>
            <w:r>
              <w:rPr>
                <w:rFonts w:hint="eastAsia" w:ascii="宋体" w:hAnsi="宋体"/>
                <w:szCs w:val="21"/>
              </w:rPr>
              <w:t>1、预估使用数量：71个/年×3年=213个。</w:t>
            </w:r>
          </w:p>
          <w:p w14:paraId="2AAFFE60">
            <w:pPr>
              <w:spacing w:line="400" w:lineRule="exact"/>
              <w:jc w:val="left"/>
              <w:rPr>
                <w:rFonts w:hint="eastAsia" w:ascii="宋体" w:hAnsi="宋体"/>
                <w:szCs w:val="21"/>
              </w:rPr>
            </w:pPr>
            <w:r>
              <w:rPr>
                <w:rFonts w:hint="eastAsia" w:ascii="宋体" w:hAnsi="宋体"/>
                <w:szCs w:val="21"/>
              </w:rPr>
              <w:t>2、预估使用天数：20天/年×3年=60天。</w:t>
            </w:r>
          </w:p>
          <w:p w14:paraId="2CE58403">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3、外墙板采用国标0.8mm厚镀铝锌板，内墙采用6mm白色硅酸钙多彩抛光面板，中间为40mmEPS保温防火阻燃材料，内部采用Q235碳钢方管，厢体壁厚46.8mm</w:t>
            </w:r>
            <w:r>
              <w:rPr>
                <w:rFonts w:ascii="宋体" w:hAnsi="宋体"/>
                <w:szCs w:val="21"/>
              </w:rPr>
              <w:t>（允差±</w:t>
            </w:r>
            <w:r>
              <w:rPr>
                <w:rFonts w:hint="eastAsia" w:ascii="宋体" w:hAnsi="宋体"/>
                <w:szCs w:val="21"/>
              </w:rPr>
              <w:t>3m</w:t>
            </w:r>
            <w:r>
              <w:rPr>
                <w:rFonts w:ascii="宋体" w:hAnsi="宋体"/>
                <w:szCs w:val="21"/>
              </w:rPr>
              <w:t>m）</w:t>
            </w:r>
            <w:r>
              <w:rPr>
                <w:rFonts w:hint="eastAsia" w:ascii="宋体" w:hAnsi="宋体"/>
                <w:szCs w:val="21"/>
              </w:rPr>
              <w:t>，起到良好隔热作用，防火达到国家A级标准。</w:t>
            </w:r>
            <w:r>
              <w:rPr>
                <w:rFonts w:hint="eastAsia" w:ascii="宋体" w:hAnsi="宋体"/>
                <w:szCs w:val="21"/>
              </w:rPr>
              <w:br w:type="textWrapping"/>
            </w:r>
            <w:r>
              <w:rPr>
                <w:rFonts w:hint="eastAsia" w:ascii="宋体" w:hAnsi="宋体"/>
                <w:szCs w:val="21"/>
              </w:rPr>
              <w:t>4、外部尺寸</w:t>
            </w:r>
            <w:r>
              <w:rPr>
                <w:rFonts w:ascii="宋体" w:hAnsi="宋体"/>
                <w:szCs w:val="21"/>
              </w:rPr>
              <w:t>（允差±</w:t>
            </w:r>
            <w:r>
              <w:rPr>
                <w:rFonts w:hint="eastAsia" w:ascii="宋体" w:hAnsi="宋体"/>
                <w:szCs w:val="21"/>
              </w:rPr>
              <w:t>30m</w:t>
            </w:r>
            <w:r>
              <w:rPr>
                <w:rFonts w:ascii="宋体" w:hAnsi="宋体"/>
                <w:szCs w:val="21"/>
              </w:rPr>
              <w:t>m）</w:t>
            </w:r>
            <w:r>
              <w:rPr>
                <w:rFonts w:hint="eastAsia" w:ascii="宋体" w:hAnsi="宋体"/>
                <w:szCs w:val="21"/>
              </w:rPr>
              <w:t>：长7000 mm×宽3000 mm×高3000mm，含瓷砖地板。</w:t>
            </w:r>
          </w:p>
        </w:tc>
        <w:tc>
          <w:tcPr>
            <w:tcW w:w="1009" w:type="dxa"/>
            <w:tcBorders>
              <w:top w:val="single" w:color="auto" w:sz="4" w:space="0"/>
              <w:left w:val="single" w:color="auto" w:sz="4" w:space="0"/>
              <w:bottom w:val="single" w:color="auto" w:sz="4" w:space="0"/>
              <w:right w:val="single" w:color="auto" w:sz="4" w:space="0"/>
            </w:tcBorders>
            <w:vAlign w:val="center"/>
          </w:tcPr>
          <w:p w14:paraId="78F2093A">
            <w:pPr>
              <w:spacing w:line="380" w:lineRule="exact"/>
              <w:jc w:val="center"/>
              <w:rPr>
                <w:rFonts w:hint="eastAsia" w:ascii="宋体" w:hAnsi="宋体" w:cs="宋体"/>
                <w:szCs w:val="21"/>
              </w:rPr>
            </w:pPr>
            <w:r>
              <w:rPr>
                <w:rFonts w:hint="eastAsia" w:ascii="宋体" w:hAnsi="宋体" w:cs="宋体"/>
                <w:szCs w:val="21"/>
              </w:rPr>
              <w:t>1640100</w:t>
            </w:r>
          </w:p>
        </w:tc>
        <w:tc>
          <w:tcPr>
            <w:tcW w:w="840" w:type="dxa"/>
            <w:vMerge w:val="continue"/>
            <w:tcBorders>
              <w:left w:val="single" w:color="auto" w:sz="4" w:space="0"/>
              <w:right w:val="single" w:color="auto" w:sz="4" w:space="0"/>
            </w:tcBorders>
            <w:vAlign w:val="center"/>
          </w:tcPr>
          <w:p w14:paraId="7858F106">
            <w:pPr>
              <w:spacing w:line="380" w:lineRule="exact"/>
              <w:jc w:val="center"/>
              <w:rPr>
                <w:rFonts w:hint="eastAsia" w:ascii="宋体" w:hAnsi="宋体" w:cs="宋体"/>
                <w:kern w:val="0"/>
                <w:szCs w:val="21"/>
              </w:rPr>
            </w:pPr>
          </w:p>
        </w:tc>
      </w:tr>
      <w:tr w14:paraId="733F3E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67B836E">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B6E168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9635E1C">
            <w:pPr>
              <w:widowControl/>
              <w:spacing w:line="400" w:lineRule="exact"/>
              <w:jc w:val="center"/>
              <w:textAlignment w:val="center"/>
              <w:rPr>
                <w:rFonts w:hint="eastAsia" w:ascii="宋体" w:hAnsi="宋体" w:cs="宋体"/>
                <w:bCs/>
                <w:caps/>
                <w:szCs w:val="21"/>
              </w:rPr>
            </w:pPr>
            <w:r>
              <w:rPr>
                <w:rFonts w:hint="eastAsia" w:ascii="宋体" w:hAnsi="宋体"/>
                <w:szCs w:val="21"/>
              </w:rPr>
              <w:t>A级防火连通箱租赁</w:t>
            </w:r>
          </w:p>
        </w:tc>
        <w:tc>
          <w:tcPr>
            <w:tcW w:w="748" w:type="dxa"/>
            <w:tcBorders>
              <w:top w:val="single" w:color="auto" w:sz="4" w:space="0"/>
              <w:left w:val="single" w:color="auto" w:sz="4" w:space="0"/>
              <w:bottom w:val="single" w:color="auto" w:sz="4" w:space="0"/>
              <w:right w:val="single" w:color="auto" w:sz="4" w:space="0"/>
            </w:tcBorders>
            <w:vAlign w:val="center"/>
          </w:tcPr>
          <w:p w14:paraId="041E3802">
            <w:pPr>
              <w:widowControl/>
              <w:spacing w:line="400" w:lineRule="exact"/>
              <w:jc w:val="center"/>
              <w:textAlignment w:val="center"/>
              <w:rPr>
                <w:rFonts w:hint="eastAsia" w:ascii="宋体" w:hAnsi="宋体" w:cs="宋体"/>
                <w:szCs w:val="21"/>
              </w:rPr>
            </w:pPr>
            <w:r>
              <w:rPr>
                <w:rFonts w:hint="eastAsia" w:ascii="宋体" w:hAnsi="宋体"/>
                <w:szCs w:val="21"/>
              </w:rPr>
              <w:t>72</w:t>
            </w:r>
          </w:p>
        </w:tc>
        <w:tc>
          <w:tcPr>
            <w:tcW w:w="484" w:type="dxa"/>
            <w:tcBorders>
              <w:top w:val="single" w:color="auto" w:sz="4" w:space="0"/>
              <w:left w:val="single" w:color="auto" w:sz="4" w:space="0"/>
              <w:bottom w:val="single" w:color="auto" w:sz="4" w:space="0"/>
              <w:right w:val="single" w:color="auto" w:sz="4" w:space="0"/>
            </w:tcBorders>
            <w:vAlign w:val="center"/>
          </w:tcPr>
          <w:p w14:paraId="1657646B">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34D48B3">
            <w:pPr>
              <w:spacing w:line="400" w:lineRule="exact"/>
              <w:jc w:val="left"/>
              <w:rPr>
                <w:rFonts w:hint="eastAsia" w:ascii="宋体" w:hAnsi="宋体"/>
                <w:szCs w:val="21"/>
              </w:rPr>
            </w:pPr>
            <w:r>
              <w:rPr>
                <w:rFonts w:hint="eastAsia" w:ascii="宋体" w:hAnsi="宋体"/>
                <w:szCs w:val="21"/>
              </w:rPr>
              <w:t>1、预估使用数量：24个/年×3年=72个。</w:t>
            </w:r>
          </w:p>
          <w:p w14:paraId="29A53AF5">
            <w:pPr>
              <w:spacing w:line="400" w:lineRule="exact"/>
              <w:jc w:val="left"/>
              <w:rPr>
                <w:rFonts w:hint="eastAsia" w:ascii="宋体" w:hAnsi="宋体"/>
                <w:szCs w:val="21"/>
              </w:rPr>
            </w:pPr>
            <w:r>
              <w:rPr>
                <w:rFonts w:hint="eastAsia" w:ascii="宋体" w:hAnsi="宋体"/>
                <w:szCs w:val="21"/>
              </w:rPr>
              <w:t>2、预估使用天数：20天/年×3年=60天。</w:t>
            </w:r>
          </w:p>
          <w:p w14:paraId="5F06DE42">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3、外墙板采用国标0.8mm厚镀铝锌板，内墙采用6mm白色硅酸钙多彩抛光面板，中间为40mmEPS保温防火阻燃材料，内部采用Q235碳钢方管，厢体壁厚46.8 mm</w:t>
            </w:r>
            <w:r>
              <w:rPr>
                <w:rFonts w:ascii="宋体" w:hAnsi="宋体"/>
                <w:szCs w:val="21"/>
              </w:rPr>
              <w:t>（允差±</w:t>
            </w:r>
            <w:r>
              <w:rPr>
                <w:rFonts w:hint="eastAsia" w:ascii="宋体" w:hAnsi="宋体"/>
                <w:szCs w:val="21"/>
              </w:rPr>
              <w:t>3m</w:t>
            </w:r>
            <w:r>
              <w:rPr>
                <w:rFonts w:ascii="宋体" w:hAnsi="宋体"/>
                <w:szCs w:val="21"/>
              </w:rPr>
              <w:t>m）</w:t>
            </w:r>
            <w:r>
              <w:rPr>
                <w:rFonts w:hint="eastAsia" w:ascii="宋体" w:hAnsi="宋体"/>
                <w:szCs w:val="21"/>
              </w:rPr>
              <w:t>，起到良好隔热作用，防火达到国家A级标准。</w:t>
            </w:r>
            <w:r>
              <w:rPr>
                <w:rFonts w:hint="eastAsia" w:ascii="宋体" w:hAnsi="宋体"/>
                <w:szCs w:val="21"/>
              </w:rPr>
              <w:br w:type="textWrapping"/>
            </w:r>
            <w:r>
              <w:rPr>
                <w:rFonts w:hint="eastAsia" w:ascii="宋体" w:hAnsi="宋体"/>
                <w:szCs w:val="21"/>
              </w:rPr>
              <w:t>4、外部尺寸</w:t>
            </w:r>
            <w:r>
              <w:rPr>
                <w:rFonts w:ascii="宋体" w:hAnsi="宋体"/>
                <w:szCs w:val="21"/>
              </w:rPr>
              <w:t>（允差±</w:t>
            </w:r>
            <w:r>
              <w:rPr>
                <w:rFonts w:hint="eastAsia" w:ascii="宋体" w:hAnsi="宋体"/>
                <w:szCs w:val="21"/>
              </w:rPr>
              <w:t>30m</w:t>
            </w:r>
            <w:r>
              <w:rPr>
                <w:rFonts w:ascii="宋体" w:hAnsi="宋体"/>
                <w:szCs w:val="21"/>
              </w:rPr>
              <w:t>m）</w:t>
            </w:r>
            <w:r>
              <w:rPr>
                <w:rFonts w:hint="eastAsia" w:ascii="宋体" w:hAnsi="宋体"/>
                <w:szCs w:val="21"/>
              </w:rPr>
              <w:t>：长7000 mm×宽3000 mm×高3000mm，含瓷砖地板。</w:t>
            </w:r>
          </w:p>
        </w:tc>
        <w:tc>
          <w:tcPr>
            <w:tcW w:w="1009" w:type="dxa"/>
            <w:tcBorders>
              <w:top w:val="single" w:color="auto" w:sz="4" w:space="0"/>
              <w:left w:val="single" w:color="auto" w:sz="4" w:space="0"/>
              <w:bottom w:val="single" w:color="auto" w:sz="4" w:space="0"/>
              <w:right w:val="single" w:color="auto" w:sz="4" w:space="0"/>
            </w:tcBorders>
            <w:vAlign w:val="center"/>
          </w:tcPr>
          <w:p w14:paraId="3B095E4C">
            <w:pPr>
              <w:spacing w:line="380" w:lineRule="exact"/>
              <w:jc w:val="center"/>
              <w:rPr>
                <w:rFonts w:hint="eastAsia" w:ascii="宋体" w:hAnsi="宋体" w:cs="宋体"/>
                <w:szCs w:val="21"/>
              </w:rPr>
            </w:pPr>
            <w:r>
              <w:rPr>
                <w:rFonts w:hint="eastAsia" w:ascii="宋体" w:hAnsi="宋体" w:cs="宋体"/>
                <w:szCs w:val="21"/>
              </w:rPr>
              <w:t>554400</w:t>
            </w:r>
          </w:p>
        </w:tc>
        <w:tc>
          <w:tcPr>
            <w:tcW w:w="840" w:type="dxa"/>
            <w:vMerge w:val="continue"/>
            <w:tcBorders>
              <w:left w:val="single" w:color="auto" w:sz="4" w:space="0"/>
              <w:right w:val="single" w:color="auto" w:sz="4" w:space="0"/>
            </w:tcBorders>
            <w:vAlign w:val="center"/>
          </w:tcPr>
          <w:p w14:paraId="717366E4">
            <w:pPr>
              <w:spacing w:line="380" w:lineRule="exact"/>
              <w:jc w:val="center"/>
              <w:rPr>
                <w:rFonts w:hint="eastAsia" w:ascii="宋体" w:hAnsi="宋体" w:cs="宋体"/>
                <w:kern w:val="0"/>
                <w:szCs w:val="21"/>
              </w:rPr>
            </w:pPr>
          </w:p>
        </w:tc>
      </w:tr>
      <w:tr w14:paraId="65D64D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C4D9023">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69F6E40">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D55576E">
            <w:pPr>
              <w:widowControl/>
              <w:spacing w:line="400" w:lineRule="exact"/>
              <w:jc w:val="center"/>
              <w:textAlignment w:val="center"/>
              <w:rPr>
                <w:rFonts w:hint="eastAsia" w:ascii="宋体" w:hAnsi="宋体" w:cs="宋体"/>
                <w:bCs/>
                <w:caps/>
                <w:szCs w:val="21"/>
              </w:rPr>
            </w:pPr>
            <w:r>
              <w:rPr>
                <w:rFonts w:hint="eastAsia" w:ascii="宋体" w:hAnsi="宋体"/>
                <w:szCs w:val="21"/>
              </w:rPr>
              <w:t>洗澡集装箱租赁</w:t>
            </w:r>
          </w:p>
        </w:tc>
        <w:tc>
          <w:tcPr>
            <w:tcW w:w="748" w:type="dxa"/>
            <w:tcBorders>
              <w:top w:val="single" w:color="auto" w:sz="4" w:space="0"/>
              <w:left w:val="single" w:color="auto" w:sz="4" w:space="0"/>
              <w:bottom w:val="single" w:color="auto" w:sz="4" w:space="0"/>
              <w:right w:val="single" w:color="auto" w:sz="4" w:space="0"/>
            </w:tcBorders>
            <w:vAlign w:val="center"/>
          </w:tcPr>
          <w:p w14:paraId="5E07EA0E">
            <w:pPr>
              <w:widowControl/>
              <w:spacing w:line="400" w:lineRule="exact"/>
              <w:jc w:val="center"/>
              <w:textAlignment w:val="center"/>
              <w:rPr>
                <w:rFonts w:hint="eastAsia" w:ascii="宋体" w:hAnsi="宋体" w:cs="宋体"/>
                <w:szCs w:val="21"/>
              </w:rPr>
            </w:pPr>
            <w:r>
              <w:rPr>
                <w:rFonts w:hint="eastAsia" w:ascii="宋体" w:hAnsi="宋体"/>
                <w:szCs w:val="21"/>
              </w:rPr>
              <w:t>51</w:t>
            </w:r>
          </w:p>
        </w:tc>
        <w:tc>
          <w:tcPr>
            <w:tcW w:w="484" w:type="dxa"/>
            <w:tcBorders>
              <w:top w:val="single" w:color="auto" w:sz="4" w:space="0"/>
              <w:left w:val="single" w:color="auto" w:sz="4" w:space="0"/>
              <w:bottom w:val="single" w:color="auto" w:sz="4" w:space="0"/>
              <w:right w:val="single" w:color="auto" w:sz="4" w:space="0"/>
            </w:tcBorders>
            <w:vAlign w:val="center"/>
          </w:tcPr>
          <w:p w14:paraId="70AB05C8">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269735D3">
            <w:pPr>
              <w:spacing w:line="400" w:lineRule="exact"/>
              <w:jc w:val="left"/>
              <w:rPr>
                <w:rFonts w:hint="eastAsia" w:ascii="宋体" w:hAnsi="宋体"/>
                <w:szCs w:val="21"/>
              </w:rPr>
            </w:pPr>
            <w:r>
              <w:rPr>
                <w:rFonts w:hint="eastAsia" w:ascii="宋体" w:hAnsi="宋体"/>
                <w:szCs w:val="21"/>
              </w:rPr>
              <w:t>1、预估使用数量：17个/年×3年=51个。</w:t>
            </w:r>
          </w:p>
          <w:p w14:paraId="108523D8">
            <w:pPr>
              <w:spacing w:line="400" w:lineRule="exact"/>
              <w:jc w:val="left"/>
              <w:rPr>
                <w:rFonts w:hint="eastAsia" w:ascii="宋体" w:hAnsi="宋体"/>
                <w:szCs w:val="21"/>
              </w:rPr>
            </w:pPr>
            <w:r>
              <w:rPr>
                <w:rFonts w:hint="eastAsia" w:ascii="宋体" w:hAnsi="宋体"/>
                <w:szCs w:val="21"/>
              </w:rPr>
              <w:t>2、预估使用天数：20天/年×3年=60天。</w:t>
            </w:r>
          </w:p>
          <w:p w14:paraId="2F73EF13">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3、外墙板采用国标0.8mm厚镀铝锌板，内墙采用6mm白色硅酸钙多彩抛光面板，中间为40mmEPS保温防火阻燃材料，内部采用Q235碳钢方管，厢体壁厚46.8 mm</w:t>
            </w:r>
            <w:r>
              <w:rPr>
                <w:rFonts w:ascii="宋体" w:hAnsi="宋体"/>
                <w:szCs w:val="21"/>
              </w:rPr>
              <w:t>（允差±3mm）</w:t>
            </w:r>
            <w:r>
              <w:rPr>
                <w:rFonts w:hint="eastAsia" w:ascii="宋体" w:hAnsi="宋体"/>
                <w:szCs w:val="21"/>
              </w:rPr>
              <w:t>，起到良好隔热作用，防火达到国家A级标准。</w:t>
            </w:r>
            <w:r>
              <w:rPr>
                <w:rFonts w:hint="eastAsia" w:ascii="宋体" w:hAnsi="宋体"/>
                <w:szCs w:val="21"/>
              </w:rPr>
              <w:br w:type="textWrapping"/>
            </w:r>
            <w:r>
              <w:rPr>
                <w:rFonts w:hint="eastAsia" w:ascii="宋体" w:hAnsi="宋体"/>
                <w:szCs w:val="21"/>
              </w:rPr>
              <w:t>4、外部尺寸</w:t>
            </w:r>
            <w:r>
              <w:rPr>
                <w:rFonts w:ascii="宋体" w:hAnsi="宋体"/>
                <w:szCs w:val="21"/>
              </w:rPr>
              <w:t>（允差±30mm）</w:t>
            </w:r>
            <w:r>
              <w:rPr>
                <w:rFonts w:hint="eastAsia" w:ascii="宋体" w:hAnsi="宋体"/>
                <w:szCs w:val="21"/>
              </w:rPr>
              <w:t>：长3000 mm×宽2000 mm×高3000mm，含瓷砖地板。</w:t>
            </w:r>
            <w:r>
              <w:rPr>
                <w:rFonts w:hint="eastAsia" w:ascii="宋体" w:hAnsi="宋体"/>
                <w:szCs w:val="21"/>
              </w:rPr>
              <w:br w:type="textWrapping"/>
            </w:r>
            <w:r>
              <w:rPr>
                <w:rFonts w:hint="eastAsia" w:ascii="宋体" w:hAnsi="宋体"/>
                <w:szCs w:val="21"/>
              </w:rPr>
              <w:t>5、每个集装箱配3个独立洗澡间。</w:t>
            </w:r>
            <w:r>
              <w:rPr>
                <w:rFonts w:hint="eastAsia" w:ascii="宋体" w:hAnsi="宋体"/>
                <w:szCs w:val="21"/>
              </w:rPr>
              <w:br w:type="textWrapping"/>
            </w:r>
            <w:r>
              <w:rPr>
                <w:rFonts w:hint="eastAsia" w:ascii="宋体" w:hAnsi="宋体"/>
                <w:szCs w:val="21"/>
              </w:rPr>
              <w:t>6、箱体内须配花洒、水龙头。</w:t>
            </w:r>
          </w:p>
        </w:tc>
        <w:tc>
          <w:tcPr>
            <w:tcW w:w="1009" w:type="dxa"/>
            <w:tcBorders>
              <w:top w:val="single" w:color="auto" w:sz="4" w:space="0"/>
              <w:left w:val="single" w:color="auto" w:sz="4" w:space="0"/>
              <w:bottom w:val="single" w:color="auto" w:sz="4" w:space="0"/>
              <w:right w:val="single" w:color="auto" w:sz="4" w:space="0"/>
            </w:tcBorders>
            <w:vAlign w:val="center"/>
          </w:tcPr>
          <w:p w14:paraId="723832F8">
            <w:pPr>
              <w:spacing w:line="380" w:lineRule="exact"/>
              <w:jc w:val="center"/>
              <w:rPr>
                <w:rFonts w:hint="eastAsia" w:ascii="宋体" w:hAnsi="宋体" w:cs="宋体"/>
                <w:szCs w:val="21"/>
              </w:rPr>
            </w:pPr>
            <w:r>
              <w:rPr>
                <w:rFonts w:hint="eastAsia" w:ascii="宋体" w:hAnsi="宋体" w:cs="宋体"/>
                <w:szCs w:val="21"/>
              </w:rPr>
              <w:t>408000</w:t>
            </w:r>
          </w:p>
        </w:tc>
        <w:tc>
          <w:tcPr>
            <w:tcW w:w="840" w:type="dxa"/>
            <w:vMerge w:val="continue"/>
            <w:tcBorders>
              <w:left w:val="single" w:color="auto" w:sz="4" w:space="0"/>
              <w:right w:val="single" w:color="auto" w:sz="4" w:space="0"/>
            </w:tcBorders>
            <w:vAlign w:val="center"/>
          </w:tcPr>
          <w:p w14:paraId="7108489B">
            <w:pPr>
              <w:spacing w:line="380" w:lineRule="exact"/>
              <w:jc w:val="center"/>
              <w:rPr>
                <w:rFonts w:hint="eastAsia" w:ascii="宋体" w:hAnsi="宋体" w:cs="宋体"/>
                <w:kern w:val="0"/>
                <w:szCs w:val="21"/>
              </w:rPr>
            </w:pPr>
          </w:p>
        </w:tc>
      </w:tr>
      <w:tr w14:paraId="00910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6969318C">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39EAB3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91B3146">
            <w:pPr>
              <w:widowControl/>
              <w:spacing w:line="400" w:lineRule="exact"/>
              <w:jc w:val="center"/>
              <w:textAlignment w:val="center"/>
              <w:rPr>
                <w:rFonts w:hint="eastAsia" w:ascii="宋体" w:hAnsi="宋体" w:cs="宋体"/>
                <w:bCs/>
                <w:caps/>
                <w:szCs w:val="21"/>
              </w:rPr>
            </w:pPr>
            <w:r>
              <w:rPr>
                <w:rFonts w:hint="eastAsia" w:ascii="宋体" w:hAnsi="宋体"/>
                <w:szCs w:val="21"/>
              </w:rPr>
              <w:t>空调租赁</w:t>
            </w:r>
          </w:p>
        </w:tc>
        <w:tc>
          <w:tcPr>
            <w:tcW w:w="748" w:type="dxa"/>
            <w:tcBorders>
              <w:top w:val="single" w:color="auto" w:sz="4" w:space="0"/>
              <w:left w:val="single" w:color="auto" w:sz="4" w:space="0"/>
              <w:bottom w:val="single" w:color="auto" w:sz="4" w:space="0"/>
              <w:right w:val="single" w:color="auto" w:sz="4" w:space="0"/>
            </w:tcBorders>
            <w:vAlign w:val="center"/>
          </w:tcPr>
          <w:p w14:paraId="233E3188">
            <w:pPr>
              <w:widowControl/>
              <w:spacing w:line="400" w:lineRule="exact"/>
              <w:jc w:val="center"/>
              <w:textAlignment w:val="center"/>
              <w:rPr>
                <w:rFonts w:hint="eastAsia" w:ascii="宋体" w:hAnsi="宋体" w:cs="宋体"/>
                <w:szCs w:val="21"/>
              </w:rPr>
            </w:pPr>
            <w:r>
              <w:rPr>
                <w:rFonts w:hint="eastAsia" w:ascii="宋体" w:hAnsi="宋体"/>
                <w:szCs w:val="21"/>
              </w:rPr>
              <w:t>447</w:t>
            </w:r>
          </w:p>
        </w:tc>
        <w:tc>
          <w:tcPr>
            <w:tcW w:w="484" w:type="dxa"/>
            <w:tcBorders>
              <w:top w:val="single" w:color="auto" w:sz="4" w:space="0"/>
              <w:left w:val="single" w:color="auto" w:sz="4" w:space="0"/>
              <w:bottom w:val="single" w:color="auto" w:sz="4" w:space="0"/>
              <w:right w:val="single" w:color="auto" w:sz="4" w:space="0"/>
            </w:tcBorders>
            <w:vAlign w:val="center"/>
          </w:tcPr>
          <w:p w14:paraId="23FF05D9">
            <w:pPr>
              <w:widowControl/>
              <w:spacing w:line="400" w:lineRule="exact"/>
              <w:jc w:val="center"/>
              <w:textAlignment w:val="center"/>
              <w:rPr>
                <w:rFonts w:hint="eastAsia" w:ascii="宋体" w:hAnsi="宋体" w:cs="宋体"/>
                <w:szCs w:val="21"/>
              </w:rPr>
            </w:pPr>
            <w:r>
              <w:rPr>
                <w:rFonts w:hint="eastAsia" w:ascii="宋体" w:hAnsi="宋体"/>
                <w:szCs w:val="21"/>
              </w:rPr>
              <w:t>台</w:t>
            </w:r>
          </w:p>
        </w:tc>
        <w:tc>
          <w:tcPr>
            <w:tcW w:w="4617" w:type="dxa"/>
            <w:tcBorders>
              <w:top w:val="single" w:color="auto" w:sz="4" w:space="0"/>
              <w:left w:val="single" w:color="auto" w:sz="4" w:space="0"/>
              <w:bottom w:val="single" w:color="auto" w:sz="4" w:space="0"/>
              <w:right w:val="single" w:color="auto" w:sz="4" w:space="0"/>
            </w:tcBorders>
            <w:vAlign w:val="center"/>
          </w:tcPr>
          <w:p w14:paraId="04CF31CB">
            <w:pPr>
              <w:spacing w:line="400" w:lineRule="exact"/>
              <w:jc w:val="left"/>
              <w:rPr>
                <w:rFonts w:hint="eastAsia" w:ascii="宋体" w:hAnsi="宋体"/>
                <w:szCs w:val="21"/>
              </w:rPr>
            </w:pPr>
            <w:r>
              <w:rPr>
                <w:rFonts w:hint="eastAsia" w:ascii="宋体" w:hAnsi="宋体"/>
                <w:szCs w:val="21"/>
              </w:rPr>
              <w:t>1、预估使用数量：149台/年×3年=447台。</w:t>
            </w:r>
          </w:p>
          <w:p w14:paraId="75146547">
            <w:pPr>
              <w:spacing w:line="400" w:lineRule="exact"/>
              <w:jc w:val="left"/>
              <w:rPr>
                <w:rFonts w:hint="eastAsia" w:ascii="宋体" w:hAnsi="宋体"/>
                <w:szCs w:val="21"/>
              </w:rPr>
            </w:pPr>
            <w:r>
              <w:rPr>
                <w:rFonts w:hint="eastAsia" w:ascii="宋体" w:hAnsi="宋体"/>
                <w:szCs w:val="21"/>
              </w:rPr>
              <w:t>2、预估使用天数：20天/年×3年=60天。</w:t>
            </w:r>
          </w:p>
          <w:p w14:paraId="1D06944F">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3、变频1.5P冷暖，挂式，能效等于或优于2级，配遥控器。</w:t>
            </w:r>
            <w:r>
              <w:rPr>
                <w:rFonts w:hint="eastAsia" w:ascii="宋体" w:hAnsi="宋体"/>
                <w:szCs w:val="21"/>
              </w:rPr>
              <w:br w:type="textWrapping"/>
            </w:r>
            <w:r>
              <w:rPr>
                <w:rFonts w:hint="eastAsia" w:ascii="宋体" w:hAnsi="宋体"/>
                <w:szCs w:val="21"/>
              </w:rPr>
              <w:t>4、制热量：≧3850W。</w:t>
            </w:r>
            <w:r>
              <w:rPr>
                <w:rFonts w:hint="eastAsia" w:ascii="宋体" w:hAnsi="宋体"/>
                <w:szCs w:val="21"/>
              </w:rPr>
              <w:br w:type="textWrapping"/>
            </w:r>
            <w:r>
              <w:rPr>
                <w:rFonts w:hint="eastAsia" w:ascii="宋体" w:hAnsi="宋体"/>
                <w:szCs w:val="21"/>
              </w:rPr>
              <w:t>5、制冷量：≧3500W。</w:t>
            </w:r>
            <w:r>
              <w:rPr>
                <w:rFonts w:hint="eastAsia" w:ascii="宋体" w:hAnsi="宋体"/>
                <w:szCs w:val="21"/>
              </w:rPr>
              <w:br w:type="textWrapping"/>
            </w:r>
            <w:r>
              <w:rPr>
                <w:rFonts w:hint="eastAsia" w:ascii="宋体" w:hAnsi="宋体"/>
                <w:szCs w:val="21"/>
              </w:rPr>
              <w:t>6、制热适用面积：≧18㎡。</w:t>
            </w:r>
            <w:r>
              <w:rPr>
                <w:rFonts w:hint="eastAsia" w:ascii="宋体" w:hAnsi="宋体"/>
                <w:szCs w:val="21"/>
              </w:rPr>
              <w:br w:type="textWrapping"/>
            </w:r>
            <w:r>
              <w:rPr>
                <w:rFonts w:hint="eastAsia" w:ascii="宋体" w:hAnsi="宋体"/>
                <w:szCs w:val="21"/>
              </w:rPr>
              <w:t>7、制冷适用面积：≧24㎡。</w:t>
            </w:r>
            <w:r>
              <w:rPr>
                <w:rFonts w:hint="eastAsia" w:ascii="宋体" w:hAnsi="宋体"/>
                <w:szCs w:val="21"/>
              </w:rPr>
              <w:br w:type="textWrapping"/>
            </w:r>
            <w:r>
              <w:rPr>
                <w:rFonts w:hint="eastAsia" w:ascii="宋体" w:hAnsi="宋体"/>
                <w:szCs w:val="21"/>
              </w:rPr>
              <w:t>8、循环风量：≧630 m</w:t>
            </w:r>
            <w:r>
              <w:rPr>
                <w:rFonts w:ascii="宋体" w:hAnsi="宋体" w:cs="Courier New"/>
                <w:szCs w:val="21"/>
              </w:rPr>
              <w:t>³</w:t>
            </w:r>
            <w:r>
              <w:rPr>
                <w:rFonts w:hint="eastAsia" w:ascii="宋体" w:hAnsi="宋体"/>
                <w:szCs w:val="21"/>
              </w:rPr>
              <w:t>/h。</w:t>
            </w:r>
            <w:r>
              <w:rPr>
                <w:rFonts w:hint="eastAsia" w:ascii="宋体" w:hAnsi="宋体"/>
                <w:szCs w:val="21"/>
              </w:rPr>
              <w:br w:type="textWrapping"/>
            </w:r>
            <w:r>
              <w:rPr>
                <w:rFonts w:hint="eastAsia" w:ascii="宋体" w:hAnsi="宋体"/>
                <w:szCs w:val="21"/>
              </w:rPr>
              <w:t>9、颜色：白色。</w:t>
            </w:r>
            <w:r>
              <w:rPr>
                <w:rFonts w:hint="eastAsia" w:ascii="宋体" w:hAnsi="宋体"/>
                <w:szCs w:val="21"/>
              </w:rPr>
              <w:br w:type="textWrapping"/>
            </w:r>
            <w:r>
              <w:rPr>
                <w:rFonts w:hint="eastAsia" w:ascii="宋体" w:hAnsi="宋体"/>
                <w:szCs w:val="21"/>
              </w:rPr>
              <w:t>10、面板材质：注塑ABS。</w:t>
            </w:r>
            <w:r>
              <w:rPr>
                <w:rFonts w:hint="eastAsia" w:ascii="宋体" w:hAnsi="宋体"/>
                <w:szCs w:val="21"/>
              </w:rPr>
              <w:br w:type="textWrapping"/>
            </w:r>
            <w:r>
              <w:rPr>
                <w:rFonts w:hint="eastAsia" w:ascii="宋体" w:hAnsi="宋体"/>
                <w:szCs w:val="21"/>
              </w:rPr>
              <w:t>11、外机尺寸：约848 mm×540 mm×320mm。</w:t>
            </w:r>
            <w:r>
              <w:rPr>
                <w:rFonts w:hint="eastAsia" w:ascii="宋体" w:hAnsi="宋体"/>
                <w:szCs w:val="21"/>
              </w:rPr>
              <w:br w:type="textWrapping"/>
            </w:r>
            <w:r>
              <w:rPr>
                <w:rFonts w:hint="eastAsia" w:ascii="宋体" w:hAnsi="宋体"/>
                <w:szCs w:val="21"/>
              </w:rPr>
              <w:t>12、内机尺寸：约837 mm×290 mm×192mm。</w:t>
            </w:r>
            <w:r>
              <w:rPr>
                <w:rFonts w:hint="eastAsia" w:ascii="宋体" w:hAnsi="宋体"/>
                <w:szCs w:val="21"/>
              </w:rPr>
              <w:br w:type="textWrapping"/>
            </w:r>
            <w:r>
              <w:rPr>
                <w:rFonts w:hint="eastAsia" w:ascii="宋体" w:hAnsi="宋体"/>
                <w:szCs w:val="21"/>
              </w:rPr>
              <w:t>13、内机噪音：37-42分贝。</w:t>
            </w:r>
            <w:r>
              <w:rPr>
                <w:rFonts w:hint="eastAsia" w:ascii="宋体" w:hAnsi="宋体"/>
                <w:szCs w:val="21"/>
              </w:rPr>
              <w:br w:type="textWrapping"/>
            </w:r>
            <w:r>
              <w:rPr>
                <w:rFonts w:hint="eastAsia" w:ascii="宋体" w:hAnsi="宋体"/>
                <w:szCs w:val="21"/>
              </w:rPr>
              <w:t>14、外机噪音：≤51分贝。</w:t>
            </w:r>
            <w:r>
              <w:rPr>
                <w:rFonts w:hint="eastAsia" w:ascii="宋体" w:hAnsi="宋体"/>
                <w:szCs w:val="21"/>
              </w:rPr>
              <w:br w:type="textWrapping"/>
            </w:r>
            <w:r>
              <w:rPr>
                <w:rFonts w:hint="eastAsia" w:ascii="宋体" w:hAnsi="宋体"/>
                <w:szCs w:val="21"/>
              </w:rPr>
              <w:t>15、额定制冷功率：1075W。</w:t>
            </w:r>
          </w:p>
        </w:tc>
        <w:tc>
          <w:tcPr>
            <w:tcW w:w="1009" w:type="dxa"/>
            <w:tcBorders>
              <w:top w:val="single" w:color="auto" w:sz="4" w:space="0"/>
              <w:left w:val="single" w:color="auto" w:sz="4" w:space="0"/>
              <w:bottom w:val="single" w:color="auto" w:sz="4" w:space="0"/>
              <w:right w:val="single" w:color="auto" w:sz="4" w:space="0"/>
            </w:tcBorders>
            <w:vAlign w:val="center"/>
          </w:tcPr>
          <w:p w14:paraId="5B207752">
            <w:pPr>
              <w:spacing w:line="380" w:lineRule="exact"/>
              <w:jc w:val="center"/>
              <w:rPr>
                <w:rFonts w:hint="eastAsia" w:ascii="宋体" w:hAnsi="宋体" w:cs="宋体"/>
                <w:szCs w:val="21"/>
              </w:rPr>
            </w:pPr>
            <w:r>
              <w:rPr>
                <w:rFonts w:hint="eastAsia" w:ascii="宋体" w:hAnsi="宋体" w:cs="宋体"/>
                <w:szCs w:val="21"/>
              </w:rPr>
              <w:t>447000</w:t>
            </w:r>
          </w:p>
        </w:tc>
        <w:tc>
          <w:tcPr>
            <w:tcW w:w="840" w:type="dxa"/>
            <w:vMerge w:val="continue"/>
            <w:tcBorders>
              <w:left w:val="single" w:color="auto" w:sz="4" w:space="0"/>
              <w:right w:val="single" w:color="auto" w:sz="4" w:space="0"/>
            </w:tcBorders>
            <w:vAlign w:val="center"/>
          </w:tcPr>
          <w:p w14:paraId="078E7E54">
            <w:pPr>
              <w:spacing w:line="380" w:lineRule="exact"/>
              <w:jc w:val="center"/>
              <w:rPr>
                <w:rFonts w:hint="eastAsia" w:ascii="宋体" w:hAnsi="宋体" w:cs="宋体"/>
                <w:kern w:val="0"/>
                <w:szCs w:val="21"/>
              </w:rPr>
            </w:pPr>
          </w:p>
        </w:tc>
      </w:tr>
      <w:tr w14:paraId="20370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5F1AE0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3AE6284">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5</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4063FB0">
            <w:pPr>
              <w:widowControl/>
              <w:spacing w:line="400" w:lineRule="exact"/>
              <w:jc w:val="center"/>
              <w:textAlignment w:val="center"/>
              <w:rPr>
                <w:rFonts w:hint="eastAsia" w:ascii="宋体" w:hAnsi="宋体" w:cs="宋体"/>
                <w:bCs/>
                <w:caps/>
                <w:szCs w:val="21"/>
              </w:rPr>
            </w:pPr>
            <w:r>
              <w:rPr>
                <w:rFonts w:hint="eastAsia" w:ascii="宋体" w:hAnsi="宋体"/>
                <w:szCs w:val="21"/>
              </w:rPr>
              <w:t>外观标识租赁</w:t>
            </w:r>
          </w:p>
        </w:tc>
        <w:tc>
          <w:tcPr>
            <w:tcW w:w="748" w:type="dxa"/>
            <w:tcBorders>
              <w:top w:val="single" w:color="auto" w:sz="4" w:space="0"/>
              <w:left w:val="single" w:color="auto" w:sz="4" w:space="0"/>
              <w:bottom w:val="single" w:color="auto" w:sz="4" w:space="0"/>
              <w:right w:val="single" w:color="auto" w:sz="4" w:space="0"/>
            </w:tcBorders>
            <w:vAlign w:val="center"/>
          </w:tcPr>
          <w:p w14:paraId="3EC625B2">
            <w:pPr>
              <w:widowControl/>
              <w:spacing w:line="400" w:lineRule="exact"/>
              <w:jc w:val="center"/>
              <w:textAlignment w:val="center"/>
              <w:rPr>
                <w:rFonts w:hint="eastAsia" w:ascii="宋体" w:hAnsi="宋体" w:cs="宋体"/>
                <w:szCs w:val="21"/>
              </w:rPr>
            </w:pPr>
            <w:r>
              <w:rPr>
                <w:rFonts w:hint="eastAsia" w:ascii="宋体" w:hAnsi="宋体"/>
                <w:szCs w:val="21"/>
              </w:rPr>
              <w:t>345</w:t>
            </w:r>
          </w:p>
        </w:tc>
        <w:tc>
          <w:tcPr>
            <w:tcW w:w="484" w:type="dxa"/>
            <w:tcBorders>
              <w:top w:val="single" w:color="auto" w:sz="4" w:space="0"/>
              <w:left w:val="single" w:color="auto" w:sz="4" w:space="0"/>
              <w:bottom w:val="single" w:color="auto" w:sz="4" w:space="0"/>
              <w:right w:val="single" w:color="auto" w:sz="4" w:space="0"/>
            </w:tcBorders>
            <w:vAlign w:val="center"/>
          </w:tcPr>
          <w:p w14:paraId="52A0E093">
            <w:pPr>
              <w:widowControl/>
              <w:spacing w:line="400" w:lineRule="exact"/>
              <w:jc w:val="center"/>
              <w:textAlignment w:val="center"/>
              <w:rPr>
                <w:rFonts w:hint="eastAsia" w:ascii="宋体" w:hAnsi="宋体" w:cs="宋体"/>
                <w:szCs w:val="21"/>
              </w:rPr>
            </w:pPr>
            <w:r>
              <w:rPr>
                <w:rFonts w:hint="eastAsia" w:ascii="宋体" w:hAnsi="宋体"/>
                <w:szCs w:val="21"/>
              </w:rPr>
              <w:t>套</w:t>
            </w:r>
          </w:p>
        </w:tc>
        <w:tc>
          <w:tcPr>
            <w:tcW w:w="4617" w:type="dxa"/>
            <w:tcBorders>
              <w:top w:val="single" w:color="auto" w:sz="4" w:space="0"/>
              <w:left w:val="single" w:color="auto" w:sz="4" w:space="0"/>
              <w:bottom w:val="single" w:color="auto" w:sz="4" w:space="0"/>
              <w:right w:val="single" w:color="auto" w:sz="4" w:space="0"/>
            </w:tcBorders>
            <w:vAlign w:val="center"/>
          </w:tcPr>
          <w:p w14:paraId="6B0F20F8">
            <w:pPr>
              <w:spacing w:line="400" w:lineRule="exact"/>
              <w:jc w:val="left"/>
              <w:rPr>
                <w:rFonts w:hint="eastAsia" w:ascii="宋体" w:hAnsi="宋体"/>
                <w:szCs w:val="21"/>
              </w:rPr>
            </w:pPr>
            <w:r>
              <w:rPr>
                <w:rFonts w:hint="eastAsia" w:ascii="宋体" w:hAnsi="宋体"/>
                <w:szCs w:val="21"/>
              </w:rPr>
              <w:t>1、预估使用数量：115套/年×3年=345套。</w:t>
            </w:r>
          </w:p>
          <w:p w14:paraId="04CE3704">
            <w:pPr>
              <w:spacing w:line="400" w:lineRule="exact"/>
              <w:jc w:val="left"/>
              <w:rPr>
                <w:rFonts w:hint="eastAsia" w:ascii="宋体" w:hAnsi="宋体"/>
                <w:szCs w:val="21"/>
              </w:rPr>
            </w:pPr>
            <w:r>
              <w:rPr>
                <w:rFonts w:hint="eastAsia" w:ascii="宋体" w:hAnsi="宋体"/>
                <w:szCs w:val="21"/>
              </w:rPr>
              <w:t>2、预估使用天数：20天/年×3年=60天。</w:t>
            </w:r>
          </w:p>
          <w:p w14:paraId="1944B611">
            <w:pPr>
              <w:spacing w:line="400" w:lineRule="exact"/>
              <w:jc w:val="left"/>
              <w:rPr>
                <w:rFonts w:hint="eastAsia" w:ascii="宋体" w:hAnsi="宋体" w:eastAsia="宋体" w:cs="宋体"/>
                <w:szCs w:val="21"/>
                <w:lang w:eastAsia="zh-CN"/>
              </w:rPr>
            </w:pPr>
            <w:r>
              <w:rPr>
                <w:rFonts w:hint="eastAsia" w:ascii="宋体" w:hAnsi="宋体"/>
                <w:szCs w:val="21"/>
              </w:rPr>
              <w:t>3、警标喷绘。</w:t>
            </w:r>
            <w:r>
              <w:rPr>
                <w:rFonts w:hint="eastAsia" w:ascii="宋体" w:hAnsi="宋体"/>
                <w:szCs w:val="21"/>
              </w:rPr>
              <w:br w:type="textWrapping"/>
            </w:r>
            <w:r>
              <w:rPr>
                <w:rFonts w:hint="eastAsia" w:ascii="宋体" w:hAnsi="宋体"/>
                <w:szCs w:val="21"/>
              </w:rPr>
              <w:t>4、每套尺寸为</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：7000 mm×400mm×2幅+7000 mm×800mm×2幅</w:t>
            </w:r>
            <w:r>
              <w:rPr>
                <w:rFonts w:hint="eastAsia" w:ascii="宋体" w:hAnsi="宋体"/>
                <w:szCs w:val="21"/>
                <w:lang w:eastAsia="zh-CN"/>
              </w:rPr>
              <w:t>。</w:t>
            </w:r>
          </w:p>
        </w:tc>
        <w:tc>
          <w:tcPr>
            <w:tcW w:w="1009" w:type="dxa"/>
            <w:tcBorders>
              <w:top w:val="single" w:color="auto" w:sz="4" w:space="0"/>
              <w:left w:val="single" w:color="auto" w:sz="4" w:space="0"/>
              <w:bottom w:val="single" w:color="auto" w:sz="4" w:space="0"/>
              <w:right w:val="single" w:color="auto" w:sz="4" w:space="0"/>
            </w:tcBorders>
            <w:vAlign w:val="center"/>
          </w:tcPr>
          <w:p w14:paraId="35B1E2A4">
            <w:pPr>
              <w:spacing w:line="380" w:lineRule="exact"/>
              <w:jc w:val="center"/>
              <w:rPr>
                <w:rFonts w:hint="eastAsia" w:ascii="宋体" w:hAnsi="宋体" w:cs="宋体"/>
                <w:szCs w:val="21"/>
              </w:rPr>
            </w:pPr>
            <w:r>
              <w:rPr>
                <w:rFonts w:hint="eastAsia" w:ascii="宋体" w:hAnsi="宋体" w:cs="宋体"/>
                <w:szCs w:val="21"/>
              </w:rPr>
              <w:t>296700</w:t>
            </w:r>
          </w:p>
        </w:tc>
        <w:tc>
          <w:tcPr>
            <w:tcW w:w="840" w:type="dxa"/>
            <w:vMerge w:val="continue"/>
            <w:tcBorders>
              <w:left w:val="single" w:color="auto" w:sz="4" w:space="0"/>
              <w:right w:val="single" w:color="auto" w:sz="4" w:space="0"/>
            </w:tcBorders>
            <w:vAlign w:val="center"/>
          </w:tcPr>
          <w:p w14:paraId="04508626">
            <w:pPr>
              <w:spacing w:line="380" w:lineRule="exact"/>
              <w:jc w:val="center"/>
              <w:rPr>
                <w:rFonts w:hint="eastAsia" w:ascii="宋体" w:hAnsi="宋体" w:cs="宋体"/>
                <w:kern w:val="0"/>
                <w:szCs w:val="21"/>
              </w:rPr>
            </w:pPr>
          </w:p>
        </w:tc>
      </w:tr>
      <w:tr w14:paraId="231A3F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A30D6BE">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EAB253E">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6</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6C09CDB">
            <w:pPr>
              <w:widowControl/>
              <w:spacing w:line="400" w:lineRule="exact"/>
              <w:jc w:val="center"/>
              <w:textAlignment w:val="center"/>
              <w:rPr>
                <w:rFonts w:hint="eastAsia" w:ascii="宋体" w:hAnsi="宋体" w:cs="宋体"/>
                <w:bCs/>
                <w:caps/>
                <w:szCs w:val="21"/>
              </w:rPr>
            </w:pPr>
            <w:r>
              <w:rPr>
                <w:rFonts w:hint="eastAsia" w:ascii="宋体" w:hAnsi="宋体"/>
                <w:szCs w:val="21"/>
              </w:rPr>
              <w:t>门帘租赁</w:t>
            </w:r>
          </w:p>
        </w:tc>
        <w:tc>
          <w:tcPr>
            <w:tcW w:w="748" w:type="dxa"/>
            <w:tcBorders>
              <w:top w:val="single" w:color="auto" w:sz="4" w:space="0"/>
              <w:left w:val="single" w:color="auto" w:sz="4" w:space="0"/>
              <w:bottom w:val="single" w:color="auto" w:sz="4" w:space="0"/>
              <w:right w:val="single" w:color="auto" w:sz="4" w:space="0"/>
            </w:tcBorders>
            <w:vAlign w:val="center"/>
          </w:tcPr>
          <w:p w14:paraId="664E5586">
            <w:pPr>
              <w:widowControl/>
              <w:spacing w:line="400" w:lineRule="exact"/>
              <w:jc w:val="center"/>
              <w:textAlignment w:val="center"/>
              <w:rPr>
                <w:rFonts w:hint="eastAsia" w:ascii="宋体" w:hAnsi="宋体" w:cs="宋体"/>
                <w:szCs w:val="21"/>
              </w:rPr>
            </w:pPr>
            <w:r>
              <w:rPr>
                <w:rFonts w:hint="eastAsia" w:ascii="宋体" w:hAnsi="宋体"/>
                <w:szCs w:val="21"/>
              </w:rPr>
              <w:t>126</w:t>
            </w:r>
          </w:p>
        </w:tc>
        <w:tc>
          <w:tcPr>
            <w:tcW w:w="484" w:type="dxa"/>
            <w:tcBorders>
              <w:top w:val="single" w:color="auto" w:sz="4" w:space="0"/>
              <w:left w:val="single" w:color="auto" w:sz="4" w:space="0"/>
              <w:bottom w:val="single" w:color="auto" w:sz="4" w:space="0"/>
              <w:right w:val="single" w:color="auto" w:sz="4" w:space="0"/>
            </w:tcBorders>
            <w:vAlign w:val="center"/>
          </w:tcPr>
          <w:p w14:paraId="6633D8F5">
            <w:pPr>
              <w:widowControl/>
              <w:spacing w:line="400" w:lineRule="exact"/>
              <w:jc w:val="center"/>
              <w:textAlignment w:val="center"/>
              <w:rPr>
                <w:rFonts w:hint="eastAsia" w:ascii="宋体" w:hAnsi="宋体" w:cs="宋体"/>
                <w:szCs w:val="21"/>
              </w:rPr>
            </w:pPr>
            <w:r>
              <w:rPr>
                <w:rFonts w:hint="eastAsia" w:ascii="宋体" w:hAnsi="宋体"/>
                <w:szCs w:val="21"/>
              </w:rPr>
              <w:t>套</w:t>
            </w:r>
            <w:r>
              <w:rPr>
                <w:rFonts w:hint="eastAsia" w:ascii="宋体" w:hAnsi="宋体" w:cs="宋体"/>
                <w:szCs w:val="21"/>
              </w:rPr>
              <w:t xml:space="preserve"> </w:t>
            </w:r>
          </w:p>
        </w:tc>
        <w:tc>
          <w:tcPr>
            <w:tcW w:w="4617" w:type="dxa"/>
            <w:tcBorders>
              <w:top w:val="single" w:color="auto" w:sz="4" w:space="0"/>
              <w:left w:val="single" w:color="auto" w:sz="4" w:space="0"/>
              <w:bottom w:val="single" w:color="auto" w:sz="4" w:space="0"/>
              <w:right w:val="single" w:color="auto" w:sz="4" w:space="0"/>
            </w:tcBorders>
            <w:vAlign w:val="center"/>
          </w:tcPr>
          <w:p w14:paraId="13F2832C">
            <w:pPr>
              <w:spacing w:line="400" w:lineRule="exact"/>
              <w:jc w:val="left"/>
              <w:rPr>
                <w:rFonts w:hint="eastAsia" w:ascii="宋体" w:hAnsi="宋体"/>
                <w:szCs w:val="21"/>
              </w:rPr>
            </w:pPr>
            <w:r>
              <w:rPr>
                <w:rFonts w:hint="eastAsia" w:ascii="宋体" w:hAnsi="宋体"/>
                <w:szCs w:val="21"/>
              </w:rPr>
              <w:t>1、预估使用数量：42套/年×3年=126套。</w:t>
            </w:r>
          </w:p>
          <w:p w14:paraId="5613AD25">
            <w:pPr>
              <w:spacing w:line="400" w:lineRule="exact"/>
              <w:jc w:val="left"/>
              <w:rPr>
                <w:rFonts w:hint="eastAsia" w:ascii="宋体" w:hAnsi="宋体"/>
                <w:szCs w:val="21"/>
              </w:rPr>
            </w:pPr>
            <w:r>
              <w:rPr>
                <w:rFonts w:hint="eastAsia" w:ascii="宋体" w:hAnsi="宋体"/>
                <w:szCs w:val="21"/>
              </w:rPr>
              <w:t>2、预估使用天数：20天/年×3年=60天。</w:t>
            </w:r>
          </w:p>
          <w:p w14:paraId="0253A118">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：2800 MM×2500 MM。</w:t>
            </w:r>
            <w:r>
              <w:rPr>
                <w:rFonts w:hint="eastAsia" w:ascii="宋体" w:hAnsi="宋体"/>
                <w:szCs w:val="21"/>
              </w:rPr>
              <w:br w:type="textWrapping"/>
            </w:r>
            <w:r>
              <w:rPr>
                <w:rFonts w:hint="eastAsia" w:ascii="宋体" w:hAnsi="宋体"/>
                <w:szCs w:val="21"/>
              </w:rPr>
              <w:t>4、PVC水晶门帘受热不变形，耐高温，不易老化。</w:t>
            </w:r>
            <w:r>
              <w:rPr>
                <w:rFonts w:hint="eastAsia" w:ascii="宋体" w:hAnsi="宋体"/>
                <w:szCs w:val="21"/>
              </w:rPr>
              <w:br w:type="textWrapping"/>
            </w:r>
            <w:r>
              <w:rPr>
                <w:rFonts w:hint="eastAsia" w:ascii="宋体" w:hAnsi="宋体"/>
                <w:szCs w:val="21"/>
              </w:rPr>
              <w:t>5、耐热度高（160℃）、耐寒（-30℃）、耐强酸、碱、耐重压、抗静电、抗冲击、抗拉力、抗老化、透光性好、使用寿命长。</w:t>
            </w:r>
            <w:r>
              <w:rPr>
                <w:rFonts w:hint="eastAsia" w:ascii="宋体" w:hAnsi="宋体"/>
                <w:szCs w:val="21"/>
              </w:rPr>
              <w:br w:type="textWrapping"/>
            </w:r>
            <w:r>
              <w:rPr>
                <w:rFonts w:hint="eastAsia" w:ascii="宋体" w:hAnsi="宋体"/>
                <w:szCs w:val="21"/>
              </w:rPr>
              <w:t>6、要求具有阻燃、绝缘、防潮、隔热、隔音、防腐蚀、抗冲击、不变形、不断裂、抗光照的特点。</w:t>
            </w:r>
            <w:r>
              <w:rPr>
                <w:rFonts w:hint="eastAsia" w:ascii="宋体" w:hAnsi="宋体"/>
                <w:szCs w:val="21"/>
              </w:rPr>
              <w:br w:type="textWrapping"/>
            </w:r>
            <w:r>
              <w:rPr>
                <w:rFonts w:hint="eastAsia" w:ascii="宋体" w:hAnsi="宋体" w:cs="宋体"/>
              </w:rPr>
              <w:t>▲</w:t>
            </w:r>
            <w:r>
              <w:rPr>
                <w:rFonts w:hint="eastAsia" w:ascii="宋体" w:hAnsi="宋体"/>
                <w:szCs w:val="21"/>
              </w:rPr>
              <w:t>7、透光率≧75％；耐低温-30℃；邵氏硬度≧90℃；耐高温40℃;邵氏硬度≧75℃；宽度误差≦1mm/片；弯曲度误差单片≦1mm/N；伸缩率2-3cm/m。</w:t>
            </w:r>
          </w:p>
        </w:tc>
        <w:tc>
          <w:tcPr>
            <w:tcW w:w="1009" w:type="dxa"/>
            <w:tcBorders>
              <w:top w:val="single" w:color="auto" w:sz="4" w:space="0"/>
              <w:left w:val="single" w:color="auto" w:sz="4" w:space="0"/>
              <w:bottom w:val="single" w:color="auto" w:sz="4" w:space="0"/>
              <w:right w:val="single" w:color="auto" w:sz="4" w:space="0"/>
            </w:tcBorders>
            <w:vAlign w:val="center"/>
          </w:tcPr>
          <w:p w14:paraId="576C1DA5">
            <w:pPr>
              <w:spacing w:line="380" w:lineRule="exact"/>
              <w:jc w:val="center"/>
              <w:rPr>
                <w:rFonts w:hint="eastAsia" w:ascii="宋体" w:hAnsi="宋体" w:cs="宋体"/>
                <w:szCs w:val="21"/>
              </w:rPr>
            </w:pPr>
            <w:r>
              <w:rPr>
                <w:rFonts w:hint="eastAsia" w:ascii="宋体" w:hAnsi="宋体" w:cs="宋体"/>
                <w:szCs w:val="21"/>
              </w:rPr>
              <w:t>88200</w:t>
            </w:r>
          </w:p>
        </w:tc>
        <w:tc>
          <w:tcPr>
            <w:tcW w:w="840" w:type="dxa"/>
            <w:vMerge w:val="continue"/>
            <w:tcBorders>
              <w:left w:val="single" w:color="auto" w:sz="4" w:space="0"/>
              <w:right w:val="single" w:color="auto" w:sz="4" w:space="0"/>
            </w:tcBorders>
            <w:vAlign w:val="center"/>
          </w:tcPr>
          <w:p w14:paraId="69BA173C">
            <w:pPr>
              <w:spacing w:line="380" w:lineRule="exact"/>
              <w:jc w:val="center"/>
              <w:rPr>
                <w:rFonts w:hint="eastAsia" w:ascii="宋体" w:hAnsi="宋体" w:cs="宋体"/>
                <w:kern w:val="0"/>
                <w:szCs w:val="21"/>
              </w:rPr>
            </w:pPr>
          </w:p>
        </w:tc>
      </w:tr>
      <w:tr w14:paraId="0F140B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11231F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214DC80">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7</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255C04AD">
            <w:pPr>
              <w:widowControl/>
              <w:spacing w:line="400" w:lineRule="exact"/>
              <w:jc w:val="center"/>
              <w:textAlignment w:val="center"/>
              <w:rPr>
                <w:rFonts w:hint="eastAsia" w:ascii="宋体" w:hAnsi="宋体" w:cs="宋体"/>
                <w:bCs/>
                <w:caps/>
                <w:szCs w:val="21"/>
              </w:rPr>
            </w:pPr>
            <w:r>
              <w:rPr>
                <w:rFonts w:hint="eastAsia" w:ascii="宋体" w:hAnsi="宋体"/>
                <w:szCs w:val="21"/>
              </w:rPr>
              <w:t>10米跨度安检篷租赁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562C2328">
            <w:pPr>
              <w:widowControl/>
              <w:spacing w:line="400" w:lineRule="exact"/>
              <w:jc w:val="center"/>
              <w:textAlignment w:val="center"/>
              <w:rPr>
                <w:rFonts w:hint="eastAsia" w:ascii="宋体" w:hAnsi="宋体" w:cs="宋体"/>
                <w:szCs w:val="21"/>
              </w:rPr>
            </w:pPr>
            <w:r>
              <w:rPr>
                <w:rFonts w:hint="eastAsia" w:ascii="宋体" w:hAnsi="宋体"/>
                <w:szCs w:val="21"/>
              </w:rPr>
              <w:t>18</w:t>
            </w:r>
          </w:p>
        </w:tc>
        <w:tc>
          <w:tcPr>
            <w:tcW w:w="484" w:type="dxa"/>
            <w:tcBorders>
              <w:top w:val="single" w:color="auto" w:sz="4" w:space="0"/>
              <w:left w:val="single" w:color="auto" w:sz="4" w:space="0"/>
              <w:bottom w:val="single" w:color="auto" w:sz="4" w:space="0"/>
              <w:right w:val="single" w:color="auto" w:sz="4" w:space="0"/>
            </w:tcBorders>
            <w:vAlign w:val="center"/>
          </w:tcPr>
          <w:p w14:paraId="764DAC37">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3E7DE87">
            <w:pPr>
              <w:spacing w:line="400" w:lineRule="exact"/>
              <w:jc w:val="left"/>
              <w:rPr>
                <w:rFonts w:hint="eastAsia" w:ascii="宋体" w:hAnsi="宋体"/>
                <w:szCs w:val="21"/>
              </w:rPr>
            </w:pPr>
            <w:r>
              <w:rPr>
                <w:rFonts w:hint="eastAsia" w:ascii="宋体" w:hAnsi="宋体"/>
                <w:szCs w:val="21"/>
              </w:rPr>
              <w:t>1、预估使用数量：6个/年×3年=18个。</w:t>
            </w:r>
          </w:p>
          <w:p w14:paraId="0F944AC7">
            <w:pPr>
              <w:spacing w:line="400" w:lineRule="exact"/>
              <w:jc w:val="left"/>
              <w:rPr>
                <w:rFonts w:hint="eastAsia" w:ascii="宋体" w:hAnsi="宋体"/>
                <w:szCs w:val="21"/>
              </w:rPr>
            </w:pPr>
            <w:r>
              <w:rPr>
                <w:rFonts w:hint="eastAsia" w:ascii="宋体" w:hAnsi="宋体"/>
                <w:szCs w:val="21"/>
              </w:rPr>
              <w:t>2、预估使用天数：20天/年×3年=60天。</w:t>
            </w:r>
          </w:p>
          <w:p w14:paraId="2289ACF8">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w:t>
            </w:r>
            <w:r>
              <w:rPr>
                <w:rFonts w:hint="eastAsia" w:ascii="宋体" w:hAnsi="宋体"/>
                <w:szCs w:val="21"/>
              </w:rPr>
              <w:t>5</w:t>
            </w:r>
            <w:r>
              <w:rPr>
                <w:rFonts w:ascii="宋体" w:hAnsi="宋体"/>
                <w:szCs w:val="21"/>
              </w:rPr>
              <w:t>0mm）</w:t>
            </w:r>
            <w:r>
              <w:rPr>
                <w:rFonts w:hint="eastAsia" w:ascii="宋体" w:hAnsi="宋体"/>
                <w:szCs w:val="21"/>
              </w:rPr>
              <w:t>：10000 mm×9000 mm,为四面开放式，篷檐高度≧3000 mm，外观颜色新亮，抗风力性能好，安全、实用。</w:t>
            </w:r>
            <w:r>
              <w:rPr>
                <w:rFonts w:hint="eastAsia" w:ascii="宋体" w:hAnsi="宋体"/>
                <w:szCs w:val="21"/>
              </w:rPr>
              <w:br w:type="textWrapping"/>
            </w:r>
            <w:r>
              <w:rPr>
                <w:rFonts w:hint="eastAsia" w:ascii="宋体" w:hAnsi="宋体"/>
                <w:szCs w:val="21"/>
              </w:rPr>
              <w:t>4、支架材质：高强度纯铝合金框架结构，主要管材规格81mm×46mm×2.5mm。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5、顶布材质：安检篷顶布为850g/㎡，白色双面刀刮PVC涂层布。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53DFE336">
            <w:pPr>
              <w:spacing w:line="380" w:lineRule="exact"/>
              <w:jc w:val="center"/>
              <w:rPr>
                <w:rFonts w:hint="eastAsia" w:ascii="宋体" w:hAnsi="宋体" w:cs="宋体"/>
                <w:szCs w:val="21"/>
              </w:rPr>
            </w:pPr>
            <w:r>
              <w:rPr>
                <w:rFonts w:hint="eastAsia" w:ascii="宋体" w:hAnsi="宋体" w:cs="宋体"/>
                <w:szCs w:val="21"/>
              </w:rPr>
              <w:t>144000</w:t>
            </w:r>
          </w:p>
        </w:tc>
        <w:tc>
          <w:tcPr>
            <w:tcW w:w="840" w:type="dxa"/>
            <w:vMerge w:val="continue"/>
            <w:tcBorders>
              <w:left w:val="single" w:color="auto" w:sz="4" w:space="0"/>
              <w:right w:val="single" w:color="auto" w:sz="4" w:space="0"/>
            </w:tcBorders>
            <w:vAlign w:val="center"/>
          </w:tcPr>
          <w:p w14:paraId="4F1C6323">
            <w:pPr>
              <w:spacing w:line="380" w:lineRule="exact"/>
              <w:jc w:val="center"/>
              <w:rPr>
                <w:rFonts w:hint="eastAsia" w:ascii="宋体" w:hAnsi="宋体" w:cs="宋体"/>
                <w:kern w:val="0"/>
                <w:szCs w:val="21"/>
              </w:rPr>
            </w:pPr>
          </w:p>
        </w:tc>
      </w:tr>
      <w:tr w14:paraId="7DD3F3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F049381">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D9B6F7D">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8</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F10EE06">
            <w:pPr>
              <w:widowControl/>
              <w:spacing w:line="400" w:lineRule="exact"/>
              <w:jc w:val="center"/>
              <w:textAlignment w:val="center"/>
              <w:rPr>
                <w:rFonts w:hint="eastAsia" w:ascii="宋体" w:hAnsi="宋体" w:cs="宋体"/>
                <w:bCs/>
                <w:caps/>
                <w:szCs w:val="21"/>
              </w:rPr>
            </w:pPr>
            <w:r>
              <w:rPr>
                <w:rFonts w:hint="eastAsia" w:ascii="宋体" w:hAnsi="宋体"/>
                <w:szCs w:val="21"/>
              </w:rPr>
              <w:t>15米跨度安检篷租赁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178806F7">
            <w:pPr>
              <w:widowControl/>
              <w:spacing w:line="400" w:lineRule="exact"/>
              <w:jc w:val="center"/>
              <w:textAlignment w:val="center"/>
              <w:rPr>
                <w:rFonts w:hint="eastAsia" w:ascii="宋体" w:hAnsi="宋体" w:cs="宋体"/>
                <w:szCs w:val="21"/>
              </w:rPr>
            </w:pPr>
            <w:r>
              <w:rPr>
                <w:rFonts w:hint="eastAsia" w:ascii="宋体" w:hAnsi="宋体"/>
                <w:szCs w:val="21"/>
              </w:rPr>
              <w:t>24</w:t>
            </w:r>
          </w:p>
        </w:tc>
        <w:tc>
          <w:tcPr>
            <w:tcW w:w="484" w:type="dxa"/>
            <w:tcBorders>
              <w:top w:val="single" w:color="auto" w:sz="4" w:space="0"/>
              <w:left w:val="single" w:color="auto" w:sz="4" w:space="0"/>
              <w:bottom w:val="single" w:color="auto" w:sz="4" w:space="0"/>
              <w:right w:val="single" w:color="auto" w:sz="4" w:space="0"/>
            </w:tcBorders>
            <w:vAlign w:val="center"/>
          </w:tcPr>
          <w:p w14:paraId="588000B4">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740FE81">
            <w:pPr>
              <w:spacing w:line="400" w:lineRule="exact"/>
              <w:jc w:val="left"/>
              <w:rPr>
                <w:rFonts w:hint="eastAsia" w:ascii="宋体" w:hAnsi="宋体"/>
                <w:szCs w:val="21"/>
              </w:rPr>
            </w:pPr>
            <w:r>
              <w:rPr>
                <w:rFonts w:hint="eastAsia" w:ascii="宋体" w:hAnsi="宋体"/>
                <w:szCs w:val="21"/>
              </w:rPr>
              <w:t>1、预估使用数量：8个/年×3年=24个。</w:t>
            </w:r>
          </w:p>
          <w:p w14:paraId="57B4FB5B">
            <w:pPr>
              <w:spacing w:line="400" w:lineRule="exact"/>
              <w:jc w:val="left"/>
              <w:rPr>
                <w:rFonts w:hint="eastAsia" w:ascii="宋体" w:hAnsi="宋体"/>
                <w:szCs w:val="21"/>
              </w:rPr>
            </w:pPr>
            <w:r>
              <w:rPr>
                <w:rFonts w:hint="eastAsia" w:ascii="宋体" w:hAnsi="宋体"/>
                <w:szCs w:val="21"/>
              </w:rPr>
              <w:t>2、预估使用天数：20天/年×3年=60天。</w:t>
            </w:r>
          </w:p>
          <w:p w14:paraId="766CEB98">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w:t>
            </w:r>
            <w:r>
              <w:rPr>
                <w:rFonts w:hint="eastAsia" w:ascii="宋体" w:hAnsi="宋体"/>
                <w:szCs w:val="21"/>
              </w:rPr>
              <w:t>5</w:t>
            </w:r>
            <w:r>
              <w:rPr>
                <w:rFonts w:ascii="宋体" w:hAnsi="宋体"/>
                <w:szCs w:val="21"/>
              </w:rPr>
              <w:t>0mm）</w:t>
            </w:r>
            <w:r>
              <w:rPr>
                <w:rFonts w:hint="eastAsia" w:ascii="宋体" w:hAnsi="宋体"/>
                <w:szCs w:val="21"/>
              </w:rPr>
              <w:t>：15000 mm×40000 mm,为四面开放式，篷檐高度≧4000 mm，外观颜色新亮，抗风力性能好，安全、实用。</w:t>
            </w:r>
            <w:r>
              <w:rPr>
                <w:rFonts w:hint="eastAsia" w:ascii="宋体" w:hAnsi="宋体"/>
                <w:szCs w:val="21"/>
              </w:rPr>
              <w:br w:type="textWrapping"/>
            </w:r>
            <w:r>
              <w:rPr>
                <w:rFonts w:hint="eastAsia" w:ascii="宋体" w:hAnsi="宋体"/>
                <w:szCs w:val="21"/>
              </w:rPr>
              <w:t>4、支架材质：高强度纯铝合金框架结构，主要管材规格168mm×89mm×4mm。</w:t>
            </w:r>
            <w:r>
              <w:rPr>
                <w:rFonts w:hint="eastAsia" w:ascii="宋体" w:hAnsi="宋体"/>
                <w:szCs w:val="21"/>
              </w:rPr>
              <w:br w:type="textWrapping"/>
            </w:r>
            <w:r>
              <w:rPr>
                <w:rFonts w:hint="eastAsia" w:ascii="宋体" w:hAnsi="宋体" w:cs="宋体"/>
              </w:rPr>
              <w:t>▲</w:t>
            </w:r>
            <w:r>
              <w:rPr>
                <w:rFonts w:hint="eastAsia" w:ascii="宋体" w:hAnsi="宋体"/>
                <w:szCs w:val="21"/>
              </w:rPr>
              <w:t>5、顶布材质安检篷顶布为850g /㎡，白色双面刀刮PVC涂层布。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0FAB8264">
            <w:pPr>
              <w:spacing w:line="380" w:lineRule="exact"/>
              <w:jc w:val="center"/>
              <w:rPr>
                <w:rFonts w:hint="eastAsia" w:ascii="宋体" w:hAnsi="宋体" w:cs="宋体"/>
                <w:szCs w:val="21"/>
              </w:rPr>
            </w:pPr>
            <w:r>
              <w:rPr>
                <w:rFonts w:hint="eastAsia" w:ascii="宋体" w:hAnsi="宋体" w:cs="宋体"/>
                <w:szCs w:val="21"/>
              </w:rPr>
              <w:t>1440000</w:t>
            </w:r>
          </w:p>
        </w:tc>
        <w:tc>
          <w:tcPr>
            <w:tcW w:w="840" w:type="dxa"/>
            <w:vMerge w:val="continue"/>
            <w:tcBorders>
              <w:left w:val="single" w:color="auto" w:sz="4" w:space="0"/>
              <w:right w:val="single" w:color="auto" w:sz="4" w:space="0"/>
            </w:tcBorders>
            <w:vAlign w:val="center"/>
          </w:tcPr>
          <w:p w14:paraId="41B5FDBC">
            <w:pPr>
              <w:spacing w:line="380" w:lineRule="exact"/>
              <w:jc w:val="center"/>
              <w:rPr>
                <w:rFonts w:hint="eastAsia" w:ascii="宋体" w:hAnsi="宋体" w:cs="宋体"/>
                <w:kern w:val="0"/>
                <w:szCs w:val="21"/>
              </w:rPr>
            </w:pPr>
          </w:p>
        </w:tc>
      </w:tr>
      <w:tr w14:paraId="479B86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7223C88">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77912A3">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9</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ACCB9E7">
            <w:pPr>
              <w:widowControl/>
              <w:spacing w:line="400" w:lineRule="exact"/>
              <w:jc w:val="center"/>
              <w:textAlignment w:val="center"/>
              <w:rPr>
                <w:rFonts w:hint="eastAsia" w:ascii="宋体" w:hAnsi="宋体" w:cs="宋体"/>
                <w:bCs/>
                <w:caps/>
                <w:szCs w:val="21"/>
              </w:rPr>
            </w:pPr>
            <w:r>
              <w:rPr>
                <w:rFonts w:hint="eastAsia" w:ascii="宋体" w:hAnsi="宋体"/>
                <w:szCs w:val="21"/>
              </w:rPr>
              <w:t>18米跨度安检篷租赁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2B049FB9">
            <w:pPr>
              <w:widowControl/>
              <w:spacing w:line="400" w:lineRule="exact"/>
              <w:jc w:val="center"/>
              <w:textAlignment w:val="center"/>
              <w:rPr>
                <w:rFonts w:hint="eastAsia" w:ascii="宋体" w:hAnsi="宋体" w:cs="宋体"/>
                <w:szCs w:val="21"/>
              </w:rPr>
            </w:pPr>
            <w:r>
              <w:rPr>
                <w:rFonts w:hint="eastAsia" w:ascii="宋体" w:hAnsi="宋体"/>
                <w:szCs w:val="21"/>
              </w:rPr>
              <w:t>21</w:t>
            </w:r>
          </w:p>
        </w:tc>
        <w:tc>
          <w:tcPr>
            <w:tcW w:w="484" w:type="dxa"/>
            <w:tcBorders>
              <w:top w:val="single" w:color="auto" w:sz="4" w:space="0"/>
              <w:left w:val="single" w:color="auto" w:sz="4" w:space="0"/>
              <w:bottom w:val="single" w:color="auto" w:sz="4" w:space="0"/>
              <w:right w:val="single" w:color="auto" w:sz="4" w:space="0"/>
            </w:tcBorders>
            <w:vAlign w:val="center"/>
          </w:tcPr>
          <w:p w14:paraId="6B7036A6">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1DA67ED8">
            <w:pPr>
              <w:spacing w:line="400" w:lineRule="exact"/>
              <w:jc w:val="left"/>
              <w:rPr>
                <w:rFonts w:hint="eastAsia" w:ascii="宋体" w:hAnsi="宋体"/>
                <w:szCs w:val="21"/>
              </w:rPr>
            </w:pPr>
            <w:r>
              <w:rPr>
                <w:rFonts w:hint="eastAsia" w:ascii="宋体" w:hAnsi="宋体"/>
                <w:szCs w:val="21"/>
              </w:rPr>
              <w:t>1、预估使用数量：7个/年×3年=21个。</w:t>
            </w:r>
          </w:p>
          <w:p w14:paraId="728BFE4B">
            <w:pPr>
              <w:spacing w:line="400" w:lineRule="exact"/>
              <w:jc w:val="left"/>
              <w:rPr>
                <w:rFonts w:hint="eastAsia" w:ascii="宋体" w:hAnsi="宋体"/>
                <w:szCs w:val="21"/>
              </w:rPr>
            </w:pPr>
            <w:r>
              <w:rPr>
                <w:rFonts w:hint="eastAsia" w:ascii="宋体" w:hAnsi="宋体"/>
                <w:szCs w:val="21"/>
              </w:rPr>
              <w:t>2、预估使用天数：20天/年×3年=60天。</w:t>
            </w:r>
          </w:p>
          <w:p w14:paraId="5089ECC6">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w:t>
            </w:r>
            <w:r>
              <w:rPr>
                <w:rFonts w:hint="eastAsia" w:ascii="宋体" w:hAnsi="宋体"/>
                <w:szCs w:val="21"/>
              </w:rPr>
              <w:t>5</w:t>
            </w:r>
            <w:r>
              <w:rPr>
                <w:rFonts w:ascii="宋体" w:hAnsi="宋体"/>
                <w:szCs w:val="21"/>
              </w:rPr>
              <w:t>0mm）</w:t>
            </w:r>
            <w:r>
              <w:rPr>
                <w:rFonts w:hint="eastAsia" w:ascii="宋体" w:hAnsi="宋体"/>
                <w:szCs w:val="21"/>
              </w:rPr>
              <w:t>：18000 mm×40000 mm,为四面开放式，篷檐高度≧4000 mm，外观颜色新亮，抗风力性能好，安全、实用。</w:t>
            </w:r>
            <w:r>
              <w:rPr>
                <w:rFonts w:hint="eastAsia" w:ascii="宋体" w:hAnsi="宋体"/>
                <w:szCs w:val="21"/>
              </w:rPr>
              <w:br w:type="textWrapping"/>
            </w:r>
            <w:r>
              <w:rPr>
                <w:rFonts w:hint="eastAsia" w:ascii="宋体" w:hAnsi="宋体"/>
                <w:szCs w:val="21"/>
              </w:rPr>
              <w:t>4、支架材质：高强度纯铝合金框架结构，主要管材规格168mm×89mm×4mm。</w:t>
            </w:r>
            <w:r>
              <w:rPr>
                <w:rFonts w:hint="eastAsia" w:ascii="宋体" w:hAnsi="宋体"/>
                <w:szCs w:val="21"/>
              </w:rPr>
              <w:br w:type="textWrapping"/>
            </w:r>
            <w:r>
              <w:rPr>
                <w:rFonts w:hint="eastAsia" w:ascii="宋体" w:hAnsi="宋体" w:cs="宋体"/>
              </w:rPr>
              <w:t>▲</w:t>
            </w:r>
            <w:r>
              <w:rPr>
                <w:rFonts w:hint="eastAsia" w:ascii="宋体" w:hAnsi="宋体"/>
                <w:szCs w:val="21"/>
              </w:rPr>
              <w:t>5、顶布材质：展篷顶布为850g /㎡，白色双面刀刮PVC涂层布。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062F4CC8">
            <w:pPr>
              <w:spacing w:line="380" w:lineRule="exact"/>
              <w:jc w:val="center"/>
              <w:rPr>
                <w:rFonts w:hint="eastAsia" w:ascii="宋体" w:hAnsi="宋体" w:cs="宋体"/>
                <w:szCs w:val="21"/>
              </w:rPr>
            </w:pPr>
            <w:r>
              <w:rPr>
                <w:rFonts w:hint="eastAsia" w:ascii="宋体" w:hAnsi="宋体" w:cs="宋体"/>
                <w:szCs w:val="21"/>
              </w:rPr>
              <w:t>1512000</w:t>
            </w:r>
          </w:p>
        </w:tc>
        <w:tc>
          <w:tcPr>
            <w:tcW w:w="840" w:type="dxa"/>
            <w:vMerge w:val="continue"/>
            <w:tcBorders>
              <w:left w:val="single" w:color="auto" w:sz="4" w:space="0"/>
              <w:right w:val="single" w:color="auto" w:sz="4" w:space="0"/>
            </w:tcBorders>
            <w:vAlign w:val="center"/>
          </w:tcPr>
          <w:p w14:paraId="5FA13C84">
            <w:pPr>
              <w:spacing w:line="380" w:lineRule="exact"/>
              <w:jc w:val="center"/>
              <w:rPr>
                <w:rFonts w:hint="eastAsia" w:ascii="宋体" w:hAnsi="宋体" w:cs="宋体"/>
                <w:kern w:val="0"/>
                <w:szCs w:val="21"/>
              </w:rPr>
            </w:pPr>
          </w:p>
        </w:tc>
      </w:tr>
      <w:tr w14:paraId="6CCCFD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4732C84">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17FA4D6">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10</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8E37A43">
            <w:pPr>
              <w:widowControl/>
              <w:spacing w:line="400" w:lineRule="exact"/>
              <w:jc w:val="center"/>
              <w:textAlignment w:val="center"/>
              <w:rPr>
                <w:rFonts w:hint="eastAsia" w:ascii="宋体" w:hAnsi="宋体" w:cs="宋体"/>
                <w:bCs/>
                <w:caps/>
                <w:szCs w:val="21"/>
              </w:rPr>
            </w:pPr>
            <w:r>
              <w:rPr>
                <w:rFonts w:hint="eastAsia" w:ascii="宋体" w:hAnsi="宋体"/>
                <w:szCs w:val="21"/>
              </w:rPr>
              <w:t>工作篷租赁</w:t>
            </w:r>
          </w:p>
        </w:tc>
        <w:tc>
          <w:tcPr>
            <w:tcW w:w="748" w:type="dxa"/>
            <w:tcBorders>
              <w:top w:val="single" w:color="auto" w:sz="4" w:space="0"/>
              <w:left w:val="single" w:color="auto" w:sz="4" w:space="0"/>
              <w:bottom w:val="single" w:color="auto" w:sz="4" w:space="0"/>
              <w:right w:val="single" w:color="auto" w:sz="4" w:space="0"/>
            </w:tcBorders>
            <w:vAlign w:val="center"/>
          </w:tcPr>
          <w:p w14:paraId="29D631FC">
            <w:pPr>
              <w:widowControl/>
              <w:spacing w:line="400" w:lineRule="exact"/>
              <w:jc w:val="center"/>
              <w:textAlignment w:val="center"/>
              <w:rPr>
                <w:rFonts w:hint="eastAsia" w:ascii="宋体" w:hAnsi="宋体" w:cs="宋体"/>
                <w:szCs w:val="21"/>
              </w:rPr>
            </w:pPr>
            <w:r>
              <w:rPr>
                <w:rFonts w:hint="eastAsia" w:ascii="宋体" w:hAnsi="宋体"/>
                <w:szCs w:val="21"/>
              </w:rPr>
              <w:t>186</w:t>
            </w:r>
          </w:p>
        </w:tc>
        <w:tc>
          <w:tcPr>
            <w:tcW w:w="484" w:type="dxa"/>
            <w:tcBorders>
              <w:top w:val="single" w:color="auto" w:sz="4" w:space="0"/>
              <w:left w:val="single" w:color="auto" w:sz="4" w:space="0"/>
              <w:bottom w:val="single" w:color="auto" w:sz="4" w:space="0"/>
              <w:right w:val="single" w:color="auto" w:sz="4" w:space="0"/>
            </w:tcBorders>
            <w:vAlign w:val="center"/>
          </w:tcPr>
          <w:p w14:paraId="19485BA1">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8B9020C">
            <w:pPr>
              <w:spacing w:line="400" w:lineRule="exact"/>
              <w:jc w:val="left"/>
              <w:rPr>
                <w:rFonts w:hint="eastAsia" w:ascii="宋体" w:hAnsi="宋体"/>
                <w:szCs w:val="21"/>
              </w:rPr>
            </w:pPr>
            <w:r>
              <w:rPr>
                <w:rFonts w:hint="eastAsia" w:ascii="宋体" w:hAnsi="宋体"/>
                <w:szCs w:val="21"/>
              </w:rPr>
              <w:t>1、预估使用数量：62个/年×3年=186个。</w:t>
            </w:r>
          </w:p>
          <w:p w14:paraId="70DA8177">
            <w:pPr>
              <w:spacing w:line="400" w:lineRule="exact"/>
              <w:jc w:val="left"/>
              <w:rPr>
                <w:rFonts w:hint="eastAsia" w:ascii="宋体" w:hAnsi="宋体"/>
                <w:szCs w:val="21"/>
              </w:rPr>
            </w:pPr>
            <w:r>
              <w:rPr>
                <w:rFonts w:hint="eastAsia" w:ascii="宋体" w:hAnsi="宋体"/>
                <w:szCs w:val="21"/>
              </w:rPr>
              <w:t>2、预估使用天数：20天/年×3年=60天。</w:t>
            </w:r>
          </w:p>
          <w:p w14:paraId="11540138">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（允差±30mm）</w:t>
            </w:r>
            <w:r>
              <w:rPr>
                <w:rFonts w:hint="eastAsia" w:ascii="宋体" w:hAnsi="宋体"/>
                <w:szCs w:val="21"/>
              </w:rPr>
              <w:t>：3000×3000mm,为四面开放式，篷檐高度≧2500 mm。</w:t>
            </w:r>
            <w:r>
              <w:rPr>
                <w:rFonts w:hint="eastAsia" w:ascii="宋体" w:hAnsi="宋体"/>
                <w:szCs w:val="21"/>
              </w:rPr>
              <w:br w:type="textWrapping"/>
            </w:r>
            <w:r>
              <w:rPr>
                <w:rFonts w:hint="eastAsia" w:ascii="宋体" w:hAnsi="宋体"/>
                <w:szCs w:val="21"/>
              </w:rPr>
              <w:t>4、高强度纯铝合金框架结构，主要管材规格81mm×46mm×2.5mm。</w:t>
            </w:r>
          </w:p>
        </w:tc>
        <w:tc>
          <w:tcPr>
            <w:tcW w:w="1009" w:type="dxa"/>
            <w:tcBorders>
              <w:top w:val="single" w:color="auto" w:sz="4" w:space="0"/>
              <w:left w:val="single" w:color="auto" w:sz="4" w:space="0"/>
              <w:bottom w:val="single" w:color="auto" w:sz="4" w:space="0"/>
              <w:right w:val="single" w:color="auto" w:sz="4" w:space="0"/>
            </w:tcBorders>
            <w:vAlign w:val="center"/>
          </w:tcPr>
          <w:p w14:paraId="135B42D5">
            <w:pPr>
              <w:spacing w:line="380" w:lineRule="exact"/>
              <w:jc w:val="center"/>
              <w:rPr>
                <w:rFonts w:hint="eastAsia" w:ascii="宋体" w:hAnsi="宋体" w:cs="宋体"/>
                <w:szCs w:val="21"/>
              </w:rPr>
            </w:pPr>
            <w:r>
              <w:rPr>
                <w:rFonts w:hint="eastAsia" w:ascii="宋体" w:hAnsi="宋体" w:cs="宋体"/>
                <w:szCs w:val="21"/>
              </w:rPr>
              <w:t>32550</w:t>
            </w:r>
          </w:p>
        </w:tc>
        <w:tc>
          <w:tcPr>
            <w:tcW w:w="840" w:type="dxa"/>
            <w:vMerge w:val="continue"/>
            <w:tcBorders>
              <w:left w:val="single" w:color="auto" w:sz="4" w:space="0"/>
              <w:right w:val="single" w:color="auto" w:sz="4" w:space="0"/>
            </w:tcBorders>
            <w:vAlign w:val="center"/>
          </w:tcPr>
          <w:p w14:paraId="2F1FAA17">
            <w:pPr>
              <w:spacing w:line="380" w:lineRule="exact"/>
              <w:jc w:val="center"/>
              <w:rPr>
                <w:rFonts w:hint="eastAsia" w:ascii="宋体" w:hAnsi="宋体" w:cs="宋体"/>
                <w:kern w:val="0"/>
                <w:szCs w:val="21"/>
              </w:rPr>
            </w:pPr>
          </w:p>
        </w:tc>
      </w:tr>
      <w:tr w14:paraId="33D3D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F2562AE">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8475E97">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504953B">
            <w:pPr>
              <w:widowControl/>
              <w:spacing w:line="400" w:lineRule="exact"/>
              <w:jc w:val="center"/>
              <w:textAlignment w:val="center"/>
              <w:rPr>
                <w:rFonts w:hint="eastAsia" w:ascii="宋体" w:hAnsi="宋体" w:cs="宋体"/>
                <w:bCs/>
                <w:caps/>
                <w:szCs w:val="21"/>
              </w:rPr>
            </w:pPr>
            <w:r>
              <w:rPr>
                <w:rFonts w:hint="eastAsia" w:ascii="宋体" w:hAnsi="宋体"/>
                <w:szCs w:val="21"/>
              </w:rPr>
              <w:t>移动厕所租赁</w:t>
            </w:r>
          </w:p>
        </w:tc>
        <w:tc>
          <w:tcPr>
            <w:tcW w:w="748" w:type="dxa"/>
            <w:tcBorders>
              <w:top w:val="single" w:color="auto" w:sz="4" w:space="0"/>
              <w:left w:val="single" w:color="auto" w:sz="4" w:space="0"/>
              <w:bottom w:val="single" w:color="auto" w:sz="4" w:space="0"/>
              <w:right w:val="single" w:color="auto" w:sz="4" w:space="0"/>
            </w:tcBorders>
            <w:vAlign w:val="center"/>
          </w:tcPr>
          <w:p w14:paraId="2BDDD220">
            <w:pPr>
              <w:widowControl/>
              <w:spacing w:line="400" w:lineRule="exact"/>
              <w:jc w:val="center"/>
              <w:textAlignment w:val="center"/>
              <w:rPr>
                <w:rFonts w:hint="eastAsia" w:ascii="宋体" w:hAnsi="宋体" w:cs="宋体"/>
                <w:szCs w:val="21"/>
              </w:rPr>
            </w:pPr>
            <w:r>
              <w:rPr>
                <w:rFonts w:hint="eastAsia" w:ascii="宋体" w:hAnsi="宋体"/>
                <w:szCs w:val="21"/>
              </w:rPr>
              <w:t>102</w:t>
            </w:r>
          </w:p>
        </w:tc>
        <w:tc>
          <w:tcPr>
            <w:tcW w:w="484" w:type="dxa"/>
            <w:tcBorders>
              <w:top w:val="single" w:color="auto" w:sz="4" w:space="0"/>
              <w:left w:val="single" w:color="auto" w:sz="4" w:space="0"/>
              <w:bottom w:val="single" w:color="auto" w:sz="4" w:space="0"/>
              <w:right w:val="single" w:color="auto" w:sz="4" w:space="0"/>
            </w:tcBorders>
            <w:vAlign w:val="center"/>
          </w:tcPr>
          <w:p w14:paraId="77D2D95B">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7509F862">
            <w:pPr>
              <w:spacing w:line="400" w:lineRule="exact"/>
              <w:jc w:val="left"/>
              <w:rPr>
                <w:rFonts w:hint="eastAsia" w:ascii="宋体" w:hAnsi="宋体"/>
                <w:szCs w:val="21"/>
              </w:rPr>
            </w:pPr>
            <w:r>
              <w:rPr>
                <w:rFonts w:hint="eastAsia" w:ascii="宋体" w:hAnsi="宋体"/>
                <w:szCs w:val="21"/>
              </w:rPr>
              <w:t>1、预估使用数量：34个/年×3年=102个。</w:t>
            </w:r>
          </w:p>
          <w:p w14:paraId="6F2EBE10">
            <w:pPr>
              <w:spacing w:line="400" w:lineRule="exact"/>
              <w:jc w:val="left"/>
              <w:rPr>
                <w:rFonts w:hint="eastAsia" w:ascii="宋体" w:hAnsi="宋体"/>
                <w:szCs w:val="21"/>
              </w:rPr>
            </w:pPr>
            <w:r>
              <w:rPr>
                <w:rFonts w:hint="eastAsia" w:ascii="宋体" w:hAnsi="宋体"/>
                <w:szCs w:val="21"/>
              </w:rPr>
              <w:t>2、预估使用天数：20天/年×3年=60天。</w:t>
            </w:r>
          </w:p>
          <w:p w14:paraId="1002A3EE">
            <w:pPr>
              <w:spacing w:line="400" w:lineRule="exact"/>
              <w:jc w:val="left"/>
              <w:rPr>
                <w:rFonts w:hint="eastAsia" w:ascii="宋体" w:hAnsi="宋体" w:cs="宋体"/>
                <w:szCs w:val="21"/>
              </w:rPr>
            </w:pPr>
            <w:r>
              <w:rPr>
                <w:rFonts w:hint="eastAsia" w:ascii="宋体" w:hAnsi="宋体"/>
                <w:szCs w:val="21"/>
              </w:rPr>
              <w:t>3、规格</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：1100mm×1100mm×2300 mm每个厕位。</w:t>
            </w:r>
            <w:r>
              <w:rPr>
                <w:rFonts w:hint="eastAsia" w:ascii="宋体" w:hAnsi="宋体"/>
                <w:szCs w:val="21"/>
              </w:rPr>
              <w:br w:type="textWrapping"/>
            </w:r>
            <w:r>
              <w:rPr>
                <w:rFonts w:hint="eastAsia" w:ascii="宋体" w:hAnsi="宋体"/>
                <w:szCs w:val="21"/>
              </w:rPr>
              <w:t>4、厕所支撑柱采用优质铝合金型材，铝合金表面经过氧化处理，加强了坚固性，防腐蚀，在日常的日晒雨淋中使用具有抗老化、不生锈、使用方便等性能。</w:t>
            </w:r>
            <w:r>
              <w:rPr>
                <w:rFonts w:hint="eastAsia" w:ascii="宋体" w:hAnsi="宋体"/>
                <w:szCs w:val="21"/>
              </w:rPr>
              <w:br w:type="textWrapping"/>
            </w:r>
            <w:r>
              <w:rPr>
                <w:rFonts w:hint="eastAsia" w:ascii="宋体" w:hAnsi="宋体"/>
                <w:szCs w:val="21"/>
              </w:rPr>
              <w:t xml:space="preserve">5、瓦面、墙面采用双面彩钢夹芯板，不用吊天花不用二次装修，板面均使用高温烤漆加热处理，表面平整光滑，组装方便缝隙小，光滑的表面易清洗不易粘连污渍。 </w:t>
            </w:r>
            <w:r>
              <w:rPr>
                <w:rFonts w:hint="eastAsia" w:ascii="宋体" w:hAnsi="宋体"/>
                <w:szCs w:val="21"/>
              </w:rPr>
              <w:br w:type="textWrapping"/>
            </w:r>
            <w:r>
              <w:rPr>
                <w:rFonts w:hint="eastAsia" w:ascii="宋体" w:hAnsi="宋体"/>
                <w:szCs w:val="21"/>
              </w:rPr>
              <w:t>6、底部用角铁焊接支撑稳定性强，不易变形，承重效果显著。地面铺盖优质防滑铝合金板、蹲式陶瓷厕兜。</w:t>
            </w:r>
            <w:r>
              <w:rPr>
                <w:rFonts w:hint="eastAsia" w:ascii="宋体" w:hAnsi="宋体"/>
                <w:szCs w:val="21"/>
              </w:rPr>
              <w:br w:type="textWrapping"/>
            </w:r>
            <w:r>
              <w:rPr>
                <w:rFonts w:hint="eastAsia" w:ascii="宋体" w:hAnsi="宋体"/>
                <w:szCs w:val="21"/>
              </w:rPr>
              <w:t>7、接采购人通知（提前3天）后48小时内在采购人指定位置安装到位，采购人负责提供安置点水电到位，并确保场地平整。</w:t>
            </w:r>
          </w:p>
        </w:tc>
        <w:tc>
          <w:tcPr>
            <w:tcW w:w="1009" w:type="dxa"/>
            <w:tcBorders>
              <w:top w:val="single" w:color="auto" w:sz="4" w:space="0"/>
              <w:left w:val="single" w:color="auto" w:sz="4" w:space="0"/>
              <w:bottom w:val="single" w:color="auto" w:sz="4" w:space="0"/>
              <w:right w:val="single" w:color="auto" w:sz="4" w:space="0"/>
            </w:tcBorders>
            <w:vAlign w:val="center"/>
          </w:tcPr>
          <w:p w14:paraId="6F33CBC1">
            <w:pPr>
              <w:spacing w:line="380" w:lineRule="exact"/>
              <w:jc w:val="center"/>
              <w:rPr>
                <w:rFonts w:hint="eastAsia" w:ascii="宋体" w:hAnsi="宋体" w:cs="宋体"/>
                <w:szCs w:val="21"/>
              </w:rPr>
            </w:pPr>
            <w:r>
              <w:rPr>
                <w:rFonts w:hint="eastAsia" w:ascii="宋体" w:hAnsi="宋体" w:cs="宋体"/>
                <w:szCs w:val="21"/>
              </w:rPr>
              <w:t>359040</w:t>
            </w:r>
          </w:p>
        </w:tc>
        <w:tc>
          <w:tcPr>
            <w:tcW w:w="840" w:type="dxa"/>
            <w:vMerge w:val="continue"/>
            <w:tcBorders>
              <w:left w:val="single" w:color="auto" w:sz="4" w:space="0"/>
              <w:right w:val="single" w:color="auto" w:sz="4" w:space="0"/>
            </w:tcBorders>
            <w:vAlign w:val="center"/>
          </w:tcPr>
          <w:p w14:paraId="311CAADE">
            <w:pPr>
              <w:spacing w:line="380" w:lineRule="exact"/>
              <w:jc w:val="center"/>
              <w:rPr>
                <w:rFonts w:hint="eastAsia" w:ascii="宋体" w:hAnsi="宋体" w:cs="宋体"/>
                <w:kern w:val="0"/>
                <w:szCs w:val="21"/>
              </w:rPr>
            </w:pPr>
          </w:p>
        </w:tc>
      </w:tr>
      <w:tr w14:paraId="005C51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609D40F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BD364DC">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7D106D1">
            <w:pPr>
              <w:widowControl/>
              <w:spacing w:line="400" w:lineRule="exact"/>
              <w:jc w:val="center"/>
              <w:textAlignment w:val="center"/>
              <w:rPr>
                <w:rFonts w:hint="eastAsia" w:ascii="宋体" w:hAnsi="宋体" w:cs="宋体"/>
                <w:bCs/>
                <w:caps/>
                <w:szCs w:val="21"/>
              </w:rPr>
            </w:pPr>
            <w:r>
              <w:rPr>
                <w:rFonts w:hint="eastAsia" w:ascii="宋体" w:hAnsi="宋体"/>
                <w:szCs w:val="21"/>
              </w:rPr>
              <w:t>厕所垃圾清理及保洁</w:t>
            </w:r>
          </w:p>
        </w:tc>
        <w:tc>
          <w:tcPr>
            <w:tcW w:w="748" w:type="dxa"/>
            <w:tcBorders>
              <w:top w:val="single" w:color="auto" w:sz="4" w:space="0"/>
              <w:left w:val="single" w:color="auto" w:sz="4" w:space="0"/>
              <w:bottom w:val="single" w:color="auto" w:sz="4" w:space="0"/>
              <w:right w:val="single" w:color="auto" w:sz="4" w:space="0"/>
            </w:tcBorders>
            <w:vAlign w:val="center"/>
          </w:tcPr>
          <w:p w14:paraId="38FF50ED">
            <w:pPr>
              <w:widowControl/>
              <w:spacing w:line="400" w:lineRule="exact"/>
              <w:jc w:val="center"/>
              <w:textAlignment w:val="center"/>
              <w:rPr>
                <w:rFonts w:hint="eastAsia" w:ascii="宋体" w:hAnsi="宋体" w:cs="宋体"/>
                <w:szCs w:val="21"/>
              </w:rPr>
            </w:pPr>
            <w:r>
              <w:rPr>
                <w:rFonts w:hint="eastAsia" w:ascii="宋体" w:hAnsi="宋体"/>
                <w:szCs w:val="21"/>
              </w:rPr>
              <w:t>69</w:t>
            </w:r>
          </w:p>
        </w:tc>
        <w:tc>
          <w:tcPr>
            <w:tcW w:w="484" w:type="dxa"/>
            <w:tcBorders>
              <w:top w:val="single" w:color="auto" w:sz="4" w:space="0"/>
              <w:left w:val="single" w:color="auto" w:sz="4" w:space="0"/>
              <w:bottom w:val="single" w:color="auto" w:sz="4" w:space="0"/>
              <w:right w:val="single" w:color="auto" w:sz="4" w:space="0"/>
            </w:tcBorders>
            <w:vAlign w:val="center"/>
          </w:tcPr>
          <w:p w14:paraId="35D05523">
            <w:pPr>
              <w:widowControl/>
              <w:spacing w:line="400" w:lineRule="exact"/>
              <w:jc w:val="center"/>
              <w:textAlignment w:val="center"/>
              <w:rPr>
                <w:rFonts w:hint="eastAsia" w:ascii="宋体" w:hAnsi="宋体" w:cs="宋体"/>
                <w:szCs w:val="21"/>
              </w:rPr>
            </w:pPr>
            <w:r>
              <w:rPr>
                <w:rFonts w:hint="eastAsia" w:ascii="宋体" w:hAnsi="宋体"/>
                <w:szCs w:val="21"/>
              </w:rPr>
              <w:t>个点</w:t>
            </w:r>
          </w:p>
        </w:tc>
        <w:tc>
          <w:tcPr>
            <w:tcW w:w="4617" w:type="dxa"/>
            <w:tcBorders>
              <w:top w:val="single" w:color="auto" w:sz="4" w:space="0"/>
              <w:left w:val="single" w:color="auto" w:sz="4" w:space="0"/>
              <w:bottom w:val="single" w:color="auto" w:sz="4" w:space="0"/>
              <w:right w:val="single" w:color="auto" w:sz="4" w:space="0"/>
            </w:tcBorders>
            <w:vAlign w:val="center"/>
          </w:tcPr>
          <w:p w14:paraId="13ECE72D">
            <w:pPr>
              <w:spacing w:line="400" w:lineRule="exact"/>
              <w:jc w:val="left"/>
              <w:rPr>
                <w:rFonts w:hint="eastAsia" w:ascii="宋体" w:hAnsi="宋体"/>
                <w:szCs w:val="21"/>
              </w:rPr>
            </w:pPr>
            <w:r>
              <w:rPr>
                <w:rFonts w:hint="eastAsia" w:ascii="宋体" w:hAnsi="宋体"/>
                <w:szCs w:val="21"/>
              </w:rPr>
              <w:t>1、预估使用数量：23个点/年×3年=69个点。</w:t>
            </w:r>
          </w:p>
          <w:p w14:paraId="54A75DD6">
            <w:pPr>
              <w:spacing w:line="400" w:lineRule="exact"/>
              <w:jc w:val="left"/>
              <w:rPr>
                <w:rFonts w:hint="eastAsia" w:ascii="宋体" w:hAnsi="宋体"/>
                <w:szCs w:val="21"/>
              </w:rPr>
            </w:pPr>
            <w:r>
              <w:rPr>
                <w:rFonts w:hint="eastAsia" w:ascii="宋体" w:hAnsi="宋体"/>
                <w:szCs w:val="21"/>
              </w:rPr>
              <w:t>2、预估使用天数：20天/年×3年=60天。</w:t>
            </w:r>
          </w:p>
          <w:p w14:paraId="588CFB02">
            <w:pPr>
              <w:spacing w:line="400" w:lineRule="exact"/>
              <w:jc w:val="left"/>
              <w:rPr>
                <w:rFonts w:hint="eastAsia" w:ascii="宋体" w:hAnsi="宋体" w:cs="宋体"/>
                <w:szCs w:val="21"/>
              </w:rPr>
            </w:pPr>
            <w:r>
              <w:rPr>
                <w:rFonts w:hint="eastAsia" w:ascii="宋体" w:hAnsi="宋体"/>
                <w:szCs w:val="21"/>
              </w:rPr>
              <w:t>3、按移动厕所数量配置相应数量服务人员，工作人员须着统一工作服上岗。</w:t>
            </w:r>
            <w:r>
              <w:rPr>
                <w:rFonts w:hint="eastAsia" w:ascii="宋体" w:hAnsi="宋体"/>
                <w:szCs w:val="21"/>
              </w:rPr>
              <w:br w:type="textWrapping"/>
            </w:r>
            <w:r>
              <w:rPr>
                <w:rFonts w:hint="eastAsia" w:ascii="宋体" w:hAnsi="宋体"/>
                <w:szCs w:val="21"/>
              </w:rPr>
              <w:t>4、严格按厕所保洁服务质量要求开展移动厕所服务保障工作：</w:t>
            </w:r>
            <w:r>
              <w:rPr>
                <w:rFonts w:hint="eastAsia" w:ascii="宋体" w:hAnsi="宋体"/>
                <w:szCs w:val="21"/>
              </w:rPr>
              <w:br w:type="textWrapping"/>
            </w:r>
            <w:r>
              <w:rPr>
                <w:rFonts w:hint="eastAsia" w:ascii="宋体" w:hAnsi="宋体"/>
                <w:szCs w:val="21"/>
              </w:rPr>
              <w:t>（1）厕所地面、蹲位洁净，大便槽两侧无粪便污物，槽内无积粪，粪池无满溢，日产日清。</w:t>
            </w:r>
            <w:r>
              <w:rPr>
                <w:rFonts w:hint="eastAsia" w:ascii="宋体" w:hAnsi="宋体"/>
                <w:szCs w:val="21"/>
              </w:rPr>
              <w:br w:type="textWrapping"/>
            </w:r>
            <w:r>
              <w:rPr>
                <w:rFonts w:hint="eastAsia" w:ascii="宋体" w:hAnsi="宋体"/>
                <w:szCs w:val="21"/>
              </w:rPr>
              <w:t>（2）厕内设备、设施无积灰、污物。</w:t>
            </w:r>
            <w:r>
              <w:rPr>
                <w:rFonts w:hint="eastAsia" w:ascii="宋体" w:hAnsi="宋体"/>
                <w:szCs w:val="21"/>
              </w:rPr>
              <w:br w:type="textWrapping"/>
            </w:r>
            <w:r>
              <w:rPr>
                <w:rFonts w:hint="eastAsia" w:ascii="宋体" w:hAnsi="宋体"/>
                <w:szCs w:val="21"/>
              </w:rPr>
              <w:t>（3）厕外环境清洁，无乱堆杂物，保洁工具放置整齐。厕所四周3m-5m范围内无垃圾、粪便、污水等污物。</w:t>
            </w:r>
            <w:r>
              <w:rPr>
                <w:rFonts w:hint="eastAsia" w:ascii="宋体" w:hAnsi="宋体"/>
                <w:szCs w:val="21"/>
              </w:rPr>
              <w:br w:type="textWrapping"/>
            </w:r>
            <w:r>
              <w:rPr>
                <w:rFonts w:hint="eastAsia" w:ascii="宋体" w:hAnsi="宋体"/>
                <w:szCs w:val="21"/>
              </w:rPr>
              <w:t>（4）定时喷洒消杀、除臭物品，有效控制恶臭。</w:t>
            </w:r>
            <w:r>
              <w:rPr>
                <w:rFonts w:hint="eastAsia" w:ascii="宋体" w:hAnsi="宋体"/>
                <w:szCs w:val="21"/>
              </w:rPr>
              <w:br w:type="textWrapping"/>
            </w:r>
            <w:r>
              <w:rPr>
                <w:rFonts w:hint="eastAsia" w:ascii="宋体" w:hAnsi="宋体"/>
                <w:szCs w:val="21"/>
              </w:rPr>
              <w:t>5、工作中爱护公物，严格遵守安全操作规范，做好安全检查工作（包括电源、易燃易爆物品等）发现问题及时处理并立即上报。</w:t>
            </w:r>
          </w:p>
        </w:tc>
        <w:tc>
          <w:tcPr>
            <w:tcW w:w="1009" w:type="dxa"/>
            <w:tcBorders>
              <w:top w:val="single" w:color="auto" w:sz="4" w:space="0"/>
              <w:left w:val="single" w:color="auto" w:sz="4" w:space="0"/>
              <w:bottom w:val="single" w:color="auto" w:sz="4" w:space="0"/>
              <w:right w:val="single" w:color="auto" w:sz="4" w:space="0"/>
            </w:tcBorders>
            <w:vAlign w:val="center"/>
          </w:tcPr>
          <w:p w14:paraId="0FC32880">
            <w:pPr>
              <w:spacing w:line="380" w:lineRule="exact"/>
              <w:jc w:val="center"/>
              <w:rPr>
                <w:rFonts w:hint="eastAsia" w:ascii="宋体" w:hAnsi="宋体" w:cs="宋体"/>
                <w:szCs w:val="21"/>
              </w:rPr>
            </w:pPr>
            <w:r>
              <w:rPr>
                <w:rFonts w:hint="eastAsia" w:ascii="宋体" w:hAnsi="宋体" w:cs="宋体"/>
                <w:szCs w:val="21"/>
              </w:rPr>
              <w:t>614100</w:t>
            </w:r>
          </w:p>
        </w:tc>
        <w:tc>
          <w:tcPr>
            <w:tcW w:w="840" w:type="dxa"/>
            <w:vMerge w:val="continue"/>
            <w:tcBorders>
              <w:left w:val="single" w:color="auto" w:sz="4" w:space="0"/>
              <w:right w:val="single" w:color="auto" w:sz="4" w:space="0"/>
            </w:tcBorders>
            <w:vAlign w:val="center"/>
          </w:tcPr>
          <w:p w14:paraId="4CF57A29">
            <w:pPr>
              <w:spacing w:line="380" w:lineRule="exact"/>
              <w:jc w:val="center"/>
              <w:rPr>
                <w:rFonts w:hint="eastAsia" w:ascii="宋体" w:hAnsi="宋体" w:cs="宋体"/>
                <w:kern w:val="0"/>
                <w:szCs w:val="21"/>
              </w:rPr>
            </w:pPr>
          </w:p>
        </w:tc>
      </w:tr>
      <w:tr w14:paraId="6166A5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0B1AC8B">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B35494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13</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6492FE3">
            <w:pPr>
              <w:widowControl/>
              <w:spacing w:line="400" w:lineRule="exact"/>
              <w:jc w:val="center"/>
              <w:textAlignment w:val="center"/>
              <w:rPr>
                <w:rFonts w:hint="eastAsia" w:ascii="宋体" w:hAnsi="宋体" w:cs="宋体"/>
                <w:bCs/>
                <w:caps/>
                <w:szCs w:val="21"/>
              </w:rPr>
            </w:pPr>
            <w:r>
              <w:rPr>
                <w:rFonts w:hint="eastAsia" w:ascii="宋体" w:hAnsi="宋体"/>
                <w:szCs w:val="21"/>
              </w:rPr>
              <w:t>垃圾运输清运处理</w:t>
            </w:r>
          </w:p>
        </w:tc>
        <w:tc>
          <w:tcPr>
            <w:tcW w:w="748" w:type="dxa"/>
            <w:tcBorders>
              <w:top w:val="single" w:color="auto" w:sz="4" w:space="0"/>
              <w:left w:val="single" w:color="auto" w:sz="4" w:space="0"/>
              <w:bottom w:val="single" w:color="auto" w:sz="4" w:space="0"/>
              <w:right w:val="single" w:color="auto" w:sz="4" w:space="0"/>
            </w:tcBorders>
            <w:vAlign w:val="center"/>
          </w:tcPr>
          <w:p w14:paraId="70BF047C">
            <w:pPr>
              <w:widowControl/>
              <w:spacing w:line="400" w:lineRule="exact"/>
              <w:jc w:val="center"/>
              <w:textAlignment w:val="center"/>
              <w:rPr>
                <w:rFonts w:hint="eastAsia" w:ascii="宋体" w:hAnsi="宋体" w:cs="宋体"/>
                <w:szCs w:val="21"/>
              </w:rPr>
            </w:pPr>
            <w:r>
              <w:rPr>
                <w:rFonts w:hint="eastAsia" w:ascii="宋体" w:hAnsi="宋体"/>
                <w:szCs w:val="21"/>
              </w:rPr>
              <w:t>69</w:t>
            </w:r>
          </w:p>
        </w:tc>
        <w:tc>
          <w:tcPr>
            <w:tcW w:w="484" w:type="dxa"/>
            <w:tcBorders>
              <w:top w:val="single" w:color="auto" w:sz="4" w:space="0"/>
              <w:left w:val="single" w:color="auto" w:sz="4" w:space="0"/>
              <w:bottom w:val="single" w:color="auto" w:sz="4" w:space="0"/>
              <w:right w:val="single" w:color="auto" w:sz="4" w:space="0"/>
            </w:tcBorders>
            <w:vAlign w:val="center"/>
          </w:tcPr>
          <w:p w14:paraId="6B1BEDF9">
            <w:pPr>
              <w:widowControl/>
              <w:spacing w:line="400" w:lineRule="exact"/>
              <w:jc w:val="center"/>
              <w:textAlignment w:val="center"/>
              <w:rPr>
                <w:rFonts w:hint="eastAsia" w:ascii="宋体" w:hAnsi="宋体" w:cs="宋体"/>
                <w:szCs w:val="21"/>
              </w:rPr>
            </w:pPr>
            <w:r>
              <w:rPr>
                <w:rFonts w:hint="eastAsia" w:ascii="宋体" w:hAnsi="宋体"/>
                <w:szCs w:val="21"/>
              </w:rPr>
              <w:t>个点</w:t>
            </w:r>
          </w:p>
        </w:tc>
        <w:tc>
          <w:tcPr>
            <w:tcW w:w="4617" w:type="dxa"/>
            <w:tcBorders>
              <w:top w:val="single" w:color="auto" w:sz="4" w:space="0"/>
              <w:left w:val="single" w:color="auto" w:sz="4" w:space="0"/>
              <w:bottom w:val="single" w:color="auto" w:sz="4" w:space="0"/>
              <w:right w:val="single" w:color="auto" w:sz="4" w:space="0"/>
            </w:tcBorders>
            <w:vAlign w:val="center"/>
          </w:tcPr>
          <w:p w14:paraId="0DE4B99C">
            <w:pPr>
              <w:spacing w:line="400" w:lineRule="exact"/>
              <w:jc w:val="left"/>
              <w:rPr>
                <w:rFonts w:hint="eastAsia" w:ascii="宋体" w:hAnsi="宋体"/>
                <w:szCs w:val="21"/>
              </w:rPr>
            </w:pPr>
            <w:r>
              <w:rPr>
                <w:rFonts w:hint="eastAsia" w:ascii="宋体" w:hAnsi="宋体"/>
                <w:szCs w:val="21"/>
              </w:rPr>
              <w:t>1、预估使用数量：23个点/年×3年=69个点。</w:t>
            </w:r>
          </w:p>
          <w:p w14:paraId="1E0EF8A9">
            <w:pPr>
              <w:spacing w:line="400" w:lineRule="exact"/>
              <w:jc w:val="left"/>
              <w:rPr>
                <w:rFonts w:hint="eastAsia" w:ascii="宋体" w:hAnsi="宋体"/>
                <w:szCs w:val="21"/>
              </w:rPr>
            </w:pPr>
            <w:r>
              <w:rPr>
                <w:rFonts w:hint="eastAsia" w:ascii="宋体" w:hAnsi="宋体"/>
                <w:szCs w:val="21"/>
              </w:rPr>
              <w:t>2、预估使用天数：20天/年×3年=60天。</w:t>
            </w:r>
          </w:p>
          <w:p w14:paraId="53225DED">
            <w:pPr>
              <w:spacing w:line="400" w:lineRule="exact"/>
              <w:jc w:val="left"/>
              <w:rPr>
                <w:rFonts w:hint="eastAsia" w:ascii="宋体" w:hAnsi="宋体" w:cs="宋体"/>
                <w:szCs w:val="21"/>
              </w:rPr>
            </w:pPr>
            <w:r>
              <w:rPr>
                <w:rFonts w:hint="eastAsia" w:ascii="宋体" w:hAnsi="宋体"/>
                <w:szCs w:val="21"/>
              </w:rPr>
              <w:t>3、每日及时清理各站点生活垃圾堆放点的垃圾，做到日产日清。并对垃圾堆放点周边1米范围内进行清扫保洁，确保无杂物堆积。</w:t>
            </w:r>
            <w:r>
              <w:rPr>
                <w:rFonts w:hint="eastAsia" w:ascii="宋体" w:hAnsi="宋体"/>
                <w:szCs w:val="21"/>
              </w:rPr>
              <w:br w:type="textWrapping"/>
            </w:r>
            <w:r>
              <w:rPr>
                <w:rFonts w:hint="eastAsia" w:ascii="宋体" w:hAnsi="宋体"/>
                <w:szCs w:val="21"/>
              </w:rPr>
              <w:t>4、对检查点周边5米范围内进行清扫保洁，每日不少于2次。</w:t>
            </w:r>
          </w:p>
        </w:tc>
        <w:tc>
          <w:tcPr>
            <w:tcW w:w="1009" w:type="dxa"/>
            <w:tcBorders>
              <w:top w:val="single" w:color="auto" w:sz="4" w:space="0"/>
              <w:left w:val="single" w:color="auto" w:sz="4" w:space="0"/>
              <w:bottom w:val="single" w:color="auto" w:sz="4" w:space="0"/>
              <w:right w:val="single" w:color="auto" w:sz="4" w:space="0"/>
            </w:tcBorders>
            <w:vAlign w:val="center"/>
          </w:tcPr>
          <w:p w14:paraId="26D11BE1">
            <w:pPr>
              <w:spacing w:line="380" w:lineRule="exact"/>
              <w:jc w:val="center"/>
              <w:rPr>
                <w:rFonts w:hint="eastAsia" w:ascii="宋体" w:hAnsi="宋体" w:cs="宋体"/>
                <w:szCs w:val="21"/>
              </w:rPr>
            </w:pPr>
            <w:r>
              <w:rPr>
                <w:rFonts w:hint="eastAsia" w:ascii="宋体" w:hAnsi="宋体" w:cs="宋体"/>
                <w:szCs w:val="21"/>
              </w:rPr>
              <w:t>241500</w:t>
            </w:r>
          </w:p>
        </w:tc>
        <w:tc>
          <w:tcPr>
            <w:tcW w:w="840" w:type="dxa"/>
            <w:vMerge w:val="continue"/>
            <w:tcBorders>
              <w:left w:val="single" w:color="auto" w:sz="4" w:space="0"/>
              <w:right w:val="single" w:color="auto" w:sz="4" w:space="0"/>
            </w:tcBorders>
            <w:vAlign w:val="center"/>
          </w:tcPr>
          <w:p w14:paraId="3F274AA0">
            <w:pPr>
              <w:spacing w:line="380" w:lineRule="exact"/>
              <w:jc w:val="center"/>
              <w:rPr>
                <w:rFonts w:hint="eastAsia" w:ascii="宋体" w:hAnsi="宋体" w:cs="宋体"/>
                <w:kern w:val="0"/>
                <w:szCs w:val="21"/>
              </w:rPr>
            </w:pPr>
          </w:p>
        </w:tc>
      </w:tr>
      <w:tr w14:paraId="1D556A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9E1731D">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909F315">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14</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2DBF3469">
            <w:pPr>
              <w:widowControl/>
              <w:spacing w:line="400" w:lineRule="exact"/>
              <w:jc w:val="center"/>
              <w:textAlignment w:val="center"/>
              <w:rPr>
                <w:rFonts w:hint="eastAsia" w:ascii="宋体" w:hAnsi="宋体" w:cs="宋体"/>
                <w:bCs/>
                <w:caps/>
                <w:szCs w:val="21"/>
              </w:rPr>
            </w:pPr>
            <w:r>
              <w:rPr>
                <w:rFonts w:hint="eastAsia" w:ascii="宋体" w:hAnsi="宋体"/>
                <w:szCs w:val="21"/>
              </w:rPr>
              <w:t>值勤生活类物资运输服务</w:t>
            </w:r>
          </w:p>
        </w:tc>
        <w:tc>
          <w:tcPr>
            <w:tcW w:w="748" w:type="dxa"/>
            <w:tcBorders>
              <w:top w:val="single" w:color="auto" w:sz="4" w:space="0"/>
              <w:left w:val="single" w:color="auto" w:sz="4" w:space="0"/>
              <w:bottom w:val="single" w:color="auto" w:sz="4" w:space="0"/>
              <w:right w:val="single" w:color="auto" w:sz="4" w:space="0"/>
            </w:tcBorders>
            <w:vAlign w:val="center"/>
          </w:tcPr>
          <w:p w14:paraId="1B4A7A70">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1347C972">
            <w:pPr>
              <w:widowControl/>
              <w:spacing w:line="400" w:lineRule="exact"/>
              <w:jc w:val="center"/>
              <w:textAlignment w:val="center"/>
              <w:rPr>
                <w:rFonts w:hint="eastAsia" w:ascii="宋体" w:hAnsi="宋体" w:cs="宋体"/>
                <w:szCs w:val="21"/>
              </w:rPr>
            </w:pPr>
            <w:r>
              <w:rPr>
                <w:rFonts w:hint="eastAsia" w:ascii="宋体" w:hAnsi="宋体"/>
                <w:szCs w:val="21"/>
              </w:rPr>
              <w:t>项</w:t>
            </w:r>
          </w:p>
        </w:tc>
        <w:tc>
          <w:tcPr>
            <w:tcW w:w="4617" w:type="dxa"/>
            <w:tcBorders>
              <w:top w:val="single" w:color="auto" w:sz="4" w:space="0"/>
              <w:left w:val="single" w:color="auto" w:sz="4" w:space="0"/>
              <w:bottom w:val="single" w:color="auto" w:sz="4" w:space="0"/>
              <w:right w:val="single" w:color="auto" w:sz="4" w:space="0"/>
            </w:tcBorders>
            <w:vAlign w:val="center"/>
          </w:tcPr>
          <w:p w14:paraId="6A1DB80F">
            <w:pPr>
              <w:spacing w:line="400" w:lineRule="exact"/>
              <w:jc w:val="left"/>
              <w:rPr>
                <w:rFonts w:hint="eastAsia" w:ascii="宋体" w:hAnsi="宋体"/>
                <w:szCs w:val="21"/>
              </w:rPr>
            </w:pPr>
            <w:r>
              <w:rPr>
                <w:rFonts w:hint="eastAsia" w:ascii="宋体" w:hAnsi="宋体"/>
                <w:szCs w:val="21"/>
              </w:rPr>
              <w:t>1、预估使用数量：1项/年×3年=3项。</w:t>
            </w:r>
          </w:p>
          <w:p w14:paraId="66A5DA82">
            <w:pPr>
              <w:spacing w:line="400" w:lineRule="exact"/>
              <w:jc w:val="left"/>
              <w:rPr>
                <w:rFonts w:hint="eastAsia" w:ascii="宋体" w:hAnsi="宋体"/>
                <w:szCs w:val="21"/>
              </w:rPr>
            </w:pPr>
            <w:r>
              <w:rPr>
                <w:rFonts w:hint="eastAsia" w:ascii="宋体" w:hAnsi="宋体"/>
                <w:szCs w:val="21"/>
              </w:rPr>
              <w:t>2、预估使用天数：20天/年×3年=60天。</w:t>
            </w:r>
          </w:p>
          <w:p w14:paraId="12D353CD">
            <w:pPr>
              <w:spacing w:line="400" w:lineRule="exact"/>
              <w:jc w:val="left"/>
              <w:rPr>
                <w:rFonts w:hint="eastAsia" w:ascii="宋体" w:hAnsi="宋体" w:cs="宋体"/>
                <w:szCs w:val="21"/>
              </w:rPr>
            </w:pPr>
            <w:r>
              <w:rPr>
                <w:rFonts w:hint="eastAsia" w:ascii="宋体" w:hAnsi="宋体"/>
                <w:szCs w:val="21"/>
              </w:rPr>
              <w:t>3、各站点执勤生活类物资运送及回收。</w:t>
            </w:r>
          </w:p>
        </w:tc>
        <w:tc>
          <w:tcPr>
            <w:tcW w:w="1009" w:type="dxa"/>
            <w:tcBorders>
              <w:top w:val="single" w:color="auto" w:sz="4" w:space="0"/>
              <w:left w:val="single" w:color="auto" w:sz="4" w:space="0"/>
              <w:bottom w:val="single" w:color="auto" w:sz="4" w:space="0"/>
              <w:right w:val="single" w:color="auto" w:sz="4" w:space="0"/>
            </w:tcBorders>
            <w:vAlign w:val="center"/>
          </w:tcPr>
          <w:p w14:paraId="6A9184D0">
            <w:pPr>
              <w:spacing w:line="380" w:lineRule="exact"/>
              <w:jc w:val="center"/>
              <w:rPr>
                <w:rFonts w:hint="eastAsia" w:ascii="宋体" w:hAnsi="宋体" w:cs="宋体"/>
                <w:szCs w:val="21"/>
              </w:rPr>
            </w:pPr>
            <w:r>
              <w:rPr>
                <w:rFonts w:hint="eastAsia" w:ascii="宋体" w:hAnsi="宋体" w:cs="宋体"/>
                <w:szCs w:val="21"/>
              </w:rPr>
              <w:t>273600</w:t>
            </w:r>
          </w:p>
        </w:tc>
        <w:tc>
          <w:tcPr>
            <w:tcW w:w="840" w:type="dxa"/>
            <w:vMerge w:val="continue"/>
            <w:tcBorders>
              <w:left w:val="single" w:color="auto" w:sz="4" w:space="0"/>
              <w:right w:val="single" w:color="auto" w:sz="4" w:space="0"/>
            </w:tcBorders>
            <w:vAlign w:val="center"/>
          </w:tcPr>
          <w:p w14:paraId="6BA112A6">
            <w:pPr>
              <w:spacing w:line="380" w:lineRule="exact"/>
              <w:jc w:val="center"/>
              <w:rPr>
                <w:rFonts w:hint="eastAsia" w:ascii="宋体" w:hAnsi="宋体" w:cs="宋体"/>
                <w:kern w:val="0"/>
                <w:szCs w:val="21"/>
              </w:rPr>
            </w:pPr>
          </w:p>
        </w:tc>
      </w:tr>
      <w:tr w14:paraId="35884F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0E3CEF8">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E8806D0">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15</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37A4A2D">
            <w:pPr>
              <w:widowControl/>
              <w:spacing w:line="400" w:lineRule="exact"/>
              <w:jc w:val="center"/>
              <w:textAlignment w:val="center"/>
              <w:rPr>
                <w:rFonts w:hint="eastAsia" w:ascii="宋体" w:hAnsi="宋体" w:cs="宋体"/>
                <w:bCs/>
                <w:caps/>
                <w:szCs w:val="21"/>
              </w:rPr>
            </w:pPr>
            <w:r>
              <w:rPr>
                <w:rFonts w:hint="eastAsia" w:ascii="宋体" w:hAnsi="宋体"/>
                <w:szCs w:val="21"/>
              </w:rPr>
              <w:t>卡点往返吊装安装</w:t>
            </w:r>
          </w:p>
        </w:tc>
        <w:tc>
          <w:tcPr>
            <w:tcW w:w="748" w:type="dxa"/>
            <w:tcBorders>
              <w:top w:val="single" w:color="auto" w:sz="4" w:space="0"/>
              <w:left w:val="single" w:color="auto" w:sz="4" w:space="0"/>
              <w:bottom w:val="single" w:color="auto" w:sz="4" w:space="0"/>
              <w:right w:val="single" w:color="auto" w:sz="4" w:space="0"/>
            </w:tcBorders>
            <w:vAlign w:val="center"/>
          </w:tcPr>
          <w:p w14:paraId="357CA0DA">
            <w:pPr>
              <w:widowControl/>
              <w:spacing w:line="400" w:lineRule="exact"/>
              <w:jc w:val="center"/>
              <w:textAlignment w:val="center"/>
              <w:rPr>
                <w:rFonts w:hint="eastAsia" w:ascii="宋体" w:hAnsi="宋体" w:cs="宋体"/>
                <w:szCs w:val="21"/>
              </w:rPr>
            </w:pPr>
            <w:r>
              <w:rPr>
                <w:rFonts w:hint="eastAsia" w:ascii="宋体" w:hAnsi="宋体"/>
                <w:szCs w:val="21"/>
              </w:rPr>
              <w:t>336</w:t>
            </w:r>
          </w:p>
        </w:tc>
        <w:tc>
          <w:tcPr>
            <w:tcW w:w="484" w:type="dxa"/>
            <w:tcBorders>
              <w:top w:val="single" w:color="auto" w:sz="4" w:space="0"/>
              <w:left w:val="single" w:color="auto" w:sz="4" w:space="0"/>
              <w:bottom w:val="single" w:color="auto" w:sz="4" w:space="0"/>
              <w:right w:val="single" w:color="auto" w:sz="4" w:space="0"/>
            </w:tcBorders>
            <w:vAlign w:val="center"/>
          </w:tcPr>
          <w:p w14:paraId="09339275">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BF7AF8D">
            <w:pPr>
              <w:spacing w:line="400" w:lineRule="exact"/>
              <w:jc w:val="left"/>
              <w:rPr>
                <w:rFonts w:hint="eastAsia" w:ascii="宋体" w:hAnsi="宋体"/>
                <w:szCs w:val="21"/>
              </w:rPr>
            </w:pPr>
            <w:r>
              <w:rPr>
                <w:rFonts w:hint="eastAsia" w:ascii="宋体" w:hAnsi="宋体"/>
                <w:szCs w:val="21"/>
              </w:rPr>
              <w:t>1、预估使用数量：112个/年×3年=336个。</w:t>
            </w:r>
          </w:p>
          <w:p w14:paraId="08F6B6FB">
            <w:pPr>
              <w:spacing w:line="400" w:lineRule="exact"/>
              <w:jc w:val="left"/>
              <w:rPr>
                <w:rFonts w:hint="eastAsia" w:ascii="宋体" w:hAnsi="宋体"/>
                <w:szCs w:val="21"/>
              </w:rPr>
            </w:pPr>
            <w:r>
              <w:rPr>
                <w:rFonts w:hint="eastAsia" w:ascii="宋体" w:hAnsi="宋体"/>
                <w:szCs w:val="21"/>
              </w:rPr>
              <w:t>2、预估使用天数：20天/年×3年=60天。</w:t>
            </w:r>
          </w:p>
          <w:p w14:paraId="7AD068BB">
            <w:pPr>
              <w:spacing w:line="400" w:lineRule="exact"/>
              <w:jc w:val="left"/>
              <w:rPr>
                <w:rFonts w:hint="eastAsia" w:ascii="宋体" w:hAnsi="宋体" w:cs="宋体"/>
                <w:szCs w:val="21"/>
              </w:rPr>
            </w:pPr>
            <w:r>
              <w:rPr>
                <w:rFonts w:hint="eastAsia" w:ascii="宋体" w:hAnsi="宋体"/>
                <w:szCs w:val="21"/>
              </w:rPr>
              <w:t>3、集装箱往返吊装安装。</w:t>
            </w:r>
          </w:p>
        </w:tc>
        <w:tc>
          <w:tcPr>
            <w:tcW w:w="1009" w:type="dxa"/>
            <w:tcBorders>
              <w:top w:val="single" w:color="auto" w:sz="4" w:space="0"/>
              <w:left w:val="single" w:color="auto" w:sz="4" w:space="0"/>
              <w:bottom w:val="single" w:color="auto" w:sz="4" w:space="0"/>
              <w:right w:val="single" w:color="auto" w:sz="4" w:space="0"/>
            </w:tcBorders>
            <w:vAlign w:val="center"/>
          </w:tcPr>
          <w:p w14:paraId="7CB40688">
            <w:pPr>
              <w:spacing w:line="380" w:lineRule="exact"/>
              <w:jc w:val="center"/>
              <w:rPr>
                <w:rFonts w:hint="eastAsia" w:ascii="宋体" w:hAnsi="宋体" w:cs="宋体"/>
                <w:szCs w:val="21"/>
              </w:rPr>
            </w:pPr>
            <w:r>
              <w:rPr>
                <w:rFonts w:hint="eastAsia" w:ascii="宋体" w:hAnsi="宋体" w:cs="宋体"/>
                <w:szCs w:val="21"/>
              </w:rPr>
              <w:t>955584</w:t>
            </w:r>
          </w:p>
        </w:tc>
        <w:tc>
          <w:tcPr>
            <w:tcW w:w="840" w:type="dxa"/>
            <w:vMerge w:val="continue"/>
            <w:tcBorders>
              <w:left w:val="single" w:color="auto" w:sz="4" w:space="0"/>
              <w:right w:val="single" w:color="auto" w:sz="4" w:space="0"/>
            </w:tcBorders>
            <w:vAlign w:val="center"/>
          </w:tcPr>
          <w:p w14:paraId="216B898B">
            <w:pPr>
              <w:spacing w:line="380" w:lineRule="exact"/>
              <w:jc w:val="center"/>
              <w:rPr>
                <w:rFonts w:hint="eastAsia" w:ascii="宋体" w:hAnsi="宋体" w:cs="宋体"/>
                <w:kern w:val="0"/>
                <w:szCs w:val="21"/>
              </w:rPr>
            </w:pPr>
          </w:p>
        </w:tc>
      </w:tr>
      <w:tr w14:paraId="0DEA53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970B8F5">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4745D02">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16</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F20CC92">
            <w:pPr>
              <w:widowControl/>
              <w:spacing w:line="400" w:lineRule="exact"/>
              <w:jc w:val="center"/>
              <w:textAlignment w:val="center"/>
              <w:rPr>
                <w:rFonts w:hint="eastAsia" w:ascii="宋体" w:hAnsi="宋体" w:cs="宋体"/>
                <w:bCs/>
                <w:caps/>
                <w:szCs w:val="21"/>
              </w:rPr>
            </w:pPr>
            <w:r>
              <w:rPr>
                <w:rFonts w:hint="eastAsia" w:ascii="宋体" w:hAnsi="宋体"/>
                <w:szCs w:val="21"/>
              </w:rPr>
              <w:t>5个常设检查点物品搬运</w:t>
            </w:r>
          </w:p>
        </w:tc>
        <w:tc>
          <w:tcPr>
            <w:tcW w:w="748" w:type="dxa"/>
            <w:tcBorders>
              <w:top w:val="single" w:color="auto" w:sz="4" w:space="0"/>
              <w:left w:val="single" w:color="auto" w:sz="4" w:space="0"/>
              <w:bottom w:val="single" w:color="auto" w:sz="4" w:space="0"/>
              <w:right w:val="single" w:color="auto" w:sz="4" w:space="0"/>
            </w:tcBorders>
            <w:vAlign w:val="center"/>
          </w:tcPr>
          <w:p w14:paraId="2854FBBF">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5F4A87DB">
            <w:pPr>
              <w:widowControl/>
              <w:spacing w:line="400" w:lineRule="exact"/>
              <w:jc w:val="center"/>
              <w:textAlignment w:val="center"/>
              <w:rPr>
                <w:rFonts w:hint="eastAsia" w:ascii="宋体" w:hAnsi="宋体" w:cs="宋体"/>
                <w:szCs w:val="21"/>
              </w:rPr>
            </w:pPr>
            <w:r>
              <w:rPr>
                <w:rFonts w:hint="eastAsia" w:ascii="宋体" w:hAnsi="宋体"/>
                <w:szCs w:val="21"/>
              </w:rPr>
              <w:t>项</w:t>
            </w:r>
          </w:p>
        </w:tc>
        <w:tc>
          <w:tcPr>
            <w:tcW w:w="4617" w:type="dxa"/>
            <w:tcBorders>
              <w:top w:val="single" w:color="auto" w:sz="4" w:space="0"/>
              <w:left w:val="single" w:color="auto" w:sz="4" w:space="0"/>
              <w:bottom w:val="single" w:color="auto" w:sz="4" w:space="0"/>
              <w:right w:val="single" w:color="auto" w:sz="4" w:space="0"/>
            </w:tcBorders>
            <w:vAlign w:val="center"/>
          </w:tcPr>
          <w:p w14:paraId="02FE8800">
            <w:pPr>
              <w:spacing w:line="400" w:lineRule="exact"/>
              <w:jc w:val="left"/>
              <w:rPr>
                <w:rFonts w:hint="eastAsia" w:ascii="宋体" w:hAnsi="宋体"/>
                <w:szCs w:val="21"/>
              </w:rPr>
            </w:pPr>
            <w:r>
              <w:rPr>
                <w:rFonts w:hint="eastAsia" w:ascii="宋体" w:hAnsi="宋体"/>
                <w:szCs w:val="21"/>
              </w:rPr>
              <w:t>1、预估使用数量：1项/年×3年=3项。</w:t>
            </w:r>
          </w:p>
          <w:p w14:paraId="5043FFE2">
            <w:pPr>
              <w:spacing w:line="400" w:lineRule="exact"/>
              <w:jc w:val="left"/>
              <w:rPr>
                <w:rFonts w:hint="eastAsia" w:ascii="宋体" w:hAnsi="宋体"/>
                <w:szCs w:val="21"/>
              </w:rPr>
            </w:pPr>
            <w:r>
              <w:rPr>
                <w:rFonts w:hint="eastAsia" w:ascii="宋体" w:hAnsi="宋体"/>
                <w:szCs w:val="21"/>
              </w:rPr>
              <w:t>2、预估使用天数：20天/年×3年=60天。</w:t>
            </w:r>
          </w:p>
          <w:p w14:paraId="352D3E16">
            <w:pPr>
              <w:spacing w:line="400" w:lineRule="exact"/>
              <w:jc w:val="left"/>
              <w:rPr>
                <w:rFonts w:hint="eastAsia" w:ascii="宋体" w:hAnsi="宋体" w:cs="宋体"/>
                <w:szCs w:val="21"/>
              </w:rPr>
            </w:pPr>
            <w:r>
              <w:rPr>
                <w:rFonts w:hint="eastAsia" w:ascii="宋体" w:hAnsi="宋体"/>
                <w:szCs w:val="21"/>
              </w:rPr>
              <w:t>3、石埠、五塘、玉洞西、南宁港、沙井5个常设检查点物品搬运。</w:t>
            </w:r>
          </w:p>
        </w:tc>
        <w:tc>
          <w:tcPr>
            <w:tcW w:w="1009" w:type="dxa"/>
            <w:tcBorders>
              <w:top w:val="single" w:color="auto" w:sz="4" w:space="0"/>
              <w:left w:val="single" w:color="auto" w:sz="4" w:space="0"/>
              <w:bottom w:val="single" w:color="auto" w:sz="4" w:space="0"/>
              <w:right w:val="single" w:color="auto" w:sz="4" w:space="0"/>
            </w:tcBorders>
            <w:vAlign w:val="center"/>
          </w:tcPr>
          <w:p w14:paraId="5ACB8CA4">
            <w:pPr>
              <w:spacing w:line="380" w:lineRule="exact"/>
              <w:jc w:val="center"/>
              <w:rPr>
                <w:rFonts w:hint="eastAsia" w:ascii="宋体" w:hAnsi="宋体" w:cs="宋体"/>
                <w:szCs w:val="21"/>
              </w:rPr>
            </w:pPr>
            <w:r>
              <w:rPr>
                <w:rFonts w:hint="eastAsia" w:ascii="宋体" w:hAnsi="宋体" w:cs="宋体"/>
                <w:szCs w:val="21"/>
              </w:rPr>
              <w:t>99000</w:t>
            </w:r>
          </w:p>
        </w:tc>
        <w:tc>
          <w:tcPr>
            <w:tcW w:w="840" w:type="dxa"/>
            <w:vMerge w:val="continue"/>
            <w:tcBorders>
              <w:left w:val="single" w:color="auto" w:sz="4" w:space="0"/>
              <w:right w:val="single" w:color="auto" w:sz="4" w:space="0"/>
            </w:tcBorders>
            <w:vAlign w:val="center"/>
          </w:tcPr>
          <w:p w14:paraId="4DDF631E">
            <w:pPr>
              <w:spacing w:line="380" w:lineRule="exact"/>
              <w:jc w:val="center"/>
              <w:rPr>
                <w:rFonts w:hint="eastAsia" w:ascii="宋体" w:hAnsi="宋体" w:cs="宋体"/>
                <w:kern w:val="0"/>
                <w:szCs w:val="21"/>
              </w:rPr>
            </w:pPr>
          </w:p>
        </w:tc>
      </w:tr>
      <w:tr w14:paraId="1EEE8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1861161">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F55B83D">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17</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689DBB1">
            <w:pPr>
              <w:widowControl/>
              <w:spacing w:line="400" w:lineRule="exact"/>
              <w:jc w:val="center"/>
              <w:textAlignment w:val="center"/>
              <w:rPr>
                <w:rFonts w:hint="eastAsia" w:ascii="宋体" w:hAnsi="宋体" w:cs="宋体"/>
                <w:bCs/>
                <w:caps/>
                <w:szCs w:val="21"/>
              </w:rPr>
            </w:pPr>
            <w:r>
              <w:rPr>
                <w:rFonts w:hint="eastAsia" w:ascii="宋体" w:hAnsi="宋体"/>
                <w:szCs w:val="21"/>
              </w:rPr>
              <w:t>5个常设检查点箱体清洁</w:t>
            </w:r>
          </w:p>
        </w:tc>
        <w:tc>
          <w:tcPr>
            <w:tcW w:w="748" w:type="dxa"/>
            <w:tcBorders>
              <w:top w:val="single" w:color="auto" w:sz="4" w:space="0"/>
              <w:left w:val="single" w:color="auto" w:sz="4" w:space="0"/>
              <w:bottom w:val="single" w:color="auto" w:sz="4" w:space="0"/>
              <w:right w:val="single" w:color="auto" w:sz="4" w:space="0"/>
            </w:tcBorders>
            <w:vAlign w:val="center"/>
          </w:tcPr>
          <w:p w14:paraId="01BE05D9">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71F30290">
            <w:pPr>
              <w:widowControl/>
              <w:spacing w:line="400" w:lineRule="exact"/>
              <w:jc w:val="center"/>
              <w:textAlignment w:val="center"/>
              <w:rPr>
                <w:rFonts w:hint="eastAsia" w:ascii="宋体" w:hAnsi="宋体" w:cs="宋体"/>
                <w:szCs w:val="21"/>
              </w:rPr>
            </w:pPr>
            <w:r>
              <w:rPr>
                <w:rFonts w:hint="eastAsia" w:ascii="宋体" w:hAnsi="宋体"/>
                <w:szCs w:val="21"/>
              </w:rPr>
              <w:t>项</w:t>
            </w:r>
          </w:p>
        </w:tc>
        <w:tc>
          <w:tcPr>
            <w:tcW w:w="4617" w:type="dxa"/>
            <w:tcBorders>
              <w:top w:val="single" w:color="auto" w:sz="4" w:space="0"/>
              <w:left w:val="single" w:color="auto" w:sz="4" w:space="0"/>
              <w:bottom w:val="single" w:color="auto" w:sz="4" w:space="0"/>
              <w:right w:val="single" w:color="auto" w:sz="4" w:space="0"/>
            </w:tcBorders>
            <w:vAlign w:val="center"/>
          </w:tcPr>
          <w:p w14:paraId="23EB1E9B">
            <w:pPr>
              <w:spacing w:line="400" w:lineRule="exact"/>
              <w:jc w:val="left"/>
              <w:rPr>
                <w:rFonts w:hint="eastAsia" w:ascii="宋体" w:hAnsi="宋体"/>
                <w:szCs w:val="21"/>
              </w:rPr>
            </w:pPr>
            <w:r>
              <w:rPr>
                <w:rFonts w:hint="eastAsia" w:ascii="宋体" w:hAnsi="宋体"/>
                <w:szCs w:val="21"/>
              </w:rPr>
              <w:t>1、预估使用数量：1项/年×3年=3项。</w:t>
            </w:r>
          </w:p>
          <w:p w14:paraId="5EBD8168">
            <w:pPr>
              <w:spacing w:line="400" w:lineRule="exact"/>
              <w:jc w:val="left"/>
              <w:rPr>
                <w:rFonts w:hint="eastAsia" w:ascii="宋体" w:hAnsi="宋体"/>
                <w:szCs w:val="21"/>
              </w:rPr>
            </w:pPr>
            <w:r>
              <w:rPr>
                <w:rFonts w:hint="eastAsia" w:ascii="宋体" w:hAnsi="宋体"/>
                <w:szCs w:val="21"/>
              </w:rPr>
              <w:t>2、预估使用天数：20天/年×3年=60天。</w:t>
            </w:r>
          </w:p>
          <w:p w14:paraId="27F93C24">
            <w:pPr>
              <w:spacing w:line="400" w:lineRule="exact"/>
              <w:jc w:val="left"/>
              <w:rPr>
                <w:rFonts w:hint="eastAsia" w:ascii="宋体" w:hAnsi="宋体" w:cs="宋体"/>
                <w:szCs w:val="21"/>
              </w:rPr>
            </w:pPr>
            <w:r>
              <w:rPr>
                <w:rFonts w:hint="eastAsia" w:ascii="宋体" w:hAnsi="宋体"/>
                <w:szCs w:val="21"/>
              </w:rPr>
              <w:t>3、石埠、五塘、玉洞西、南宁港、沙井5个常设检查点集装箱体清洁。</w:t>
            </w:r>
          </w:p>
        </w:tc>
        <w:tc>
          <w:tcPr>
            <w:tcW w:w="1009" w:type="dxa"/>
            <w:tcBorders>
              <w:top w:val="single" w:color="auto" w:sz="4" w:space="0"/>
              <w:left w:val="single" w:color="auto" w:sz="4" w:space="0"/>
              <w:bottom w:val="single" w:color="auto" w:sz="4" w:space="0"/>
              <w:right w:val="single" w:color="auto" w:sz="4" w:space="0"/>
            </w:tcBorders>
            <w:vAlign w:val="center"/>
          </w:tcPr>
          <w:p w14:paraId="02096076">
            <w:pPr>
              <w:spacing w:line="380" w:lineRule="exact"/>
              <w:jc w:val="center"/>
              <w:rPr>
                <w:rFonts w:hint="eastAsia" w:ascii="宋体" w:hAnsi="宋体" w:cs="宋体"/>
                <w:szCs w:val="21"/>
              </w:rPr>
            </w:pPr>
            <w:r>
              <w:rPr>
                <w:rFonts w:hint="eastAsia" w:ascii="宋体" w:hAnsi="宋体" w:cs="宋体"/>
                <w:szCs w:val="21"/>
              </w:rPr>
              <w:t>73500</w:t>
            </w:r>
          </w:p>
        </w:tc>
        <w:tc>
          <w:tcPr>
            <w:tcW w:w="840" w:type="dxa"/>
            <w:vMerge w:val="continue"/>
            <w:tcBorders>
              <w:left w:val="single" w:color="auto" w:sz="4" w:space="0"/>
              <w:right w:val="single" w:color="auto" w:sz="4" w:space="0"/>
            </w:tcBorders>
            <w:vAlign w:val="center"/>
          </w:tcPr>
          <w:p w14:paraId="3CC64FC1">
            <w:pPr>
              <w:spacing w:line="380" w:lineRule="exact"/>
              <w:jc w:val="center"/>
              <w:rPr>
                <w:rFonts w:hint="eastAsia" w:ascii="宋体" w:hAnsi="宋体" w:cs="宋体"/>
                <w:kern w:val="0"/>
                <w:szCs w:val="21"/>
              </w:rPr>
            </w:pPr>
          </w:p>
        </w:tc>
      </w:tr>
      <w:tr w14:paraId="3D74F6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F5DBD66">
            <w:pPr>
              <w:spacing w:line="380" w:lineRule="exact"/>
              <w:jc w:val="center"/>
              <w:rPr>
                <w:rFonts w:hint="eastAsia" w:ascii="宋体" w:hAnsi="宋体" w:cs="宋体"/>
                <w:b/>
                <w:bCs/>
                <w:szCs w:val="21"/>
              </w:rPr>
            </w:pPr>
          </w:p>
        </w:tc>
        <w:tc>
          <w:tcPr>
            <w:tcW w:w="8537" w:type="dxa"/>
            <w:gridSpan w:val="7"/>
            <w:tcBorders>
              <w:top w:val="single" w:color="auto" w:sz="4" w:space="0"/>
              <w:left w:val="single" w:color="auto" w:sz="4" w:space="0"/>
              <w:bottom w:val="single" w:color="auto" w:sz="4" w:space="0"/>
              <w:right w:val="single" w:color="auto" w:sz="4" w:space="0"/>
            </w:tcBorders>
            <w:vAlign w:val="center"/>
          </w:tcPr>
          <w:p w14:paraId="0A37D3EA">
            <w:pPr>
              <w:spacing w:line="380" w:lineRule="exact"/>
              <w:jc w:val="left"/>
              <w:rPr>
                <w:rFonts w:hint="eastAsia" w:ascii="宋体" w:hAnsi="宋体" w:cs="宋体"/>
                <w:kern w:val="0"/>
                <w:szCs w:val="21"/>
              </w:rPr>
            </w:pPr>
            <w:r>
              <w:rPr>
                <w:rFonts w:hint="eastAsia" w:ascii="宋体" w:hAnsi="宋体" w:cs="宋体"/>
                <w:b/>
                <w:bCs/>
                <w:szCs w:val="21"/>
              </w:rPr>
              <w:t>（二）租赁环邕检查站装备、设施</w:t>
            </w:r>
          </w:p>
        </w:tc>
        <w:tc>
          <w:tcPr>
            <w:tcW w:w="840" w:type="dxa"/>
            <w:vMerge w:val="continue"/>
            <w:tcBorders>
              <w:left w:val="single" w:color="auto" w:sz="4" w:space="0"/>
              <w:right w:val="single" w:color="auto" w:sz="4" w:space="0"/>
            </w:tcBorders>
            <w:vAlign w:val="center"/>
          </w:tcPr>
          <w:p w14:paraId="1AC97407">
            <w:pPr>
              <w:spacing w:line="380" w:lineRule="exact"/>
              <w:jc w:val="left"/>
              <w:rPr>
                <w:rFonts w:hint="eastAsia" w:ascii="宋体" w:hAnsi="宋体" w:cs="宋体"/>
                <w:b/>
                <w:bCs/>
                <w:szCs w:val="21"/>
              </w:rPr>
            </w:pPr>
          </w:p>
        </w:tc>
      </w:tr>
      <w:tr w14:paraId="0634FD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B33A4C5">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744EC24">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18</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A23DAFF">
            <w:pPr>
              <w:widowControl/>
              <w:spacing w:line="400" w:lineRule="exact"/>
              <w:jc w:val="center"/>
              <w:textAlignment w:val="center"/>
              <w:rPr>
                <w:rFonts w:hint="eastAsia" w:ascii="宋体" w:hAnsi="宋体" w:cs="宋体"/>
                <w:bCs/>
                <w:caps/>
                <w:szCs w:val="21"/>
              </w:rPr>
            </w:pPr>
            <w:r>
              <w:rPr>
                <w:rFonts w:hint="eastAsia" w:ascii="宋体" w:hAnsi="宋体" w:cs="宋体"/>
                <w:caps/>
                <w:szCs w:val="21"/>
              </w:rPr>
              <w:t>武警围挡哨沙袋租赁</w:t>
            </w:r>
          </w:p>
        </w:tc>
        <w:tc>
          <w:tcPr>
            <w:tcW w:w="748" w:type="dxa"/>
            <w:tcBorders>
              <w:top w:val="single" w:color="auto" w:sz="4" w:space="0"/>
              <w:left w:val="single" w:color="auto" w:sz="4" w:space="0"/>
              <w:bottom w:val="single" w:color="auto" w:sz="4" w:space="0"/>
              <w:right w:val="single" w:color="auto" w:sz="4" w:space="0"/>
            </w:tcBorders>
            <w:vAlign w:val="center"/>
          </w:tcPr>
          <w:p w14:paraId="5C955222">
            <w:pPr>
              <w:widowControl/>
              <w:spacing w:line="400" w:lineRule="exact"/>
              <w:jc w:val="center"/>
              <w:textAlignment w:val="center"/>
              <w:rPr>
                <w:rFonts w:hint="eastAsia" w:ascii="宋体" w:hAnsi="宋体" w:cs="宋体"/>
                <w:szCs w:val="21"/>
              </w:rPr>
            </w:pPr>
            <w:r>
              <w:rPr>
                <w:rFonts w:hint="eastAsia" w:ascii="宋体" w:hAnsi="宋体"/>
                <w:szCs w:val="21"/>
              </w:rPr>
              <w:t>28800</w:t>
            </w:r>
          </w:p>
        </w:tc>
        <w:tc>
          <w:tcPr>
            <w:tcW w:w="484" w:type="dxa"/>
            <w:tcBorders>
              <w:top w:val="single" w:color="auto" w:sz="4" w:space="0"/>
              <w:left w:val="single" w:color="auto" w:sz="4" w:space="0"/>
              <w:bottom w:val="single" w:color="auto" w:sz="4" w:space="0"/>
              <w:right w:val="single" w:color="auto" w:sz="4" w:space="0"/>
            </w:tcBorders>
            <w:vAlign w:val="center"/>
          </w:tcPr>
          <w:p w14:paraId="677CD8F6">
            <w:pPr>
              <w:widowControl/>
              <w:spacing w:line="400" w:lineRule="exact"/>
              <w:jc w:val="center"/>
              <w:textAlignment w:val="center"/>
              <w:rPr>
                <w:rFonts w:hint="eastAsia" w:ascii="宋体" w:hAnsi="宋体" w:cs="宋体"/>
                <w:szCs w:val="21"/>
              </w:rPr>
            </w:pPr>
            <w:r>
              <w:rPr>
                <w:rFonts w:hint="eastAsia" w:ascii="宋体" w:hAnsi="宋体" w:cs="宋体"/>
                <w:szCs w:val="21"/>
              </w:rPr>
              <w:t>袋</w:t>
            </w:r>
          </w:p>
        </w:tc>
        <w:tc>
          <w:tcPr>
            <w:tcW w:w="4617" w:type="dxa"/>
            <w:tcBorders>
              <w:top w:val="single" w:color="auto" w:sz="4" w:space="0"/>
              <w:left w:val="single" w:color="auto" w:sz="4" w:space="0"/>
              <w:bottom w:val="single" w:color="auto" w:sz="4" w:space="0"/>
              <w:right w:val="single" w:color="auto" w:sz="4" w:space="0"/>
            </w:tcBorders>
            <w:vAlign w:val="center"/>
          </w:tcPr>
          <w:p w14:paraId="2AE01CCF">
            <w:pPr>
              <w:spacing w:line="400" w:lineRule="exact"/>
              <w:jc w:val="left"/>
              <w:rPr>
                <w:rFonts w:hint="eastAsia" w:ascii="宋体" w:hAnsi="宋体"/>
                <w:szCs w:val="21"/>
              </w:rPr>
            </w:pPr>
            <w:r>
              <w:rPr>
                <w:rFonts w:hint="eastAsia" w:ascii="宋体" w:hAnsi="宋体"/>
                <w:szCs w:val="21"/>
              </w:rPr>
              <w:t>1、预估使用数量：9600袋/年×3年=28800袋。</w:t>
            </w:r>
          </w:p>
          <w:p w14:paraId="679F4C93">
            <w:pPr>
              <w:spacing w:line="400" w:lineRule="exact"/>
              <w:jc w:val="left"/>
              <w:rPr>
                <w:rFonts w:hint="eastAsia" w:ascii="宋体" w:hAnsi="宋体"/>
                <w:szCs w:val="21"/>
              </w:rPr>
            </w:pPr>
            <w:r>
              <w:rPr>
                <w:rFonts w:hint="eastAsia" w:ascii="宋体" w:hAnsi="宋体"/>
                <w:szCs w:val="21"/>
              </w:rPr>
              <w:t>2、预估使用天数：20天/年×3年=60天。</w:t>
            </w:r>
          </w:p>
          <w:p w14:paraId="6ADB4D30">
            <w:pPr>
              <w:spacing w:line="400" w:lineRule="exact"/>
              <w:jc w:val="left"/>
              <w:rPr>
                <w:rFonts w:hint="eastAsia" w:ascii="宋体" w:hAnsi="宋体" w:cs="宋体"/>
                <w:kern w:val="0"/>
                <w:szCs w:val="21"/>
              </w:rPr>
            </w:pPr>
            <w:r>
              <w:rPr>
                <w:rFonts w:hint="eastAsia" w:ascii="宋体" w:hAnsi="宋体" w:cs="宋体"/>
                <w:kern w:val="0"/>
                <w:szCs w:val="21"/>
              </w:rPr>
              <w:t>3、沙袋用于武警岗哨当掩体使用，服务包含沙袋摆放、搬运撤离的人工及运输费用，按检查站要求分别运输摆放到各个执勤点，按执勤人员要求摆放，安保任务结束后将沙袋撤走。</w:t>
            </w:r>
          </w:p>
          <w:p w14:paraId="09BCCF0A">
            <w:pPr>
              <w:spacing w:line="400" w:lineRule="exact"/>
              <w:jc w:val="left"/>
              <w:rPr>
                <w:rFonts w:hint="eastAsia" w:ascii="宋体" w:hAnsi="宋体" w:cs="宋体"/>
                <w:kern w:val="0"/>
                <w:szCs w:val="21"/>
              </w:rPr>
            </w:pPr>
            <w:r>
              <w:rPr>
                <w:rFonts w:hint="eastAsia" w:ascii="宋体" w:hAnsi="宋体" w:cs="宋体"/>
                <w:kern w:val="0"/>
                <w:szCs w:val="21"/>
              </w:rPr>
              <w:t>4、沙袋规格：袋子尺寸40cm*65cm（允差±2cm），内装沙子，袋口采用机器封口，确保不漏出沙子，每袋净重≥30kg。</w:t>
            </w:r>
          </w:p>
          <w:p w14:paraId="14BFED1C">
            <w:pPr>
              <w:spacing w:line="400" w:lineRule="exact"/>
              <w:jc w:val="left"/>
              <w:rPr>
                <w:rFonts w:hint="eastAsia" w:ascii="宋体" w:hAnsi="宋体" w:cs="宋体"/>
                <w:szCs w:val="21"/>
              </w:rPr>
            </w:pPr>
            <w:r>
              <w:rPr>
                <w:rFonts w:hint="eastAsia" w:ascii="宋体" w:hAnsi="宋体" w:cs="宋体"/>
                <w:kern w:val="0"/>
                <w:szCs w:val="21"/>
              </w:rPr>
              <w:t>5、沙袋子材质：采用每平米250克军绿色帆布材质。</w:t>
            </w:r>
          </w:p>
        </w:tc>
        <w:tc>
          <w:tcPr>
            <w:tcW w:w="1009" w:type="dxa"/>
            <w:tcBorders>
              <w:top w:val="single" w:color="auto" w:sz="4" w:space="0"/>
              <w:left w:val="single" w:color="auto" w:sz="4" w:space="0"/>
              <w:bottom w:val="single" w:color="auto" w:sz="4" w:space="0"/>
              <w:right w:val="single" w:color="auto" w:sz="4" w:space="0"/>
            </w:tcBorders>
            <w:vAlign w:val="center"/>
          </w:tcPr>
          <w:p w14:paraId="107E747F">
            <w:pPr>
              <w:spacing w:line="380" w:lineRule="exact"/>
              <w:jc w:val="center"/>
              <w:rPr>
                <w:rFonts w:hint="eastAsia" w:ascii="宋体" w:hAnsi="宋体" w:cs="宋体"/>
                <w:szCs w:val="21"/>
              </w:rPr>
            </w:pPr>
            <w:r>
              <w:rPr>
                <w:rFonts w:hint="eastAsia" w:ascii="宋体" w:hAnsi="宋体" w:cs="宋体"/>
                <w:szCs w:val="21"/>
              </w:rPr>
              <w:t>1036800</w:t>
            </w:r>
          </w:p>
        </w:tc>
        <w:tc>
          <w:tcPr>
            <w:tcW w:w="840" w:type="dxa"/>
            <w:vMerge w:val="continue"/>
            <w:tcBorders>
              <w:left w:val="single" w:color="auto" w:sz="4" w:space="0"/>
              <w:right w:val="single" w:color="auto" w:sz="4" w:space="0"/>
            </w:tcBorders>
            <w:vAlign w:val="center"/>
          </w:tcPr>
          <w:p w14:paraId="5E47DEA3">
            <w:pPr>
              <w:spacing w:line="380" w:lineRule="exact"/>
              <w:jc w:val="center"/>
              <w:rPr>
                <w:rFonts w:hint="eastAsia" w:ascii="宋体" w:hAnsi="宋体" w:cs="宋体"/>
                <w:kern w:val="0"/>
                <w:szCs w:val="21"/>
              </w:rPr>
            </w:pPr>
          </w:p>
        </w:tc>
      </w:tr>
      <w:tr w14:paraId="6D4DA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9E9A791">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3CE2F0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19</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27EF1914">
            <w:pPr>
              <w:widowControl/>
              <w:spacing w:line="400" w:lineRule="exact"/>
              <w:jc w:val="center"/>
              <w:textAlignment w:val="center"/>
              <w:rPr>
                <w:rFonts w:hint="eastAsia" w:ascii="宋体" w:hAnsi="宋体" w:cs="宋体"/>
                <w:bCs/>
                <w:caps/>
                <w:szCs w:val="21"/>
              </w:rPr>
            </w:pPr>
            <w:r>
              <w:rPr>
                <w:rFonts w:hint="eastAsia" w:ascii="宋体" w:hAnsi="宋体" w:cs="宋体"/>
                <w:caps/>
                <w:szCs w:val="21"/>
              </w:rPr>
              <w:t>环邕检查站水马租赁</w:t>
            </w:r>
          </w:p>
        </w:tc>
        <w:tc>
          <w:tcPr>
            <w:tcW w:w="748" w:type="dxa"/>
            <w:tcBorders>
              <w:top w:val="single" w:color="auto" w:sz="4" w:space="0"/>
              <w:left w:val="single" w:color="auto" w:sz="4" w:space="0"/>
              <w:bottom w:val="single" w:color="auto" w:sz="4" w:space="0"/>
              <w:right w:val="single" w:color="auto" w:sz="4" w:space="0"/>
            </w:tcBorders>
            <w:vAlign w:val="center"/>
          </w:tcPr>
          <w:p w14:paraId="1AA1DF92">
            <w:pPr>
              <w:widowControl/>
              <w:spacing w:line="400" w:lineRule="exact"/>
              <w:jc w:val="center"/>
              <w:textAlignment w:val="center"/>
              <w:rPr>
                <w:rFonts w:hint="eastAsia" w:ascii="宋体" w:hAnsi="宋体" w:cs="宋体"/>
                <w:szCs w:val="21"/>
              </w:rPr>
            </w:pPr>
            <w:r>
              <w:rPr>
                <w:rFonts w:hint="eastAsia" w:ascii="宋体" w:hAnsi="宋体"/>
                <w:szCs w:val="21"/>
              </w:rPr>
              <w:t>15120</w:t>
            </w:r>
          </w:p>
        </w:tc>
        <w:tc>
          <w:tcPr>
            <w:tcW w:w="484" w:type="dxa"/>
            <w:tcBorders>
              <w:top w:val="single" w:color="auto" w:sz="4" w:space="0"/>
              <w:left w:val="single" w:color="auto" w:sz="4" w:space="0"/>
              <w:bottom w:val="single" w:color="auto" w:sz="4" w:space="0"/>
              <w:right w:val="single" w:color="auto" w:sz="4" w:space="0"/>
            </w:tcBorders>
            <w:vAlign w:val="center"/>
          </w:tcPr>
          <w:p w14:paraId="4F0AAC92">
            <w:pPr>
              <w:widowControl/>
              <w:spacing w:line="400" w:lineRule="exact"/>
              <w:jc w:val="center"/>
              <w:textAlignment w:val="center"/>
              <w:rPr>
                <w:rFonts w:hint="eastAsia" w:ascii="宋体" w:hAnsi="宋体" w:cs="宋体"/>
                <w:szCs w:val="21"/>
              </w:rPr>
            </w:pPr>
            <w:r>
              <w:rPr>
                <w:rFonts w:hint="eastAsia" w:ascii="宋体" w:hAnsi="宋体" w:cs="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515282A5">
            <w:pPr>
              <w:spacing w:line="400" w:lineRule="exact"/>
              <w:jc w:val="left"/>
              <w:rPr>
                <w:rFonts w:hint="eastAsia" w:ascii="宋体" w:hAnsi="宋体" w:cs="宋体"/>
                <w:kern w:val="0"/>
                <w:szCs w:val="21"/>
              </w:rPr>
            </w:pPr>
            <w:r>
              <w:rPr>
                <w:rFonts w:hint="eastAsia" w:ascii="宋体" w:hAnsi="宋体" w:cs="宋体"/>
                <w:kern w:val="0"/>
                <w:szCs w:val="21"/>
              </w:rPr>
              <w:t>一、服务内容</w:t>
            </w:r>
          </w:p>
          <w:p w14:paraId="44DA2849">
            <w:pPr>
              <w:spacing w:line="400" w:lineRule="exact"/>
              <w:jc w:val="left"/>
              <w:rPr>
                <w:rFonts w:hint="eastAsia" w:ascii="宋体" w:hAnsi="宋体" w:cs="宋体"/>
                <w:kern w:val="0"/>
                <w:szCs w:val="21"/>
              </w:rPr>
            </w:pPr>
            <w:r>
              <w:rPr>
                <w:rFonts w:hint="eastAsia" w:ascii="宋体" w:hAnsi="宋体" w:cs="宋体"/>
                <w:kern w:val="0"/>
                <w:szCs w:val="21"/>
              </w:rPr>
              <w:t>1、租赁水马服务包含提供符合质量要求的水马用于采购人单位安保任务使用，包含水马装卸车、摆放、回收、运输，安保任务期间水马看护、保管及损坏后及时更换等服务，确保所提供的水马完好，无破损、漏水、褪色等，根据采购人勤务要求，对必要的部分水马进行注水。</w:t>
            </w:r>
          </w:p>
          <w:p w14:paraId="1BC6C570">
            <w:pPr>
              <w:spacing w:line="400" w:lineRule="exact"/>
              <w:jc w:val="left"/>
              <w:rPr>
                <w:rFonts w:hint="eastAsia" w:ascii="宋体" w:hAnsi="宋体" w:cs="宋体"/>
                <w:kern w:val="0"/>
                <w:szCs w:val="21"/>
              </w:rPr>
            </w:pPr>
            <w:r>
              <w:rPr>
                <w:rFonts w:hint="eastAsia" w:ascii="宋体" w:hAnsi="宋体" w:cs="宋体"/>
                <w:kern w:val="0"/>
                <w:szCs w:val="21"/>
              </w:rPr>
              <w:t>2</w:t>
            </w:r>
            <w:r>
              <w:rPr>
                <w:rFonts w:hint="eastAsia" w:ascii="宋体" w:hAnsi="宋体"/>
                <w:szCs w:val="21"/>
              </w:rPr>
              <w:t>、预估使用数量：5040个/年×3年=15120个。</w:t>
            </w:r>
          </w:p>
          <w:p w14:paraId="6C05B883">
            <w:pPr>
              <w:spacing w:line="400" w:lineRule="exact"/>
              <w:jc w:val="left"/>
              <w:rPr>
                <w:rFonts w:hint="eastAsia" w:ascii="宋体" w:hAnsi="宋体"/>
                <w:szCs w:val="21"/>
              </w:rPr>
            </w:pPr>
            <w:r>
              <w:rPr>
                <w:rFonts w:hint="eastAsia" w:ascii="宋体" w:hAnsi="宋体"/>
                <w:szCs w:val="21"/>
              </w:rPr>
              <w:t>3、预估使用天数：20天/年×3年=60天。</w:t>
            </w:r>
          </w:p>
          <w:p w14:paraId="51CD89FC">
            <w:pPr>
              <w:spacing w:line="400" w:lineRule="exact"/>
              <w:jc w:val="left"/>
              <w:rPr>
                <w:rFonts w:hint="eastAsia" w:ascii="宋体" w:hAnsi="宋体" w:cs="宋体"/>
                <w:kern w:val="0"/>
                <w:szCs w:val="21"/>
              </w:rPr>
            </w:pPr>
            <w:r>
              <w:rPr>
                <w:rFonts w:hint="eastAsia" w:ascii="宋体" w:hAnsi="宋体" w:cs="宋体"/>
                <w:kern w:val="0"/>
                <w:szCs w:val="21"/>
              </w:rPr>
              <w:t>二、水马质量要求：</w:t>
            </w:r>
          </w:p>
          <w:p w14:paraId="2D0BC6B3">
            <w:pPr>
              <w:spacing w:line="400" w:lineRule="exact"/>
              <w:jc w:val="left"/>
              <w:rPr>
                <w:rFonts w:hint="eastAsia" w:ascii="宋体" w:hAnsi="宋体" w:cs="宋体"/>
                <w:kern w:val="0"/>
                <w:szCs w:val="21"/>
              </w:rPr>
            </w:pPr>
            <w:r>
              <w:rPr>
                <w:rFonts w:hint="eastAsia" w:ascii="宋体" w:hAnsi="宋体" w:cs="宋体"/>
                <w:kern w:val="0"/>
                <w:szCs w:val="21"/>
              </w:rPr>
              <w:t>▇1.尺寸：高80cm（允差±2cm），整体长155cm（允差±4cm），顶部宽22cm（允差±2cm），底部宽45cm；（允差±2cm）。</w:t>
            </w:r>
          </w:p>
          <w:p w14:paraId="16DEB241">
            <w:pPr>
              <w:spacing w:line="400" w:lineRule="exact"/>
              <w:jc w:val="left"/>
              <w:rPr>
                <w:rFonts w:hint="eastAsia" w:ascii="宋体" w:hAnsi="宋体" w:cs="宋体"/>
                <w:kern w:val="0"/>
                <w:szCs w:val="21"/>
              </w:rPr>
            </w:pPr>
            <w:r>
              <w:rPr>
                <w:rFonts w:hint="eastAsia" w:ascii="宋体" w:hAnsi="宋体" w:cs="宋体"/>
                <w:kern w:val="0"/>
                <w:szCs w:val="21"/>
              </w:rPr>
              <w:t>▇2.重量≥11kg。</w:t>
            </w:r>
          </w:p>
          <w:p w14:paraId="7A55EBDD">
            <w:pPr>
              <w:spacing w:line="400" w:lineRule="exact"/>
              <w:jc w:val="left"/>
              <w:rPr>
                <w:rFonts w:hint="eastAsia" w:ascii="宋体" w:hAnsi="宋体" w:cs="宋体"/>
                <w:kern w:val="0"/>
                <w:szCs w:val="21"/>
              </w:rPr>
            </w:pPr>
            <w:r>
              <w:rPr>
                <w:rFonts w:hint="eastAsia" w:ascii="宋体" w:hAnsi="宋体" w:cs="宋体"/>
                <w:kern w:val="0"/>
                <w:szCs w:val="21"/>
              </w:rPr>
              <w:t>3.材质：聚乙烯含量≥85%（全新料），材质拉伸强度≥15Mpa。</w:t>
            </w:r>
          </w:p>
          <w:p w14:paraId="0B8982E1">
            <w:pPr>
              <w:spacing w:line="400" w:lineRule="exact"/>
              <w:jc w:val="left"/>
              <w:rPr>
                <w:rFonts w:hint="eastAsia" w:ascii="宋体" w:hAnsi="宋体" w:cs="宋体"/>
                <w:kern w:val="0"/>
                <w:szCs w:val="21"/>
              </w:rPr>
            </w:pPr>
            <w:r>
              <w:rPr>
                <w:rFonts w:hint="eastAsia" w:ascii="宋体" w:hAnsi="宋体" w:cs="宋体"/>
                <w:kern w:val="0"/>
                <w:szCs w:val="21"/>
              </w:rPr>
              <w:t>4.颜色：红色。</w:t>
            </w:r>
          </w:p>
          <w:p w14:paraId="164A2584">
            <w:pPr>
              <w:spacing w:line="400" w:lineRule="exact"/>
              <w:jc w:val="left"/>
              <w:rPr>
                <w:rFonts w:hint="eastAsia" w:ascii="宋体" w:hAnsi="宋体" w:cs="宋体"/>
                <w:kern w:val="0"/>
                <w:szCs w:val="21"/>
              </w:rPr>
            </w:pPr>
            <w:r>
              <w:rPr>
                <w:rFonts w:hint="eastAsia" w:ascii="宋体" w:hAnsi="宋体" w:cs="宋体"/>
                <w:kern w:val="0"/>
                <w:szCs w:val="21"/>
              </w:rPr>
              <w:t>▇5.耐高温≥：50摄氏度高温下无变形（20分钟），无变色，无裂痕。</w:t>
            </w:r>
          </w:p>
          <w:p w14:paraId="1C0FDBC8">
            <w:pPr>
              <w:spacing w:line="400" w:lineRule="exact"/>
              <w:jc w:val="left"/>
              <w:rPr>
                <w:rFonts w:hint="eastAsia" w:ascii="宋体" w:hAnsi="宋体" w:cs="宋体"/>
                <w:kern w:val="0"/>
                <w:szCs w:val="21"/>
              </w:rPr>
            </w:pPr>
            <w:r>
              <w:rPr>
                <w:rFonts w:hint="eastAsia" w:ascii="宋体" w:hAnsi="宋体" w:cs="宋体"/>
                <w:kern w:val="0"/>
                <w:szCs w:val="21"/>
              </w:rPr>
              <w:t>▇6.水马单层壁厚≥：3.0mm。</w:t>
            </w:r>
          </w:p>
          <w:p w14:paraId="21F75DBA">
            <w:pPr>
              <w:spacing w:line="400" w:lineRule="exact"/>
              <w:jc w:val="left"/>
              <w:rPr>
                <w:rFonts w:hint="eastAsia" w:ascii="宋体" w:hAnsi="宋体" w:cs="宋体"/>
                <w:kern w:val="0"/>
                <w:szCs w:val="21"/>
              </w:rPr>
            </w:pPr>
            <w:r>
              <w:rPr>
                <w:rFonts w:hint="eastAsia" w:ascii="宋体" w:hAnsi="宋体" w:cs="宋体"/>
                <w:kern w:val="0"/>
                <w:szCs w:val="21"/>
              </w:rPr>
              <w:t>7.水马整体性能符合GA/T 416-2003标准。</w:t>
            </w:r>
          </w:p>
          <w:p w14:paraId="03F980C4">
            <w:pPr>
              <w:spacing w:line="400" w:lineRule="exact"/>
              <w:jc w:val="left"/>
              <w:rPr>
                <w:rFonts w:hint="eastAsia" w:ascii="宋体" w:hAnsi="宋体" w:cs="宋体"/>
                <w:kern w:val="0"/>
                <w:szCs w:val="21"/>
              </w:rPr>
            </w:pPr>
            <w:r>
              <w:rPr>
                <w:rFonts w:hint="eastAsia" w:ascii="宋体" w:hAnsi="宋体" w:cs="宋体"/>
                <w:kern w:val="0"/>
                <w:szCs w:val="21"/>
              </w:rPr>
              <w:t>▇8.漏水性：不漏水。</w:t>
            </w:r>
          </w:p>
          <w:p w14:paraId="6E6CEDE3">
            <w:pPr>
              <w:spacing w:line="400" w:lineRule="exact"/>
              <w:jc w:val="left"/>
              <w:rPr>
                <w:rFonts w:hint="eastAsia" w:ascii="宋体" w:hAnsi="宋体" w:cs="宋体"/>
                <w:kern w:val="0"/>
                <w:szCs w:val="21"/>
              </w:rPr>
            </w:pPr>
            <w:r>
              <w:rPr>
                <w:rFonts w:hint="eastAsia" w:ascii="宋体" w:hAnsi="宋体" w:cs="宋体"/>
                <w:kern w:val="0"/>
                <w:szCs w:val="21"/>
              </w:rPr>
              <w:t>▇9.防撞击破损≥：26KJ/平方厘米。</w:t>
            </w:r>
          </w:p>
          <w:p w14:paraId="64F58AEF">
            <w:pPr>
              <w:spacing w:line="400" w:lineRule="exact"/>
              <w:jc w:val="left"/>
              <w:rPr>
                <w:rFonts w:hint="eastAsia" w:ascii="宋体" w:hAnsi="宋体" w:cs="宋体"/>
                <w:kern w:val="0"/>
                <w:szCs w:val="21"/>
              </w:rPr>
            </w:pPr>
            <w:r>
              <w:rPr>
                <w:rFonts w:hint="eastAsia" w:ascii="宋体" w:hAnsi="宋体" w:cs="宋体"/>
                <w:kern w:val="0"/>
                <w:szCs w:val="21"/>
              </w:rPr>
              <w:t>▇10.直立抗压≥：3KN。</w:t>
            </w:r>
          </w:p>
          <w:p w14:paraId="4A542E8F">
            <w:pPr>
              <w:spacing w:line="400" w:lineRule="exact"/>
              <w:jc w:val="left"/>
              <w:rPr>
                <w:rFonts w:hint="eastAsia" w:ascii="宋体" w:hAnsi="宋体" w:cs="宋体"/>
                <w:kern w:val="0"/>
                <w:szCs w:val="21"/>
              </w:rPr>
            </w:pPr>
            <w:r>
              <w:rPr>
                <w:rFonts w:hint="eastAsia" w:ascii="宋体" w:hAnsi="宋体" w:cs="宋体"/>
                <w:kern w:val="0"/>
                <w:szCs w:val="21"/>
              </w:rPr>
              <w:t>11.反光系数：</w:t>
            </w:r>
          </w:p>
          <w:p w14:paraId="4F939781">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（1）在观测角度12分，光射入角度5度时反光系数≥25cd/lx.㎡；</w:t>
            </w:r>
          </w:p>
          <w:p w14:paraId="39496F6E">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（2）在观测角度12分，光射入角度20度时反光系数≥18cd/lx.㎡；</w:t>
            </w:r>
          </w:p>
          <w:p w14:paraId="0CA84A2A">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（3）在观测角度12分，光射入角度30度时反光系数≥5cd/lx.㎡；</w:t>
            </w:r>
          </w:p>
          <w:p w14:paraId="769CD233">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（4）在观测角度20分，光射入角度5度时反光系数≥19cd/lx.㎡；</w:t>
            </w:r>
          </w:p>
          <w:p w14:paraId="56D921D6">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（5）在观测角度20分，光射入角度20度时反光系数≥13cd/lx.㎡；</w:t>
            </w:r>
          </w:p>
          <w:p w14:paraId="04B910F7">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（6）在观测角度20分，光射入角度30度时反光系数≥5cd/lx.㎡；</w:t>
            </w:r>
          </w:p>
          <w:p w14:paraId="192D931D">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（7）在观测角度1度，光射入角度5度时反光系数≥21cd/lx.㎡；</w:t>
            </w:r>
          </w:p>
          <w:p w14:paraId="3EADE1AE">
            <w:pPr>
              <w:spacing w:line="400" w:lineRule="exact"/>
              <w:jc w:val="left"/>
              <w:rPr>
                <w:rFonts w:hint="eastAsia" w:ascii="宋体" w:hAnsi="宋体" w:cs="宋体"/>
                <w:kern w:val="0"/>
                <w:szCs w:val="21"/>
              </w:rPr>
            </w:pPr>
            <w:r>
              <w:rPr>
                <w:rFonts w:hint="eastAsia"/>
              </w:rPr>
              <w:t>▇</w:t>
            </w:r>
            <w:r>
              <w:rPr>
                <w:rFonts w:hint="eastAsia" w:ascii="宋体" w:hAnsi="宋体" w:cs="宋体"/>
                <w:kern w:val="0"/>
                <w:szCs w:val="21"/>
              </w:rPr>
              <w:t>（8）在观测角度1度，光射入角度20度时反光系数≥15cd/lx.㎡。</w:t>
            </w:r>
          </w:p>
          <w:p w14:paraId="2BA3B8A8">
            <w:pPr>
              <w:numPr>
                <w:ilvl w:val="0"/>
                <w:numId w:val="1"/>
              </w:numPr>
              <w:spacing w:line="400" w:lineRule="exact"/>
              <w:jc w:val="left"/>
              <w:rPr>
                <w:rFonts w:hint="eastAsia" w:ascii="宋体" w:hAnsi="宋体" w:cs="宋体"/>
                <w:kern w:val="0"/>
                <w:szCs w:val="21"/>
              </w:rPr>
            </w:pPr>
            <w:r>
              <w:rPr>
                <w:rFonts w:hint="eastAsia" w:ascii="宋体" w:hAnsi="宋体" w:cs="宋体"/>
                <w:kern w:val="0"/>
                <w:szCs w:val="21"/>
              </w:rPr>
              <w:t>为了更好的让各级安保指挥部门了解安保现场水马布设进度和完成情况，须提供一套辅助设备能够对现场进行通讯指挥并且及时回传视频和定位水马布设点位。</w:t>
            </w:r>
          </w:p>
          <w:p w14:paraId="01CF0326">
            <w:pPr>
              <w:spacing w:line="400" w:lineRule="exact"/>
              <w:jc w:val="left"/>
              <w:rPr>
                <w:rFonts w:hint="eastAsia" w:ascii="宋体" w:hAnsi="宋体" w:cs="宋体"/>
                <w:szCs w:val="21"/>
              </w:rPr>
            </w:pPr>
            <w:r>
              <w:rPr>
                <w:rFonts w:hint="eastAsia" w:ascii="宋体" w:hAnsi="宋体"/>
                <w:szCs w:val="21"/>
              </w:rPr>
              <w:t>四、其他要求：所提供的水马表面干净、无明显污迹、无明显色差、无变形、破损、开裂等情况。</w:t>
            </w:r>
          </w:p>
        </w:tc>
        <w:tc>
          <w:tcPr>
            <w:tcW w:w="1009" w:type="dxa"/>
            <w:tcBorders>
              <w:top w:val="single" w:color="auto" w:sz="4" w:space="0"/>
              <w:left w:val="single" w:color="auto" w:sz="4" w:space="0"/>
              <w:bottom w:val="single" w:color="auto" w:sz="4" w:space="0"/>
              <w:right w:val="single" w:color="auto" w:sz="4" w:space="0"/>
            </w:tcBorders>
            <w:vAlign w:val="center"/>
          </w:tcPr>
          <w:p w14:paraId="28CEFCBC">
            <w:pPr>
              <w:spacing w:line="380" w:lineRule="exact"/>
              <w:jc w:val="center"/>
              <w:rPr>
                <w:rFonts w:hint="eastAsia" w:ascii="宋体" w:hAnsi="宋体" w:cs="宋体"/>
                <w:szCs w:val="21"/>
              </w:rPr>
            </w:pPr>
            <w:r>
              <w:rPr>
                <w:rFonts w:hint="eastAsia" w:ascii="宋体" w:hAnsi="宋体" w:cs="宋体"/>
                <w:szCs w:val="21"/>
              </w:rPr>
              <w:t>2419200</w:t>
            </w:r>
          </w:p>
        </w:tc>
        <w:tc>
          <w:tcPr>
            <w:tcW w:w="840" w:type="dxa"/>
            <w:vMerge w:val="continue"/>
            <w:tcBorders>
              <w:left w:val="single" w:color="auto" w:sz="4" w:space="0"/>
              <w:right w:val="single" w:color="auto" w:sz="4" w:space="0"/>
            </w:tcBorders>
            <w:vAlign w:val="center"/>
          </w:tcPr>
          <w:p w14:paraId="27C28AA5">
            <w:pPr>
              <w:spacing w:line="380" w:lineRule="exact"/>
              <w:jc w:val="center"/>
              <w:rPr>
                <w:rFonts w:hint="eastAsia" w:ascii="宋体" w:hAnsi="宋体" w:cs="宋体"/>
                <w:kern w:val="0"/>
                <w:szCs w:val="21"/>
              </w:rPr>
            </w:pPr>
          </w:p>
        </w:tc>
      </w:tr>
      <w:tr w14:paraId="5B8345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718C44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C2F1A14">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20</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6608713E">
            <w:pPr>
              <w:widowControl/>
              <w:spacing w:line="400" w:lineRule="exact"/>
              <w:jc w:val="center"/>
              <w:textAlignment w:val="center"/>
              <w:rPr>
                <w:rFonts w:hint="eastAsia" w:ascii="宋体" w:hAnsi="宋体" w:cs="宋体"/>
                <w:bCs/>
                <w:caps/>
                <w:szCs w:val="21"/>
              </w:rPr>
            </w:pPr>
            <w:r>
              <w:rPr>
                <w:rFonts w:hint="eastAsia" w:ascii="宋体" w:hAnsi="宋体" w:cs="宋体"/>
                <w:bCs/>
                <w:caps/>
                <w:szCs w:val="21"/>
              </w:rPr>
              <w:t>环邕检查站防撞沙桶租赁</w:t>
            </w:r>
          </w:p>
        </w:tc>
        <w:tc>
          <w:tcPr>
            <w:tcW w:w="748" w:type="dxa"/>
            <w:tcBorders>
              <w:top w:val="single" w:color="auto" w:sz="4" w:space="0"/>
              <w:left w:val="single" w:color="auto" w:sz="4" w:space="0"/>
              <w:bottom w:val="single" w:color="auto" w:sz="4" w:space="0"/>
              <w:right w:val="single" w:color="auto" w:sz="4" w:space="0"/>
            </w:tcBorders>
            <w:vAlign w:val="center"/>
          </w:tcPr>
          <w:p w14:paraId="6CED3AA7">
            <w:pPr>
              <w:widowControl/>
              <w:spacing w:line="400" w:lineRule="exact"/>
              <w:jc w:val="center"/>
              <w:textAlignment w:val="center"/>
              <w:rPr>
                <w:rFonts w:hint="eastAsia" w:ascii="宋体" w:hAnsi="宋体" w:cs="宋体"/>
                <w:szCs w:val="21"/>
              </w:rPr>
            </w:pPr>
            <w:r>
              <w:rPr>
                <w:rFonts w:ascii="宋体" w:hAnsi="宋体" w:cs="宋体"/>
                <w:szCs w:val="21"/>
              </w:rPr>
              <w:t>2088</w:t>
            </w:r>
          </w:p>
        </w:tc>
        <w:tc>
          <w:tcPr>
            <w:tcW w:w="484" w:type="dxa"/>
            <w:tcBorders>
              <w:top w:val="single" w:color="auto" w:sz="4" w:space="0"/>
              <w:left w:val="single" w:color="auto" w:sz="4" w:space="0"/>
              <w:bottom w:val="single" w:color="auto" w:sz="4" w:space="0"/>
              <w:right w:val="single" w:color="auto" w:sz="4" w:space="0"/>
            </w:tcBorders>
            <w:vAlign w:val="center"/>
          </w:tcPr>
          <w:p w14:paraId="63EFFE6B">
            <w:pPr>
              <w:widowControl/>
              <w:spacing w:line="400" w:lineRule="exact"/>
              <w:jc w:val="center"/>
              <w:textAlignment w:val="center"/>
              <w:rPr>
                <w:rFonts w:hint="eastAsia" w:ascii="宋体" w:hAnsi="宋体" w:cs="宋体"/>
                <w:szCs w:val="21"/>
              </w:rPr>
            </w:pPr>
            <w:r>
              <w:rPr>
                <w:rFonts w:hint="eastAsia" w:ascii="宋体" w:hAnsi="宋体" w:cs="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F452E11">
            <w:pPr>
              <w:spacing w:line="400" w:lineRule="exact"/>
              <w:jc w:val="left"/>
              <w:rPr>
                <w:rFonts w:hint="eastAsia" w:ascii="宋体" w:hAnsi="宋体"/>
                <w:szCs w:val="21"/>
              </w:rPr>
            </w:pPr>
            <w:r>
              <w:rPr>
                <w:rFonts w:hint="eastAsia" w:ascii="宋体" w:hAnsi="宋体"/>
                <w:szCs w:val="21"/>
              </w:rPr>
              <w:t>1、预估使用数量：696个/年×3年=2088个。</w:t>
            </w:r>
          </w:p>
          <w:p w14:paraId="45502EA2">
            <w:pPr>
              <w:spacing w:line="400" w:lineRule="exact"/>
              <w:jc w:val="left"/>
              <w:rPr>
                <w:rFonts w:hint="eastAsia" w:ascii="宋体" w:hAnsi="宋体"/>
                <w:szCs w:val="21"/>
              </w:rPr>
            </w:pPr>
            <w:r>
              <w:rPr>
                <w:rFonts w:hint="eastAsia" w:ascii="宋体" w:hAnsi="宋体"/>
                <w:szCs w:val="21"/>
              </w:rPr>
              <w:t>2、预估使用天数：20天/年×3年=60天。</w:t>
            </w:r>
          </w:p>
          <w:p w14:paraId="593D95C8">
            <w:pPr>
              <w:spacing w:line="400" w:lineRule="exact"/>
              <w:jc w:val="left"/>
              <w:rPr>
                <w:rFonts w:hint="eastAsia" w:ascii="宋体" w:hAnsi="宋体" w:cs="宋体"/>
                <w:kern w:val="0"/>
                <w:szCs w:val="21"/>
              </w:rPr>
            </w:pPr>
            <w:r>
              <w:rPr>
                <w:rFonts w:hint="eastAsia" w:ascii="宋体" w:hAnsi="宋体" w:cs="宋体"/>
                <w:kern w:val="0"/>
                <w:szCs w:val="21"/>
              </w:rPr>
              <w:t>3、租赁服务包含防冲撞沙桶装卸车、摆放、回收、运输，安保任务期间防冲撞沙桶看护、保管及损坏后及时更换等服务，确保所提供的防冲撞沙桶完好，无破损、裂痕、褪色等，根据采购人要求，对必要的部分防冲撞沙桶注入沙子或水。</w:t>
            </w:r>
          </w:p>
          <w:p w14:paraId="5E285664">
            <w:pPr>
              <w:spacing w:line="400" w:lineRule="exact"/>
              <w:jc w:val="left"/>
              <w:rPr>
                <w:rFonts w:hint="eastAsia" w:ascii="宋体" w:hAnsi="宋体" w:cs="宋体"/>
                <w:kern w:val="0"/>
                <w:szCs w:val="21"/>
              </w:rPr>
            </w:pPr>
            <w:r>
              <w:rPr>
                <w:rFonts w:hint="eastAsia" w:ascii="宋体" w:hAnsi="宋体" w:cs="宋体"/>
                <w:kern w:val="0"/>
                <w:szCs w:val="21"/>
              </w:rPr>
              <w:t>4、所提供的防撞沙桶要求：</w:t>
            </w:r>
          </w:p>
          <w:p w14:paraId="3784369D">
            <w:pPr>
              <w:spacing w:line="400" w:lineRule="exact"/>
              <w:jc w:val="left"/>
              <w:rPr>
                <w:rFonts w:hint="eastAsia" w:ascii="宋体" w:hAnsi="宋体" w:cs="宋体"/>
                <w:kern w:val="0"/>
                <w:szCs w:val="21"/>
              </w:rPr>
            </w:pPr>
            <w:r>
              <w:rPr>
                <w:rFonts w:hint="eastAsia" w:ascii="宋体" w:hAnsi="宋体" w:cs="宋体"/>
                <w:kern w:val="0"/>
                <w:szCs w:val="21"/>
              </w:rPr>
              <w:t>（1）材质：全新聚乙烯粉料≥99%。</w:t>
            </w:r>
          </w:p>
          <w:p w14:paraId="059C4BED">
            <w:pPr>
              <w:spacing w:line="400" w:lineRule="exact"/>
              <w:jc w:val="left"/>
              <w:rPr>
                <w:rFonts w:hint="eastAsia" w:ascii="宋体" w:hAnsi="宋体" w:cs="宋体"/>
                <w:kern w:val="0"/>
                <w:szCs w:val="21"/>
              </w:rPr>
            </w:pPr>
            <w:r>
              <w:rPr>
                <w:rFonts w:hint="eastAsia" w:ascii="宋体" w:hAnsi="宋体" w:cs="宋体"/>
                <w:kern w:val="0"/>
                <w:szCs w:val="21"/>
              </w:rPr>
              <w:t>（2）尺寸：高80cm，直径58cm；（允差±3cm）</w:t>
            </w:r>
          </w:p>
          <w:p w14:paraId="535D513E">
            <w:pPr>
              <w:spacing w:line="400" w:lineRule="exact"/>
              <w:jc w:val="left"/>
              <w:rPr>
                <w:rFonts w:hint="eastAsia" w:ascii="宋体" w:hAnsi="宋体" w:cs="宋体"/>
                <w:kern w:val="0"/>
                <w:szCs w:val="21"/>
              </w:rPr>
            </w:pPr>
            <w:r>
              <w:rPr>
                <w:rFonts w:hint="eastAsia" w:ascii="宋体" w:hAnsi="宋体" w:cs="宋体"/>
                <w:kern w:val="0"/>
                <w:szCs w:val="21"/>
              </w:rPr>
              <w:t>（3）重量≥4.5kg。</w:t>
            </w:r>
          </w:p>
          <w:p w14:paraId="55936305">
            <w:pPr>
              <w:spacing w:line="400" w:lineRule="exact"/>
              <w:jc w:val="left"/>
              <w:rPr>
                <w:rFonts w:hint="eastAsia" w:ascii="宋体" w:hAnsi="宋体" w:cs="宋体"/>
                <w:kern w:val="0"/>
                <w:szCs w:val="21"/>
              </w:rPr>
            </w:pPr>
            <w:r>
              <w:rPr>
                <w:rFonts w:hint="eastAsia" w:ascii="宋体" w:hAnsi="宋体" w:cs="宋体"/>
                <w:kern w:val="0"/>
                <w:szCs w:val="21"/>
              </w:rPr>
              <w:t>（4）颜色：黄色。</w:t>
            </w:r>
          </w:p>
          <w:p w14:paraId="3F442DF3">
            <w:pPr>
              <w:spacing w:line="400" w:lineRule="exact"/>
              <w:jc w:val="left"/>
              <w:rPr>
                <w:rFonts w:hint="eastAsia" w:ascii="宋体" w:hAnsi="宋体" w:cs="宋体"/>
                <w:kern w:val="0"/>
                <w:szCs w:val="21"/>
              </w:rPr>
            </w:pPr>
            <w:r>
              <w:rPr>
                <w:rFonts w:hint="eastAsia" w:ascii="宋体" w:hAnsi="宋体" w:cs="宋体"/>
                <w:kern w:val="0"/>
                <w:szCs w:val="21"/>
              </w:rPr>
              <w:t>（5）带有红白相间反光膜。</w:t>
            </w:r>
          </w:p>
          <w:p w14:paraId="744ED8F0">
            <w:pPr>
              <w:spacing w:line="400" w:lineRule="exact"/>
              <w:jc w:val="left"/>
              <w:rPr>
                <w:rFonts w:hint="eastAsia" w:ascii="宋体" w:hAnsi="宋体" w:cs="宋体"/>
                <w:kern w:val="0"/>
                <w:szCs w:val="21"/>
              </w:rPr>
            </w:pPr>
            <w:r>
              <w:rPr>
                <w:rFonts w:hint="eastAsia" w:ascii="宋体" w:hAnsi="宋体" w:cs="宋体"/>
                <w:kern w:val="0"/>
                <w:szCs w:val="21"/>
              </w:rPr>
              <w:t>（6）防撞击破性能≥26KJ/平方厘米；</w:t>
            </w:r>
          </w:p>
          <w:p w14:paraId="31B47932">
            <w:pPr>
              <w:spacing w:line="400" w:lineRule="exact"/>
              <w:jc w:val="left"/>
              <w:rPr>
                <w:rFonts w:hint="eastAsia" w:ascii="宋体" w:hAnsi="宋体" w:cs="宋体"/>
                <w:kern w:val="0"/>
                <w:szCs w:val="21"/>
              </w:rPr>
            </w:pPr>
            <w:r>
              <w:rPr>
                <w:rFonts w:hint="eastAsia" w:ascii="宋体" w:hAnsi="宋体" w:cs="宋体"/>
                <w:kern w:val="0"/>
                <w:szCs w:val="21"/>
              </w:rPr>
              <w:t>（7）漏水性：不漏水。</w:t>
            </w:r>
          </w:p>
          <w:p w14:paraId="7AB90098">
            <w:pPr>
              <w:spacing w:line="400" w:lineRule="exact"/>
              <w:jc w:val="left"/>
              <w:rPr>
                <w:rFonts w:hint="eastAsia" w:ascii="宋体" w:hAnsi="宋体" w:cs="宋体"/>
                <w:szCs w:val="21"/>
              </w:rPr>
            </w:pPr>
            <w:r>
              <w:rPr>
                <w:rFonts w:hint="eastAsia" w:ascii="宋体" w:hAnsi="宋体" w:cs="宋体"/>
                <w:kern w:val="0"/>
                <w:szCs w:val="21"/>
              </w:rPr>
              <w:t>（8）抗压≥60KN。</w:t>
            </w:r>
          </w:p>
        </w:tc>
        <w:tc>
          <w:tcPr>
            <w:tcW w:w="1009" w:type="dxa"/>
            <w:tcBorders>
              <w:top w:val="single" w:color="auto" w:sz="4" w:space="0"/>
              <w:left w:val="single" w:color="auto" w:sz="4" w:space="0"/>
              <w:bottom w:val="single" w:color="auto" w:sz="4" w:space="0"/>
              <w:right w:val="single" w:color="auto" w:sz="4" w:space="0"/>
            </w:tcBorders>
            <w:vAlign w:val="center"/>
          </w:tcPr>
          <w:p w14:paraId="7F3ADD22">
            <w:pPr>
              <w:spacing w:line="380" w:lineRule="exact"/>
              <w:jc w:val="center"/>
              <w:rPr>
                <w:rFonts w:hint="eastAsia" w:ascii="宋体" w:hAnsi="宋体" w:cs="宋体"/>
                <w:szCs w:val="21"/>
              </w:rPr>
            </w:pPr>
            <w:r>
              <w:rPr>
                <w:rFonts w:hint="eastAsia" w:ascii="宋体" w:hAnsi="宋体" w:cs="宋体"/>
                <w:szCs w:val="21"/>
              </w:rPr>
              <w:t>329904</w:t>
            </w:r>
          </w:p>
        </w:tc>
        <w:tc>
          <w:tcPr>
            <w:tcW w:w="840" w:type="dxa"/>
            <w:vMerge w:val="continue"/>
            <w:tcBorders>
              <w:left w:val="single" w:color="auto" w:sz="4" w:space="0"/>
              <w:right w:val="single" w:color="auto" w:sz="4" w:space="0"/>
            </w:tcBorders>
            <w:vAlign w:val="center"/>
          </w:tcPr>
          <w:p w14:paraId="10425353">
            <w:pPr>
              <w:spacing w:line="380" w:lineRule="exact"/>
              <w:jc w:val="center"/>
              <w:rPr>
                <w:rFonts w:hint="eastAsia" w:ascii="宋体" w:hAnsi="宋体" w:cs="宋体"/>
                <w:kern w:val="0"/>
                <w:szCs w:val="21"/>
              </w:rPr>
            </w:pPr>
          </w:p>
        </w:tc>
      </w:tr>
      <w:tr w14:paraId="3DF52B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61ADC70">
            <w:pPr>
              <w:spacing w:line="380" w:lineRule="exact"/>
              <w:jc w:val="center"/>
              <w:rPr>
                <w:rFonts w:hint="eastAsia" w:ascii="宋体" w:hAnsi="宋体" w:cs="宋体"/>
                <w:b/>
                <w:bCs/>
                <w:szCs w:val="21"/>
              </w:rPr>
            </w:pPr>
          </w:p>
        </w:tc>
        <w:tc>
          <w:tcPr>
            <w:tcW w:w="8537" w:type="dxa"/>
            <w:gridSpan w:val="7"/>
            <w:tcBorders>
              <w:top w:val="single" w:color="auto" w:sz="4" w:space="0"/>
              <w:left w:val="single" w:color="auto" w:sz="4" w:space="0"/>
              <w:bottom w:val="single" w:color="auto" w:sz="4" w:space="0"/>
              <w:right w:val="single" w:color="auto" w:sz="4" w:space="0"/>
            </w:tcBorders>
            <w:vAlign w:val="center"/>
          </w:tcPr>
          <w:p w14:paraId="5F878948">
            <w:pPr>
              <w:spacing w:line="380" w:lineRule="exact"/>
              <w:jc w:val="left"/>
              <w:rPr>
                <w:rFonts w:hint="eastAsia" w:ascii="宋体" w:hAnsi="宋体" w:cs="宋体"/>
                <w:kern w:val="0"/>
                <w:szCs w:val="21"/>
              </w:rPr>
            </w:pPr>
            <w:r>
              <w:rPr>
                <w:rFonts w:hint="eastAsia" w:ascii="宋体" w:hAnsi="宋体" w:cs="宋体"/>
                <w:b/>
                <w:bCs/>
                <w:szCs w:val="21"/>
              </w:rPr>
              <w:t>（三）租赁安保活动场所物资配备</w:t>
            </w:r>
          </w:p>
        </w:tc>
        <w:tc>
          <w:tcPr>
            <w:tcW w:w="840" w:type="dxa"/>
            <w:vMerge w:val="continue"/>
            <w:tcBorders>
              <w:left w:val="single" w:color="auto" w:sz="4" w:space="0"/>
              <w:right w:val="single" w:color="auto" w:sz="4" w:space="0"/>
            </w:tcBorders>
            <w:vAlign w:val="center"/>
          </w:tcPr>
          <w:p w14:paraId="6DAA6BC4">
            <w:pPr>
              <w:spacing w:line="380" w:lineRule="exact"/>
              <w:jc w:val="left"/>
              <w:rPr>
                <w:rFonts w:hint="eastAsia" w:ascii="宋体" w:hAnsi="宋体" w:cs="宋体"/>
                <w:b/>
                <w:bCs/>
                <w:szCs w:val="21"/>
              </w:rPr>
            </w:pPr>
          </w:p>
        </w:tc>
      </w:tr>
      <w:tr w14:paraId="23A62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1938E1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4BFF7F5">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23982A6E">
            <w:pPr>
              <w:widowControl/>
              <w:spacing w:line="400" w:lineRule="exact"/>
              <w:jc w:val="center"/>
              <w:textAlignment w:val="center"/>
              <w:rPr>
                <w:rFonts w:hint="eastAsia" w:ascii="宋体" w:hAnsi="宋体" w:cs="宋体"/>
                <w:bCs/>
                <w:caps/>
                <w:szCs w:val="21"/>
              </w:rPr>
            </w:pPr>
            <w:r>
              <w:rPr>
                <w:rFonts w:hint="eastAsia" w:ascii="宋体" w:hAnsi="宋体"/>
                <w:szCs w:val="21"/>
              </w:rPr>
              <w:t>民警驿站锥顶展篷租赁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1FA07453">
            <w:pPr>
              <w:widowControl/>
              <w:spacing w:line="400" w:lineRule="exact"/>
              <w:jc w:val="center"/>
              <w:textAlignment w:val="center"/>
              <w:rPr>
                <w:rFonts w:hint="eastAsia" w:ascii="宋体" w:hAnsi="宋体" w:cs="宋体"/>
                <w:szCs w:val="21"/>
              </w:rPr>
            </w:pPr>
            <w:r>
              <w:rPr>
                <w:rFonts w:hint="eastAsia" w:ascii="宋体" w:hAnsi="宋体"/>
                <w:szCs w:val="21"/>
              </w:rPr>
              <w:t>222</w:t>
            </w:r>
          </w:p>
        </w:tc>
        <w:tc>
          <w:tcPr>
            <w:tcW w:w="484" w:type="dxa"/>
            <w:tcBorders>
              <w:top w:val="single" w:color="auto" w:sz="4" w:space="0"/>
              <w:left w:val="single" w:color="auto" w:sz="4" w:space="0"/>
              <w:bottom w:val="single" w:color="auto" w:sz="4" w:space="0"/>
              <w:right w:val="single" w:color="auto" w:sz="4" w:space="0"/>
            </w:tcBorders>
            <w:vAlign w:val="center"/>
          </w:tcPr>
          <w:p w14:paraId="699B5261">
            <w:pPr>
              <w:widowControl/>
              <w:spacing w:line="400" w:lineRule="exact"/>
              <w:jc w:val="center"/>
              <w:textAlignment w:val="center"/>
              <w:rPr>
                <w:rFonts w:hint="eastAsia" w:ascii="宋体" w:hAnsi="宋体" w:cs="宋体"/>
                <w:szCs w:val="21"/>
              </w:rPr>
            </w:pPr>
            <w:r>
              <w:rPr>
                <w:rFonts w:hint="eastAsia" w:ascii="宋体" w:hAnsi="宋体"/>
                <w:szCs w:val="21"/>
              </w:rPr>
              <w:t>顶</w:t>
            </w:r>
          </w:p>
        </w:tc>
        <w:tc>
          <w:tcPr>
            <w:tcW w:w="4617" w:type="dxa"/>
            <w:tcBorders>
              <w:top w:val="single" w:color="auto" w:sz="4" w:space="0"/>
              <w:left w:val="single" w:color="auto" w:sz="4" w:space="0"/>
              <w:bottom w:val="single" w:color="auto" w:sz="4" w:space="0"/>
              <w:right w:val="single" w:color="auto" w:sz="4" w:space="0"/>
            </w:tcBorders>
            <w:vAlign w:val="center"/>
          </w:tcPr>
          <w:p w14:paraId="5E18B53D">
            <w:pPr>
              <w:spacing w:line="400" w:lineRule="exact"/>
              <w:jc w:val="left"/>
              <w:rPr>
                <w:rFonts w:hint="eastAsia" w:ascii="宋体" w:hAnsi="宋体"/>
                <w:szCs w:val="21"/>
              </w:rPr>
            </w:pPr>
            <w:r>
              <w:rPr>
                <w:rFonts w:hint="eastAsia" w:ascii="宋体" w:hAnsi="宋体"/>
                <w:szCs w:val="21"/>
              </w:rPr>
              <w:t>1、预估使用数量：74顶/年×3年=222顶。</w:t>
            </w:r>
          </w:p>
          <w:p w14:paraId="2C3DC3B2">
            <w:pPr>
              <w:spacing w:line="400" w:lineRule="exact"/>
              <w:jc w:val="left"/>
              <w:rPr>
                <w:rFonts w:hint="eastAsia" w:ascii="宋体" w:hAnsi="宋体"/>
                <w:szCs w:val="21"/>
              </w:rPr>
            </w:pPr>
            <w:r>
              <w:rPr>
                <w:rFonts w:hint="eastAsia" w:ascii="宋体" w:hAnsi="宋体"/>
                <w:szCs w:val="21"/>
              </w:rPr>
              <w:t>2、预估使用天数：20天/年×3年=60天。</w:t>
            </w:r>
          </w:p>
          <w:p w14:paraId="01F5CBB0">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（允差±30mm）</w:t>
            </w:r>
            <w:r>
              <w:rPr>
                <w:rFonts w:hint="eastAsia" w:ascii="宋体" w:hAnsi="宋体"/>
                <w:szCs w:val="21"/>
              </w:rPr>
              <w:t>：5500×5500 mm，为四面封闭式，篷檐高度≧2800 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5、顶布材质:锥顶展篷顶布为850g/㎡，白色双面刀刮PVC涂层布。</w:t>
            </w:r>
            <w:r>
              <w:rPr>
                <w:rFonts w:hint="eastAsia" w:ascii="宋体" w:hAnsi="宋体"/>
                <w:szCs w:val="21"/>
              </w:rPr>
              <w:br w:type="textWrapping"/>
            </w:r>
            <w:r>
              <w:rPr>
                <w:rFonts w:hint="eastAsia" w:ascii="宋体" w:hAnsi="宋体" w:cs="宋体"/>
              </w:rPr>
              <w:t>▲</w:t>
            </w:r>
            <w:r>
              <w:rPr>
                <w:rFonts w:hint="eastAsia" w:ascii="宋体" w:hAnsi="宋体"/>
                <w:szCs w:val="21"/>
              </w:rPr>
              <w:t>6、围布材质:锥顶展篷围布为850g/㎡，蓝色双面刀刮PVC涂层布。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2E9114A5">
            <w:pPr>
              <w:spacing w:line="380" w:lineRule="exact"/>
              <w:jc w:val="center"/>
              <w:rPr>
                <w:rFonts w:hint="eastAsia" w:ascii="宋体" w:hAnsi="宋体" w:cs="宋体"/>
                <w:szCs w:val="21"/>
              </w:rPr>
            </w:pPr>
            <w:r>
              <w:rPr>
                <w:rFonts w:hint="eastAsia" w:ascii="宋体" w:hAnsi="宋体" w:cs="宋体"/>
                <w:szCs w:val="21"/>
              </w:rPr>
              <w:t>555000</w:t>
            </w:r>
          </w:p>
        </w:tc>
        <w:tc>
          <w:tcPr>
            <w:tcW w:w="840" w:type="dxa"/>
            <w:vMerge w:val="continue"/>
            <w:tcBorders>
              <w:left w:val="single" w:color="auto" w:sz="4" w:space="0"/>
              <w:right w:val="single" w:color="auto" w:sz="4" w:space="0"/>
            </w:tcBorders>
            <w:vAlign w:val="center"/>
          </w:tcPr>
          <w:p w14:paraId="0ED1DA08">
            <w:pPr>
              <w:spacing w:line="380" w:lineRule="exact"/>
              <w:jc w:val="center"/>
              <w:rPr>
                <w:rFonts w:hint="eastAsia" w:ascii="宋体" w:hAnsi="宋体" w:cs="宋体"/>
                <w:kern w:val="0"/>
                <w:szCs w:val="21"/>
              </w:rPr>
            </w:pPr>
          </w:p>
        </w:tc>
      </w:tr>
      <w:tr w14:paraId="7DA32E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75E09A0">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DA41897">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B502E0D">
            <w:pPr>
              <w:widowControl/>
              <w:spacing w:line="400" w:lineRule="exact"/>
              <w:jc w:val="center"/>
              <w:textAlignment w:val="center"/>
              <w:rPr>
                <w:rFonts w:hint="eastAsia" w:ascii="宋体" w:hAnsi="宋体" w:cs="宋体"/>
                <w:bCs/>
                <w:caps/>
                <w:szCs w:val="21"/>
              </w:rPr>
            </w:pPr>
            <w:r>
              <w:rPr>
                <w:rFonts w:hint="eastAsia" w:ascii="宋体" w:hAnsi="宋体"/>
                <w:szCs w:val="21"/>
              </w:rPr>
              <w:t>民警工作站坡顶展篷租赁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1E03705B">
            <w:pPr>
              <w:widowControl/>
              <w:spacing w:line="400" w:lineRule="exact"/>
              <w:jc w:val="center"/>
              <w:textAlignment w:val="center"/>
              <w:rPr>
                <w:rFonts w:hint="eastAsia" w:ascii="宋体" w:hAnsi="宋体" w:cs="宋体"/>
                <w:szCs w:val="21"/>
              </w:rPr>
            </w:pPr>
            <w:r>
              <w:rPr>
                <w:rFonts w:hint="eastAsia" w:ascii="宋体" w:hAnsi="宋体"/>
                <w:szCs w:val="21"/>
              </w:rPr>
              <w:t>279</w:t>
            </w:r>
          </w:p>
        </w:tc>
        <w:tc>
          <w:tcPr>
            <w:tcW w:w="484" w:type="dxa"/>
            <w:tcBorders>
              <w:top w:val="single" w:color="auto" w:sz="4" w:space="0"/>
              <w:left w:val="single" w:color="auto" w:sz="4" w:space="0"/>
              <w:bottom w:val="single" w:color="auto" w:sz="4" w:space="0"/>
              <w:right w:val="single" w:color="auto" w:sz="4" w:space="0"/>
            </w:tcBorders>
            <w:vAlign w:val="center"/>
          </w:tcPr>
          <w:p w14:paraId="04FA1F6A">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14A5BC52">
            <w:pPr>
              <w:spacing w:line="400" w:lineRule="exact"/>
              <w:jc w:val="left"/>
              <w:rPr>
                <w:rFonts w:hint="eastAsia" w:ascii="宋体" w:hAnsi="宋体"/>
                <w:szCs w:val="21"/>
              </w:rPr>
            </w:pPr>
            <w:r>
              <w:rPr>
                <w:rFonts w:hint="eastAsia" w:ascii="宋体" w:hAnsi="宋体"/>
                <w:szCs w:val="21"/>
              </w:rPr>
              <w:t>1、预估使用数量：93个/年×3年=279个。</w:t>
            </w:r>
          </w:p>
          <w:p w14:paraId="344B379C">
            <w:pPr>
              <w:spacing w:line="400" w:lineRule="exact"/>
              <w:jc w:val="left"/>
              <w:rPr>
                <w:rFonts w:hint="eastAsia" w:ascii="宋体" w:hAnsi="宋体"/>
                <w:szCs w:val="21"/>
              </w:rPr>
            </w:pPr>
            <w:r>
              <w:rPr>
                <w:rFonts w:hint="eastAsia" w:ascii="宋体" w:hAnsi="宋体"/>
                <w:szCs w:val="21"/>
              </w:rPr>
              <w:t>2、预估使用天数：20天/年×3年=60天。</w:t>
            </w:r>
          </w:p>
          <w:p w14:paraId="437593E9">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（允差±30mm）</w:t>
            </w:r>
            <w:r>
              <w:rPr>
                <w:rFonts w:hint="eastAsia" w:ascii="宋体" w:hAnsi="宋体"/>
                <w:szCs w:val="21"/>
              </w:rPr>
              <w:t>：3000×3000 mm,为四面封闭式，篷檐高度≧3000mm，外观颜色新亮，抗风力性能好，安全、实用。</w:t>
            </w:r>
            <w:r>
              <w:rPr>
                <w:rFonts w:hint="eastAsia" w:ascii="宋体" w:hAnsi="宋体"/>
                <w:szCs w:val="21"/>
              </w:rPr>
              <w:br w:type="textWrapping"/>
            </w:r>
            <w:r>
              <w:rPr>
                <w:rFonts w:hint="eastAsia" w:ascii="宋体" w:hAnsi="宋体" w:cs="宋体"/>
              </w:rPr>
              <w:t>▲</w:t>
            </w:r>
            <w:r>
              <w:rPr>
                <w:rFonts w:hint="eastAsia" w:ascii="宋体" w:hAnsi="宋体"/>
                <w:szCs w:val="21"/>
              </w:rPr>
              <w:t>4、顶布材质:坡顶篷顶布为850g/㎡，白色双面刀刮PVC涂层布。</w:t>
            </w:r>
            <w:r>
              <w:rPr>
                <w:rFonts w:hint="eastAsia" w:ascii="宋体" w:hAnsi="宋体"/>
                <w:szCs w:val="21"/>
              </w:rPr>
              <w:br w:type="textWrapping"/>
            </w:r>
            <w:r>
              <w:rPr>
                <w:rFonts w:hint="eastAsia" w:ascii="宋体" w:hAnsi="宋体" w:cs="宋体"/>
              </w:rPr>
              <w:t>▲</w:t>
            </w:r>
            <w:r>
              <w:rPr>
                <w:rFonts w:hint="eastAsia" w:ascii="宋体" w:hAnsi="宋体"/>
                <w:szCs w:val="21"/>
              </w:rPr>
              <w:t>5、围布材质:坡顶篷围布为850g/㎡，白色双面刀刮PVC涂层布。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4F4C120D">
            <w:pPr>
              <w:spacing w:line="380" w:lineRule="exact"/>
              <w:jc w:val="center"/>
              <w:rPr>
                <w:rFonts w:hint="eastAsia" w:ascii="宋体" w:hAnsi="宋体" w:cs="宋体"/>
                <w:szCs w:val="21"/>
              </w:rPr>
            </w:pPr>
            <w:r>
              <w:rPr>
                <w:rFonts w:hint="eastAsia" w:ascii="宋体" w:hAnsi="宋体" w:cs="宋体"/>
                <w:szCs w:val="21"/>
              </w:rPr>
              <w:t>41850</w:t>
            </w:r>
          </w:p>
        </w:tc>
        <w:tc>
          <w:tcPr>
            <w:tcW w:w="840" w:type="dxa"/>
            <w:vMerge w:val="continue"/>
            <w:tcBorders>
              <w:left w:val="single" w:color="auto" w:sz="4" w:space="0"/>
              <w:right w:val="single" w:color="auto" w:sz="4" w:space="0"/>
            </w:tcBorders>
            <w:vAlign w:val="center"/>
          </w:tcPr>
          <w:p w14:paraId="345D62C7">
            <w:pPr>
              <w:spacing w:line="380" w:lineRule="exact"/>
              <w:jc w:val="center"/>
              <w:rPr>
                <w:rFonts w:hint="eastAsia" w:ascii="宋体" w:hAnsi="宋体" w:cs="宋体"/>
                <w:kern w:val="0"/>
                <w:szCs w:val="21"/>
              </w:rPr>
            </w:pPr>
          </w:p>
        </w:tc>
      </w:tr>
      <w:tr w14:paraId="007CF3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84B401C">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79E77D76">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23</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0C50B7B">
            <w:pPr>
              <w:widowControl/>
              <w:spacing w:line="400" w:lineRule="exact"/>
              <w:jc w:val="center"/>
              <w:textAlignment w:val="center"/>
              <w:rPr>
                <w:rFonts w:hint="eastAsia" w:ascii="宋体" w:hAnsi="宋体" w:cs="宋体"/>
                <w:bCs/>
                <w:caps/>
                <w:szCs w:val="21"/>
              </w:rPr>
            </w:pPr>
            <w:r>
              <w:rPr>
                <w:rFonts w:hint="eastAsia" w:ascii="宋体" w:hAnsi="宋体"/>
                <w:szCs w:val="21"/>
              </w:rPr>
              <w:t>民警驿站照明筒灯租赁</w:t>
            </w:r>
          </w:p>
        </w:tc>
        <w:tc>
          <w:tcPr>
            <w:tcW w:w="748" w:type="dxa"/>
            <w:tcBorders>
              <w:top w:val="single" w:color="auto" w:sz="4" w:space="0"/>
              <w:left w:val="single" w:color="auto" w:sz="4" w:space="0"/>
              <w:bottom w:val="single" w:color="auto" w:sz="4" w:space="0"/>
              <w:right w:val="single" w:color="auto" w:sz="4" w:space="0"/>
            </w:tcBorders>
            <w:vAlign w:val="center"/>
          </w:tcPr>
          <w:p w14:paraId="62565203">
            <w:pPr>
              <w:widowControl/>
              <w:spacing w:line="400" w:lineRule="exact"/>
              <w:jc w:val="center"/>
              <w:textAlignment w:val="center"/>
              <w:rPr>
                <w:rFonts w:hint="eastAsia" w:ascii="宋体" w:hAnsi="宋体" w:cs="宋体"/>
                <w:szCs w:val="21"/>
              </w:rPr>
            </w:pPr>
            <w:r>
              <w:rPr>
                <w:rFonts w:hint="eastAsia" w:ascii="宋体" w:hAnsi="宋体"/>
                <w:szCs w:val="21"/>
              </w:rPr>
              <w:t>924</w:t>
            </w:r>
          </w:p>
        </w:tc>
        <w:tc>
          <w:tcPr>
            <w:tcW w:w="484" w:type="dxa"/>
            <w:tcBorders>
              <w:top w:val="single" w:color="auto" w:sz="4" w:space="0"/>
              <w:left w:val="single" w:color="auto" w:sz="4" w:space="0"/>
              <w:bottom w:val="single" w:color="auto" w:sz="4" w:space="0"/>
              <w:right w:val="single" w:color="auto" w:sz="4" w:space="0"/>
            </w:tcBorders>
            <w:vAlign w:val="center"/>
          </w:tcPr>
          <w:p w14:paraId="24951F3F">
            <w:pPr>
              <w:widowControl/>
              <w:spacing w:line="400" w:lineRule="exact"/>
              <w:jc w:val="center"/>
              <w:textAlignment w:val="center"/>
              <w:rPr>
                <w:rFonts w:hint="eastAsia" w:ascii="宋体" w:hAnsi="宋体" w:cs="宋体"/>
                <w:szCs w:val="21"/>
              </w:rPr>
            </w:pPr>
            <w:r>
              <w:rPr>
                <w:rFonts w:hint="eastAsia" w:ascii="宋体" w:hAnsi="宋体"/>
                <w:szCs w:val="21"/>
              </w:rPr>
              <w:t>盏</w:t>
            </w:r>
          </w:p>
        </w:tc>
        <w:tc>
          <w:tcPr>
            <w:tcW w:w="4617" w:type="dxa"/>
            <w:tcBorders>
              <w:top w:val="single" w:color="auto" w:sz="4" w:space="0"/>
              <w:left w:val="single" w:color="auto" w:sz="4" w:space="0"/>
              <w:bottom w:val="single" w:color="auto" w:sz="4" w:space="0"/>
              <w:right w:val="single" w:color="auto" w:sz="4" w:space="0"/>
            </w:tcBorders>
            <w:vAlign w:val="center"/>
          </w:tcPr>
          <w:p w14:paraId="194153F2">
            <w:pPr>
              <w:spacing w:line="400" w:lineRule="exact"/>
              <w:jc w:val="left"/>
              <w:rPr>
                <w:rFonts w:hint="eastAsia" w:ascii="宋体" w:hAnsi="宋体"/>
                <w:szCs w:val="21"/>
              </w:rPr>
            </w:pPr>
            <w:r>
              <w:rPr>
                <w:rFonts w:hint="eastAsia" w:ascii="宋体" w:hAnsi="宋体"/>
                <w:szCs w:val="21"/>
              </w:rPr>
              <w:t>1、预估使用数量：308盏/年×3年=924盏。</w:t>
            </w:r>
          </w:p>
          <w:p w14:paraId="49D8A489">
            <w:pPr>
              <w:spacing w:line="400" w:lineRule="exact"/>
              <w:jc w:val="left"/>
              <w:rPr>
                <w:rFonts w:hint="eastAsia" w:ascii="宋体" w:hAnsi="宋体"/>
                <w:szCs w:val="21"/>
              </w:rPr>
            </w:pPr>
            <w:r>
              <w:rPr>
                <w:rFonts w:hint="eastAsia" w:ascii="宋体" w:hAnsi="宋体"/>
                <w:szCs w:val="21"/>
              </w:rPr>
              <w:t>2、预估使用天数：20天/年×3年=60天。</w:t>
            </w:r>
          </w:p>
          <w:p w14:paraId="2886EB9B">
            <w:pPr>
              <w:spacing w:line="400" w:lineRule="exact"/>
              <w:jc w:val="left"/>
              <w:rPr>
                <w:rFonts w:hint="eastAsia" w:ascii="宋体" w:hAnsi="宋体"/>
                <w:szCs w:val="21"/>
              </w:rPr>
            </w:pPr>
            <w:r>
              <w:rPr>
                <w:rFonts w:hint="eastAsia" w:ascii="宋体" w:hAnsi="宋体"/>
                <w:szCs w:val="21"/>
              </w:rPr>
              <w:t>3、技术要求：</w:t>
            </w:r>
          </w:p>
          <w:p w14:paraId="68566000">
            <w:pPr>
              <w:spacing w:line="400" w:lineRule="exact"/>
              <w:jc w:val="left"/>
              <w:rPr>
                <w:rFonts w:hint="eastAsia" w:ascii="宋体" w:hAnsi="宋体" w:cs="宋体"/>
                <w:szCs w:val="21"/>
              </w:rPr>
            </w:pPr>
            <w:r>
              <w:rPr>
                <w:rFonts w:hint="eastAsia" w:ascii="宋体" w:hAnsi="宋体"/>
                <w:szCs w:val="21"/>
              </w:rPr>
              <w:t>（1）LED节能灯。</w:t>
            </w:r>
            <w:r>
              <w:rPr>
                <w:rFonts w:hint="eastAsia" w:ascii="宋体" w:hAnsi="宋体"/>
                <w:szCs w:val="21"/>
              </w:rPr>
              <w:br w:type="textWrapping"/>
            </w:r>
            <w:r>
              <w:rPr>
                <w:rFonts w:hint="eastAsia" w:ascii="宋体" w:hAnsi="宋体"/>
                <w:szCs w:val="21"/>
              </w:rPr>
              <w:t>（2）压铸铝型材灯壳。</w:t>
            </w:r>
            <w:r>
              <w:rPr>
                <w:rFonts w:hint="eastAsia" w:ascii="宋体" w:hAnsi="宋体"/>
                <w:szCs w:val="21"/>
              </w:rPr>
              <w:br w:type="textWrapping"/>
            </w:r>
            <w:r>
              <w:rPr>
                <w:rFonts w:hint="eastAsia" w:ascii="宋体" w:hAnsi="宋体"/>
                <w:szCs w:val="21"/>
              </w:rPr>
              <w:t>（3）PC柔光灯罩。</w:t>
            </w:r>
            <w:r>
              <w:rPr>
                <w:rFonts w:hint="eastAsia" w:ascii="宋体" w:hAnsi="宋体"/>
                <w:szCs w:val="21"/>
              </w:rPr>
              <w:br w:type="textWrapping"/>
            </w:r>
            <w:r>
              <w:rPr>
                <w:rFonts w:hint="eastAsia" w:ascii="宋体" w:hAnsi="宋体"/>
                <w:szCs w:val="21"/>
              </w:rPr>
              <w:t>（4）色温≧5500K。</w:t>
            </w:r>
            <w:r>
              <w:rPr>
                <w:rFonts w:hint="eastAsia" w:ascii="宋体" w:hAnsi="宋体"/>
                <w:szCs w:val="21"/>
              </w:rPr>
              <w:br w:type="textWrapping"/>
            </w:r>
            <w:r>
              <w:rPr>
                <w:rFonts w:hint="eastAsia" w:ascii="宋体" w:hAnsi="宋体" w:cs="宋体"/>
              </w:rPr>
              <w:t>▲</w:t>
            </w:r>
            <w:r>
              <w:rPr>
                <w:rFonts w:hint="eastAsia" w:ascii="宋体" w:hAnsi="宋体"/>
                <w:szCs w:val="21"/>
              </w:rPr>
              <w:t>（5）功率85W。</w:t>
            </w:r>
          </w:p>
        </w:tc>
        <w:tc>
          <w:tcPr>
            <w:tcW w:w="1009" w:type="dxa"/>
            <w:tcBorders>
              <w:top w:val="single" w:color="auto" w:sz="4" w:space="0"/>
              <w:left w:val="single" w:color="auto" w:sz="4" w:space="0"/>
              <w:bottom w:val="single" w:color="auto" w:sz="4" w:space="0"/>
              <w:right w:val="single" w:color="auto" w:sz="4" w:space="0"/>
            </w:tcBorders>
            <w:vAlign w:val="center"/>
          </w:tcPr>
          <w:p w14:paraId="2053F9F6">
            <w:pPr>
              <w:spacing w:line="380" w:lineRule="exact"/>
              <w:jc w:val="center"/>
              <w:rPr>
                <w:rFonts w:hint="eastAsia" w:ascii="宋体" w:hAnsi="宋体" w:cs="宋体"/>
                <w:szCs w:val="21"/>
              </w:rPr>
            </w:pPr>
            <w:r>
              <w:rPr>
                <w:rFonts w:hint="eastAsia" w:ascii="宋体" w:hAnsi="宋体" w:cs="宋体"/>
                <w:szCs w:val="21"/>
              </w:rPr>
              <w:t>92400</w:t>
            </w:r>
          </w:p>
        </w:tc>
        <w:tc>
          <w:tcPr>
            <w:tcW w:w="840" w:type="dxa"/>
            <w:vMerge w:val="continue"/>
            <w:tcBorders>
              <w:left w:val="single" w:color="auto" w:sz="4" w:space="0"/>
              <w:right w:val="single" w:color="auto" w:sz="4" w:space="0"/>
            </w:tcBorders>
            <w:vAlign w:val="center"/>
          </w:tcPr>
          <w:p w14:paraId="50A90DA3">
            <w:pPr>
              <w:spacing w:line="380" w:lineRule="exact"/>
              <w:jc w:val="center"/>
              <w:rPr>
                <w:rFonts w:hint="eastAsia" w:ascii="宋体" w:hAnsi="宋体" w:cs="宋体"/>
                <w:kern w:val="0"/>
                <w:szCs w:val="21"/>
              </w:rPr>
            </w:pPr>
          </w:p>
        </w:tc>
      </w:tr>
      <w:tr w14:paraId="2DEFED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49DA018">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E13ADE9">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24</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40385E2">
            <w:pPr>
              <w:widowControl/>
              <w:spacing w:line="400" w:lineRule="exact"/>
              <w:jc w:val="center"/>
              <w:textAlignment w:val="center"/>
              <w:rPr>
                <w:rFonts w:hint="eastAsia" w:ascii="宋体" w:hAnsi="宋体" w:cs="宋体"/>
                <w:bCs/>
                <w:caps/>
                <w:szCs w:val="21"/>
              </w:rPr>
            </w:pPr>
            <w:r>
              <w:rPr>
                <w:rFonts w:hint="eastAsia" w:ascii="宋体" w:hAnsi="宋体"/>
                <w:szCs w:val="21"/>
              </w:rPr>
              <w:t>安检篷水冷空调租赁</w:t>
            </w:r>
          </w:p>
        </w:tc>
        <w:tc>
          <w:tcPr>
            <w:tcW w:w="748" w:type="dxa"/>
            <w:tcBorders>
              <w:top w:val="single" w:color="auto" w:sz="4" w:space="0"/>
              <w:left w:val="single" w:color="auto" w:sz="4" w:space="0"/>
              <w:bottom w:val="single" w:color="auto" w:sz="4" w:space="0"/>
              <w:right w:val="single" w:color="auto" w:sz="4" w:space="0"/>
            </w:tcBorders>
            <w:vAlign w:val="center"/>
          </w:tcPr>
          <w:p w14:paraId="6633F874">
            <w:pPr>
              <w:widowControl/>
              <w:spacing w:line="400" w:lineRule="exact"/>
              <w:jc w:val="center"/>
              <w:textAlignment w:val="center"/>
              <w:rPr>
                <w:rFonts w:hint="eastAsia" w:ascii="宋体" w:hAnsi="宋体" w:cs="宋体"/>
                <w:szCs w:val="21"/>
              </w:rPr>
            </w:pPr>
            <w:r>
              <w:rPr>
                <w:rFonts w:hint="eastAsia" w:ascii="宋体" w:hAnsi="宋体"/>
                <w:szCs w:val="21"/>
              </w:rPr>
              <w:t>186</w:t>
            </w:r>
          </w:p>
        </w:tc>
        <w:tc>
          <w:tcPr>
            <w:tcW w:w="484" w:type="dxa"/>
            <w:tcBorders>
              <w:top w:val="single" w:color="auto" w:sz="4" w:space="0"/>
              <w:left w:val="single" w:color="auto" w:sz="4" w:space="0"/>
              <w:bottom w:val="single" w:color="auto" w:sz="4" w:space="0"/>
              <w:right w:val="single" w:color="auto" w:sz="4" w:space="0"/>
            </w:tcBorders>
            <w:vAlign w:val="center"/>
          </w:tcPr>
          <w:p w14:paraId="72CF73AC">
            <w:pPr>
              <w:widowControl/>
              <w:spacing w:line="400" w:lineRule="exact"/>
              <w:jc w:val="center"/>
              <w:textAlignment w:val="center"/>
              <w:rPr>
                <w:rFonts w:hint="eastAsia" w:ascii="宋体" w:hAnsi="宋体" w:cs="宋体"/>
                <w:szCs w:val="21"/>
              </w:rPr>
            </w:pPr>
            <w:r>
              <w:rPr>
                <w:rFonts w:hint="eastAsia" w:ascii="宋体" w:hAnsi="宋体"/>
                <w:szCs w:val="21"/>
              </w:rPr>
              <w:t>台</w:t>
            </w:r>
          </w:p>
        </w:tc>
        <w:tc>
          <w:tcPr>
            <w:tcW w:w="4617" w:type="dxa"/>
            <w:tcBorders>
              <w:top w:val="single" w:color="auto" w:sz="4" w:space="0"/>
              <w:left w:val="single" w:color="auto" w:sz="4" w:space="0"/>
              <w:bottom w:val="single" w:color="auto" w:sz="4" w:space="0"/>
              <w:right w:val="single" w:color="auto" w:sz="4" w:space="0"/>
            </w:tcBorders>
            <w:vAlign w:val="center"/>
          </w:tcPr>
          <w:p w14:paraId="17EF7B0E">
            <w:pPr>
              <w:spacing w:line="400" w:lineRule="exact"/>
              <w:jc w:val="left"/>
              <w:rPr>
                <w:rFonts w:hint="eastAsia" w:ascii="宋体" w:hAnsi="宋体"/>
                <w:szCs w:val="21"/>
              </w:rPr>
            </w:pPr>
            <w:r>
              <w:rPr>
                <w:rFonts w:hint="eastAsia" w:ascii="宋体" w:hAnsi="宋体"/>
                <w:szCs w:val="21"/>
              </w:rPr>
              <w:t>1、预估使用数量：62台/年×3年=186台。</w:t>
            </w:r>
          </w:p>
          <w:p w14:paraId="76D5870D">
            <w:pPr>
              <w:spacing w:line="400" w:lineRule="exact"/>
              <w:jc w:val="left"/>
              <w:rPr>
                <w:rFonts w:hint="eastAsia" w:ascii="宋体" w:hAnsi="宋体"/>
                <w:szCs w:val="21"/>
              </w:rPr>
            </w:pPr>
            <w:r>
              <w:rPr>
                <w:rFonts w:hint="eastAsia" w:ascii="宋体" w:hAnsi="宋体"/>
                <w:szCs w:val="21"/>
              </w:rPr>
              <w:t>2、预估使用天数：20天/年×3年=60天。</w:t>
            </w:r>
          </w:p>
          <w:p w14:paraId="41411A24">
            <w:pPr>
              <w:spacing w:line="400" w:lineRule="exact"/>
              <w:jc w:val="left"/>
              <w:rPr>
                <w:rFonts w:hint="eastAsia" w:ascii="宋体" w:hAnsi="宋体"/>
                <w:szCs w:val="21"/>
              </w:rPr>
            </w:pPr>
            <w:r>
              <w:rPr>
                <w:rFonts w:hint="eastAsia" w:ascii="宋体" w:hAnsi="宋体"/>
                <w:szCs w:val="21"/>
              </w:rPr>
              <w:t>3、技术要求：</w:t>
            </w:r>
          </w:p>
          <w:p w14:paraId="18BC4924">
            <w:pPr>
              <w:spacing w:line="400" w:lineRule="exact"/>
              <w:jc w:val="left"/>
              <w:rPr>
                <w:rFonts w:hint="eastAsia" w:ascii="宋体" w:hAnsi="宋体" w:cs="宋体"/>
                <w:szCs w:val="21"/>
              </w:rPr>
            </w:pPr>
            <w:r>
              <w:rPr>
                <w:rFonts w:hint="eastAsia" w:ascii="宋体" w:hAnsi="宋体"/>
                <w:szCs w:val="21"/>
              </w:rPr>
              <w:t>（1）风机功率：1100W。</w:t>
            </w:r>
            <w:r>
              <w:rPr>
                <w:rFonts w:hint="eastAsia" w:ascii="宋体" w:hAnsi="宋体"/>
                <w:szCs w:val="21"/>
              </w:rPr>
              <w:br w:type="textWrapping"/>
            </w:r>
            <w:r>
              <w:rPr>
                <w:rFonts w:hint="eastAsia" w:ascii="宋体" w:hAnsi="宋体"/>
                <w:szCs w:val="21"/>
              </w:rPr>
              <w:t>（2）循环风量：18000 m</w:t>
            </w:r>
            <w:r>
              <w:rPr>
                <w:rFonts w:ascii="宋体" w:hAnsi="宋体" w:cs="Courier New"/>
                <w:szCs w:val="21"/>
              </w:rPr>
              <w:t>³</w:t>
            </w:r>
            <w:r>
              <w:rPr>
                <w:rFonts w:hint="eastAsia" w:ascii="宋体" w:hAnsi="宋体"/>
                <w:szCs w:val="21"/>
              </w:rPr>
              <w:t>/h</w:t>
            </w:r>
            <w:r>
              <w:rPr>
                <w:rFonts w:hint="eastAsia" w:ascii="宋体" w:hAnsi="宋体"/>
                <w:szCs w:val="21"/>
              </w:rPr>
              <w:br w:type="textWrapping"/>
            </w:r>
            <w:r>
              <w:rPr>
                <w:rFonts w:hint="eastAsia" w:ascii="宋体" w:hAnsi="宋体"/>
                <w:szCs w:val="21"/>
              </w:rPr>
              <w:t>（3）送风距离20m。</w:t>
            </w:r>
            <w:r>
              <w:rPr>
                <w:rFonts w:hint="eastAsia" w:ascii="宋体" w:hAnsi="宋体"/>
                <w:szCs w:val="21"/>
              </w:rPr>
              <w:br w:type="textWrapping"/>
            </w:r>
            <w:r>
              <w:rPr>
                <w:rFonts w:hint="eastAsia" w:ascii="宋体" w:hAnsi="宋体"/>
                <w:szCs w:val="21"/>
              </w:rPr>
              <w:t>（4）水泵功率：45W。</w:t>
            </w:r>
            <w:r>
              <w:rPr>
                <w:rFonts w:hint="eastAsia" w:ascii="宋体" w:hAnsi="宋体"/>
                <w:szCs w:val="21"/>
              </w:rPr>
              <w:br w:type="textWrapping"/>
            </w:r>
            <w:r>
              <w:rPr>
                <w:rFonts w:hint="eastAsia" w:ascii="宋体" w:hAnsi="宋体"/>
                <w:szCs w:val="21"/>
              </w:rPr>
              <w:t>（5）外机噪音：≤72分贝。</w:t>
            </w:r>
            <w:r>
              <w:rPr>
                <w:rFonts w:hint="eastAsia" w:ascii="宋体" w:hAnsi="宋体"/>
                <w:szCs w:val="21"/>
              </w:rPr>
              <w:br w:type="textWrapping"/>
            </w:r>
            <w:r>
              <w:rPr>
                <w:rFonts w:hint="eastAsia" w:ascii="宋体" w:hAnsi="宋体"/>
                <w:szCs w:val="21"/>
              </w:rPr>
              <w:t>（6）适用面积:80-120㎡。</w:t>
            </w:r>
            <w:r>
              <w:rPr>
                <w:rFonts w:hint="eastAsia" w:ascii="宋体" w:hAnsi="宋体"/>
                <w:szCs w:val="21"/>
              </w:rPr>
              <w:br w:type="textWrapping"/>
            </w:r>
            <w:r>
              <w:rPr>
                <w:rFonts w:hint="eastAsia" w:ascii="宋体" w:hAnsi="宋体"/>
                <w:szCs w:val="21"/>
              </w:rPr>
              <w:t>（7）储水量:120L。</w:t>
            </w:r>
            <w:r>
              <w:rPr>
                <w:rFonts w:hint="eastAsia" w:ascii="宋体" w:hAnsi="宋体"/>
                <w:szCs w:val="21"/>
              </w:rPr>
              <w:br w:type="textWrapping"/>
            </w:r>
            <w:r>
              <w:rPr>
                <w:rFonts w:hint="eastAsia" w:ascii="宋体" w:hAnsi="宋体"/>
                <w:szCs w:val="21"/>
              </w:rPr>
              <w:t>（8）外机尺寸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：1080×1080×960 mm。</w:t>
            </w:r>
            <w:r>
              <w:rPr>
                <w:rFonts w:hint="eastAsia" w:ascii="宋体" w:hAnsi="宋体"/>
                <w:szCs w:val="21"/>
              </w:rPr>
              <w:br w:type="textWrapping"/>
            </w:r>
            <w:r>
              <w:rPr>
                <w:rFonts w:hint="eastAsia" w:ascii="宋体" w:hAnsi="宋体"/>
                <w:szCs w:val="21"/>
              </w:rPr>
              <w:t>（9）整机重量：75kg。</w:t>
            </w:r>
            <w:r>
              <w:rPr>
                <w:rFonts w:hint="eastAsia" w:ascii="宋体" w:hAnsi="宋体"/>
                <w:szCs w:val="21"/>
              </w:rPr>
              <w:br w:type="textWrapping"/>
            </w:r>
            <w:r>
              <w:rPr>
                <w:rFonts w:hint="eastAsia" w:ascii="宋体" w:hAnsi="宋体"/>
                <w:szCs w:val="21"/>
              </w:rPr>
              <w:t>（10）颜色：白色。</w:t>
            </w:r>
            <w:r>
              <w:rPr>
                <w:rFonts w:hint="eastAsia" w:ascii="宋体" w:hAnsi="宋体"/>
                <w:szCs w:val="21"/>
              </w:rPr>
              <w:br w:type="textWrapping"/>
            </w:r>
            <w:r>
              <w:rPr>
                <w:rFonts w:hint="eastAsia" w:ascii="宋体" w:hAnsi="宋体"/>
                <w:szCs w:val="21"/>
              </w:rPr>
              <w:t>（11）外壳：工程塑料。</w:t>
            </w:r>
          </w:p>
        </w:tc>
        <w:tc>
          <w:tcPr>
            <w:tcW w:w="1009" w:type="dxa"/>
            <w:tcBorders>
              <w:top w:val="single" w:color="auto" w:sz="4" w:space="0"/>
              <w:left w:val="single" w:color="auto" w:sz="4" w:space="0"/>
              <w:bottom w:val="single" w:color="auto" w:sz="4" w:space="0"/>
              <w:right w:val="single" w:color="auto" w:sz="4" w:space="0"/>
            </w:tcBorders>
            <w:vAlign w:val="center"/>
          </w:tcPr>
          <w:p w14:paraId="5CD7E614">
            <w:pPr>
              <w:spacing w:line="380" w:lineRule="exact"/>
              <w:jc w:val="center"/>
              <w:rPr>
                <w:rFonts w:hint="eastAsia" w:ascii="宋体" w:hAnsi="宋体" w:cs="宋体"/>
                <w:szCs w:val="21"/>
              </w:rPr>
            </w:pPr>
            <w:r>
              <w:rPr>
                <w:rFonts w:hint="eastAsia" w:ascii="宋体" w:hAnsi="宋体" w:cs="宋体"/>
                <w:szCs w:val="21"/>
              </w:rPr>
              <w:t>186000</w:t>
            </w:r>
          </w:p>
        </w:tc>
        <w:tc>
          <w:tcPr>
            <w:tcW w:w="840" w:type="dxa"/>
            <w:vMerge w:val="continue"/>
            <w:tcBorders>
              <w:left w:val="single" w:color="auto" w:sz="4" w:space="0"/>
              <w:right w:val="single" w:color="auto" w:sz="4" w:space="0"/>
            </w:tcBorders>
            <w:vAlign w:val="center"/>
          </w:tcPr>
          <w:p w14:paraId="61A26455">
            <w:pPr>
              <w:spacing w:line="380" w:lineRule="exact"/>
              <w:jc w:val="center"/>
              <w:rPr>
                <w:rFonts w:hint="eastAsia" w:ascii="宋体" w:hAnsi="宋体" w:cs="宋体"/>
                <w:kern w:val="0"/>
                <w:szCs w:val="21"/>
              </w:rPr>
            </w:pPr>
          </w:p>
        </w:tc>
      </w:tr>
      <w:tr w14:paraId="5A5350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686E221E">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41FBFA0">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25</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31073817">
            <w:pPr>
              <w:widowControl/>
              <w:spacing w:line="400" w:lineRule="exact"/>
              <w:jc w:val="center"/>
              <w:textAlignment w:val="center"/>
              <w:rPr>
                <w:rFonts w:hint="eastAsia" w:ascii="宋体" w:hAnsi="宋体" w:cs="宋体"/>
                <w:bCs/>
                <w:caps/>
                <w:szCs w:val="21"/>
              </w:rPr>
            </w:pPr>
            <w:r>
              <w:rPr>
                <w:rFonts w:hint="eastAsia" w:ascii="宋体" w:hAnsi="宋体"/>
                <w:szCs w:val="21"/>
              </w:rPr>
              <w:t>锥顶篷（民警驿站）空调租赁</w:t>
            </w:r>
          </w:p>
        </w:tc>
        <w:tc>
          <w:tcPr>
            <w:tcW w:w="748" w:type="dxa"/>
            <w:tcBorders>
              <w:top w:val="single" w:color="auto" w:sz="4" w:space="0"/>
              <w:left w:val="single" w:color="auto" w:sz="4" w:space="0"/>
              <w:bottom w:val="single" w:color="auto" w:sz="4" w:space="0"/>
              <w:right w:val="single" w:color="auto" w:sz="4" w:space="0"/>
            </w:tcBorders>
            <w:vAlign w:val="center"/>
          </w:tcPr>
          <w:p w14:paraId="7CFF9176">
            <w:pPr>
              <w:widowControl/>
              <w:spacing w:line="400" w:lineRule="exact"/>
              <w:jc w:val="center"/>
              <w:textAlignment w:val="center"/>
              <w:rPr>
                <w:rFonts w:hint="eastAsia" w:ascii="宋体" w:hAnsi="宋体" w:cs="宋体"/>
                <w:szCs w:val="21"/>
              </w:rPr>
            </w:pPr>
            <w:r>
              <w:rPr>
                <w:rFonts w:hint="eastAsia" w:ascii="宋体" w:hAnsi="宋体"/>
                <w:szCs w:val="21"/>
              </w:rPr>
              <w:t>276</w:t>
            </w:r>
          </w:p>
        </w:tc>
        <w:tc>
          <w:tcPr>
            <w:tcW w:w="484" w:type="dxa"/>
            <w:tcBorders>
              <w:top w:val="single" w:color="auto" w:sz="4" w:space="0"/>
              <w:left w:val="single" w:color="auto" w:sz="4" w:space="0"/>
              <w:bottom w:val="single" w:color="auto" w:sz="4" w:space="0"/>
              <w:right w:val="single" w:color="auto" w:sz="4" w:space="0"/>
            </w:tcBorders>
            <w:vAlign w:val="center"/>
          </w:tcPr>
          <w:p w14:paraId="737C442A">
            <w:pPr>
              <w:widowControl/>
              <w:spacing w:line="400" w:lineRule="exact"/>
              <w:jc w:val="center"/>
              <w:textAlignment w:val="center"/>
              <w:rPr>
                <w:rFonts w:hint="eastAsia" w:ascii="宋体" w:hAnsi="宋体" w:cs="宋体"/>
                <w:szCs w:val="21"/>
              </w:rPr>
            </w:pPr>
            <w:r>
              <w:rPr>
                <w:rFonts w:hint="eastAsia" w:ascii="宋体" w:hAnsi="宋体"/>
                <w:szCs w:val="21"/>
              </w:rPr>
              <w:t>台</w:t>
            </w:r>
          </w:p>
        </w:tc>
        <w:tc>
          <w:tcPr>
            <w:tcW w:w="4617" w:type="dxa"/>
            <w:tcBorders>
              <w:top w:val="single" w:color="auto" w:sz="4" w:space="0"/>
              <w:left w:val="single" w:color="auto" w:sz="4" w:space="0"/>
              <w:bottom w:val="single" w:color="auto" w:sz="4" w:space="0"/>
              <w:right w:val="single" w:color="auto" w:sz="4" w:space="0"/>
            </w:tcBorders>
            <w:vAlign w:val="center"/>
          </w:tcPr>
          <w:p w14:paraId="518D2271">
            <w:pPr>
              <w:spacing w:line="400" w:lineRule="exact"/>
              <w:jc w:val="left"/>
              <w:rPr>
                <w:rFonts w:hint="eastAsia" w:ascii="宋体" w:hAnsi="宋体"/>
                <w:szCs w:val="21"/>
              </w:rPr>
            </w:pPr>
            <w:r>
              <w:rPr>
                <w:rFonts w:hint="eastAsia" w:ascii="宋体" w:hAnsi="宋体"/>
                <w:szCs w:val="21"/>
              </w:rPr>
              <w:t>1、预估使用数量：92台/年×3年=276台。</w:t>
            </w:r>
          </w:p>
          <w:p w14:paraId="45DC8AC9">
            <w:pPr>
              <w:spacing w:line="400" w:lineRule="exact"/>
              <w:jc w:val="left"/>
              <w:rPr>
                <w:rFonts w:hint="eastAsia" w:ascii="宋体" w:hAnsi="宋体"/>
                <w:szCs w:val="21"/>
              </w:rPr>
            </w:pPr>
            <w:r>
              <w:rPr>
                <w:rFonts w:hint="eastAsia" w:ascii="宋体" w:hAnsi="宋体"/>
                <w:szCs w:val="21"/>
              </w:rPr>
              <w:t>2、预估使用天数：20天/年×3年=60天。</w:t>
            </w:r>
          </w:p>
          <w:p w14:paraId="7DA45F8F">
            <w:pPr>
              <w:spacing w:line="400" w:lineRule="exact"/>
              <w:jc w:val="left"/>
              <w:rPr>
                <w:rFonts w:hint="eastAsia" w:ascii="宋体" w:hAnsi="宋体"/>
                <w:szCs w:val="21"/>
              </w:rPr>
            </w:pPr>
            <w:r>
              <w:rPr>
                <w:rFonts w:hint="eastAsia" w:ascii="宋体" w:hAnsi="宋体"/>
                <w:szCs w:val="21"/>
              </w:rPr>
              <w:t>3、技术要求：</w:t>
            </w:r>
          </w:p>
          <w:p w14:paraId="04F3439E">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（1）5匹机</w:t>
            </w:r>
            <w:r>
              <w:rPr>
                <w:rFonts w:hint="eastAsia"/>
              </w:rPr>
              <w:t>（大于5匹的属于正偏离）</w:t>
            </w:r>
            <w:r>
              <w:rPr>
                <w:rFonts w:hint="eastAsia" w:ascii="宋体" w:hAnsi="宋体"/>
                <w:szCs w:val="21"/>
              </w:rPr>
              <w:t>。</w:t>
            </w:r>
            <w:r>
              <w:rPr>
                <w:rFonts w:hint="eastAsia" w:ascii="宋体" w:hAnsi="宋体"/>
                <w:szCs w:val="21"/>
              </w:rPr>
              <w:br w:type="textWrapping"/>
            </w:r>
            <w:r>
              <w:rPr>
                <w:rFonts w:hint="eastAsia" w:ascii="宋体" w:hAnsi="宋体"/>
                <w:szCs w:val="21"/>
              </w:rPr>
              <w:t>（2）制冷类型：单冷。</w:t>
            </w:r>
            <w:r>
              <w:rPr>
                <w:rFonts w:hint="eastAsia" w:ascii="宋体" w:hAnsi="宋体"/>
                <w:szCs w:val="21"/>
              </w:rPr>
              <w:br w:type="textWrapping"/>
            </w:r>
            <w:r>
              <w:rPr>
                <w:rFonts w:hint="eastAsia" w:ascii="宋体" w:hAnsi="宋体"/>
                <w:szCs w:val="21"/>
              </w:rPr>
              <w:t>（3）适用面积:40-50㎡。</w:t>
            </w:r>
            <w:r>
              <w:rPr>
                <w:rFonts w:hint="eastAsia" w:ascii="宋体" w:hAnsi="宋体"/>
                <w:szCs w:val="21"/>
              </w:rPr>
              <w:br w:type="textWrapping"/>
            </w:r>
            <w:r>
              <w:rPr>
                <w:rFonts w:hint="eastAsia" w:ascii="宋体" w:hAnsi="宋体"/>
                <w:szCs w:val="21"/>
              </w:rPr>
              <w:t>（4）制冷量：≧1200 W。</w:t>
            </w:r>
            <w:r>
              <w:rPr>
                <w:rFonts w:hint="eastAsia" w:ascii="宋体" w:hAnsi="宋体"/>
                <w:szCs w:val="21"/>
              </w:rPr>
              <w:br w:type="textWrapping"/>
            </w:r>
            <w:r>
              <w:rPr>
                <w:rFonts w:hint="eastAsia" w:ascii="宋体" w:hAnsi="宋体"/>
                <w:szCs w:val="21"/>
              </w:rPr>
              <w:t>（5）制冷功率：≧3930W。</w:t>
            </w:r>
            <w:r>
              <w:rPr>
                <w:rFonts w:hint="eastAsia" w:ascii="宋体" w:hAnsi="宋体"/>
                <w:szCs w:val="21"/>
              </w:rPr>
              <w:br w:type="textWrapping"/>
            </w:r>
            <w:r>
              <w:rPr>
                <w:rFonts w:hint="eastAsia" w:ascii="宋体" w:hAnsi="宋体"/>
                <w:szCs w:val="21"/>
              </w:rPr>
              <w:t>（6）内机噪音：44-50分贝。</w:t>
            </w:r>
            <w:r>
              <w:rPr>
                <w:rFonts w:hint="eastAsia" w:ascii="宋体" w:hAnsi="宋体"/>
                <w:szCs w:val="21"/>
              </w:rPr>
              <w:br w:type="textWrapping"/>
            </w:r>
            <w:r>
              <w:rPr>
                <w:rFonts w:hint="eastAsia" w:ascii="宋体" w:hAnsi="宋体"/>
                <w:szCs w:val="21"/>
              </w:rPr>
              <w:t>（7）外机噪音：≤60分贝。</w:t>
            </w:r>
            <w:r>
              <w:rPr>
                <w:rFonts w:hint="eastAsia" w:ascii="宋体" w:hAnsi="宋体"/>
                <w:szCs w:val="21"/>
              </w:rPr>
              <w:br w:type="textWrapping"/>
            </w:r>
            <w:r>
              <w:rPr>
                <w:rFonts w:hint="eastAsia" w:ascii="宋体" w:hAnsi="宋体"/>
                <w:szCs w:val="21"/>
              </w:rPr>
              <w:t>（8）循环风量：1750 m</w:t>
            </w:r>
            <w:r>
              <w:rPr>
                <w:rFonts w:ascii="宋体" w:hAnsi="宋体" w:cs="Courier New"/>
                <w:szCs w:val="21"/>
              </w:rPr>
              <w:t>³</w:t>
            </w:r>
            <w:r>
              <w:rPr>
                <w:rFonts w:hint="eastAsia" w:ascii="宋体" w:hAnsi="宋体"/>
                <w:szCs w:val="21"/>
              </w:rPr>
              <w:t>/h。</w:t>
            </w:r>
            <w:r>
              <w:rPr>
                <w:rFonts w:hint="eastAsia" w:ascii="宋体" w:hAnsi="宋体"/>
                <w:szCs w:val="21"/>
              </w:rPr>
              <w:br w:type="textWrapping"/>
            </w:r>
            <w:r>
              <w:rPr>
                <w:rFonts w:hint="eastAsia" w:ascii="宋体" w:hAnsi="宋体"/>
                <w:szCs w:val="21"/>
              </w:rPr>
              <w:t>（9）内机尺寸：约581 mm×1870 mm×395 mm。</w:t>
            </w:r>
            <w:r>
              <w:rPr>
                <w:rFonts w:hint="eastAsia" w:ascii="宋体" w:hAnsi="宋体"/>
                <w:szCs w:val="21"/>
              </w:rPr>
              <w:br w:type="textWrapping"/>
            </w:r>
            <w:r>
              <w:rPr>
                <w:rFonts w:hint="eastAsia" w:ascii="宋体" w:hAnsi="宋体"/>
                <w:szCs w:val="21"/>
              </w:rPr>
              <w:t>（10）外机尺寸：约1032 mm×1250 mm×412 mm。</w:t>
            </w:r>
            <w:r>
              <w:rPr>
                <w:rFonts w:hint="eastAsia" w:ascii="宋体" w:hAnsi="宋体"/>
                <w:szCs w:val="21"/>
              </w:rPr>
              <w:br w:type="textWrapping"/>
            </w:r>
            <w:r>
              <w:rPr>
                <w:rFonts w:hint="eastAsia" w:ascii="宋体" w:hAnsi="宋体"/>
                <w:szCs w:val="21"/>
              </w:rPr>
              <w:t>（11）颜色：白色。</w:t>
            </w:r>
            <w:r>
              <w:rPr>
                <w:rFonts w:hint="eastAsia" w:ascii="宋体" w:hAnsi="宋体"/>
                <w:szCs w:val="21"/>
              </w:rPr>
              <w:br w:type="textWrapping"/>
            </w:r>
            <w:r>
              <w:rPr>
                <w:rFonts w:hint="eastAsia" w:ascii="宋体" w:hAnsi="宋体"/>
                <w:szCs w:val="21"/>
              </w:rPr>
              <w:t>（12）外壳：注塑ABS，不易变色和变形；材质：冷扎铁板板材和防锈涂料。</w:t>
            </w:r>
          </w:p>
        </w:tc>
        <w:tc>
          <w:tcPr>
            <w:tcW w:w="1009" w:type="dxa"/>
            <w:tcBorders>
              <w:top w:val="single" w:color="auto" w:sz="4" w:space="0"/>
              <w:left w:val="single" w:color="auto" w:sz="4" w:space="0"/>
              <w:bottom w:val="single" w:color="auto" w:sz="4" w:space="0"/>
              <w:right w:val="single" w:color="auto" w:sz="4" w:space="0"/>
            </w:tcBorders>
            <w:vAlign w:val="center"/>
          </w:tcPr>
          <w:p w14:paraId="0EF006CE">
            <w:pPr>
              <w:spacing w:line="380" w:lineRule="exact"/>
              <w:jc w:val="center"/>
              <w:rPr>
                <w:rFonts w:hint="eastAsia" w:ascii="宋体" w:hAnsi="宋体" w:cs="宋体"/>
                <w:szCs w:val="21"/>
              </w:rPr>
            </w:pPr>
            <w:r>
              <w:rPr>
                <w:rFonts w:hint="eastAsia" w:ascii="宋体" w:hAnsi="宋体" w:cs="宋体"/>
                <w:szCs w:val="21"/>
              </w:rPr>
              <w:t>276000</w:t>
            </w:r>
          </w:p>
        </w:tc>
        <w:tc>
          <w:tcPr>
            <w:tcW w:w="840" w:type="dxa"/>
            <w:vMerge w:val="continue"/>
            <w:tcBorders>
              <w:left w:val="single" w:color="auto" w:sz="4" w:space="0"/>
              <w:right w:val="single" w:color="auto" w:sz="4" w:space="0"/>
            </w:tcBorders>
            <w:vAlign w:val="center"/>
          </w:tcPr>
          <w:p w14:paraId="2941BF44">
            <w:pPr>
              <w:spacing w:line="380" w:lineRule="exact"/>
              <w:jc w:val="center"/>
              <w:rPr>
                <w:rFonts w:hint="eastAsia" w:ascii="宋体" w:hAnsi="宋体" w:cs="宋体"/>
                <w:kern w:val="0"/>
                <w:szCs w:val="21"/>
              </w:rPr>
            </w:pPr>
          </w:p>
        </w:tc>
      </w:tr>
      <w:tr w14:paraId="31859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945D138">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6781A54">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26</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896B8D9">
            <w:pPr>
              <w:widowControl/>
              <w:spacing w:line="400" w:lineRule="exact"/>
              <w:jc w:val="center"/>
              <w:textAlignment w:val="center"/>
              <w:rPr>
                <w:rFonts w:hint="eastAsia" w:ascii="宋体" w:hAnsi="宋体" w:cs="宋体"/>
                <w:bCs/>
                <w:caps/>
                <w:szCs w:val="21"/>
              </w:rPr>
            </w:pPr>
            <w:r>
              <w:rPr>
                <w:rFonts w:hint="eastAsia" w:ascii="宋体" w:hAnsi="宋体"/>
                <w:szCs w:val="21"/>
              </w:rPr>
              <w:t>展篷内用电设备租赁</w:t>
            </w:r>
          </w:p>
        </w:tc>
        <w:tc>
          <w:tcPr>
            <w:tcW w:w="748" w:type="dxa"/>
            <w:tcBorders>
              <w:top w:val="single" w:color="auto" w:sz="4" w:space="0"/>
              <w:left w:val="single" w:color="auto" w:sz="4" w:space="0"/>
              <w:bottom w:val="single" w:color="auto" w:sz="4" w:space="0"/>
              <w:right w:val="single" w:color="auto" w:sz="4" w:space="0"/>
            </w:tcBorders>
            <w:vAlign w:val="center"/>
          </w:tcPr>
          <w:p w14:paraId="693E1660">
            <w:pPr>
              <w:widowControl/>
              <w:spacing w:line="400" w:lineRule="exact"/>
              <w:jc w:val="center"/>
              <w:textAlignment w:val="center"/>
              <w:rPr>
                <w:rFonts w:hint="eastAsia" w:ascii="宋体" w:hAnsi="宋体" w:cs="宋体"/>
                <w:szCs w:val="21"/>
              </w:rPr>
            </w:pPr>
            <w:r>
              <w:rPr>
                <w:rFonts w:hint="eastAsia" w:ascii="宋体" w:hAnsi="宋体"/>
                <w:szCs w:val="21"/>
              </w:rPr>
              <w:t>582</w:t>
            </w:r>
          </w:p>
        </w:tc>
        <w:tc>
          <w:tcPr>
            <w:tcW w:w="484" w:type="dxa"/>
            <w:tcBorders>
              <w:top w:val="single" w:color="auto" w:sz="4" w:space="0"/>
              <w:left w:val="single" w:color="auto" w:sz="4" w:space="0"/>
              <w:bottom w:val="single" w:color="auto" w:sz="4" w:space="0"/>
              <w:right w:val="single" w:color="auto" w:sz="4" w:space="0"/>
            </w:tcBorders>
            <w:vAlign w:val="center"/>
          </w:tcPr>
          <w:p w14:paraId="0DED4DE6">
            <w:pPr>
              <w:widowControl/>
              <w:spacing w:line="400" w:lineRule="exact"/>
              <w:jc w:val="center"/>
              <w:textAlignment w:val="center"/>
              <w:rPr>
                <w:rFonts w:hint="eastAsia" w:ascii="宋体" w:hAnsi="宋体" w:cs="宋体"/>
                <w:szCs w:val="21"/>
              </w:rPr>
            </w:pPr>
            <w:r>
              <w:rPr>
                <w:rFonts w:hint="eastAsia" w:ascii="宋体" w:hAnsi="宋体"/>
                <w:szCs w:val="21"/>
              </w:rPr>
              <w:t>组</w:t>
            </w:r>
          </w:p>
        </w:tc>
        <w:tc>
          <w:tcPr>
            <w:tcW w:w="4617" w:type="dxa"/>
            <w:tcBorders>
              <w:top w:val="single" w:color="auto" w:sz="4" w:space="0"/>
              <w:left w:val="single" w:color="auto" w:sz="4" w:space="0"/>
              <w:bottom w:val="single" w:color="auto" w:sz="4" w:space="0"/>
              <w:right w:val="single" w:color="auto" w:sz="4" w:space="0"/>
            </w:tcBorders>
            <w:vAlign w:val="center"/>
          </w:tcPr>
          <w:p w14:paraId="75E4A4FF">
            <w:pPr>
              <w:spacing w:line="400" w:lineRule="exact"/>
              <w:jc w:val="left"/>
              <w:rPr>
                <w:rFonts w:hint="eastAsia" w:ascii="宋体" w:hAnsi="宋体"/>
                <w:szCs w:val="21"/>
              </w:rPr>
            </w:pPr>
            <w:r>
              <w:rPr>
                <w:rFonts w:hint="eastAsia" w:ascii="宋体" w:hAnsi="宋体"/>
                <w:szCs w:val="21"/>
              </w:rPr>
              <w:t>1、预估使用数量：194组/年×3年=582组。</w:t>
            </w:r>
          </w:p>
          <w:p w14:paraId="5725B097">
            <w:pPr>
              <w:spacing w:line="400" w:lineRule="exact"/>
              <w:jc w:val="left"/>
              <w:rPr>
                <w:rFonts w:hint="eastAsia" w:ascii="宋体" w:hAnsi="宋体"/>
                <w:szCs w:val="21"/>
              </w:rPr>
            </w:pPr>
            <w:r>
              <w:rPr>
                <w:rFonts w:hint="eastAsia" w:ascii="宋体" w:hAnsi="宋体"/>
                <w:szCs w:val="21"/>
              </w:rPr>
              <w:t>2、预估使用天数：20天/年×3年=60天。</w:t>
            </w:r>
          </w:p>
          <w:p w14:paraId="54A62C71">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3、3×4平方3芯铜芯电缆线+ 13A二孔插座，电路线套绝缘管。</w:t>
            </w:r>
          </w:p>
        </w:tc>
        <w:tc>
          <w:tcPr>
            <w:tcW w:w="1009" w:type="dxa"/>
            <w:tcBorders>
              <w:top w:val="single" w:color="auto" w:sz="4" w:space="0"/>
              <w:left w:val="single" w:color="auto" w:sz="4" w:space="0"/>
              <w:bottom w:val="single" w:color="auto" w:sz="4" w:space="0"/>
              <w:right w:val="single" w:color="auto" w:sz="4" w:space="0"/>
            </w:tcBorders>
            <w:vAlign w:val="center"/>
          </w:tcPr>
          <w:p w14:paraId="6CD83D90">
            <w:pPr>
              <w:spacing w:line="380" w:lineRule="exact"/>
              <w:jc w:val="center"/>
              <w:rPr>
                <w:rFonts w:hint="eastAsia" w:ascii="宋体" w:hAnsi="宋体" w:cs="宋体"/>
                <w:szCs w:val="21"/>
              </w:rPr>
            </w:pPr>
            <w:r>
              <w:rPr>
                <w:rFonts w:hint="eastAsia" w:ascii="宋体" w:hAnsi="宋体" w:cs="宋体"/>
                <w:szCs w:val="21"/>
              </w:rPr>
              <w:t>267720</w:t>
            </w:r>
          </w:p>
        </w:tc>
        <w:tc>
          <w:tcPr>
            <w:tcW w:w="840" w:type="dxa"/>
            <w:vMerge w:val="continue"/>
            <w:tcBorders>
              <w:left w:val="single" w:color="auto" w:sz="4" w:space="0"/>
              <w:right w:val="single" w:color="auto" w:sz="4" w:space="0"/>
            </w:tcBorders>
            <w:vAlign w:val="center"/>
          </w:tcPr>
          <w:p w14:paraId="3EBE9C79">
            <w:pPr>
              <w:spacing w:line="380" w:lineRule="exact"/>
              <w:jc w:val="center"/>
              <w:rPr>
                <w:rFonts w:hint="eastAsia" w:ascii="宋体" w:hAnsi="宋体" w:cs="宋体"/>
                <w:kern w:val="0"/>
                <w:szCs w:val="21"/>
              </w:rPr>
            </w:pPr>
          </w:p>
        </w:tc>
      </w:tr>
      <w:tr w14:paraId="3DC9DB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6DB7237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5D8B98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27</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652C238">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民族大道106号安检6米展篷租赁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2FF1A514">
            <w:pPr>
              <w:widowControl/>
              <w:spacing w:line="400" w:lineRule="exact"/>
              <w:jc w:val="center"/>
              <w:textAlignment w:val="center"/>
              <w:rPr>
                <w:rFonts w:hint="eastAsia" w:ascii="宋体" w:hAnsi="宋体" w:cs="宋体"/>
                <w:szCs w:val="21"/>
              </w:rPr>
            </w:pPr>
            <w:r>
              <w:rPr>
                <w:rFonts w:hint="eastAsia" w:ascii="宋体" w:hAnsi="宋体"/>
                <w:szCs w:val="21"/>
              </w:rPr>
              <w:t>33</w:t>
            </w:r>
          </w:p>
        </w:tc>
        <w:tc>
          <w:tcPr>
            <w:tcW w:w="484" w:type="dxa"/>
            <w:tcBorders>
              <w:top w:val="single" w:color="auto" w:sz="4" w:space="0"/>
              <w:left w:val="single" w:color="auto" w:sz="4" w:space="0"/>
              <w:bottom w:val="single" w:color="auto" w:sz="4" w:space="0"/>
              <w:right w:val="single" w:color="auto" w:sz="4" w:space="0"/>
            </w:tcBorders>
            <w:vAlign w:val="center"/>
          </w:tcPr>
          <w:p w14:paraId="6456B5B9">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1FCA6A2A">
            <w:pPr>
              <w:spacing w:line="400" w:lineRule="exact"/>
              <w:jc w:val="left"/>
              <w:rPr>
                <w:rFonts w:hint="eastAsia" w:ascii="宋体" w:hAnsi="宋体"/>
                <w:szCs w:val="21"/>
              </w:rPr>
            </w:pPr>
            <w:r>
              <w:rPr>
                <w:rFonts w:hint="eastAsia" w:ascii="宋体" w:hAnsi="宋体"/>
                <w:szCs w:val="21"/>
              </w:rPr>
              <w:t>1、预估使用数量：11个/年×3年=33个。</w:t>
            </w:r>
          </w:p>
          <w:p w14:paraId="031770E1">
            <w:pPr>
              <w:spacing w:line="400" w:lineRule="exact"/>
              <w:jc w:val="left"/>
              <w:rPr>
                <w:rFonts w:hint="eastAsia" w:ascii="宋体" w:hAnsi="宋体"/>
                <w:szCs w:val="21"/>
              </w:rPr>
            </w:pPr>
            <w:r>
              <w:rPr>
                <w:rFonts w:hint="eastAsia" w:ascii="宋体" w:hAnsi="宋体"/>
                <w:szCs w:val="21"/>
              </w:rPr>
              <w:t>2、预估使用天数：20天/年×3年=60天。</w:t>
            </w:r>
          </w:p>
          <w:p w14:paraId="422C2C0C">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：6000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447E373F">
            <w:pPr>
              <w:spacing w:line="380" w:lineRule="exact"/>
              <w:jc w:val="center"/>
              <w:rPr>
                <w:rFonts w:hint="eastAsia" w:ascii="宋体" w:hAnsi="宋体" w:cs="宋体"/>
                <w:szCs w:val="21"/>
              </w:rPr>
            </w:pPr>
            <w:r>
              <w:rPr>
                <w:rFonts w:hint="eastAsia" w:ascii="宋体" w:hAnsi="宋体" w:cs="宋体"/>
                <w:szCs w:val="21"/>
              </w:rPr>
              <w:t>72600</w:t>
            </w:r>
          </w:p>
        </w:tc>
        <w:tc>
          <w:tcPr>
            <w:tcW w:w="840" w:type="dxa"/>
            <w:vMerge w:val="continue"/>
            <w:tcBorders>
              <w:left w:val="single" w:color="auto" w:sz="4" w:space="0"/>
              <w:right w:val="single" w:color="auto" w:sz="4" w:space="0"/>
            </w:tcBorders>
            <w:vAlign w:val="center"/>
          </w:tcPr>
          <w:p w14:paraId="391A3757">
            <w:pPr>
              <w:spacing w:line="380" w:lineRule="exact"/>
              <w:jc w:val="center"/>
              <w:rPr>
                <w:rFonts w:hint="eastAsia" w:ascii="宋体" w:hAnsi="宋体" w:cs="宋体"/>
                <w:kern w:val="0"/>
                <w:szCs w:val="21"/>
              </w:rPr>
            </w:pPr>
          </w:p>
        </w:tc>
      </w:tr>
      <w:tr w14:paraId="1508F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3E632E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13BC14E">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28</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C738AB3">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民族大道106号安检10米展篷租赁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579CEC2A">
            <w:pPr>
              <w:widowControl/>
              <w:spacing w:line="400" w:lineRule="exact"/>
              <w:jc w:val="center"/>
              <w:textAlignment w:val="center"/>
              <w:rPr>
                <w:rFonts w:hint="eastAsia" w:ascii="宋体" w:hAnsi="宋体" w:cs="宋体"/>
                <w:szCs w:val="21"/>
              </w:rPr>
            </w:pPr>
            <w:r>
              <w:rPr>
                <w:rFonts w:hint="eastAsia" w:ascii="宋体" w:hAnsi="宋体"/>
                <w:szCs w:val="21"/>
              </w:rPr>
              <w:t>63</w:t>
            </w:r>
          </w:p>
        </w:tc>
        <w:tc>
          <w:tcPr>
            <w:tcW w:w="484" w:type="dxa"/>
            <w:tcBorders>
              <w:top w:val="single" w:color="auto" w:sz="4" w:space="0"/>
              <w:left w:val="single" w:color="auto" w:sz="4" w:space="0"/>
              <w:bottom w:val="single" w:color="auto" w:sz="4" w:space="0"/>
              <w:right w:val="single" w:color="auto" w:sz="4" w:space="0"/>
            </w:tcBorders>
            <w:vAlign w:val="center"/>
          </w:tcPr>
          <w:p w14:paraId="3A1CD9C1">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51133DE9">
            <w:pPr>
              <w:spacing w:line="400" w:lineRule="exact"/>
              <w:jc w:val="left"/>
              <w:rPr>
                <w:rFonts w:hint="eastAsia" w:ascii="宋体" w:hAnsi="宋体"/>
                <w:szCs w:val="21"/>
              </w:rPr>
            </w:pPr>
            <w:r>
              <w:rPr>
                <w:rFonts w:hint="eastAsia" w:ascii="宋体" w:hAnsi="宋体"/>
                <w:szCs w:val="21"/>
              </w:rPr>
              <w:t>1、预估使用数量：21个/年×3年=63个。</w:t>
            </w:r>
          </w:p>
          <w:p w14:paraId="20253287">
            <w:pPr>
              <w:spacing w:line="400" w:lineRule="exact"/>
              <w:jc w:val="left"/>
              <w:rPr>
                <w:rFonts w:hint="eastAsia" w:ascii="宋体" w:hAnsi="宋体"/>
                <w:szCs w:val="21"/>
              </w:rPr>
            </w:pPr>
            <w:r>
              <w:rPr>
                <w:rFonts w:hint="eastAsia" w:ascii="宋体" w:hAnsi="宋体"/>
                <w:szCs w:val="21"/>
              </w:rPr>
              <w:t>2、预估使用天数：20天/年×3年=60天。</w:t>
            </w:r>
          </w:p>
          <w:p w14:paraId="20AEADCD">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（允差±30mm）</w:t>
            </w:r>
            <w:r>
              <w:rPr>
                <w:rFonts w:hint="eastAsia" w:ascii="宋体" w:hAnsi="宋体"/>
                <w:szCs w:val="21"/>
              </w:rPr>
              <w:t>：10000 mm×15000 mm,为四面开放式，篷檐高度≧3000mm，外观颜色新亮，抗风力性能好，安全、实用。</w:t>
            </w:r>
            <w:r>
              <w:rPr>
                <w:rFonts w:hint="eastAsia" w:ascii="宋体" w:hAnsi="宋体"/>
                <w:szCs w:val="21"/>
              </w:rPr>
              <w:br w:type="textWrapping"/>
            </w:r>
            <w:r>
              <w:rPr>
                <w:rFonts w:hint="eastAsia" w:ascii="宋体" w:hAnsi="宋体"/>
                <w:szCs w:val="21"/>
              </w:rPr>
              <w:t>4、支架材质:高强度纯铝合金框架结构，主要管材规格81mm×46mm×2.5mm。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5、顶布材质:安检篷顶布为850g/㎡，白色双面刀刮PVC涂层布。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2E8990D2">
            <w:pPr>
              <w:spacing w:line="380" w:lineRule="exact"/>
              <w:jc w:val="center"/>
              <w:rPr>
                <w:rFonts w:hint="eastAsia" w:ascii="宋体" w:hAnsi="宋体" w:cs="宋体"/>
                <w:szCs w:val="21"/>
              </w:rPr>
            </w:pPr>
            <w:r>
              <w:rPr>
                <w:rFonts w:hint="eastAsia" w:ascii="宋体" w:hAnsi="宋体" w:cs="宋体"/>
                <w:szCs w:val="21"/>
              </w:rPr>
              <w:t>453600</w:t>
            </w:r>
          </w:p>
        </w:tc>
        <w:tc>
          <w:tcPr>
            <w:tcW w:w="840" w:type="dxa"/>
            <w:vMerge w:val="continue"/>
            <w:tcBorders>
              <w:left w:val="single" w:color="auto" w:sz="4" w:space="0"/>
              <w:right w:val="single" w:color="auto" w:sz="4" w:space="0"/>
            </w:tcBorders>
            <w:vAlign w:val="center"/>
          </w:tcPr>
          <w:p w14:paraId="6E859098">
            <w:pPr>
              <w:spacing w:line="380" w:lineRule="exact"/>
              <w:jc w:val="center"/>
              <w:rPr>
                <w:rFonts w:hint="eastAsia" w:ascii="宋体" w:hAnsi="宋体" w:cs="宋体"/>
                <w:kern w:val="0"/>
                <w:szCs w:val="21"/>
              </w:rPr>
            </w:pPr>
          </w:p>
        </w:tc>
      </w:tr>
      <w:tr w14:paraId="54862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14B56B5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EE4DECD">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29</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D44164A">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民族大道106号安检15米展篷租赁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38182173">
            <w:pPr>
              <w:widowControl/>
              <w:spacing w:line="400" w:lineRule="exact"/>
              <w:jc w:val="center"/>
              <w:textAlignment w:val="center"/>
              <w:rPr>
                <w:rFonts w:hint="eastAsia" w:ascii="宋体" w:hAnsi="宋体" w:cs="宋体"/>
                <w:szCs w:val="21"/>
              </w:rPr>
            </w:pPr>
            <w:r>
              <w:rPr>
                <w:rFonts w:hint="eastAsia" w:ascii="宋体" w:hAnsi="宋体"/>
                <w:szCs w:val="21"/>
              </w:rPr>
              <w:t>30</w:t>
            </w:r>
          </w:p>
        </w:tc>
        <w:tc>
          <w:tcPr>
            <w:tcW w:w="484" w:type="dxa"/>
            <w:tcBorders>
              <w:top w:val="single" w:color="auto" w:sz="4" w:space="0"/>
              <w:left w:val="single" w:color="auto" w:sz="4" w:space="0"/>
              <w:bottom w:val="single" w:color="auto" w:sz="4" w:space="0"/>
              <w:right w:val="single" w:color="auto" w:sz="4" w:space="0"/>
            </w:tcBorders>
            <w:vAlign w:val="center"/>
          </w:tcPr>
          <w:p w14:paraId="10C80954">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396EE92A">
            <w:pPr>
              <w:spacing w:line="400" w:lineRule="exact"/>
              <w:jc w:val="left"/>
              <w:rPr>
                <w:rFonts w:hint="eastAsia" w:ascii="宋体" w:hAnsi="宋体"/>
                <w:szCs w:val="21"/>
              </w:rPr>
            </w:pPr>
            <w:r>
              <w:rPr>
                <w:rFonts w:hint="eastAsia" w:ascii="宋体" w:hAnsi="宋体"/>
                <w:szCs w:val="21"/>
              </w:rPr>
              <w:t>1、预估使用数量：10个/年×3年=30个。</w:t>
            </w:r>
          </w:p>
          <w:p w14:paraId="5D7D88A4">
            <w:pPr>
              <w:spacing w:line="400" w:lineRule="exact"/>
              <w:jc w:val="left"/>
              <w:rPr>
                <w:rFonts w:hint="eastAsia" w:ascii="宋体" w:hAnsi="宋体"/>
                <w:szCs w:val="21"/>
              </w:rPr>
            </w:pPr>
            <w:r>
              <w:rPr>
                <w:rFonts w:hint="eastAsia" w:ascii="宋体" w:hAnsi="宋体"/>
                <w:szCs w:val="21"/>
              </w:rPr>
              <w:t>2、预估使用天数：20天/年×3年=60天。</w:t>
            </w:r>
          </w:p>
          <w:p w14:paraId="06F379B7">
            <w:pPr>
              <w:spacing w:line="400" w:lineRule="exact"/>
              <w:jc w:val="left"/>
              <w:rPr>
                <w:rFonts w:hint="eastAsia" w:ascii="宋体" w:hAnsi="宋体" w:cs="宋体"/>
                <w:szCs w:val="21"/>
              </w:rPr>
            </w:pPr>
            <w:r>
              <w:rPr>
                <w:rFonts w:hint="eastAsia" w:ascii="宋体" w:hAnsi="宋体"/>
                <w:szCs w:val="21"/>
              </w:rPr>
              <w:t>3、规格尺寸</w:t>
            </w:r>
            <w:r>
              <w:rPr>
                <w:rFonts w:ascii="宋体" w:hAnsi="宋体"/>
                <w:szCs w:val="21"/>
              </w:rPr>
              <w:t>（允差±30mm）</w:t>
            </w:r>
            <w:r>
              <w:rPr>
                <w:rFonts w:hint="eastAsia" w:ascii="宋体" w:hAnsi="宋体"/>
                <w:szCs w:val="21"/>
              </w:rPr>
              <w:t>：15000 mm×15000 mm,为四面开放式，篷檐高度≧4000 mm，外观颜色新亮，抗风力性能好，安全、实用。</w:t>
            </w:r>
            <w:r>
              <w:rPr>
                <w:rFonts w:hint="eastAsia" w:ascii="宋体" w:hAnsi="宋体"/>
                <w:szCs w:val="21"/>
              </w:rPr>
              <w:br w:type="textWrapping"/>
            </w:r>
            <w:r>
              <w:rPr>
                <w:rFonts w:hint="eastAsia" w:ascii="宋体" w:hAnsi="宋体"/>
                <w:szCs w:val="21"/>
              </w:rPr>
              <w:t>4、支架材质:高强度纯铝合金框架结构，主要管材规格168mm×89mm×4mm。</w:t>
            </w:r>
            <w:r>
              <w:rPr>
                <w:rFonts w:hint="eastAsia" w:ascii="宋体" w:hAnsi="宋体"/>
                <w:szCs w:val="21"/>
              </w:rPr>
              <w:br w:type="textWrapping"/>
            </w:r>
            <w:r>
              <w:rPr>
                <w:rFonts w:hint="eastAsia" w:ascii="宋体" w:hAnsi="宋体" w:cs="宋体"/>
              </w:rPr>
              <w:t>▲</w:t>
            </w:r>
            <w:r>
              <w:rPr>
                <w:rFonts w:hint="eastAsia" w:ascii="宋体" w:hAnsi="宋体"/>
                <w:szCs w:val="21"/>
              </w:rPr>
              <w:t>5、顶布材质:展篷顶布为850g/㎡，白色双面刀刮PVC涂层布。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1000C1F0">
            <w:pPr>
              <w:spacing w:line="380" w:lineRule="exact"/>
              <w:jc w:val="center"/>
              <w:rPr>
                <w:rFonts w:hint="eastAsia" w:ascii="宋体" w:hAnsi="宋体" w:cs="宋体"/>
                <w:szCs w:val="21"/>
              </w:rPr>
            </w:pPr>
            <w:r>
              <w:rPr>
                <w:rFonts w:hint="eastAsia" w:ascii="宋体" w:hAnsi="宋体" w:cs="宋体"/>
                <w:szCs w:val="21"/>
              </w:rPr>
              <w:t>408000</w:t>
            </w:r>
          </w:p>
        </w:tc>
        <w:tc>
          <w:tcPr>
            <w:tcW w:w="840" w:type="dxa"/>
            <w:vMerge w:val="continue"/>
            <w:tcBorders>
              <w:left w:val="single" w:color="auto" w:sz="4" w:space="0"/>
              <w:right w:val="single" w:color="auto" w:sz="4" w:space="0"/>
            </w:tcBorders>
            <w:vAlign w:val="center"/>
          </w:tcPr>
          <w:p w14:paraId="081CD0E2">
            <w:pPr>
              <w:spacing w:line="380" w:lineRule="exact"/>
              <w:jc w:val="center"/>
              <w:rPr>
                <w:rFonts w:hint="eastAsia" w:ascii="宋体" w:hAnsi="宋体" w:cs="宋体"/>
                <w:kern w:val="0"/>
                <w:szCs w:val="21"/>
              </w:rPr>
            </w:pPr>
          </w:p>
        </w:tc>
      </w:tr>
      <w:tr w14:paraId="0B49E0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980B3E7">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19827ADD">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30</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3DB030E0">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民族大道106号地铁口10米展篷租赁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2B4FCAE2">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2F26FAD9">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231737B3">
            <w:pPr>
              <w:spacing w:line="400" w:lineRule="exact"/>
              <w:jc w:val="left"/>
              <w:rPr>
                <w:rFonts w:hint="eastAsia" w:ascii="宋体" w:hAnsi="宋体"/>
                <w:szCs w:val="21"/>
              </w:rPr>
            </w:pPr>
            <w:r>
              <w:rPr>
                <w:rFonts w:hint="eastAsia" w:ascii="宋体" w:hAnsi="宋体"/>
                <w:szCs w:val="21"/>
              </w:rPr>
              <w:t>1、预估使用数量：1个/年×3年=3个。</w:t>
            </w:r>
          </w:p>
          <w:p w14:paraId="010139E1">
            <w:pPr>
              <w:spacing w:line="400" w:lineRule="exact"/>
              <w:jc w:val="left"/>
              <w:rPr>
                <w:rFonts w:hint="eastAsia" w:ascii="宋体" w:hAnsi="宋体"/>
                <w:szCs w:val="21"/>
              </w:rPr>
            </w:pPr>
            <w:r>
              <w:rPr>
                <w:rFonts w:hint="eastAsia" w:ascii="宋体" w:hAnsi="宋体"/>
                <w:szCs w:val="21"/>
              </w:rPr>
              <w:t>2、预估使用天数：20天/年×3年=60天。</w:t>
            </w:r>
          </w:p>
          <w:p w14:paraId="008C8695">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：10000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6A935151">
            <w:pPr>
              <w:spacing w:line="380" w:lineRule="exact"/>
              <w:jc w:val="center"/>
              <w:rPr>
                <w:rFonts w:hint="eastAsia" w:ascii="宋体" w:hAnsi="宋体" w:cs="宋体"/>
                <w:szCs w:val="21"/>
              </w:rPr>
            </w:pPr>
            <w:r>
              <w:rPr>
                <w:rFonts w:hint="eastAsia" w:ascii="宋体" w:hAnsi="宋体" w:cs="宋体"/>
                <w:szCs w:val="21"/>
              </w:rPr>
              <w:t>11700</w:t>
            </w:r>
          </w:p>
        </w:tc>
        <w:tc>
          <w:tcPr>
            <w:tcW w:w="840" w:type="dxa"/>
            <w:vMerge w:val="continue"/>
            <w:tcBorders>
              <w:left w:val="single" w:color="auto" w:sz="4" w:space="0"/>
              <w:right w:val="single" w:color="auto" w:sz="4" w:space="0"/>
            </w:tcBorders>
            <w:vAlign w:val="center"/>
          </w:tcPr>
          <w:p w14:paraId="30A37EF2">
            <w:pPr>
              <w:spacing w:line="380" w:lineRule="exact"/>
              <w:jc w:val="center"/>
              <w:rPr>
                <w:rFonts w:hint="eastAsia" w:ascii="宋体" w:hAnsi="宋体" w:cs="宋体"/>
                <w:kern w:val="0"/>
                <w:szCs w:val="21"/>
              </w:rPr>
            </w:pPr>
          </w:p>
        </w:tc>
      </w:tr>
      <w:tr w14:paraId="29F5BD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2C3D5A17">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8B5E6E4">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5679E0F">
            <w:pPr>
              <w:widowControl/>
              <w:spacing w:line="400" w:lineRule="exact"/>
              <w:jc w:val="center"/>
              <w:textAlignment w:val="center"/>
              <w:rPr>
                <w:rFonts w:hint="eastAsia" w:ascii="宋体" w:hAnsi="宋体" w:cs="宋体"/>
                <w:bCs/>
                <w:caps/>
                <w:szCs w:val="21"/>
              </w:rPr>
            </w:pPr>
            <w:r>
              <w:rPr>
                <w:rFonts w:hint="eastAsia" w:ascii="宋体" w:hAnsi="宋体"/>
                <w:szCs w:val="21"/>
              </w:rPr>
              <w:t>青山路22号1号门民警安检区安检篷租赁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73276822">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49D2D384">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1D1D94AD">
            <w:pPr>
              <w:spacing w:line="400" w:lineRule="exact"/>
              <w:jc w:val="left"/>
              <w:rPr>
                <w:rFonts w:hint="eastAsia" w:ascii="宋体" w:hAnsi="宋体"/>
                <w:szCs w:val="21"/>
              </w:rPr>
            </w:pPr>
            <w:r>
              <w:rPr>
                <w:rFonts w:hint="eastAsia" w:ascii="宋体" w:hAnsi="宋体"/>
                <w:szCs w:val="21"/>
              </w:rPr>
              <w:t>1、预估使用数量：1个/年×3年=3个。</w:t>
            </w:r>
          </w:p>
          <w:p w14:paraId="13C5CDD6">
            <w:pPr>
              <w:spacing w:line="400" w:lineRule="exact"/>
              <w:jc w:val="left"/>
              <w:rPr>
                <w:rFonts w:hint="eastAsia" w:ascii="宋体" w:hAnsi="宋体"/>
                <w:szCs w:val="21"/>
              </w:rPr>
            </w:pPr>
            <w:r>
              <w:rPr>
                <w:rFonts w:hint="eastAsia" w:ascii="宋体" w:hAnsi="宋体"/>
                <w:szCs w:val="21"/>
              </w:rPr>
              <w:t>2、预估使用天数：20天/年×3年=60天。</w:t>
            </w:r>
          </w:p>
          <w:p w14:paraId="295ADDBB">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：6000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6890B29F">
            <w:pPr>
              <w:spacing w:line="380" w:lineRule="exact"/>
              <w:jc w:val="center"/>
              <w:rPr>
                <w:rFonts w:hint="eastAsia" w:ascii="宋体" w:hAnsi="宋体" w:cs="宋体"/>
                <w:szCs w:val="21"/>
              </w:rPr>
            </w:pPr>
            <w:r>
              <w:rPr>
                <w:rFonts w:hint="eastAsia" w:ascii="宋体" w:hAnsi="宋体" w:cs="宋体"/>
                <w:szCs w:val="21"/>
              </w:rPr>
              <w:t>6600</w:t>
            </w:r>
          </w:p>
        </w:tc>
        <w:tc>
          <w:tcPr>
            <w:tcW w:w="840" w:type="dxa"/>
            <w:vMerge w:val="continue"/>
            <w:tcBorders>
              <w:left w:val="single" w:color="auto" w:sz="4" w:space="0"/>
              <w:right w:val="single" w:color="auto" w:sz="4" w:space="0"/>
            </w:tcBorders>
            <w:vAlign w:val="center"/>
          </w:tcPr>
          <w:p w14:paraId="12217E44">
            <w:pPr>
              <w:spacing w:line="380" w:lineRule="exact"/>
              <w:jc w:val="center"/>
              <w:rPr>
                <w:rFonts w:hint="eastAsia" w:ascii="宋体" w:hAnsi="宋体" w:cs="宋体"/>
                <w:kern w:val="0"/>
                <w:szCs w:val="21"/>
              </w:rPr>
            </w:pPr>
          </w:p>
        </w:tc>
      </w:tr>
      <w:tr w14:paraId="009740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382765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F03EA3C">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643DE3D3">
            <w:pPr>
              <w:widowControl/>
              <w:spacing w:line="400" w:lineRule="exact"/>
              <w:jc w:val="center"/>
              <w:textAlignment w:val="center"/>
              <w:rPr>
                <w:rFonts w:hint="eastAsia" w:ascii="宋体" w:hAnsi="宋体" w:cs="宋体"/>
                <w:bCs/>
                <w:caps/>
                <w:szCs w:val="21"/>
              </w:rPr>
            </w:pPr>
            <w:r>
              <w:rPr>
                <w:rFonts w:hint="eastAsia" w:ascii="宋体" w:hAnsi="宋体"/>
                <w:szCs w:val="21"/>
              </w:rPr>
              <w:t>青山路22号3号门民警安检区安检篷租赁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355A024D">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591705FC">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7BE77B13">
            <w:pPr>
              <w:spacing w:line="400" w:lineRule="exact"/>
              <w:jc w:val="left"/>
              <w:rPr>
                <w:rFonts w:hint="eastAsia" w:ascii="宋体" w:hAnsi="宋体"/>
                <w:szCs w:val="21"/>
              </w:rPr>
            </w:pPr>
            <w:r>
              <w:rPr>
                <w:rFonts w:hint="eastAsia" w:ascii="宋体" w:hAnsi="宋体"/>
                <w:szCs w:val="21"/>
              </w:rPr>
              <w:t>1、预估使用数量：1个/年×3年=3个。</w:t>
            </w:r>
          </w:p>
          <w:p w14:paraId="54E125E2">
            <w:pPr>
              <w:spacing w:line="400" w:lineRule="exact"/>
              <w:jc w:val="left"/>
              <w:rPr>
                <w:rFonts w:hint="eastAsia" w:ascii="宋体" w:hAnsi="宋体"/>
                <w:szCs w:val="21"/>
              </w:rPr>
            </w:pPr>
            <w:r>
              <w:rPr>
                <w:rFonts w:hint="eastAsia" w:ascii="宋体" w:hAnsi="宋体"/>
                <w:szCs w:val="21"/>
              </w:rPr>
              <w:t>2、预估使用天数：20天/年×3年=60天。</w:t>
            </w:r>
          </w:p>
          <w:p w14:paraId="572055CB">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：10000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0F66CE2C">
            <w:pPr>
              <w:spacing w:line="380" w:lineRule="exact"/>
              <w:jc w:val="center"/>
              <w:rPr>
                <w:rFonts w:hint="eastAsia" w:ascii="宋体" w:hAnsi="宋体" w:cs="宋体"/>
                <w:szCs w:val="21"/>
              </w:rPr>
            </w:pPr>
            <w:r>
              <w:rPr>
                <w:rFonts w:hint="eastAsia" w:ascii="宋体" w:hAnsi="宋体" w:cs="宋体"/>
                <w:szCs w:val="21"/>
              </w:rPr>
              <w:t>11700</w:t>
            </w:r>
          </w:p>
        </w:tc>
        <w:tc>
          <w:tcPr>
            <w:tcW w:w="840" w:type="dxa"/>
            <w:vMerge w:val="continue"/>
            <w:tcBorders>
              <w:left w:val="single" w:color="auto" w:sz="4" w:space="0"/>
              <w:right w:val="single" w:color="auto" w:sz="4" w:space="0"/>
            </w:tcBorders>
            <w:vAlign w:val="center"/>
          </w:tcPr>
          <w:p w14:paraId="76003251">
            <w:pPr>
              <w:spacing w:line="380" w:lineRule="exact"/>
              <w:jc w:val="center"/>
              <w:rPr>
                <w:rFonts w:hint="eastAsia" w:ascii="宋体" w:hAnsi="宋体" w:cs="宋体"/>
                <w:kern w:val="0"/>
                <w:szCs w:val="21"/>
              </w:rPr>
            </w:pPr>
          </w:p>
        </w:tc>
      </w:tr>
      <w:tr w14:paraId="60315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59001FF">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0A97066">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33</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3F49D96A">
            <w:pPr>
              <w:widowControl/>
              <w:spacing w:line="400" w:lineRule="exact"/>
              <w:jc w:val="center"/>
              <w:textAlignment w:val="center"/>
              <w:rPr>
                <w:rFonts w:hint="eastAsia" w:ascii="宋体" w:hAnsi="宋体" w:cs="宋体"/>
                <w:bCs/>
                <w:caps/>
                <w:szCs w:val="21"/>
              </w:rPr>
            </w:pPr>
            <w:r>
              <w:rPr>
                <w:rFonts w:hint="eastAsia" w:ascii="宋体" w:hAnsi="宋体"/>
                <w:szCs w:val="21"/>
              </w:rPr>
              <w:t>青山路22号3号门车检篷租赁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0F26819D">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53473029">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6BDB757D">
            <w:pPr>
              <w:spacing w:line="400" w:lineRule="exact"/>
              <w:jc w:val="left"/>
              <w:rPr>
                <w:rFonts w:hint="eastAsia" w:ascii="宋体" w:hAnsi="宋体"/>
                <w:szCs w:val="21"/>
              </w:rPr>
            </w:pPr>
            <w:r>
              <w:rPr>
                <w:rFonts w:hint="eastAsia" w:ascii="宋体" w:hAnsi="宋体"/>
                <w:szCs w:val="21"/>
              </w:rPr>
              <w:t>1、预估使用数量：1个/年×3年=3个。</w:t>
            </w:r>
          </w:p>
          <w:p w14:paraId="0092A21C">
            <w:pPr>
              <w:spacing w:line="400" w:lineRule="exact"/>
              <w:jc w:val="left"/>
              <w:rPr>
                <w:rFonts w:hint="eastAsia" w:ascii="宋体" w:hAnsi="宋体"/>
                <w:szCs w:val="21"/>
              </w:rPr>
            </w:pPr>
            <w:r>
              <w:rPr>
                <w:rFonts w:hint="eastAsia" w:ascii="宋体" w:hAnsi="宋体"/>
                <w:szCs w:val="21"/>
              </w:rPr>
              <w:t>2、预估使用天数：20天/年×3年=60天。</w:t>
            </w:r>
          </w:p>
          <w:p w14:paraId="39C9688E">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：6000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366EBDCA">
            <w:pPr>
              <w:spacing w:line="380" w:lineRule="exact"/>
              <w:jc w:val="center"/>
              <w:rPr>
                <w:rFonts w:hint="eastAsia" w:ascii="宋体" w:hAnsi="宋体" w:cs="宋体"/>
                <w:szCs w:val="21"/>
              </w:rPr>
            </w:pPr>
            <w:r>
              <w:rPr>
                <w:rFonts w:hint="eastAsia" w:ascii="宋体" w:hAnsi="宋体" w:cs="宋体"/>
                <w:szCs w:val="21"/>
              </w:rPr>
              <w:t>6600</w:t>
            </w:r>
          </w:p>
        </w:tc>
        <w:tc>
          <w:tcPr>
            <w:tcW w:w="840" w:type="dxa"/>
            <w:vMerge w:val="continue"/>
            <w:tcBorders>
              <w:left w:val="single" w:color="auto" w:sz="4" w:space="0"/>
              <w:right w:val="single" w:color="auto" w:sz="4" w:space="0"/>
            </w:tcBorders>
            <w:vAlign w:val="center"/>
          </w:tcPr>
          <w:p w14:paraId="5173BD48">
            <w:pPr>
              <w:spacing w:line="380" w:lineRule="exact"/>
              <w:jc w:val="center"/>
              <w:rPr>
                <w:rFonts w:hint="eastAsia" w:ascii="宋体" w:hAnsi="宋体" w:cs="宋体"/>
                <w:kern w:val="0"/>
                <w:szCs w:val="21"/>
              </w:rPr>
            </w:pPr>
          </w:p>
        </w:tc>
      </w:tr>
      <w:tr w14:paraId="3A3138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FED7297">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351EF1C">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34</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694EE05B">
            <w:pPr>
              <w:widowControl/>
              <w:spacing w:line="400" w:lineRule="exact"/>
              <w:jc w:val="center"/>
              <w:textAlignment w:val="center"/>
              <w:rPr>
                <w:rFonts w:hint="eastAsia" w:ascii="宋体" w:hAnsi="宋体" w:cs="宋体"/>
                <w:bCs/>
                <w:caps/>
                <w:szCs w:val="21"/>
              </w:rPr>
            </w:pPr>
            <w:r>
              <w:rPr>
                <w:rFonts w:hint="eastAsia" w:ascii="宋体" w:hAnsi="宋体"/>
                <w:szCs w:val="21"/>
              </w:rPr>
              <w:t>青山路22号4号门安检篷租赁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12020570">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72974F42">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12C9B2A4">
            <w:pPr>
              <w:spacing w:line="400" w:lineRule="exact"/>
              <w:jc w:val="left"/>
              <w:rPr>
                <w:rFonts w:hint="eastAsia" w:ascii="宋体" w:hAnsi="宋体"/>
                <w:szCs w:val="21"/>
              </w:rPr>
            </w:pPr>
            <w:r>
              <w:rPr>
                <w:rFonts w:hint="eastAsia" w:ascii="宋体" w:hAnsi="宋体"/>
                <w:szCs w:val="21"/>
              </w:rPr>
              <w:t>1、预估使用数量：1个/年×3年=3个。</w:t>
            </w:r>
          </w:p>
          <w:p w14:paraId="104D6A25">
            <w:pPr>
              <w:spacing w:line="400" w:lineRule="exact"/>
              <w:jc w:val="left"/>
              <w:rPr>
                <w:rFonts w:hint="eastAsia" w:ascii="宋体" w:hAnsi="宋体"/>
                <w:szCs w:val="21"/>
              </w:rPr>
            </w:pPr>
            <w:r>
              <w:rPr>
                <w:rFonts w:hint="eastAsia" w:ascii="宋体" w:hAnsi="宋体"/>
                <w:szCs w:val="21"/>
              </w:rPr>
              <w:t>2、预估使用天数：20天/年×3年=60天。</w:t>
            </w:r>
          </w:p>
          <w:p w14:paraId="0C9907DE">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：6000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4E4A9640">
            <w:pPr>
              <w:spacing w:line="380" w:lineRule="exact"/>
              <w:jc w:val="center"/>
              <w:rPr>
                <w:rFonts w:hint="eastAsia" w:ascii="宋体" w:hAnsi="宋体" w:cs="宋体"/>
                <w:szCs w:val="21"/>
              </w:rPr>
            </w:pPr>
            <w:r>
              <w:rPr>
                <w:rFonts w:hint="eastAsia" w:ascii="宋体" w:hAnsi="宋体" w:cs="宋体"/>
                <w:szCs w:val="21"/>
              </w:rPr>
              <w:t>6600</w:t>
            </w:r>
          </w:p>
        </w:tc>
        <w:tc>
          <w:tcPr>
            <w:tcW w:w="840" w:type="dxa"/>
            <w:vMerge w:val="continue"/>
            <w:tcBorders>
              <w:left w:val="single" w:color="auto" w:sz="4" w:space="0"/>
              <w:right w:val="single" w:color="auto" w:sz="4" w:space="0"/>
            </w:tcBorders>
            <w:vAlign w:val="center"/>
          </w:tcPr>
          <w:p w14:paraId="1E72EE6B">
            <w:pPr>
              <w:spacing w:line="380" w:lineRule="exact"/>
              <w:jc w:val="center"/>
              <w:rPr>
                <w:rFonts w:hint="eastAsia" w:ascii="宋体" w:hAnsi="宋体" w:cs="宋体"/>
                <w:kern w:val="0"/>
                <w:szCs w:val="21"/>
              </w:rPr>
            </w:pPr>
          </w:p>
        </w:tc>
      </w:tr>
      <w:tr w14:paraId="3F926C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0D4587EB">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3F7C0D3A">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35</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5142F28">
            <w:pPr>
              <w:widowControl/>
              <w:spacing w:line="400" w:lineRule="exact"/>
              <w:jc w:val="center"/>
              <w:textAlignment w:val="center"/>
              <w:rPr>
                <w:rFonts w:hint="eastAsia" w:ascii="宋体" w:hAnsi="宋体" w:cs="宋体"/>
                <w:bCs/>
                <w:caps/>
                <w:szCs w:val="21"/>
              </w:rPr>
            </w:pPr>
            <w:r>
              <w:rPr>
                <w:rFonts w:hint="eastAsia" w:ascii="宋体" w:hAnsi="宋体"/>
                <w:szCs w:val="21"/>
              </w:rPr>
              <w:t>荔滨大道2号大门安检篷租赁</w:t>
            </w:r>
          </w:p>
        </w:tc>
        <w:tc>
          <w:tcPr>
            <w:tcW w:w="748" w:type="dxa"/>
            <w:tcBorders>
              <w:top w:val="single" w:color="auto" w:sz="4" w:space="0"/>
              <w:left w:val="single" w:color="auto" w:sz="4" w:space="0"/>
              <w:bottom w:val="single" w:color="auto" w:sz="4" w:space="0"/>
              <w:right w:val="single" w:color="auto" w:sz="4" w:space="0"/>
            </w:tcBorders>
            <w:vAlign w:val="center"/>
          </w:tcPr>
          <w:p w14:paraId="4261D724">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3E87501A">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70709998">
            <w:pPr>
              <w:spacing w:line="400" w:lineRule="exact"/>
              <w:jc w:val="left"/>
              <w:rPr>
                <w:rFonts w:hint="eastAsia" w:ascii="宋体" w:hAnsi="宋体"/>
                <w:szCs w:val="21"/>
              </w:rPr>
            </w:pPr>
            <w:r>
              <w:rPr>
                <w:rFonts w:hint="eastAsia" w:ascii="宋体" w:hAnsi="宋体"/>
                <w:szCs w:val="21"/>
              </w:rPr>
              <w:t>1、预估使用数量：1个/年×3年=3个。</w:t>
            </w:r>
          </w:p>
          <w:p w14:paraId="4F918075">
            <w:pPr>
              <w:spacing w:line="400" w:lineRule="exact"/>
              <w:jc w:val="left"/>
              <w:rPr>
                <w:rFonts w:hint="eastAsia" w:ascii="宋体" w:hAnsi="宋体"/>
                <w:szCs w:val="21"/>
              </w:rPr>
            </w:pPr>
            <w:r>
              <w:rPr>
                <w:rFonts w:hint="eastAsia" w:ascii="宋体" w:hAnsi="宋体"/>
                <w:szCs w:val="21"/>
              </w:rPr>
              <w:t>2、预估使用天数：20天/年×3年=60天。</w:t>
            </w:r>
          </w:p>
          <w:p w14:paraId="49065C60">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：10000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78940F36">
            <w:pPr>
              <w:spacing w:line="380" w:lineRule="exact"/>
              <w:jc w:val="center"/>
              <w:rPr>
                <w:rFonts w:hint="eastAsia" w:ascii="宋体" w:hAnsi="宋体" w:cs="宋体"/>
                <w:szCs w:val="21"/>
              </w:rPr>
            </w:pPr>
            <w:r>
              <w:rPr>
                <w:rFonts w:hint="eastAsia" w:ascii="宋体" w:hAnsi="宋体" w:cs="宋体"/>
                <w:szCs w:val="21"/>
              </w:rPr>
              <w:t>11700</w:t>
            </w:r>
          </w:p>
        </w:tc>
        <w:tc>
          <w:tcPr>
            <w:tcW w:w="840" w:type="dxa"/>
            <w:vMerge w:val="continue"/>
            <w:tcBorders>
              <w:left w:val="single" w:color="auto" w:sz="4" w:space="0"/>
              <w:right w:val="single" w:color="auto" w:sz="4" w:space="0"/>
            </w:tcBorders>
            <w:vAlign w:val="center"/>
          </w:tcPr>
          <w:p w14:paraId="63188AD1">
            <w:pPr>
              <w:spacing w:line="380" w:lineRule="exact"/>
              <w:jc w:val="center"/>
              <w:rPr>
                <w:rFonts w:hint="eastAsia" w:ascii="宋体" w:hAnsi="宋体" w:cs="宋体"/>
                <w:kern w:val="0"/>
                <w:szCs w:val="21"/>
              </w:rPr>
            </w:pPr>
          </w:p>
        </w:tc>
      </w:tr>
      <w:tr w14:paraId="1F208B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restart"/>
            <w:tcBorders>
              <w:left w:val="single" w:color="auto" w:sz="4" w:space="0"/>
              <w:right w:val="single" w:color="auto" w:sz="4" w:space="0"/>
            </w:tcBorders>
          </w:tcPr>
          <w:p w14:paraId="6F4775A0">
            <w:pPr>
              <w:spacing w:line="380" w:lineRule="exact"/>
              <w:jc w:val="center"/>
              <w:rPr>
                <w:rFonts w:hint="eastAsia" w:ascii="宋体" w:hAnsi="宋体" w:cs="宋体"/>
                <w:b/>
                <w:bCs/>
                <w:szCs w:val="21"/>
              </w:rPr>
            </w:pPr>
          </w:p>
          <w:p w14:paraId="23786B98">
            <w:pPr>
              <w:pStyle w:val="3"/>
            </w:pPr>
          </w:p>
        </w:tc>
        <w:tc>
          <w:tcPr>
            <w:tcW w:w="532" w:type="dxa"/>
            <w:tcBorders>
              <w:top w:val="single" w:color="auto" w:sz="4" w:space="0"/>
              <w:left w:val="single" w:color="auto" w:sz="4" w:space="0"/>
              <w:bottom w:val="single" w:color="auto" w:sz="4" w:space="0"/>
              <w:right w:val="single" w:color="auto" w:sz="4" w:space="0"/>
            </w:tcBorders>
            <w:vAlign w:val="center"/>
          </w:tcPr>
          <w:p w14:paraId="5DC4726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36</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46668A8">
            <w:pPr>
              <w:widowControl/>
              <w:spacing w:line="400" w:lineRule="exact"/>
              <w:jc w:val="center"/>
              <w:textAlignment w:val="center"/>
              <w:rPr>
                <w:rFonts w:hint="eastAsia" w:ascii="宋体" w:hAnsi="宋体" w:cs="宋体"/>
                <w:bCs/>
                <w:caps/>
                <w:szCs w:val="21"/>
              </w:rPr>
            </w:pPr>
            <w:r>
              <w:rPr>
                <w:rFonts w:hint="eastAsia" w:ascii="宋体" w:hAnsi="宋体"/>
                <w:szCs w:val="21"/>
              </w:rPr>
              <w:t>军堂路6号安检培训10米展篷租赁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77C9E38C">
            <w:pPr>
              <w:widowControl/>
              <w:spacing w:line="400" w:lineRule="exact"/>
              <w:jc w:val="center"/>
              <w:textAlignment w:val="center"/>
              <w:rPr>
                <w:rFonts w:hint="eastAsia" w:ascii="宋体" w:hAnsi="宋体" w:cs="宋体"/>
                <w:szCs w:val="21"/>
              </w:rPr>
            </w:pPr>
            <w:r>
              <w:rPr>
                <w:rFonts w:hint="eastAsia" w:ascii="宋体" w:hAnsi="宋体"/>
                <w:szCs w:val="21"/>
              </w:rPr>
              <w:t>12</w:t>
            </w:r>
          </w:p>
        </w:tc>
        <w:tc>
          <w:tcPr>
            <w:tcW w:w="484" w:type="dxa"/>
            <w:tcBorders>
              <w:top w:val="single" w:color="auto" w:sz="4" w:space="0"/>
              <w:left w:val="single" w:color="auto" w:sz="4" w:space="0"/>
              <w:bottom w:val="single" w:color="auto" w:sz="4" w:space="0"/>
              <w:right w:val="single" w:color="auto" w:sz="4" w:space="0"/>
            </w:tcBorders>
            <w:vAlign w:val="center"/>
          </w:tcPr>
          <w:p w14:paraId="172B6EFE">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236E06B8">
            <w:pPr>
              <w:spacing w:line="400" w:lineRule="exact"/>
              <w:jc w:val="left"/>
              <w:rPr>
                <w:rFonts w:hint="eastAsia" w:ascii="宋体" w:hAnsi="宋体"/>
                <w:szCs w:val="21"/>
              </w:rPr>
            </w:pPr>
            <w:r>
              <w:rPr>
                <w:rFonts w:hint="eastAsia" w:ascii="宋体" w:hAnsi="宋体"/>
                <w:szCs w:val="21"/>
              </w:rPr>
              <w:t>1、预估使用数量：4个/年×3年=12个。</w:t>
            </w:r>
          </w:p>
          <w:p w14:paraId="15ECD7EF">
            <w:pPr>
              <w:spacing w:line="400" w:lineRule="exact"/>
              <w:jc w:val="left"/>
              <w:rPr>
                <w:rFonts w:hint="eastAsia" w:ascii="宋体" w:hAnsi="宋体"/>
                <w:szCs w:val="21"/>
              </w:rPr>
            </w:pPr>
            <w:r>
              <w:rPr>
                <w:rFonts w:hint="eastAsia" w:ascii="宋体" w:hAnsi="宋体"/>
                <w:szCs w:val="21"/>
              </w:rPr>
              <w:t>2、预估使用天数：20天/年×3年=60天。</w:t>
            </w:r>
          </w:p>
          <w:p w14:paraId="51501E66">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：10000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468CBFC7">
            <w:pPr>
              <w:spacing w:line="380" w:lineRule="exact"/>
              <w:jc w:val="center"/>
              <w:rPr>
                <w:rFonts w:hint="eastAsia" w:ascii="宋体" w:hAnsi="宋体" w:cs="宋体"/>
                <w:szCs w:val="21"/>
              </w:rPr>
            </w:pPr>
            <w:r>
              <w:rPr>
                <w:rFonts w:hint="eastAsia" w:ascii="宋体" w:hAnsi="宋体" w:cs="宋体"/>
                <w:szCs w:val="21"/>
              </w:rPr>
              <w:t>46800</w:t>
            </w:r>
          </w:p>
        </w:tc>
        <w:tc>
          <w:tcPr>
            <w:tcW w:w="840" w:type="dxa"/>
            <w:vMerge w:val="continue"/>
            <w:tcBorders>
              <w:left w:val="single" w:color="auto" w:sz="4" w:space="0"/>
              <w:right w:val="single" w:color="auto" w:sz="4" w:space="0"/>
            </w:tcBorders>
            <w:vAlign w:val="center"/>
          </w:tcPr>
          <w:p w14:paraId="20A6192D">
            <w:pPr>
              <w:spacing w:line="380" w:lineRule="exact"/>
              <w:jc w:val="center"/>
              <w:rPr>
                <w:rFonts w:hint="eastAsia" w:ascii="宋体" w:hAnsi="宋体" w:cs="宋体"/>
                <w:kern w:val="0"/>
                <w:szCs w:val="21"/>
              </w:rPr>
            </w:pPr>
          </w:p>
        </w:tc>
      </w:tr>
      <w:tr w14:paraId="154AC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3E9BF5EB">
            <w:pPr>
              <w:pStyle w:val="3"/>
            </w:pPr>
          </w:p>
        </w:tc>
        <w:tc>
          <w:tcPr>
            <w:tcW w:w="532" w:type="dxa"/>
            <w:tcBorders>
              <w:top w:val="single" w:color="auto" w:sz="4" w:space="0"/>
              <w:left w:val="single" w:color="auto" w:sz="4" w:space="0"/>
              <w:bottom w:val="single" w:color="auto" w:sz="4" w:space="0"/>
              <w:right w:val="single" w:color="auto" w:sz="4" w:space="0"/>
            </w:tcBorders>
            <w:vAlign w:val="center"/>
          </w:tcPr>
          <w:p w14:paraId="00361270">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37</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356E12E7">
            <w:pPr>
              <w:widowControl/>
              <w:spacing w:line="400" w:lineRule="exact"/>
              <w:jc w:val="center"/>
              <w:textAlignment w:val="center"/>
              <w:rPr>
                <w:rFonts w:hint="eastAsia" w:ascii="宋体" w:hAnsi="宋体" w:cs="宋体"/>
                <w:bCs/>
                <w:caps/>
                <w:szCs w:val="21"/>
              </w:rPr>
            </w:pPr>
            <w:r>
              <w:rPr>
                <w:rFonts w:hint="eastAsia" w:ascii="宋体" w:hAnsi="宋体"/>
                <w:szCs w:val="21"/>
              </w:rPr>
              <w:t>展篷用电设备安装、展期内维护</w:t>
            </w:r>
          </w:p>
        </w:tc>
        <w:tc>
          <w:tcPr>
            <w:tcW w:w="748" w:type="dxa"/>
            <w:tcBorders>
              <w:top w:val="single" w:color="auto" w:sz="4" w:space="0"/>
              <w:left w:val="single" w:color="auto" w:sz="4" w:space="0"/>
              <w:bottom w:val="single" w:color="auto" w:sz="4" w:space="0"/>
              <w:right w:val="single" w:color="auto" w:sz="4" w:space="0"/>
            </w:tcBorders>
            <w:vAlign w:val="center"/>
          </w:tcPr>
          <w:p w14:paraId="5AD7F4F2">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29DCC5A7">
            <w:pPr>
              <w:widowControl/>
              <w:spacing w:line="400" w:lineRule="exact"/>
              <w:jc w:val="center"/>
              <w:textAlignment w:val="center"/>
              <w:rPr>
                <w:rFonts w:hint="eastAsia" w:ascii="宋体" w:hAnsi="宋体" w:cs="宋体"/>
                <w:szCs w:val="21"/>
              </w:rPr>
            </w:pPr>
            <w:r>
              <w:rPr>
                <w:rFonts w:hint="eastAsia" w:ascii="宋体" w:hAnsi="宋体"/>
                <w:szCs w:val="21"/>
              </w:rPr>
              <w:t>项</w:t>
            </w:r>
          </w:p>
        </w:tc>
        <w:tc>
          <w:tcPr>
            <w:tcW w:w="4617" w:type="dxa"/>
            <w:tcBorders>
              <w:top w:val="single" w:color="auto" w:sz="4" w:space="0"/>
              <w:left w:val="single" w:color="auto" w:sz="4" w:space="0"/>
              <w:bottom w:val="single" w:color="auto" w:sz="4" w:space="0"/>
              <w:right w:val="single" w:color="auto" w:sz="4" w:space="0"/>
            </w:tcBorders>
            <w:vAlign w:val="center"/>
          </w:tcPr>
          <w:p w14:paraId="0F2FD0FD">
            <w:pPr>
              <w:spacing w:line="400" w:lineRule="exact"/>
              <w:jc w:val="left"/>
              <w:rPr>
                <w:rFonts w:hint="eastAsia" w:ascii="宋体" w:hAnsi="宋体"/>
                <w:szCs w:val="21"/>
              </w:rPr>
            </w:pPr>
            <w:r>
              <w:rPr>
                <w:rFonts w:hint="eastAsia" w:ascii="宋体" w:hAnsi="宋体"/>
                <w:szCs w:val="21"/>
              </w:rPr>
              <w:t>1、预估使用数量：1项/年×3年=3项。</w:t>
            </w:r>
          </w:p>
          <w:p w14:paraId="38DD0914">
            <w:pPr>
              <w:spacing w:line="400" w:lineRule="exact"/>
              <w:jc w:val="left"/>
              <w:rPr>
                <w:rFonts w:hint="eastAsia" w:ascii="宋体" w:hAnsi="宋体"/>
                <w:szCs w:val="21"/>
              </w:rPr>
            </w:pPr>
            <w:r>
              <w:rPr>
                <w:rFonts w:hint="eastAsia" w:ascii="宋体" w:hAnsi="宋体"/>
                <w:szCs w:val="21"/>
              </w:rPr>
              <w:t>2、预估使用天数：20天/年×3年=60天。</w:t>
            </w:r>
          </w:p>
          <w:p w14:paraId="0F9F9BB9">
            <w:pPr>
              <w:spacing w:line="400" w:lineRule="exact"/>
              <w:jc w:val="left"/>
              <w:rPr>
                <w:rFonts w:hint="eastAsia" w:ascii="宋体" w:hAnsi="宋体" w:cs="宋体"/>
                <w:szCs w:val="21"/>
              </w:rPr>
            </w:pPr>
            <w:r>
              <w:rPr>
                <w:rFonts w:hint="eastAsia" w:ascii="宋体" w:hAnsi="宋体"/>
                <w:szCs w:val="21"/>
              </w:rPr>
              <w:t>3、安检篷用电设备安装调试，用电设备维护运行。</w:t>
            </w:r>
          </w:p>
        </w:tc>
        <w:tc>
          <w:tcPr>
            <w:tcW w:w="1009" w:type="dxa"/>
            <w:tcBorders>
              <w:top w:val="single" w:color="auto" w:sz="4" w:space="0"/>
              <w:left w:val="single" w:color="auto" w:sz="4" w:space="0"/>
              <w:bottom w:val="single" w:color="auto" w:sz="4" w:space="0"/>
              <w:right w:val="single" w:color="auto" w:sz="4" w:space="0"/>
            </w:tcBorders>
            <w:vAlign w:val="center"/>
          </w:tcPr>
          <w:p w14:paraId="28CEE374">
            <w:pPr>
              <w:spacing w:line="380" w:lineRule="exact"/>
              <w:jc w:val="center"/>
              <w:rPr>
                <w:rFonts w:hint="eastAsia" w:ascii="宋体" w:hAnsi="宋体" w:cs="宋体"/>
                <w:szCs w:val="21"/>
              </w:rPr>
            </w:pPr>
            <w:r>
              <w:rPr>
                <w:rFonts w:hint="eastAsia" w:ascii="宋体" w:hAnsi="宋体" w:cs="宋体"/>
                <w:szCs w:val="21"/>
              </w:rPr>
              <w:t>132000</w:t>
            </w:r>
          </w:p>
        </w:tc>
        <w:tc>
          <w:tcPr>
            <w:tcW w:w="840" w:type="dxa"/>
            <w:vMerge w:val="continue"/>
            <w:tcBorders>
              <w:left w:val="single" w:color="auto" w:sz="4" w:space="0"/>
              <w:right w:val="single" w:color="auto" w:sz="4" w:space="0"/>
            </w:tcBorders>
            <w:vAlign w:val="center"/>
          </w:tcPr>
          <w:p w14:paraId="23F8A7D1">
            <w:pPr>
              <w:spacing w:line="380" w:lineRule="exact"/>
              <w:jc w:val="center"/>
              <w:rPr>
                <w:rFonts w:hint="eastAsia" w:ascii="宋体" w:hAnsi="宋体" w:cs="宋体"/>
                <w:kern w:val="0"/>
                <w:szCs w:val="21"/>
              </w:rPr>
            </w:pPr>
          </w:p>
        </w:tc>
      </w:tr>
      <w:tr w14:paraId="758E74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185C13D">
            <w:pPr>
              <w:pStyle w:val="3"/>
            </w:pPr>
          </w:p>
        </w:tc>
        <w:tc>
          <w:tcPr>
            <w:tcW w:w="532" w:type="dxa"/>
            <w:tcBorders>
              <w:top w:val="single" w:color="auto" w:sz="4" w:space="0"/>
              <w:left w:val="single" w:color="auto" w:sz="4" w:space="0"/>
              <w:bottom w:val="single" w:color="auto" w:sz="4" w:space="0"/>
              <w:right w:val="single" w:color="auto" w:sz="4" w:space="0"/>
            </w:tcBorders>
            <w:vAlign w:val="center"/>
          </w:tcPr>
          <w:p w14:paraId="3353244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38</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7A410B7">
            <w:pPr>
              <w:widowControl/>
              <w:spacing w:line="400" w:lineRule="exact"/>
              <w:jc w:val="center"/>
              <w:textAlignment w:val="center"/>
              <w:rPr>
                <w:rFonts w:hint="eastAsia" w:ascii="宋体" w:hAnsi="宋体" w:cs="宋体"/>
                <w:bCs/>
                <w:caps/>
                <w:szCs w:val="21"/>
              </w:rPr>
            </w:pPr>
            <w:r>
              <w:rPr>
                <w:rFonts w:hint="eastAsia" w:ascii="宋体" w:hAnsi="宋体"/>
                <w:szCs w:val="21"/>
              </w:rPr>
              <w:t>5.5米锥顶展篷蓝色围布</w:t>
            </w:r>
          </w:p>
        </w:tc>
        <w:tc>
          <w:tcPr>
            <w:tcW w:w="748" w:type="dxa"/>
            <w:tcBorders>
              <w:top w:val="single" w:color="auto" w:sz="4" w:space="0"/>
              <w:left w:val="single" w:color="auto" w:sz="4" w:space="0"/>
              <w:bottom w:val="single" w:color="auto" w:sz="4" w:space="0"/>
              <w:right w:val="single" w:color="auto" w:sz="4" w:space="0"/>
            </w:tcBorders>
            <w:vAlign w:val="center"/>
          </w:tcPr>
          <w:p w14:paraId="0C21EA31">
            <w:pPr>
              <w:widowControl/>
              <w:spacing w:line="400" w:lineRule="exact"/>
              <w:jc w:val="center"/>
              <w:textAlignment w:val="center"/>
              <w:rPr>
                <w:rFonts w:hint="eastAsia" w:ascii="宋体" w:hAnsi="宋体" w:cs="宋体"/>
                <w:szCs w:val="21"/>
              </w:rPr>
            </w:pPr>
            <w:r>
              <w:rPr>
                <w:rFonts w:hint="eastAsia" w:ascii="宋体" w:hAnsi="宋体"/>
                <w:szCs w:val="21"/>
              </w:rPr>
              <w:t>18</w:t>
            </w:r>
          </w:p>
        </w:tc>
        <w:tc>
          <w:tcPr>
            <w:tcW w:w="484" w:type="dxa"/>
            <w:tcBorders>
              <w:top w:val="single" w:color="auto" w:sz="4" w:space="0"/>
              <w:left w:val="single" w:color="auto" w:sz="4" w:space="0"/>
              <w:bottom w:val="single" w:color="auto" w:sz="4" w:space="0"/>
              <w:right w:val="single" w:color="auto" w:sz="4" w:space="0"/>
            </w:tcBorders>
            <w:vAlign w:val="center"/>
          </w:tcPr>
          <w:p w14:paraId="0C2205A3">
            <w:pPr>
              <w:widowControl/>
              <w:spacing w:line="400" w:lineRule="exact"/>
              <w:jc w:val="center"/>
              <w:textAlignment w:val="center"/>
              <w:rPr>
                <w:rFonts w:hint="eastAsia" w:ascii="宋体" w:hAnsi="宋体" w:cs="宋体"/>
                <w:szCs w:val="21"/>
              </w:rPr>
            </w:pPr>
            <w:r>
              <w:rPr>
                <w:rFonts w:hint="eastAsia" w:ascii="宋体" w:hAnsi="宋体"/>
                <w:szCs w:val="21"/>
              </w:rPr>
              <w:t>顶</w:t>
            </w:r>
          </w:p>
        </w:tc>
        <w:tc>
          <w:tcPr>
            <w:tcW w:w="4617" w:type="dxa"/>
            <w:tcBorders>
              <w:top w:val="single" w:color="auto" w:sz="4" w:space="0"/>
              <w:left w:val="single" w:color="auto" w:sz="4" w:space="0"/>
              <w:bottom w:val="single" w:color="auto" w:sz="4" w:space="0"/>
              <w:right w:val="single" w:color="auto" w:sz="4" w:space="0"/>
            </w:tcBorders>
            <w:vAlign w:val="center"/>
          </w:tcPr>
          <w:p w14:paraId="04DC43DF">
            <w:pPr>
              <w:spacing w:line="400" w:lineRule="exact"/>
              <w:jc w:val="left"/>
              <w:rPr>
                <w:rFonts w:hint="eastAsia" w:ascii="宋体" w:hAnsi="宋体"/>
                <w:szCs w:val="21"/>
              </w:rPr>
            </w:pPr>
            <w:r>
              <w:rPr>
                <w:rFonts w:hint="eastAsia" w:ascii="宋体" w:hAnsi="宋体"/>
                <w:szCs w:val="21"/>
              </w:rPr>
              <w:t>1、预估使用数量：6顶/年×3年=18顶。</w:t>
            </w:r>
          </w:p>
          <w:p w14:paraId="542AEADB">
            <w:pPr>
              <w:spacing w:line="400" w:lineRule="exact"/>
              <w:jc w:val="left"/>
              <w:rPr>
                <w:rFonts w:hint="eastAsia" w:ascii="宋体" w:hAnsi="宋体"/>
                <w:szCs w:val="21"/>
              </w:rPr>
            </w:pPr>
            <w:r>
              <w:rPr>
                <w:rFonts w:hint="eastAsia" w:ascii="宋体" w:hAnsi="宋体"/>
                <w:szCs w:val="21"/>
              </w:rPr>
              <w:t>2、预估使用天数：20天/年×3年=60天。</w:t>
            </w:r>
          </w:p>
          <w:p w14:paraId="7E5843C5">
            <w:pPr>
              <w:spacing w:line="400" w:lineRule="exact"/>
              <w:jc w:val="left"/>
              <w:rPr>
                <w:rFonts w:hint="eastAsia" w:ascii="宋体" w:hAnsi="宋体" w:cs="宋体"/>
                <w:szCs w:val="21"/>
              </w:rPr>
            </w:pPr>
            <w:r>
              <w:rPr>
                <w:rFonts w:hint="eastAsia" w:ascii="宋体" w:hAnsi="宋体" w:cs="宋体"/>
              </w:rPr>
              <w:t>▲</w:t>
            </w:r>
            <w:r>
              <w:rPr>
                <w:rFonts w:hint="eastAsia" w:ascii="宋体" w:hAnsi="宋体"/>
                <w:szCs w:val="21"/>
              </w:rPr>
              <w:t>3、锥顶展篷围布为850g/㎡，蓝色双面刀刮PVC涂层布, 无窗。</w:t>
            </w:r>
          </w:p>
        </w:tc>
        <w:tc>
          <w:tcPr>
            <w:tcW w:w="1009" w:type="dxa"/>
            <w:tcBorders>
              <w:top w:val="single" w:color="auto" w:sz="4" w:space="0"/>
              <w:left w:val="single" w:color="auto" w:sz="4" w:space="0"/>
              <w:bottom w:val="single" w:color="auto" w:sz="4" w:space="0"/>
              <w:right w:val="single" w:color="auto" w:sz="4" w:space="0"/>
            </w:tcBorders>
            <w:vAlign w:val="center"/>
          </w:tcPr>
          <w:p w14:paraId="0BC2E707">
            <w:pPr>
              <w:spacing w:line="380" w:lineRule="exact"/>
              <w:jc w:val="center"/>
              <w:rPr>
                <w:rFonts w:hint="eastAsia" w:ascii="宋体" w:hAnsi="宋体" w:cs="宋体"/>
                <w:szCs w:val="21"/>
              </w:rPr>
            </w:pPr>
            <w:r>
              <w:rPr>
                <w:rFonts w:hint="eastAsia" w:ascii="宋体" w:hAnsi="宋体" w:cs="宋体"/>
                <w:szCs w:val="21"/>
              </w:rPr>
              <w:t>108000</w:t>
            </w:r>
          </w:p>
        </w:tc>
        <w:tc>
          <w:tcPr>
            <w:tcW w:w="840" w:type="dxa"/>
            <w:vMerge w:val="continue"/>
            <w:tcBorders>
              <w:left w:val="single" w:color="auto" w:sz="4" w:space="0"/>
              <w:right w:val="single" w:color="auto" w:sz="4" w:space="0"/>
            </w:tcBorders>
            <w:vAlign w:val="center"/>
          </w:tcPr>
          <w:p w14:paraId="4F25BB47">
            <w:pPr>
              <w:spacing w:line="380" w:lineRule="exact"/>
              <w:jc w:val="center"/>
              <w:rPr>
                <w:rFonts w:hint="eastAsia" w:ascii="宋体" w:hAnsi="宋体" w:cs="宋体"/>
                <w:kern w:val="0"/>
                <w:szCs w:val="21"/>
              </w:rPr>
            </w:pPr>
          </w:p>
        </w:tc>
      </w:tr>
      <w:tr w14:paraId="5A5E44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5154712">
            <w:pPr>
              <w:pStyle w:val="3"/>
            </w:pPr>
          </w:p>
        </w:tc>
        <w:tc>
          <w:tcPr>
            <w:tcW w:w="532" w:type="dxa"/>
            <w:tcBorders>
              <w:top w:val="single" w:color="auto" w:sz="4" w:space="0"/>
              <w:left w:val="single" w:color="auto" w:sz="4" w:space="0"/>
              <w:bottom w:val="single" w:color="auto" w:sz="4" w:space="0"/>
              <w:right w:val="single" w:color="auto" w:sz="4" w:space="0"/>
            </w:tcBorders>
            <w:vAlign w:val="center"/>
          </w:tcPr>
          <w:p w14:paraId="4C5476D9">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39</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F603FAB">
            <w:pPr>
              <w:widowControl/>
              <w:spacing w:line="400" w:lineRule="exact"/>
              <w:jc w:val="center"/>
              <w:textAlignment w:val="center"/>
              <w:rPr>
                <w:rFonts w:hint="eastAsia" w:ascii="宋体" w:hAnsi="宋体" w:cs="宋体"/>
                <w:bCs/>
                <w:caps/>
                <w:szCs w:val="21"/>
              </w:rPr>
            </w:pPr>
            <w:r>
              <w:rPr>
                <w:rFonts w:hint="eastAsia" w:ascii="宋体" w:hAnsi="宋体"/>
                <w:szCs w:val="21"/>
              </w:rPr>
              <w:t>5.5米锥顶篷眉板制作</w:t>
            </w:r>
          </w:p>
        </w:tc>
        <w:tc>
          <w:tcPr>
            <w:tcW w:w="748" w:type="dxa"/>
            <w:tcBorders>
              <w:top w:val="single" w:color="auto" w:sz="4" w:space="0"/>
              <w:left w:val="single" w:color="auto" w:sz="4" w:space="0"/>
              <w:bottom w:val="single" w:color="auto" w:sz="4" w:space="0"/>
              <w:right w:val="single" w:color="auto" w:sz="4" w:space="0"/>
            </w:tcBorders>
            <w:vAlign w:val="center"/>
          </w:tcPr>
          <w:p w14:paraId="0A775EFD">
            <w:pPr>
              <w:widowControl/>
              <w:spacing w:line="400" w:lineRule="exact"/>
              <w:jc w:val="center"/>
              <w:textAlignment w:val="center"/>
              <w:rPr>
                <w:rFonts w:hint="eastAsia" w:ascii="宋体" w:hAnsi="宋体" w:cs="宋体"/>
                <w:szCs w:val="21"/>
              </w:rPr>
            </w:pPr>
            <w:r>
              <w:rPr>
                <w:rFonts w:hint="eastAsia" w:ascii="宋体" w:hAnsi="宋体"/>
                <w:szCs w:val="21"/>
              </w:rPr>
              <w:t>888</w:t>
            </w:r>
          </w:p>
        </w:tc>
        <w:tc>
          <w:tcPr>
            <w:tcW w:w="484" w:type="dxa"/>
            <w:tcBorders>
              <w:top w:val="single" w:color="auto" w:sz="4" w:space="0"/>
              <w:left w:val="single" w:color="auto" w:sz="4" w:space="0"/>
              <w:bottom w:val="single" w:color="auto" w:sz="4" w:space="0"/>
              <w:right w:val="single" w:color="auto" w:sz="4" w:space="0"/>
            </w:tcBorders>
            <w:vAlign w:val="center"/>
          </w:tcPr>
          <w:p w14:paraId="2083B78D">
            <w:pPr>
              <w:widowControl/>
              <w:spacing w:line="400" w:lineRule="exact"/>
              <w:jc w:val="center"/>
              <w:textAlignment w:val="center"/>
              <w:rPr>
                <w:rFonts w:hint="eastAsia" w:ascii="宋体" w:hAnsi="宋体" w:cs="宋体"/>
                <w:szCs w:val="21"/>
              </w:rPr>
            </w:pPr>
            <w:r>
              <w:rPr>
                <w:rFonts w:hint="eastAsia" w:ascii="宋体" w:hAnsi="宋体"/>
                <w:szCs w:val="21"/>
              </w:rPr>
              <w:t>块</w:t>
            </w:r>
          </w:p>
        </w:tc>
        <w:tc>
          <w:tcPr>
            <w:tcW w:w="4617" w:type="dxa"/>
            <w:tcBorders>
              <w:top w:val="single" w:color="auto" w:sz="4" w:space="0"/>
              <w:left w:val="single" w:color="auto" w:sz="4" w:space="0"/>
              <w:bottom w:val="single" w:color="auto" w:sz="4" w:space="0"/>
              <w:right w:val="single" w:color="auto" w:sz="4" w:space="0"/>
            </w:tcBorders>
            <w:vAlign w:val="center"/>
          </w:tcPr>
          <w:p w14:paraId="76786143">
            <w:pPr>
              <w:spacing w:line="400" w:lineRule="exact"/>
              <w:jc w:val="left"/>
              <w:rPr>
                <w:rFonts w:hint="eastAsia" w:ascii="宋体" w:hAnsi="宋体"/>
                <w:szCs w:val="21"/>
              </w:rPr>
            </w:pPr>
            <w:r>
              <w:rPr>
                <w:rFonts w:hint="eastAsia" w:ascii="宋体" w:hAnsi="宋体"/>
                <w:szCs w:val="21"/>
              </w:rPr>
              <w:t>1、预估使用数量：296块/年×3年=888块。</w:t>
            </w:r>
          </w:p>
          <w:p w14:paraId="79BED030">
            <w:pPr>
              <w:spacing w:line="400" w:lineRule="exact"/>
              <w:jc w:val="left"/>
              <w:rPr>
                <w:rFonts w:hint="eastAsia" w:ascii="宋体" w:hAnsi="宋体"/>
                <w:szCs w:val="21"/>
              </w:rPr>
            </w:pPr>
            <w:r>
              <w:rPr>
                <w:rFonts w:hint="eastAsia" w:ascii="宋体" w:hAnsi="宋体"/>
                <w:szCs w:val="21"/>
              </w:rPr>
              <w:t>2、预估使用天数：20天/年×3年=60天。</w:t>
            </w:r>
          </w:p>
          <w:p w14:paraId="790C78F2">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：5500 mm×500 mm。</w:t>
            </w:r>
            <w:r>
              <w:rPr>
                <w:rFonts w:hint="eastAsia" w:ascii="宋体" w:hAnsi="宋体"/>
                <w:szCs w:val="21"/>
              </w:rPr>
              <w:br w:type="textWrapping"/>
            </w:r>
            <w:r>
              <w:rPr>
                <w:rFonts w:hint="eastAsia" w:ascii="宋体" w:hAnsi="宋体"/>
                <w:szCs w:val="21"/>
              </w:rPr>
              <w:t>4、制作、镀锌方通架＋高清特富珑喷绘，包含安装费用。</w:t>
            </w:r>
          </w:p>
        </w:tc>
        <w:tc>
          <w:tcPr>
            <w:tcW w:w="1009" w:type="dxa"/>
            <w:tcBorders>
              <w:top w:val="single" w:color="auto" w:sz="4" w:space="0"/>
              <w:left w:val="single" w:color="auto" w:sz="4" w:space="0"/>
              <w:bottom w:val="single" w:color="auto" w:sz="4" w:space="0"/>
              <w:right w:val="single" w:color="auto" w:sz="4" w:space="0"/>
            </w:tcBorders>
            <w:vAlign w:val="center"/>
          </w:tcPr>
          <w:p w14:paraId="7E219B17">
            <w:pPr>
              <w:spacing w:line="380" w:lineRule="exact"/>
              <w:jc w:val="center"/>
              <w:rPr>
                <w:rFonts w:hint="eastAsia" w:ascii="宋体" w:hAnsi="宋体" w:cs="宋体"/>
                <w:szCs w:val="21"/>
              </w:rPr>
            </w:pPr>
            <w:r>
              <w:rPr>
                <w:rFonts w:hint="eastAsia" w:ascii="宋体" w:hAnsi="宋体" w:cs="宋体"/>
                <w:szCs w:val="21"/>
              </w:rPr>
              <w:t>399600</w:t>
            </w:r>
          </w:p>
        </w:tc>
        <w:tc>
          <w:tcPr>
            <w:tcW w:w="840" w:type="dxa"/>
            <w:vMerge w:val="continue"/>
            <w:tcBorders>
              <w:left w:val="single" w:color="auto" w:sz="4" w:space="0"/>
              <w:right w:val="single" w:color="auto" w:sz="4" w:space="0"/>
            </w:tcBorders>
            <w:vAlign w:val="center"/>
          </w:tcPr>
          <w:p w14:paraId="6A47AA54">
            <w:pPr>
              <w:spacing w:line="380" w:lineRule="exact"/>
              <w:jc w:val="center"/>
              <w:rPr>
                <w:rFonts w:hint="eastAsia" w:ascii="宋体" w:hAnsi="宋体" w:cs="宋体"/>
                <w:kern w:val="0"/>
                <w:szCs w:val="21"/>
              </w:rPr>
            </w:pPr>
          </w:p>
        </w:tc>
      </w:tr>
      <w:tr w14:paraId="478DC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6D81BEEA">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586066E">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40</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21B16156">
            <w:pPr>
              <w:widowControl/>
              <w:spacing w:line="400" w:lineRule="exact"/>
              <w:jc w:val="center"/>
              <w:textAlignment w:val="center"/>
              <w:rPr>
                <w:rFonts w:hint="eastAsia" w:ascii="宋体" w:hAnsi="宋体" w:cs="宋体"/>
                <w:bCs/>
                <w:caps/>
                <w:szCs w:val="21"/>
              </w:rPr>
            </w:pPr>
            <w:r>
              <w:rPr>
                <w:rFonts w:hint="eastAsia" w:ascii="宋体" w:hAnsi="宋体"/>
                <w:szCs w:val="21"/>
              </w:rPr>
              <w:t>安检篷入口导视牌制作</w:t>
            </w:r>
          </w:p>
        </w:tc>
        <w:tc>
          <w:tcPr>
            <w:tcW w:w="748" w:type="dxa"/>
            <w:tcBorders>
              <w:top w:val="single" w:color="auto" w:sz="4" w:space="0"/>
              <w:left w:val="single" w:color="auto" w:sz="4" w:space="0"/>
              <w:bottom w:val="single" w:color="auto" w:sz="4" w:space="0"/>
              <w:right w:val="single" w:color="auto" w:sz="4" w:space="0"/>
            </w:tcBorders>
            <w:vAlign w:val="center"/>
          </w:tcPr>
          <w:p w14:paraId="2CEFDCA3">
            <w:pPr>
              <w:widowControl/>
              <w:spacing w:line="400" w:lineRule="exact"/>
              <w:jc w:val="center"/>
              <w:textAlignment w:val="center"/>
              <w:rPr>
                <w:rFonts w:hint="eastAsia" w:ascii="宋体" w:hAnsi="宋体" w:cs="宋体"/>
                <w:szCs w:val="21"/>
              </w:rPr>
            </w:pPr>
            <w:r>
              <w:rPr>
                <w:rFonts w:hint="eastAsia" w:ascii="宋体" w:hAnsi="宋体"/>
                <w:szCs w:val="21"/>
              </w:rPr>
              <w:t>408</w:t>
            </w:r>
          </w:p>
        </w:tc>
        <w:tc>
          <w:tcPr>
            <w:tcW w:w="484" w:type="dxa"/>
            <w:tcBorders>
              <w:top w:val="single" w:color="auto" w:sz="4" w:space="0"/>
              <w:left w:val="single" w:color="auto" w:sz="4" w:space="0"/>
              <w:bottom w:val="single" w:color="auto" w:sz="4" w:space="0"/>
              <w:right w:val="single" w:color="auto" w:sz="4" w:space="0"/>
            </w:tcBorders>
            <w:vAlign w:val="center"/>
          </w:tcPr>
          <w:p w14:paraId="08F01C21">
            <w:pPr>
              <w:widowControl/>
              <w:spacing w:line="400" w:lineRule="exact"/>
              <w:jc w:val="center"/>
              <w:textAlignment w:val="center"/>
              <w:rPr>
                <w:rFonts w:hint="eastAsia" w:ascii="宋体" w:hAnsi="宋体" w:cs="宋体"/>
                <w:szCs w:val="21"/>
              </w:rPr>
            </w:pPr>
            <w:r>
              <w:rPr>
                <w:rFonts w:hint="eastAsia" w:ascii="宋体" w:hAnsi="宋体"/>
                <w:szCs w:val="21"/>
              </w:rPr>
              <w:t>块</w:t>
            </w:r>
          </w:p>
        </w:tc>
        <w:tc>
          <w:tcPr>
            <w:tcW w:w="4617" w:type="dxa"/>
            <w:tcBorders>
              <w:top w:val="single" w:color="auto" w:sz="4" w:space="0"/>
              <w:left w:val="single" w:color="auto" w:sz="4" w:space="0"/>
              <w:bottom w:val="single" w:color="auto" w:sz="4" w:space="0"/>
              <w:right w:val="single" w:color="auto" w:sz="4" w:space="0"/>
            </w:tcBorders>
            <w:vAlign w:val="center"/>
          </w:tcPr>
          <w:p w14:paraId="05ABA9F2">
            <w:pPr>
              <w:spacing w:line="400" w:lineRule="exact"/>
              <w:jc w:val="left"/>
              <w:rPr>
                <w:rFonts w:hint="eastAsia" w:ascii="宋体" w:hAnsi="宋体"/>
                <w:szCs w:val="21"/>
              </w:rPr>
            </w:pPr>
            <w:r>
              <w:rPr>
                <w:rFonts w:hint="eastAsia" w:ascii="宋体" w:hAnsi="宋体"/>
                <w:szCs w:val="21"/>
              </w:rPr>
              <w:t>1、预估使用数量：136块/年×3年=408块。</w:t>
            </w:r>
          </w:p>
          <w:p w14:paraId="4EFF71A1">
            <w:pPr>
              <w:spacing w:line="400" w:lineRule="exact"/>
              <w:jc w:val="left"/>
              <w:rPr>
                <w:rFonts w:hint="eastAsia" w:ascii="宋体" w:hAnsi="宋体"/>
                <w:szCs w:val="21"/>
              </w:rPr>
            </w:pPr>
            <w:r>
              <w:rPr>
                <w:rFonts w:hint="eastAsia" w:ascii="宋体" w:hAnsi="宋体"/>
                <w:szCs w:val="21"/>
              </w:rPr>
              <w:t>2、预估使用天数：20天/年×3年=60天。</w:t>
            </w:r>
          </w:p>
          <w:p w14:paraId="31569D20">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：800 mm×500 mm</w:t>
            </w:r>
            <w:r>
              <w:rPr>
                <w:rFonts w:hint="eastAsia" w:ascii="宋体" w:hAnsi="宋体"/>
                <w:szCs w:val="21"/>
                <w:lang w:eastAsia="zh-CN"/>
              </w:rPr>
              <w:t>。</w:t>
            </w:r>
            <w:r>
              <w:rPr>
                <w:rFonts w:hint="eastAsia" w:ascii="宋体" w:hAnsi="宋体"/>
                <w:szCs w:val="21"/>
              </w:rPr>
              <w:br w:type="textWrapping"/>
            </w:r>
            <w:r>
              <w:rPr>
                <w:rFonts w:hint="eastAsia" w:ascii="宋体" w:hAnsi="宋体"/>
                <w:szCs w:val="21"/>
              </w:rPr>
              <w:t>4、双面写真裱涂塑板</w:t>
            </w:r>
          </w:p>
        </w:tc>
        <w:tc>
          <w:tcPr>
            <w:tcW w:w="1009" w:type="dxa"/>
            <w:tcBorders>
              <w:top w:val="single" w:color="auto" w:sz="4" w:space="0"/>
              <w:left w:val="single" w:color="auto" w:sz="4" w:space="0"/>
              <w:bottom w:val="single" w:color="auto" w:sz="4" w:space="0"/>
              <w:right w:val="single" w:color="auto" w:sz="4" w:space="0"/>
            </w:tcBorders>
            <w:vAlign w:val="center"/>
          </w:tcPr>
          <w:p w14:paraId="5D7A1016">
            <w:pPr>
              <w:spacing w:line="380" w:lineRule="exact"/>
              <w:jc w:val="center"/>
              <w:rPr>
                <w:rFonts w:hint="eastAsia" w:ascii="宋体" w:hAnsi="宋体" w:cs="宋体"/>
                <w:szCs w:val="21"/>
              </w:rPr>
            </w:pPr>
            <w:r>
              <w:rPr>
                <w:rFonts w:hint="eastAsia" w:ascii="宋体" w:hAnsi="宋体" w:cs="宋体"/>
                <w:szCs w:val="21"/>
              </w:rPr>
              <w:t>32640</w:t>
            </w:r>
          </w:p>
        </w:tc>
        <w:tc>
          <w:tcPr>
            <w:tcW w:w="840" w:type="dxa"/>
            <w:vMerge w:val="continue"/>
            <w:tcBorders>
              <w:left w:val="single" w:color="auto" w:sz="4" w:space="0"/>
              <w:right w:val="single" w:color="auto" w:sz="4" w:space="0"/>
            </w:tcBorders>
            <w:vAlign w:val="center"/>
          </w:tcPr>
          <w:p w14:paraId="2EC7F1A3">
            <w:pPr>
              <w:spacing w:line="380" w:lineRule="exact"/>
              <w:jc w:val="center"/>
              <w:rPr>
                <w:rFonts w:hint="eastAsia" w:ascii="宋体" w:hAnsi="宋体" w:cs="宋体"/>
                <w:kern w:val="0"/>
                <w:szCs w:val="21"/>
              </w:rPr>
            </w:pPr>
          </w:p>
        </w:tc>
      </w:tr>
      <w:tr w14:paraId="6DF099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24D6A83D">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A00E567">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6F6D97ED">
            <w:pPr>
              <w:widowControl/>
              <w:spacing w:line="400" w:lineRule="exact"/>
              <w:jc w:val="center"/>
              <w:textAlignment w:val="center"/>
              <w:rPr>
                <w:rFonts w:hint="eastAsia" w:ascii="宋体" w:hAnsi="宋体" w:cs="宋体"/>
                <w:bCs/>
                <w:caps/>
                <w:szCs w:val="21"/>
              </w:rPr>
            </w:pPr>
            <w:r>
              <w:rPr>
                <w:rFonts w:hint="eastAsia" w:ascii="宋体" w:hAnsi="宋体"/>
                <w:szCs w:val="21"/>
              </w:rPr>
              <w:t>竹溪大道98号安检10米展篷租赁</w:t>
            </w:r>
          </w:p>
        </w:tc>
        <w:tc>
          <w:tcPr>
            <w:tcW w:w="748" w:type="dxa"/>
            <w:tcBorders>
              <w:top w:val="single" w:color="auto" w:sz="4" w:space="0"/>
              <w:left w:val="single" w:color="auto" w:sz="4" w:space="0"/>
              <w:bottom w:val="single" w:color="auto" w:sz="4" w:space="0"/>
              <w:right w:val="single" w:color="auto" w:sz="4" w:space="0"/>
            </w:tcBorders>
            <w:vAlign w:val="center"/>
          </w:tcPr>
          <w:p w14:paraId="5A6A546F">
            <w:pPr>
              <w:widowControl/>
              <w:spacing w:line="400" w:lineRule="exact"/>
              <w:jc w:val="center"/>
              <w:textAlignment w:val="center"/>
              <w:rPr>
                <w:rFonts w:hint="eastAsia" w:ascii="宋体" w:hAnsi="宋体" w:cs="宋体"/>
                <w:szCs w:val="21"/>
              </w:rPr>
            </w:pPr>
            <w:r>
              <w:rPr>
                <w:rFonts w:hint="eastAsia" w:ascii="宋体" w:hAnsi="宋体"/>
                <w:szCs w:val="21"/>
              </w:rPr>
              <w:t>9</w:t>
            </w:r>
          </w:p>
        </w:tc>
        <w:tc>
          <w:tcPr>
            <w:tcW w:w="484" w:type="dxa"/>
            <w:tcBorders>
              <w:top w:val="single" w:color="auto" w:sz="4" w:space="0"/>
              <w:left w:val="single" w:color="auto" w:sz="4" w:space="0"/>
              <w:bottom w:val="single" w:color="auto" w:sz="4" w:space="0"/>
              <w:right w:val="single" w:color="auto" w:sz="4" w:space="0"/>
            </w:tcBorders>
            <w:vAlign w:val="center"/>
          </w:tcPr>
          <w:p w14:paraId="3C36118C">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5D452675">
            <w:pPr>
              <w:spacing w:line="400" w:lineRule="exact"/>
              <w:jc w:val="left"/>
              <w:rPr>
                <w:rFonts w:hint="eastAsia" w:ascii="宋体" w:hAnsi="宋体"/>
                <w:szCs w:val="21"/>
              </w:rPr>
            </w:pPr>
            <w:r>
              <w:rPr>
                <w:rFonts w:hint="eastAsia" w:ascii="宋体" w:hAnsi="宋体"/>
                <w:szCs w:val="21"/>
              </w:rPr>
              <w:t>1、预估使用数量：3个/年×3年=9个。</w:t>
            </w:r>
          </w:p>
          <w:p w14:paraId="1AE364DB">
            <w:pPr>
              <w:spacing w:line="400" w:lineRule="exact"/>
              <w:jc w:val="left"/>
              <w:rPr>
                <w:rFonts w:hint="eastAsia" w:ascii="宋体" w:hAnsi="宋体"/>
                <w:szCs w:val="21"/>
              </w:rPr>
            </w:pPr>
            <w:r>
              <w:rPr>
                <w:rFonts w:hint="eastAsia" w:ascii="宋体" w:hAnsi="宋体"/>
                <w:szCs w:val="21"/>
              </w:rPr>
              <w:t>2、预估使用天数：20天/年×3年=60天。</w:t>
            </w:r>
          </w:p>
          <w:p w14:paraId="15F7B57F">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：10000 mm×9000 mm,为四面开放式，篷檐高度≧3000mm，外观颜色新亮，抗风力性能好，安全、实用。</w:t>
            </w:r>
            <w:r>
              <w:rPr>
                <w:rFonts w:hint="eastAsia" w:ascii="宋体" w:hAnsi="宋体"/>
                <w:szCs w:val="21"/>
              </w:rPr>
              <w:br w:type="textWrapping"/>
            </w:r>
            <w:r>
              <w:rPr>
                <w:rFonts w:hint="eastAsia" w:ascii="宋体" w:hAnsi="宋体"/>
                <w:szCs w:val="21"/>
              </w:rPr>
              <w:t>4、高强度纯铝合金框架结构，主要管材规格81mm×46mm×2.5mm。</w:t>
            </w:r>
            <w:r>
              <w:rPr>
                <w:rFonts w:hint="eastAsia" w:ascii="宋体" w:hAnsi="宋体"/>
                <w:szCs w:val="21"/>
              </w:rPr>
              <w:br w:type="textWrapping"/>
            </w:r>
            <w:r>
              <w:rPr>
                <w:rFonts w:hint="eastAsia" w:ascii="宋体" w:hAnsi="宋体" w:cs="宋体"/>
              </w:rPr>
              <w:t>▲</w:t>
            </w:r>
            <w:r>
              <w:rPr>
                <w:rFonts w:hint="eastAsia" w:ascii="宋体" w:hAnsi="宋体"/>
                <w:szCs w:val="21"/>
              </w:rPr>
              <w:t>5、安检篷顶布为850g/㎡，白色双面刀刮PVC涂层布。</w:t>
            </w:r>
          </w:p>
        </w:tc>
        <w:tc>
          <w:tcPr>
            <w:tcW w:w="1009" w:type="dxa"/>
            <w:tcBorders>
              <w:top w:val="single" w:color="auto" w:sz="4" w:space="0"/>
              <w:left w:val="single" w:color="auto" w:sz="4" w:space="0"/>
              <w:bottom w:val="single" w:color="auto" w:sz="4" w:space="0"/>
              <w:right w:val="single" w:color="auto" w:sz="4" w:space="0"/>
            </w:tcBorders>
            <w:vAlign w:val="center"/>
          </w:tcPr>
          <w:p w14:paraId="0E7E9010">
            <w:pPr>
              <w:spacing w:line="380" w:lineRule="exact"/>
              <w:jc w:val="center"/>
              <w:rPr>
                <w:rFonts w:hint="eastAsia" w:ascii="宋体" w:hAnsi="宋体" w:cs="宋体"/>
                <w:szCs w:val="21"/>
              </w:rPr>
            </w:pPr>
            <w:r>
              <w:rPr>
                <w:rFonts w:hint="eastAsia" w:ascii="宋体" w:hAnsi="宋体" w:cs="宋体"/>
                <w:szCs w:val="21"/>
              </w:rPr>
              <w:t>35100</w:t>
            </w:r>
          </w:p>
        </w:tc>
        <w:tc>
          <w:tcPr>
            <w:tcW w:w="840" w:type="dxa"/>
            <w:vMerge w:val="continue"/>
            <w:tcBorders>
              <w:left w:val="single" w:color="auto" w:sz="4" w:space="0"/>
              <w:right w:val="single" w:color="auto" w:sz="4" w:space="0"/>
            </w:tcBorders>
            <w:vAlign w:val="center"/>
          </w:tcPr>
          <w:p w14:paraId="28696266">
            <w:pPr>
              <w:spacing w:line="380" w:lineRule="exact"/>
              <w:jc w:val="center"/>
              <w:rPr>
                <w:rFonts w:hint="eastAsia" w:ascii="宋体" w:hAnsi="宋体" w:cs="宋体"/>
                <w:kern w:val="0"/>
                <w:szCs w:val="21"/>
              </w:rPr>
            </w:pPr>
          </w:p>
        </w:tc>
      </w:tr>
      <w:tr w14:paraId="69FDA2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23BCC0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B0F477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64358408">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民族大道106号安检10米展篷白色侧面围布租赁</w:t>
            </w:r>
          </w:p>
        </w:tc>
        <w:tc>
          <w:tcPr>
            <w:tcW w:w="748" w:type="dxa"/>
            <w:tcBorders>
              <w:top w:val="single" w:color="auto" w:sz="4" w:space="0"/>
              <w:left w:val="single" w:color="auto" w:sz="4" w:space="0"/>
              <w:bottom w:val="single" w:color="auto" w:sz="4" w:space="0"/>
              <w:right w:val="single" w:color="auto" w:sz="4" w:space="0"/>
            </w:tcBorders>
            <w:vAlign w:val="center"/>
          </w:tcPr>
          <w:p w14:paraId="74172502">
            <w:pPr>
              <w:widowControl/>
              <w:spacing w:line="400" w:lineRule="exact"/>
              <w:jc w:val="center"/>
              <w:textAlignment w:val="center"/>
              <w:rPr>
                <w:rFonts w:hint="eastAsia" w:ascii="宋体" w:hAnsi="宋体" w:cs="宋体"/>
                <w:szCs w:val="21"/>
              </w:rPr>
            </w:pPr>
            <w:r>
              <w:rPr>
                <w:rFonts w:hint="eastAsia" w:ascii="宋体" w:hAnsi="宋体"/>
                <w:szCs w:val="21"/>
              </w:rPr>
              <w:t>780</w:t>
            </w:r>
          </w:p>
        </w:tc>
        <w:tc>
          <w:tcPr>
            <w:tcW w:w="484" w:type="dxa"/>
            <w:tcBorders>
              <w:top w:val="single" w:color="auto" w:sz="4" w:space="0"/>
              <w:left w:val="single" w:color="auto" w:sz="4" w:space="0"/>
              <w:bottom w:val="single" w:color="auto" w:sz="4" w:space="0"/>
              <w:right w:val="single" w:color="auto" w:sz="4" w:space="0"/>
            </w:tcBorders>
            <w:vAlign w:val="center"/>
          </w:tcPr>
          <w:p w14:paraId="36F3B277">
            <w:pPr>
              <w:widowControl/>
              <w:spacing w:line="400" w:lineRule="exact"/>
              <w:jc w:val="center"/>
              <w:textAlignment w:val="center"/>
              <w:rPr>
                <w:rFonts w:hint="eastAsia" w:ascii="宋体" w:hAnsi="宋体" w:cs="宋体"/>
                <w:szCs w:val="21"/>
              </w:rPr>
            </w:pPr>
            <w:r>
              <w:rPr>
                <w:rFonts w:hint="eastAsia" w:ascii="宋体" w:hAnsi="宋体"/>
                <w:szCs w:val="21"/>
              </w:rPr>
              <w:t>副</w:t>
            </w:r>
          </w:p>
        </w:tc>
        <w:tc>
          <w:tcPr>
            <w:tcW w:w="4617" w:type="dxa"/>
            <w:tcBorders>
              <w:top w:val="single" w:color="auto" w:sz="4" w:space="0"/>
              <w:left w:val="single" w:color="auto" w:sz="4" w:space="0"/>
              <w:bottom w:val="single" w:color="auto" w:sz="4" w:space="0"/>
              <w:right w:val="single" w:color="auto" w:sz="4" w:space="0"/>
            </w:tcBorders>
            <w:vAlign w:val="center"/>
          </w:tcPr>
          <w:p w14:paraId="64B3EC34">
            <w:pPr>
              <w:spacing w:line="400" w:lineRule="exact"/>
              <w:jc w:val="left"/>
              <w:rPr>
                <w:rFonts w:hint="eastAsia" w:ascii="宋体" w:hAnsi="宋体"/>
                <w:szCs w:val="21"/>
              </w:rPr>
            </w:pPr>
            <w:r>
              <w:rPr>
                <w:rFonts w:hint="eastAsia" w:ascii="宋体" w:hAnsi="宋体"/>
                <w:szCs w:val="21"/>
              </w:rPr>
              <w:t>1、预估使用数量：260幅/年×3年=780幅。</w:t>
            </w:r>
          </w:p>
          <w:p w14:paraId="36700441">
            <w:pPr>
              <w:spacing w:line="400" w:lineRule="exact"/>
              <w:jc w:val="left"/>
              <w:rPr>
                <w:rFonts w:hint="eastAsia" w:ascii="宋体" w:hAnsi="宋体"/>
                <w:szCs w:val="21"/>
              </w:rPr>
            </w:pPr>
            <w:r>
              <w:rPr>
                <w:rFonts w:hint="eastAsia" w:ascii="宋体" w:hAnsi="宋体"/>
                <w:szCs w:val="21"/>
              </w:rPr>
              <w:t>2、预估使用天数：20天/年×3年=60天。</w:t>
            </w:r>
          </w:p>
          <w:p w14:paraId="5240CF5A">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：3000 mm×3000 mm。</w:t>
            </w:r>
            <w:r>
              <w:rPr>
                <w:rFonts w:hint="eastAsia" w:ascii="宋体" w:hAnsi="宋体"/>
                <w:szCs w:val="21"/>
              </w:rPr>
              <w:br w:type="textWrapping"/>
            </w:r>
            <w:r>
              <w:rPr>
                <w:rFonts w:hint="eastAsia" w:ascii="宋体" w:hAnsi="宋体" w:cs="宋体"/>
              </w:rPr>
              <w:t>▲</w:t>
            </w:r>
            <w:r>
              <w:rPr>
                <w:rFonts w:hint="eastAsia" w:ascii="宋体" w:hAnsi="宋体"/>
                <w:szCs w:val="21"/>
              </w:rPr>
              <w:t>4、展篷围布为850g/㎡，白色双面刀刮PVC涂层布, B1防火等级，无窗。</w:t>
            </w:r>
          </w:p>
        </w:tc>
        <w:tc>
          <w:tcPr>
            <w:tcW w:w="1009" w:type="dxa"/>
            <w:tcBorders>
              <w:top w:val="single" w:color="auto" w:sz="4" w:space="0"/>
              <w:left w:val="single" w:color="auto" w:sz="4" w:space="0"/>
              <w:bottom w:val="single" w:color="auto" w:sz="4" w:space="0"/>
              <w:right w:val="single" w:color="auto" w:sz="4" w:space="0"/>
            </w:tcBorders>
            <w:vAlign w:val="center"/>
          </w:tcPr>
          <w:p w14:paraId="23F508F4">
            <w:pPr>
              <w:spacing w:line="380" w:lineRule="exact"/>
              <w:jc w:val="center"/>
              <w:rPr>
                <w:rFonts w:hint="eastAsia" w:ascii="宋体" w:hAnsi="宋体" w:cs="宋体"/>
                <w:szCs w:val="21"/>
              </w:rPr>
            </w:pPr>
            <w:r>
              <w:rPr>
                <w:rFonts w:hint="eastAsia" w:ascii="宋体" w:hAnsi="宋体" w:cs="宋体"/>
                <w:szCs w:val="21"/>
              </w:rPr>
              <w:t>117000</w:t>
            </w:r>
          </w:p>
        </w:tc>
        <w:tc>
          <w:tcPr>
            <w:tcW w:w="840" w:type="dxa"/>
            <w:vMerge w:val="continue"/>
            <w:tcBorders>
              <w:left w:val="single" w:color="auto" w:sz="4" w:space="0"/>
              <w:right w:val="single" w:color="auto" w:sz="4" w:space="0"/>
            </w:tcBorders>
            <w:vAlign w:val="center"/>
          </w:tcPr>
          <w:p w14:paraId="0A654466">
            <w:pPr>
              <w:spacing w:line="380" w:lineRule="exact"/>
              <w:jc w:val="center"/>
              <w:rPr>
                <w:rFonts w:hint="eastAsia" w:ascii="宋体" w:hAnsi="宋体" w:cs="宋体"/>
                <w:kern w:val="0"/>
                <w:szCs w:val="21"/>
              </w:rPr>
            </w:pPr>
          </w:p>
        </w:tc>
      </w:tr>
      <w:tr w14:paraId="17583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2565B01">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5EE09E3">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43</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7FDF8BF">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民族大道106号安检10米展篷白色端面围布租赁</w:t>
            </w:r>
          </w:p>
        </w:tc>
        <w:tc>
          <w:tcPr>
            <w:tcW w:w="748" w:type="dxa"/>
            <w:tcBorders>
              <w:top w:val="single" w:color="auto" w:sz="4" w:space="0"/>
              <w:left w:val="single" w:color="auto" w:sz="4" w:space="0"/>
              <w:bottom w:val="single" w:color="auto" w:sz="4" w:space="0"/>
              <w:right w:val="single" w:color="auto" w:sz="4" w:space="0"/>
            </w:tcBorders>
            <w:vAlign w:val="center"/>
          </w:tcPr>
          <w:p w14:paraId="053C8278">
            <w:pPr>
              <w:widowControl/>
              <w:spacing w:line="400" w:lineRule="exact"/>
              <w:jc w:val="center"/>
              <w:textAlignment w:val="center"/>
              <w:rPr>
                <w:rFonts w:hint="eastAsia" w:ascii="宋体" w:hAnsi="宋体" w:cs="宋体"/>
                <w:szCs w:val="21"/>
              </w:rPr>
            </w:pPr>
            <w:r>
              <w:rPr>
                <w:rFonts w:hint="eastAsia" w:ascii="宋体" w:hAnsi="宋体"/>
                <w:szCs w:val="21"/>
              </w:rPr>
              <w:t>204</w:t>
            </w:r>
          </w:p>
        </w:tc>
        <w:tc>
          <w:tcPr>
            <w:tcW w:w="484" w:type="dxa"/>
            <w:tcBorders>
              <w:top w:val="single" w:color="auto" w:sz="4" w:space="0"/>
              <w:left w:val="single" w:color="auto" w:sz="4" w:space="0"/>
              <w:bottom w:val="single" w:color="auto" w:sz="4" w:space="0"/>
              <w:right w:val="single" w:color="auto" w:sz="4" w:space="0"/>
            </w:tcBorders>
            <w:vAlign w:val="center"/>
          </w:tcPr>
          <w:p w14:paraId="7D65E937">
            <w:pPr>
              <w:widowControl/>
              <w:spacing w:line="400" w:lineRule="exact"/>
              <w:jc w:val="center"/>
              <w:textAlignment w:val="center"/>
              <w:rPr>
                <w:rFonts w:hint="eastAsia" w:ascii="宋体" w:hAnsi="宋体" w:cs="宋体"/>
                <w:szCs w:val="21"/>
              </w:rPr>
            </w:pPr>
            <w:r>
              <w:rPr>
                <w:rFonts w:hint="eastAsia" w:ascii="宋体" w:hAnsi="宋体"/>
                <w:szCs w:val="21"/>
              </w:rPr>
              <w:t>副</w:t>
            </w:r>
          </w:p>
        </w:tc>
        <w:tc>
          <w:tcPr>
            <w:tcW w:w="4617" w:type="dxa"/>
            <w:tcBorders>
              <w:top w:val="single" w:color="auto" w:sz="4" w:space="0"/>
              <w:left w:val="single" w:color="auto" w:sz="4" w:space="0"/>
              <w:bottom w:val="single" w:color="auto" w:sz="4" w:space="0"/>
              <w:right w:val="single" w:color="auto" w:sz="4" w:space="0"/>
            </w:tcBorders>
            <w:vAlign w:val="center"/>
          </w:tcPr>
          <w:p w14:paraId="41696B90">
            <w:pPr>
              <w:spacing w:line="400" w:lineRule="exact"/>
              <w:jc w:val="left"/>
              <w:rPr>
                <w:rFonts w:hint="eastAsia" w:ascii="宋体" w:hAnsi="宋体"/>
                <w:szCs w:val="21"/>
              </w:rPr>
            </w:pPr>
          </w:p>
          <w:p w14:paraId="6CA402DF">
            <w:pPr>
              <w:spacing w:line="400" w:lineRule="exact"/>
              <w:jc w:val="left"/>
              <w:rPr>
                <w:rFonts w:hint="eastAsia" w:ascii="宋体" w:hAnsi="宋体"/>
                <w:szCs w:val="21"/>
              </w:rPr>
            </w:pPr>
            <w:r>
              <w:rPr>
                <w:rFonts w:hint="eastAsia" w:ascii="宋体" w:hAnsi="宋体"/>
                <w:szCs w:val="21"/>
              </w:rPr>
              <w:t>1、预估使用数量：68幅/年×3年=204幅。</w:t>
            </w:r>
          </w:p>
          <w:p w14:paraId="5B698147">
            <w:pPr>
              <w:spacing w:line="400" w:lineRule="exact"/>
              <w:jc w:val="left"/>
              <w:rPr>
                <w:rFonts w:hint="eastAsia" w:ascii="宋体" w:hAnsi="宋体"/>
                <w:szCs w:val="21"/>
              </w:rPr>
            </w:pPr>
            <w:r>
              <w:rPr>
                <w:rFonts w:hint="eastAsia" w:ascii="宋体" w:hAnsi="宋体"/>
                <w:szCs w:val="21"/>
              </w:rPr>
              <w:t>2、预估使用天数：20天/年×3年=60天。</w:t>
            </w:r>
          </w:p>
          <w:p w14:paraId="42AB4DDF">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：5000 mm×3000 mm。</w:t>
            </w:r>
            <w:r>
              <w:rPr>
                <w:rFonts w:hint="eastAsia" w:ascii="宋体" w:hAnsi="宋体"/>
                <w:szCs w:val="21"/>
              </w:rPr>
              <w:br w:type="textWrapping"/>
            </w:r>
            <w:r>
              <w:rPr>
                <w:rFonts w:hint="eastAsia" w:ascii="宋体" w:hAnsi="宋体" w:cs="宋体"/>
              </w:rPr>
              <w:t>▲</w:t>
            </w:r>
            <w:r>
              <w:rPr>
                <w:rFonts w:hint="eastAsia" w:ascii="宋体" w:hAnsi="宋体"/>
                <w:szCs w:val="21"/>
              </w:rPr>
              <w:t>4、展篷围布为850g/㎡，白色双面刀刮PVC涂层布, B1防火等级，无窗。</w:t>
            </w:r>
          </w:p>
        </w:tc>
        <w:tc>
          <w:tcPr>
            <w:tcW w:w="1009" w:type="dxa"/>
            <w:tcBorders>
              <w:top w:val="single" w:color="auto" w:sz="4" w:space="0"/>
              <w:left w:val="single" w:color="auto" w:sz="4" w:space="0"/>
              <w:bottom w:val="single" w:color="auto" w:sz="4" w:space="0"/>
              <w:right w:val="single" w:color="auto" w:sz="4" w:space="0"/>
            </w:tcBorders>
            <w:vAlign w:val="center"/>
          </w:tcPr>
          <w:p w14:paraId="58E6787B">
            <w:pPr>
              <w:spacing w:line="380" w:lineRule="exact"/>
              <w:jc w:val="center"/>
              <w:rPr>
                <w:rFonts w:hint="eastAsia" w:ascii="宋体" w:hAnsi="宋体" w:cs="宋体"/>
                <w:szCs w:val="21"/>
              </w:rPr>
            </w:pPr>
            <w:r>
              <w:rPr>
                <w:rFonts w:hint="eastAsia" w:ascii="宋体" w:hAnsi="宋体" w:cs="宋体"/>
                <w:szCs w:val="21"/>
              </w:rPr>
              <w:t>51000</w:t>
            </w:r>
          </w:p>
        </w:tc>
        <w:tc>
          <w:tcPr>
            <w:tcW w:w="840" w:type="dxa"/>
            <w:vMerge w:val="continue"/>
            <w:tcBorders>
              <w:left w:val="single" w:color="auto" w:sz="4" w:space="0"/>
              <w:right w:val="single" w:color="auto" w:sz="4" w:space="0"/>
            </w:tcBorders>
            <w:vAlign w:val="center"/>
          </w:tcPr>
          <w:p w14:paraId="1CA8EB51">
            <w:pPr>
              <w:spacing w:line="380" w:lineRule="exact"/>
              <w:jc w:val="center"/>
              <w:rPr>
                <w:rFonts w:hint="eastAsia" w:ascii="宋体" w:hAnsi="宋体" w:cs="宋体"/>
                <w:kern w:val="0"/>
                <w:szCs w:val="21"/>
              </w:rPr>
            </w:pPr>
          </w:p>
        </w:tc>
      </w:tr>
      <w:tr w14:paraId="43F090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2DC55457">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6416B6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44</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16C2AB3C">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民族大道106号安检15米展篷白色侧面围布租赁</w:t>
            </w:r>
          </w:p>
        </w:tc>
        <w:tc>
          <w:tcPr>
            <w:tcW w:w="748" w:type="dxa"/>
            <w:tcBorders>
              <w:top w:val="single" w:color="auto" w:sz="4" w:space="0"/>
              <w:left w:val="single" w:color="auto" w:sz="4" w:space="0"/>
              <w:bottom w:val="single" w:color="auto" w:sz="4" w:space="0"/>
              <w:right w:val="single" w:color="auto" w:sz="4" w:space="0"/>
            </w:tcBorders>
            <w:vAlign w:val="center"/>
          </w:tcPr>
          <w:p w14:paraId="452FDB96">
            <w:pPr>
              <w:widowControl/>
              <w:spacing w:line="400" w:lineRule="exact"/>
              <w:jc w:val="center"/>
              <w:textAlignment w:val="center"/>
              <w:rPr>
                <w:rFonts w:hint="eastAsia" w:ascii="宋体" w:hAnsi="宋体" w:cs="宋体"/>
                <w:szCs w:val="21"/>
              </w:rPr>
            </w:pPr>
            <w:r>
              <w:rPr>
                <w:rFonts w:hint="eastAsia" w:ascii="宋体" w:hAnsi="宋体"/>
                <w:szCs w:val="21"/>
              </w:rPr>
              <w:t>126</w:t>
            </w:r>
          </w:p>
        </w:tc>
        <w:tc>
          <w:tcPr>
            <w:tcW w:w="484" w:type="dxa"/>
            <w:tcBorders>
              <w:top w:val="single" w:color="auto" w:sz="4" w:space="0"/>
              <w:left w:val="single" w:color="auto" w:sz="4" w:space="0"/>
              <w:bottom w:val="single" w:color="auto" w:sz="4" w:space="0"/>
              <w:right w:val="single" w:color="auto" w:sz="4" w:space="0"/>
            </w:tcBorders>
            <w:vAlign w:val="center"/>
          </w:tcPr>
          <w:p w14:paraId="5807EB92">
            <w:pPr>
              <w:widowControl/>
              <w:spacing w:line="400" w:lineRule="exact"/>
              <w:jc w:val="center"/>
              <w:textAlignment w:val="center"/>
              <w:rPr>
                <w:rFonts w:hint="eastAsia" w:ascii="宋体" w:hAnsi="宋体" w:cs="宋体"/>
                <w:szCs w:val="21"/>
              </w:rPr>
            </w:pPr>
            <w:r>
              <w:rPr>
                <w:rFonts w:hint="eastAsia" w:ascii="宋体" w:hAnsi="宋体"/>
                <w:szCs w:val="21"/>
              </w:rPr>
              <w:t>副</w:t>
            </w:r>
          </w:p>
        </w:tc>
        <w:tc>
          <w:tcPr>
            <w:tcW w:w="4617" w:type="dxa"/>
            <w:tcBorders>
              <w:top w:val="single" w:color="auto" w:sz="4" w:space="0"/>
              <w:left w:val="single" w:color="auto" w:sz="4" w:space="0"/>
              <w:bottom w:val="single" w:color="auto" w:sz="4" w:space="0"/>
              <w:right w:val="single" w:color="auto" w:sz="4" w:space="0"/>
            </w:tcBorders>
            <w:vAlign w:val="center"/>
          </w:tcPr>
          <w:p w14:paraId="56072177">
            <w:pPr>
              <w:spacing w:line="400" w:lineRule="exact"/>
              <w:jc w:val="left"/>
              <w:rPr>
                <w:rFonts w:hint="eastAsia" w:ascii="宋体" w:hAnsi="宋体"/>
                <w:szCs w:val="21"/>
              </w:rPr>
            </w:pPr>
            <w:r>
              <w:rPr>
                <w:rFonts w:hint="eastAsia" w:ascii="宋体" w:hAnsi="宋体"/>
                <w:szCs w:val="21"/>
              </w:rPr>
              <w:t>1、预估使用数量：42幅/年×3年=126幅。</w:t>
            </w:r>
          </w:p>
          <w:p w14:paraId="3F1B389A">
            <w:pPr>
              <w:spacing w:line="400" w:lineRule="exact"/>
              <w:jc w:val="left"/>
              <w:rPr>
                <w:rFonts w:hint="eastAsia" w:ascii="宋体" w:hAnsi="宋体"/>
                <w:szCs w:val="21"/>
              </w:rPr>
            </w:pPr>
            <w:r>
              <w:rPr>
                <w:rFonts w:hint="eastAsia" w:ascii="宋体" w:hAnsi="宋体"/>
                <w:szCs w:val="21"/>
              </w:rPr>
              <w:t>2、预估使用天数：20天/年×3年=60天。</w:t>
            </w:r>
          </w:p>
          <w:p w14:paraId="06B62680">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：5000 mm×4000 mm。</w:t>
            </w:r>
            <w:r>
              <w:rPr>
                <w:rFonts w:hint="eastAsia" w:ascii="宋体" w:hAnsi="宋体"/>
                <w:szCs w:val="21"/>
              </w:rPr>
              <w:br w:type="textWrapping"/>
            </w:r>
            <w:r>
              <w:rPr>
                <w:rFonts w:hint="eastAsia" w:ascii="宋体" w:hAnsi="宋体" w:cs="宋体"/>
              </w:rPr>
              <w:t>▲</w:t>
            </w:r>
            <w:r>
              <w:rPr>
                <w:rFonts w:hint="eastAsia" w:ascii="宋体" w:hAnsi="宋体"/>
                <w:szCs w:val="21"/>
              </w:rPr>
              <w:t>4、展篷围布为850g/㎡，白色双面刀刮PVC涂层布, B1防火等级，无窗。</w:t>
            </w:r>
          </w:p>
        </w:tc>
        <w:tc>
          <w:tcPr>
            <w:tcW w:w="1009" w:type="dxa"/>
            <w:tcBorders>
              <w:top w:val="single" w:color="auto" w:sz="4" w:space="0"/>
              <w:left w:val="single" w:color="auto" w:sz="4" w:space="0"/>
              <w:bottom w:val="single" w:color="auto" w:sz="4" w:space="0"/>
              <w:right w:val="single" w:color="auto" w:sz="4" w:space="0"/>
            </w:tcBorders>
            <w:vAlign w:val="center"/>
          </w:tcPr>
          <w:p w14:paraId="1178A4D6">
            <w:pPr>
              <w:spacing w:line="380" w:lineRule="exact"/>
              <w:jc w:val="center"/>
              <w:rPr>
                <w:rFonts w:hint="eastAsia" w:ascii="宋体" w:hAnsi="宋体" w:cs="宋体"/>
                <w:szCs w:val="21"/>
              </w:rPr>
            </w:pPr>
            <w:r>
              <w:rPr>
                <w:rFonts w:hint="eastAsia" w:ascii="宋体" w:hAnsi="宋体" w:cs="宋体"/>
                <w:szCs w:val="21"/>
              </w:rPr>
              <w:t>40950</w:t>
            </w:r>
          </w:p>
        </w:tc>
        <w:tc>
          <w:tcPr>
            <w:tcW w:w="840" w:type="dxa"/>
            <w:vMerge w:val="continue"/>
            <w:tcBorders>
              <w:left w:val="single" w:color="auto" w:sz="4" w:space="0"/>
              <w:right w:val="single" w:color="auto" w:sz="4" w:space="0"/>
            </w:tcBorders>
            <w:vAlign w:val="center"/>
          </w:tcPr>
          <w:p w14:paraId="5C585638">
            <w:pPr>
              <w:spacing w:line="380" w:lineRule="exact"/>
              <w:jc w:val="center"/>
              <w:rPr>
                <w:rFonts w:hint="eastAsia" w:ascii="宋体" w:hAnsi="宋体" w:cs="宋体"/>
                <w:kern w:val="0"/>
                <w:szCs w:val="21"/>
              </w:rPr>
            </w:pPr>
          </w:p>
        </w:tc>
      </w:tr>
      <w:tr w14:paraId="1075E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7ED86636">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ED63195">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45</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A3906A9">
            <w:pPr>
              <w:widowControl/>
              <w:spacing w:line="400" w:lineRule="exact"/>
              <w:jc w:val="center"/>
              <w:textAlignment w:val="center"/>
              <w:rPr>
                <w:rFonts w:hint="eastAsia" w:ascii="宋体" w:hAnsi="宋体" w:cs="宋体"/>
                <w:bCs/>
                <w:caps/>
                <w:szCs w:val="21"/>
              </w:rPr>
            </w:pPr>
            <w:r>
              <w:rPr>
                <w:rFonts w:hint="eastAsia" w:ascii="宋体" w:hAnsi="宋体"/>
                <w:szCs w:val="21"/>
              </w:rPr>
              <w:t>民族大道106号安检15米展篷白色端面围布租赁</w:t>
            </w:r>
          </w:p>
        </w:tc>
        <w:tc>
          <w:tcPr>
            <w:tcW w:w="748" w:type="dxa"/>
            <w:tcBorders>
              <w:top w:val="single" w:color="auto" w:sz="4" w:space="0"/>
              <w:left w:val="single" w:color="auto" w:sz="4" w:space="0"/>
              <w:bottom w:val="single" w:color="auto" w:sz="4" w:space="0"/>
              <w:right w:val="single" w:color="auto" w:sz="4" w:space="0"/>
            </w:tcBorders>
            <w:vAlign w:val="center"/>
          </w:tcPr>
          <w:p w14:paraId="48C13997">
            <w:pPr>
              <w:widowControl/>
              <w:spacing w:line="400" w:lineRule="exact"/>
              <w:jc w:val="center"/>
              <w:textAlignment w:val="center"/>
              <w:rPr>
                <w:rFonts w:hint="eastAsia" w:ascii="宋体" w:hAnsi="宋体" w:cs="宋体"/>
                <w:szCs w:val="21"/>
              </w:rPr>
            </w:pPr>
            <w:r>
              <w:rPr>
                <w:rFonts w:hint="eastAsia" w:ascii="宋体" w:hAnsi="宋体"/>
                <w:szCs w:val="21"/>
              </w:rPr>
              <w:t>96</w:t>
            </w:r>
          </w:p>
        </w:tc>
        <w:tc>
          <w:tcPr>
            <w:tcW w:w="484" w:type="dxa"/>
            <w:tcBorders>
              <w:top w:val="single" w:color="auto" w:sz="4" w:space="0"/>
              <w:left w:val="single" w:color="auto" w:sz="4" w:space="0"/>
              <w:bottom w:val="single" w:color="auto" w:sz="4" w:space="0"/>
              <w:right w:val="single" w:color="auto" w:sz="4" w:space="0"/>
            </w:tcBorders>
            <w:vAlign w:val="center"/>
          </w:tcPr>
          <w:p w14:paraId="37CB3889">
            <w:pPr>
              <w:widowControl/>
              <w:spacing w:line="400" w:lineRule="exact"/>
              <w:jc w:val="center"/>
              <w:textAlignment w:val="center"/>
              <w:rPr>
                <w:rFonts w:hint="eastAsia" w:ascii="宋体" w:hAnsi="宋体" w:cs="宋体"/>
                <w:szCs w:val="21"/>
              </w:rPr>
            </w:pPr>
            <w:r>
              <w:rPr>
                <w:rFonts w:hint="eastAsia" w:ascii="宋体" w:hAnsi="宋体"/>
                <w:szCs w:val="21"/>
              </w:rPr>
              <w:t>副</w:t>
            </w:r>
          </w:p>
        </w:tc>
        <w:tc>
          <w:tcPr>
            <w:tcW w:w="4617" w:type="dxa"/>
            <w:tcBorders>
              <w:top w:val="single" w:color="auto" w:sz="4" w:space="0"/>
              <w:left w:val="single" w:color="auto" w:sz="4" w:space="0"/>
              <w:bottom w:val="single" w:color="auto" w:sz="4" w:space="0"/>
              <w:right w:val="single" w:color="auto" w:sz="4" w:space="0"/>
            </w:tcBorders>
            <w:vAlign w:val="center"/>
          </w:tcPr>
          <w:p w14:paraId="3CCB90DA">
            <w:pPr>
              <w:spacing w:line="400" w:lineRule="exact"/>
              <w:jc w:val="left"/>
              <w:rPr>
                <w:rFonts w:hint="eastAsia" w:ascii="宋体" w:hAnsi="宋体"/>
                <w:szCs w:val="21"/>
              </w:rPr>
            </w:pPr>
            <w:r>
              <w:rPr>
                <w:rFonts w:hint="eastAsia" w:ascii="宋体" w:hAnsi="宋体"/>
                <w:szCs w:val="21"/>
              </w:rPr>
              <w:t>1、预估使用数量：32幅/年×3年=96幅。</w:t>
            </w:r>
          </w:p>
          <w:p w14:paraId="26DDC16B">
            <w:pPr>
              <w:spacing w:line="400" w:lineRule="exact"/>
              <w:jc w:val="left"/>
              <w:rPr>
                <w:rFonts w:hint="eastAsia" w:ascii="宋体" w:hAnsi="宋体"/>
                <w:szCs w:val="21"/>
              </w:rPr>
            </w:pPr>
            <w:r>
              <w:rPr>
                <w:rFonts w:hint="eastAsia" w:ascii="宋体" w:hAnsi="宋体"/>
                <w:szCs w:val="21"/>
              </w:rPr>
              <w:t>2、预估使用天数：20天/年×3年=60天。</w:t>
            </w:r>
          </w:p>
          <w:p w14:paraId="79D41332">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：6000 mm×4000 mm。</w:t>
            </w:r>
            <w:r>
              <w:rPr>
                <w:rFonts w:hint="eastAsia" w:ascii="宋体" w:hAnsi="宋体"/>
                <w:szCs w:val="21"/>
              </w:rPr>
              <w:br w:type="textWrapping"/>
            </w:r>
            <w:r>
              <w:rPr>
                <w:rFonts w:hint="eastAsia" w:ascii="宋体" w:hAnsi="宋体" w:cs="宋体"/>
              </w:rPr>
              <w:t>▲</w:t>
            </w:r>
            <w:r>
              <w:rPr>
                <w:rFonts w:hint="eastAsia" w:ascii="宋体" w:hAnsi="宋体"/>
                <w:szCs w:val="21"/>
              </w:rPr>
              <w:t>4、展篷围布为850g/㎡，白色双面刀刮PVC涂层布, B1防火等级，无窗。</w:t>
            </w:r>
          </w:p>
        </w:tc>
        <w:tc>
          <w:tcPr>
            <w:tcW w:w="1009" w:type="dxa"/>
            <w:tcBorders>
              <w:top w:val="single" w:color="auto" w:sz="4" w:space="0"/>
              <w:left w:val="single" w:color="auto" w:sz="4" w:space="0"/>
              <w:bottom w:val="single" w:color="auto" w:sz="4" w:space="0"/>
              <w:right w:val="single" w:color="auto" w:sz="4" w:space="0"/>
            </w:tcBorders>
            <w:vAlign w:val="center"/>
          </w:tcPr>
          <w:p w14:paraId="7ACA228E">
            <w:pPr>
              <w:spacing w:line="380" w:lineRule="exact"/>
              <w:jc w:val="center"/>
              <w:rPr>
                <w:rFonts w:hint="eastAsia" w:ascii="宋体" w:hAnsi="宋体" w:cs="宋体"/>
                <w:szCs w:val="21"/>
              </w:rPr>
            </w:pPr>
            <w:r>
              <w:rPr>
                <w:rFonts w:hint="eastAsia" w:ascii="宋体" w:hAnsi="宋体" w:cs="宋体"/>
                <w:szCs w:val="21"/>
              </w:rPr>
              <w:t>37440</w:t>
            </w:r>
          </w:p>
        </w:tc>
        <w:tc>
          <w:tcPr>
            <w:tcW w:w="840" w:type="dxa"/>
            <w:vMerge w:val="continue"/>
            <w:tcBorders>
              <w:left w:val="single" w:color="auto" w:sz="4" w:space="0"/>
              <w:right w:val="single" w:color="auto" w:sz="4" w:space="0"/>
            </w:tcBorders>
            <w:vAlign w:val="center"/>
          </w:tcPr>
          <w:p w14:paraId="379CABC1">
            <w:pPr>
              <w:spacing w:line="380" w:lineRule="exact"/>
              <w:jc w:val="center"/>
              <w:rPr>
                <w:rFonts w:hint="eastAsia" w:ascii="宋体" w:hAnsi="宋体" w:cs="宋体"/>
                <w:kern w:val="0"/>
                <w:szCs w:val="21"/>
              </w:rPr>
            </w:pPr>
          </w:p>
        </w:tc>
      </w:tr>
      <w:tr w14:paraId="71E64B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158CB9F0">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2C5DF83">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46</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0C1C8EB1">
            <w:pPr>
              <w:widowControl/>
              <w:spacing w:line="400" w:lineRule="exact"/>
              <w:jc w:val="center"/>
              <w:textAlignment w:val="center"/>
              <w:rPr>
                <w:rFonts w:hint="eastAsia" w:ascii="宋体" w:hAnsi="宋体" w:cs="宋体"/>
                <w:bCs/>
                <w:caps/>
                <w:szCs w:val="21"/>
              </w:rPr>
            </w:pPr>
            <w:r>
              <w:rPr>
                <w:rFonts w:hint="eastAsia" w:ascii="宋体" w:hAnsi="宋体"/>
                <w:szCs w:val="21"/>
              </w:rPr>
              <w:t>安检篷入口引导地贴制作</w:t>
            </w:r>
          </w:p>
        </w:tc>
        <w:tc>
          <w:tcPr>
            <w:tcW w:w="748" w:type="dxa"/>
            <w:tcBorders>
              <w:top w:val="single" w:color="auto" w:sz="4" w:space="0"/>
              <w:left w:val="single" w:color="auto" w:sz="4" w:space="0"/>
              <w:bottom w:val="single" w:color="auto" w:sz="4" w:space="0"/>
              <w:right w:val="single" w:color="auto" w:sz="4" w:space="0"/>
            </w:tcBorders>
            <w:vAlign w:val="center"/>
          </w:tcPr>
          <w:p w14:paraId="3E9AD792">
            <w:pPr>
              <w:widowControl/>
              <w:spacing w:line="400" w:lineRule="exact"/>
              <w:jc w:val="center"/>
              <w:textAlignment w:val="center"/>
              <w:rPr>
                <w:rFonts w:hint="eastAsia" w:ascii="宋体" w:hAnsi="宋体" w:cs="宋体"/>
                <w:szCs w:val="21"/>
              </w:rPr>
            </w:pPr>
            <w:r>
              <w:rPr>
                <w:rFonts w:hint="eastAsia" w:ascii="宋体" w:hAnsi="宋体"/>
                <w:szCs w:val="21"/>
              </w:rPr>
              <w:t>90</w:t>
            </w:r>
          </w:p>
        </w:tc>
        <w:tc>
          <w:tcPr>
            <w:tcW w:w="484" w:type="dxa"/>
            <w:tcBorders>
              <w:top w:val="single" w:color="auto" w:sz="4" w:space="0"/>
              <w:left w:val="single" w:color="auto" w:sz="4" w:space="0"/>
              <w:bottom w:val="single" w:color="auto" w:sz="4" w:space="0"/>
              <w:right w:val="single" w:color="auto" w:sz="4" w:space="0"/>
            </w:tcBorders>
            <w:vAlign w:val="center"/>
          </w:tcPr>
          <w:p w14:paraId="554CC984">
            <w:pPr>
              <w:widowControl/>
              <w:spacing w:line="400" w:lineRule="exact"/>
              <w:jc w:val="center"/>
              <w:textAlignment w:val="center"/>
              <w:rPr>
                <w:rFonts w:hint="eastAsia" w:ascii="宋体" w:hAnsi="宋体" w:cs="宋体"/>
                <w:szCs w:val="21"/>
              </w:rPr>
            </w:pPr>
            <w:r>
              <w:rPr>
                <w:rFonts w:hint="eastAsia" w:ascii="宋体" w:hAnsi="宋体"/>
                <w:szCs w:val="21"/>
              </w:rPr>
              <w:t>张</w:t>
            </w:r>
          </w:p>
        </w:tc>
        <w:tc>
          <w:tcPr>
            <w:tcW w:w="4617" w:type="dxa"/>
            <w:tcBorders>
              <w:top w:val="single" w:color="auto" w:sz="4" w:space="0"/>
              <w:left w:val="single" w:color="auto" w:sz="4" w:space="0"/>
              <w:bottom w:val="single" w:color="auto" w:sz="4" w:space="0"/>
              <w:right w:val="single" w:color="auto" w:sz="4" w:space="0"/>
            </w:tcBorders>
            <w:vAlign w:val="center"/>
          </w:tcPr>
          <w:p w14:paraId="68614B34">
            <w:pPr>
              <w:spacing w:line="400" w:lineRule="exact"/>
              <w:jc w:val="left"/>
              <w:rPr>
                <w:rFonts w:hint="eastAsia" w:ascii="宋体" w:hAnsi="宋体"/>
                <w:szCs w:val="21"/>
              </w:rPr>
            </w:pPr>
            <w:r>
              <w:rPr>
                <w:rFonts w:hint="eastAsia" w:ascii="宋体" w:hAnsi="宋体"/>
                <w:szCs w:val="21"/>
              </w:rPr>
              <w:t>1、预估使用数量：30张/年×3年=90张。</w:t>
            </w:r>
          </w:p>
          <w:p w14:paraId="71263DDF">
            <w:pPr>
              <w:spacing w:line="400" w:lineRule="exact"/>
              <w:jc w:val="left"/>
              <w:rPr>
                <w:rFonts w:hint="eastAsia" w:ascii="宋体" w:hAnsi="宋体"/>
                <w:szCs w:val="21"/>
              </w:rPr>
            </w:pPr>
            <w:r>
              <w:rPr>
                <w:rFonts w:hint="eastAsia" w:ascii="宋体" w:hAnsi="宋体"/>
                <w:szCs w:val="21"/>
              </w:rPr>
              <w:t>2、预估使用天数：20天/年×3年=60天。</w:t>
            </w:r>
          </w:p>
          <w:p w14:paraId="1AE7B968">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：800 mm×1500 mm。</w:t>
            </w:r>
            <w:r>
              <w:rPr>
                <w:rFonts w:hint="eastAsia" w:ascii="宋体" w:hAnsi="宋体"/>
                <w:szCs w:val="21"/>
              </w:rPr>
              <w:br w:type="textWrapping"/>
            </w:r>
            <w:r>
              <w:rPr>
                <w:rFonts w:hint="eastAsia" w:ascii="宋体" w:hAnsi="宋体"/>
                <w:szCs w:val="21"/>
              </w:rPr>
              <w:t>4、材质为可移除高清背黑户外车身贴，含安装及拆除。</w:t>
            </w:r>
          </w:p>
        </w:tc>
        <w:tc>
          <w:tcPr>
            <w:tcW w:w="1009" w:type="dxa"/>
            <w:tcBorders>
              <w:top w:val="single" w:color="auto" w:sz="4" w:space="0"/>
              <w:left w:val="single" w:color="auto" w:sz="4" w:space="0"/>
              <w:bottom w:val="single" w:color="auto" w:sz="4" w:space="0"/>
              <w:right w:val="single" w:color="auto" w:sz="4" w:space="0"/>
            </w:tcBorders>
            <w:vAlign w:val="center"/>
          </w:tcPr>
          <w:p w14:paraId="2D11A295">
            <w:pPr>
              <w:spacing w:line="380" w:lineRule="exact"/>
              <w:jc w:val="center"/>
              <w:rPr>
                <w:rFonts w:hint="eastAsia" w:ascii="宋体" w:hAnsi="宋体" w:cs="宋体"/>
                <w:szCs w:val="21"/>
              </w:rPr>
            </w:pPr>
            <w:r>
              <w:rPr>
                <w:rFonts w:hint="eastAsia" w:ascii="宋体" w:hAnsi="宋体" w:cs="宋体"/>
                <w:szCs w:val="21"/>
              </w:rPr>
              <w:t>12600</w:t>
            </w:r>
          </w:p>
        </w:tc>
        <w:tc>
          <w:tcPr>
            <w:tcW w:w="840" w:type="dxa"/>
            <w:vMerge w:val="continue"/>
            <w:tcBorders>
              <w:left w:val="single" w:color="auto" w:sz="4" w:space="0"/>
              <w:right w:val="single" w:color="auto" w:sz="4" w:space="0"/>
            </w:tcBorders>
            <w:vAlign w:val="center"/>
          </w:tcPr>
          <w:p w14:paraId="1896F29E">
            <w:pPr>
              <w:spacing w:line="380" w:lineRule="exact"/>
              <w:jc w:val="center"/>
              <w:rPr>
                <w:rFonts w:hint="eastAsia" w:ascii="宋体" w:hAnsi="宋体" w:cs="宋体"/>
                <w:kern w:val="0"/>
                <w:szCs w:val="21"/>
              </w:rPr>
            </w:pPr>
          </w:p>
        </w:tc>
      </w:tr>
      <w:tr w14:paraId="1AC69E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2AF003C1">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54CCD9A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47</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1C6D401">
            <w:pPr>
              <w:widowControl/>
              <w:spacing w:line="400" w:lineRule="exact"/>
              <w:jc w:val="center"/>
              <w:textAlignment w:val="center"/>
              <w:rPr>
                <w:rFonts w:hint="eastAsia" w:ascii="宋体" w:hAnsi="宋体" w:cs="宋体"/>
                <w:bCs/>
                <w:caps/>
                <w:szCs w:val="21"/>
              </w:rPr>
            </w:pPr>
            <w:r>
              <w:rPr>
                <w:rFonts w:hint="eastAsia" w:ascii="宋体" w:hAnsi="宋体"/>
                <w:szCs w:val="21"/>
              </w:rPr>
              <w:t>安检须知告示牌架子租赁</w:t>
            </w:r>
          </w:p>
        </w:tc>
        <w:tc>
          <w:tcPr>
            <w:tcW w:w="748" w:type="dxa"/>
            <w:tcBorders>
              <w:top w:val="single" w:color="auto" w:sz="4" w:space="0"/>
              <w:left w:val="single" w:color="auto" w:sz="4" w:space="0"/>
              <w:bottom w:val="single" w:color="auto" w:sz="4" w:space="0"/>
              <w:right w:val="single" w:color="auto" w:sz="4" w:space="0"/>
            </w:tcBorders>
            <w:vAlign w:val="center"/>
          </w:tcPr>
          <w:p w14:paraId="53BFF943">
            <w:pPr>
              <w:widowControl/>
              <w:spacing w:line="400" w:lineRule="exact"/>
              <w:jc w:val="center"/>
              <w:textAlignment w:val="center"/>
              <w:rPr>
                <w:rFonts w:hint="eastAsia" w:ascii="宋体" w:hAnsi="宋体" w:cs="宋体"/>
                <w:szCs w:val="21"/>
              </w:rPr>
            </w:pPr>
            <w:r>
              <w:rPr>
                <w:rFonts w:hint="eastAsia" w:ascii="宋体" w:hAnsi="宋体"/>
                <w:szCs w:val="21"/>
              </w:rPr>
              <w:t>180</w:t>
            </w:r>
          </w:p>
        </w:tc>
        <w:tc>
          <w:tcPr>
            <w:tcW w:w="484" w:type="dxa"/>
            <w:tcBorders>
              <w:top w:val="single" w:color="auto" w:sz="4" w:space="0"/>
              <w:left w:val="single" w:color="auto" w:sz="4" w:space="0"/>
              <w:bottom w:val="single" w:color="auto" w:sz="4" w:space="0"/>
              <w:right w:val="single" w:color="auto" w:sz="4" w:space="0"/>
            </w:tcBorders>
            <w:vAlign w:val="center"/>
          </w:tcPr>
          <w:p w14:paraId="06CA6373">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270B4D76">
            <w:pPr>
              <w:spacing w:line="400" w:lineRule="exact"/>
              <w:jc w:val="left"/>
              <w:rPr>
                <w:rFonts w:hint="eastAsia" w:ascii="宋体" w:hAnsi="宋体"/>
                <w:szCs w:val="21"/>
              </w:rPr>
            </w:pPr>
            <w:r>
              <w:rPr>
                <w:rFonts w:hint="eastAsia" w:ascii="宋体" w:hAnsi="宋体"/>
                <w:szCs w:val="21"/>
              </w:rPr>
              <w:t>1、预估使用数量：60个/年×3年=180个。</w:t>
            </w:r>
          </w:p>
          <w:p w14:paraId="732CC4E0">
            <w:pPr>
              <w:spacing w:line="400" w:lineRule="exact"/>
              <w:jc w:val="left"/>
              <w:rPr>
                <w:rFonts w:hint="eastAsia" w:ascii="宋体" w:hAnsi="宋体"/>
                <w:szCs w:val="21"/>
              </w:rPr>
            </w:pPr>
            <w:r>
              <w:rPr>
                <w:rFonts w:hint="eastAsia" w:ascii="宋体" w:hAnsi="宋体"/>
                <w:szCs w:val="21"/>
              </w:rPr>
              <w:t>2、预估使用天数：20天/年×3年=60天。</w:t>
            </w:r>
          </w:p>
          <w:p w14:paraId="42B92BC9">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：800 mm×1400 mm。</w:t>
            </w:r>
            <w:r>
              <w:rPr>
                <w:rFonts w:hint="eastAsia" w:ascii="宋体" w:hAnsi="宋体"/>
                <w:szCs w:val="21"/>
              </w:rPr>
              <w:br w:type="textWrapping"/>
            </w:r>
            <w:r>
              <w:rPr>
                <w:rFonts w:hint="eastAsia" w:ascii="宋体" w:hAnsi="宋体"/>
                <w:szCs w:val="21"/>
              </w:rPr>
              <w:t>4、材质为镀锌方管+铝合金面板，镀锌方管尺寸为30×30mm，铝合金面板厚度为1mm，带配重。</w:t>
            </w:r>
          </w:p>
        </w:tc>
        <w:tc>
          <w:tcPr>
            <w:tcW w:w="1009" w:type="dxa"/>
            <w:tcBorders>
              <w:top w:val="single" w:color="auto" w:sz="4" w:space="0"/>
              <w:left w:val="single" w:color="auto" w:sz="4" w:space="0"/>
              <w:bottom w:val="single" w:color="auto" w:sz="4" w:space="0"/>
              <w:right w:val="single" w:color="auto" w:sz="4" w:space="0"/>
            </w:tcBorders>
            <w:vAlign w:val="center"/>
          </w:tcPr>
          <w:p w14:paraId="2E3BE0CF">
            <w:pPr>
              <w:spacing w:line="380" w:lineRule="exact"/>
              <w:jc w:val="center"/>
              <w:rPr>
                <w:rFonts w:hint="eastAsia" w:ascii="宋体" w:hAnsi="宋体" w:cs="宋体"/>
                <w:szCs w:val="21"/>
              </w:rPr>
            </w:pPr>
            <w:r>
              <w:rPr>
                <w:rFonts w:hint="eastAsia" w:ascii="宋体" w:hAnsi="宋体" w:cs="宋体"/>
                <w:szCs w:val="21"/>
              </w:rPr>
              <w:t>23400</w:t>
            </w:r>
          </w:p>
        </w:tc>
        <w:tc>
          <w:tcPr>
            <w:tcW w:w="840" w:type="dxa"/>
            <w:vMerge w:val="continue"/>
            <w:tcBorders>
              <w:left w:val="single" w:color="auto" w:sz="4" w:space="0"/>
              <w:right w:val="single" w:color="auto" w:sz="4" w:space="0"/>
            </w:tcBorders>
            <w:vAlign w:val="center"/>
          </w:tcPr>
          <w:p w14:paraId="4A2C2650">
            <w:pPr>
              <w:spacing w:line="380" w:lineRule="exact"/>
              <w:jc w:val="center"/>
              <w:rPr>
                <w:rFonts w:hint="eastAsia" w:ascii="宋体" w:hAnsi="宋体" w:cs="宋体"/>
                <w:kern w:val="0"/>
                <w:szCs w:val="21"/>
              </w:rPr>
            </w:pPr>
          </w:p>
        </w:tc>
      </w:tr>
      <w:tr w14:paraId="4CEB84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50CDEDCE">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0728E3E3">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48</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6BB2C18">
            <w:pPr>
              <w:widowControl/>
              <w:spacing w:line="400" w:lineRule="exact"/>
              <w:jc w:val="center"/>
              <w:textAlignment w:val="center"/>
              <w:rPr>
                <w:rFonts w:hint="eastAsia" w:ascii="宋体" w:hAnsi="宋体" w:cs="宋体"/>
                <w:bCs/>
                <w:caps/>
                <w:szCs w:val="21"/>
              </w:rPr>
            </w:pPr>
            <w:r>
              <w:rPr>
                <w:rFonts w:hint="eastAsia" w:ascii="宋体" w:hAnsi="宋体"/>
                <w:szCs w:val="21"/>
              </w:rPr>
              <w:t>安检须知告示牌画面制作</w:t>
            </w:r>
          </w:p>
        </w:tc>
        <w:tc>
          <w:tcPr>
            <w:tcW w:w="748" w:type="dxa"/>
            <w:tcBorders>
              <w:top w:val="single" w:color="auto" w:sz="4" w:space="0"/>
              <w:left w:val="single" w:color="auto" w:sz="4" w:space="0"/>
              <w:bottom w:val="single" w:color="auto" w:sz="4" w:space="0"/>
              <w:right w:val="single" w:color="auto" w:sz="4" w:space="0"/>
            </w:tcBorders>
            <w:vAlign w:val="center"/>
          </w:tcPr>
          <w:p w14:paraId="15976A24">
            <w:pPr>
              <w:widowControl/>
              <w:spacing w:line="400" w:lineRule="exact"/>
              <w:jc w:val="center"/>
              <w:textAlignment w:val="center"/>
              <w:rPr>
                <w:rFonts w:hint="eastAsia" w:ascii="宋体" w:hAnsi="宋体" w:cs="宋体"/>
                <w:szCs w:val="21"/>
              </w:rPr>
            </w:pPr>
            <w:r>
              <w:rPr>
                <w:rFonts w:hint="eastAsia" w:ascii="宋体" w:hAnsi="宋体"/>
                <w:szCs w:val="21"/>
              </w:rPr>
              <w:t>180</w:t>
            </w:r>
          </w:p>
        </w:tc>
        <w:tc>
          <w:tcPr>
            <w:tcW w:w="484" w:type="dxa"/>
            <w:tcBorders>
              <w:top w:val="single" w:color="auto" w:sz="4" w:space="0"/>
              <w:left w:val="single" w:color="auto" w:sz="4" w:space="0"/>
              <w:bottom w:val="single" w:color="auto" w:sz="4" w:space="0"/>
              <w:right w:val="single" w:color="auto" w:sz="4" w:space="0"/>
            </w:tcBorders>
            <w:vAlign w:val="center"/>
          </w:tcPr>
          <w:p w14:paraId="6CCF9D40">
            <w:pPr>
              <w:widowControl/>
              <w:spacing w:line="400" w:lineRule="exact"/>
              <w:jc w:val="center"/>
              <w:textAlignment w:val="center"/>
              <w:rPr>
                <w:rFonts w:hint="eastAsia" w:ascii="宋体" w:hAnsi="宋体" w:cs="宋体"/>
                <w:szCs w:val="21"/>
              </w:rPr>
            </w:pPr>
            <w:r>
              <w:rPr>
                <w:rFonts w:hint="eastAsia" w:ascii="宋体" w:hAnsi="宋体"/>
                <w:szCs w:val="21"/>
              </w:rPr>
              <w:t>块</w:t>
            </w:r>
          </w:p>
        </w:tc>
        <w:tc>
          <w:tcPr>
            <w:tcW w:w="4617" w:type="dxa"/>
            <w:tcBorders>
              <w:top w:val="single" w:color="auto" w:sz="4" w:space="0"/>
              <w:left w:val="single" w:color="auto" w:sz="4" w:space="0"/>
              <w:bottom w:val="single" w:color="auto" w:sz="4" w:space="0"/>
              <w:right w:val="single" w:color="auto" w:sz="4" w:space="0"/>
            </w:tcBorders>
            <w:vAlign w:val="center"/>
          </w:tcPr>
          <w:p w14:paraId="24393C81">
            <w:pPr>
              <w:spacing w:line="400" w:lineRule="exact"/>
              <w:jc w:val="left"/>
              <w:rPr>
                <w:rFonts w:hint="eastAsia" w:ascii="宋体" w:hAnsi="宋体"/>
                <w:szCs w:val="21"/>
              </w:rPr>
            </w:pPr>
            <w:r>
              <w:rPr>
                <w:rFonts w:hint="eastAsia" w:ascii="宋体" w:hAnsi="宋体"/>
                <w:szCs w:val="21"/>
              </w:rPr>
              <w:t>1、预估使用数量：60块/年×3年=180块。</w:t>
            </w:r>
          </w:p>
          <w:p w14:paraId="509290D0">
            <w:pPr>
              <w:spacing w:line="400" w:lineRule="exact"/>
              <w:jc w:val="left"/>
              <w:rPr>
                <w:rFonts w:hint="eastAsia" w:ascii="宋体" w:hAnsi="宋体"/>
                <w:szCs w:val="21"/>
              </w:rPr>
            </w:pPr>
            <w:r>
              <w:rPr>
                <w:rFonts w:hint="eastAsia" w:ascii="宋体" w:hAnsi="宋体"/>
                <w:szCs w:val="21"/>
              </w:rPr>
              <w:t>2、预估使用天数：20天/年×3年=60天。</w:t>
            </w:r>
          </w:p>
          <w:p w14:paraId="51442B4B">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：800 mm×1400 mm。</w:t>
            </w:r>
            <w:r>
              <w:rPr>
                <w:rFonts w:hint="eastAsia" w:ascii="宋体" w:hAnsi="宋体"/>
                <w:szCs w:val="21"/>
              </w:rPr>
              <w:br w:type="textWrapping"/>
            </w:r>
            <w:r>
              <w:rPr>
                <w:rFonts w:hint="eastAsia" w:ascii="宋体" w:hAnsi="宋体"/>
                <w:szCs w:val="21"/>
              </w:rPr>
              <w:t>4、材质为高清户外车身贴。</w:t>
            </w:r>
          </w:p>
        </w:tc>
        <w:tc>
          <w:tcPr>
            <w:tcW w:w="1009" w:type="dxa"/>
            <w:tcBorders>
              <w:top w:val="single" w:color="auto" w:sz="4" w:space="0"/>
              <w:left w:val="single" w:color="auto" w:sz="4" w:space="0"/>
              <w:bottom w:val="single" w:color="auto" w:sz="4" w:space="0"/>
              <w:right w:val="single" w:color="auto" w:sz="4" w:space="0"/>
            </w:tcBorders>
            <w:vAlign w:val="center"/>
          </w:tcPr>
          <w:p w14:paraId="30EE9B91">
            <w:pPr>
              <w:spacing w:line="380" w:lineRule="exact"/>
              <w:jc w:val="center"/>
              <w:rPr>
                <w:rFonts w:hint="eastAsia" w:ascii="宋体" w:hAnsi="宋体" w:cs="宋体"/>
                <w:szCs w:val="21"/>
              </w:rPr>
            </w:pPr>
            <w:r>
              <w:rPr>
                <w:rFonts w:hint="eastAsia" w:ascii="宋体" w:hAnsi="宋体" w:cs="宋体"/>
                <w:szCs w:val="21"/>
              </w:rPr>
              <w:t>19800</w:t>
            </w:r>
          </w:p>
        </w:tc>
        <w:tc>
          <w:tcPr>
            <w:tcW w:w="840" w:type="dxa"/>
            <w:vMerge w:val="continue"/>
            <w:tcBorders>
              <w:left w:val="single" w:color="auto" w:sz="4" w:space="0"/>
              <w:right w:val="single" w:color="auto" w:sz="4" w:space="0"/>
            </w:tcBorders>
            <w:vAlign w:val="center"/>
          </w:tcPr>
          <w:p w14:paraId="4CD2C565">
            <w:pPr>
              <w:spacing w:line="380" w:lineRule="exact"/>
              <w:jc w:val="center"/>
              <w:rPr>
                <w:rFonts w:hint="eastAsia" w:ascii="宋体" w:hAnsi="宋体" w:cs="宋体"/>
                <w:kern w:val="0"/>
                <w:szCs w:val="21"/>
              </w:rPr>
            </w:pPr>
          </w:p>
        </w:tc>
      </w:tr>
      <w:tr w14:paraId="162EC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87" w:hRule="atLeast"/>
          <w:jc w:val="center"/>
        </w:trPr>
        <w:tc>
          <w:tcPr>
            <w:tcW w:w="545" w:type="dxa"/>
            <w:vMerge w:val="continue"/>
            <w:tcBorders>
              <w:left w:val="single" w:color="auto" w:sz="4" w:space="0"/>
              <w:right w:val="single" w:color="auto" w:sz="4" w:space="0"/>
            </w:tcBorders>
          </w:tcPr>
          <w:p w14:paraId="024B5B79">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2000DBA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49</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5BF7F721">
            <w:pPr>
              <w:widowControl/>
              <w:spacing w:line="400" w:lineRule="exact"/>
              <w:jc w:val="center"/>
              <w:textAlignment w:val="center"/>
              <w:rPr>
                <w:rFonts w:hint="eastAsia" w:ascii="宋体" w:hAnsi="宋体" w:cs="宋体"/>
                <w:bCs/>
                <w:caps/>
                <w:szCs w:val="21"/>
              </w:rPr>
            </w:pPr>
            <w:r>
              <w:rPr>
                <w:rFonts w:hint="eastAsia" w:ascii="宋体" w:hAnsi="宋体"/>
                <w:szCs w:val="21"/>
              </w:rPr>
              <w:t>大型告知牌架子租赁</w:t>
            </w:r>
          </w:p>
        </w:tc>
        <w:tc>
          <w:tcPr>
            <w:tcW w:w="748" w:type="dxa"/>
            <w:tcBorders>
              <w:top w:val="single" w:color="auto" w:sz="4" w:space="0"/>
              <w:left w:val="single" w:color="auto" w:sz="4" w:space="0"/>
              <w:bottom w:val="single" w:color="auto" w:sz="4" w:space="0"/>
              <w:right w:val="single" w:color="auto" w:sz="4" w:space="0"/>
            </w:tcBorders>
            <w:vAlign w:val="center"/>
          </w:tcPr>
          <w:p w14:paraId="52D08CD2">
            <w:pPr>
              <w:widowControl/>
              <w:spacing w:line="400" w:lineRule="exact"/>
              <w:jc w:val="center"/>
              <w:textAlignment w:val="center"/>
              <w:rPr>
                <w:rFonts w:hint="eastAsia" w:ascii="宋体" w:hAnsi="宋体" w:cs="宋体"/>
                <w:szCs w:val="21"/>
              </w:rPr>
            </w:pPr>
            <w:r>
              <w:rPr>
                <w:rFonts w:hint="eastAsia" w:ascii="宋体" w:hAnsi="宋体"/>
                <w:szCs w:val="21"/>
              </w:rPr>
              <w:t>48</w:t>
            </w:r>
          </w:p>
        </w:tc>
        <w:tc>
          <w:tcPr>
            <w:tcW w:w="484" w:type="dxa"/>
            <w:tcBorders>
              <w:top w:val="single" w:color="auto" w:sz="4" w:space="0"/>
              <w:left w:val="single" w:color="auto" w:sz="4" w:space="0"/>
              <w:bottom w:val="single" w:color="auto" w:sz="4" w:space="0"/>
              <w:right w:val="single" w:color="auto" w:sz="4" w:space="0"/>
            </w:tcBorders>
            <w:vAlign w:val="center"/>
          </w:tcPr>
          <w:p w14:paraId="25B73A58">
            <w:pPr>
              <w:widowControl/>
              <w:spacing w:line="400" w:lineRule="exact"/>
              <w:jc w:val="center"/>
              <w:textAlignment w:val="center"/>
              <w:rPr>
                <w:rFonts w:hint="eastAsia" w:ascii="宋体" w:hAnsi="宋体" w:cs="宋体"/>
                <w:szCs w:val="21"/>
              </w:rPr>
            </w:pPr>
            <w:r>
              <w:rPr>
                <w:rFonts w:hint="eastAsia" w:ascii="宋体" w:hAnsi="宋体"/>
                <w:szCs w:val="21"/>
              </w:rPr>
              <w:t>个</w:t>
            </w:r>
          </w:p>
        </w:tc>
        <w:tc>
          <w:tcPr>
            <w:tcW w:w="4617" w:type="dxa"/>
            <w:tcBorders>
              <w:top w:val="single" w:color="auto" w:sz="4" w:space="0"/>
              <w:left w:val="single" w:color="auto" w:sz="4" w:space="0"/>
              <w:bottom w:val="single" w:color="auto" w:sz="4" w:space="0"/>
              <w:right w:val="single" w:color="auto" w:sz="4" w:space="0"/>
            </w:tcBorders>
            <w:vAlign w:val="center"/>
          </w:tcPr>
          <w:p w14:paraId="4C754B3A">
            <w:pPr>
              <w:spacing w:line="400" w:lineRule="exact"/>
              <w:jc w:val="left"/>
              <w:rPr>
                <w:rFonts w:hint="eastAsia" w:ascii="宋体" w:hAnsi="宋体"/>
                <w:szCs w:val="21"/>
              </w:rPr>
            </w:pPr>
            <w:r>
              <w:rPr>
                <w:rFonts w:hint="eastAsia" w:ascii="宋体" w:hAnsi="宋体"/>
                <w:szCs w:val="21"/>
              </w:rPr>
              <w:t>1、预估使用数量：16个/年×3年=48个。</w:t>
            </w:r>
          </w:p>
          <w:p w14:paraId="14572105">
            <w:pPr>
              <w:spacing w:line="400" w:lineRule="exact"/>
              <w:jc w:val="left"/>
              <w:rPr>
                <w:rFonts w:hint="eastAsia" w:ascii="宋体" w:hAnsi="宋体"/>
                <w:szCs w:val="21"/>
              </w:rPr>
            </w:pPr>
            <w:r>
              <w:rPr>
                <w:rFonts w:hint="eastAsia" w:ascii="宋体" w:hAnsi="宋体"/>
                <w:szCs w:val="21"/>
              </w:rPr>
              <w:t>2、预估使用天数：20天/年×3年=60天。</w:t>
            </w:r>
          </w:p>
          <w:p w14:paraId="3A1D5C77">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：2000 mm×800 mm×2000 mm。</w:t>
            </w:r>
            <w:r>
              <w:rPr>
                <w:rFonts w:hint="eastAsia" w:ascii="宋体" w:hAnsi="宋体"/>
                <w:szCs w:val="21"/>
              </w:rPr>
              <w:br w:type="textWrapping"/>
            </w:r>
            <w:r>
              <w:rPr>
                <w:rFonts w:hint="eastAsia" w:ascii="宋体" w:hAnsi="宋体"/>
                <w:szCs w:val="21"/>
              </w:rPr>
              <w:t>4、材质为铝合金户外专用桁架，桁架横截面尺寸为200×200mm，搭建成立方体结构，带配重。</w:t>
            </w:r>
          </w:p>
        </w:tc>
        <w:tc>
          <w:tcPr>
            <w:tcW w:w="1009" w:type="dxa"/>
            <w:tcBorders>
              <w:top w:val="single" w:color="auto" w:sz="4" w:space="0"/>
              <w:left w:val="single" w:color="auto" w:sz="4" w:space="0"/>
              <w:bottom w:val="single" w:color="auto" w:sz="4" w:space="0"/>
              <w:right w:val="single" w:color="auto" w:sz="4" w:space="0"/>
            </w:tcBorders>
            <w:vAlign w:val="center"/>
          </w:tcPr>
          <w:p w14:paraId="43796B66">
            <w:pPr>
              <w:spacing w:line="380" w:lineRule="exact"/>
              <w:jc w:val="center"/>
              <w:rPr>
                <w:rFonts w:hint="eastAsia" w:ascii="宋体" w:hAnsi="宋体" w:cs="宋体"/>
                <w:szCs w:val="21"/>
              </w:rPr>
            </w:pPr>
            <w:r>
              <w:rPr>
                <w:rFonts w:hint="eastAsia" w:ascii="宋体" w:hAnsi="宋体" w:cs="宋体"/>
                <w:szCs w:val="21"/>
              </w:rPr>
              <w:t>36960</w:t>
            </w:r>
          </w:p>
        </w:tc>
        <w:tc>
          <w:tcPr>
            <w:tcW w:w="840" w:type="dxa"/>
            <w:vMerge w:val="continue"/>
            <w:tcBorders>
              <w:left w:val="single" w:color="auto" w:sz="4" w:space="0"/>
              <w:right w:val="single" w:color="auto" w:sz="4" w:space="0"/>
            </w:tcBorders>
            <w:vAlign w:val="center"/>
          </w:tcPr>
          <w:p w14:paraId="241A0B43">
            <w:pPr>
              <w:spacing w:line="380" w:lineRule="exact"/>
              <w:jc w:val="center"/>
              <w:rPr>
                <w:rFonts w:hint="eastAsia" w:ascii="宋体" w:hAnsi="宋体" w:cs="宋体"/>
                <w:kern w:val="0"/>
                <w:szCs w:val="21"/>
              </w:rPr>
            </w:pPr>
          </w:p>
        </w:tc>
      </w:tr>
      <w:tr w14:paraId="34F45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1CE2CF03">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42C566B">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50</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3FC26C7">
            <w:pPr>
              <w:widowControl/>
              <w:spacing w:line="400" w:lineRule="exact"/>
              <w:jc w:val="center"/>
              <w:textAlignment w:val="center"/>
              <w:rPr>
                <w:rFonts w:hint="eastAsia" w:ascii="宋体" w:hAnsi="宋体" w:cs="宋体"/>
                <w:bCs/>
                <w:caps/>
                <w:szCs w:val="21"/>
              </w:rPr>
            </w:pPr>
            <w:r>
              <w:rPr>
                <w:rFonts w:hint="eastAsia" w:ascii="宋体" w:hAnsi="宋体"/>
                <w:szCs w:val="21"/>
              </w:rPr>
              <w:t>大型告知牌架子画面制作</w:t>
            </w:r>
          </w:p>
        </w:tc>
        <w:tc>
          <w:tcPr>
            <w:tcW w:w="748" w:type="dxa"/>
            <w:tcBorders>
              <w:top w:val="single" w:color="auto" w:sz="4" w:space="0"/>
              <w:left w:val="single" w:color="auto" w:sz="4" w:space="0"/>
              <w:bottom w:val="single" w:color="auto" w:sz="4" w:space="0"/>
              <w:right w:val="single" w:color="auto" w:sz="4" w:space="0"/>
            </w:tcBorders>
            <w:vAlign w:val="center"/>
          </w:tcPr>
          <w:p w14:paraId="2B688D51">
            <w:pPr>
              <w:widowControl/>
              <w:spacing w:line="400" w:lineRule="exact"/>
              <w:jc w:val="center"/>
              <w:textAlignment w:val="center"/>
              <w:rPr>
                <w:rFonts w:hint="eastAsia" w:ascii="宋体" w:hAnsi="宋体" w:cs="宋体"/>
                <w:szCs w:val="21"/>
              </w:rPr>
            </w:pPr>
            <w:r>
              <w:rPr>
                <w:rFonts w:hint="eastAsia" w:ascii="宋体" w:hAnsi="宋体"/>
                <w:szCs w:val="21"/>
              </w:rPr>
              <w:t>48</w:t>
            </w:r>
          </w:p>
        </w:tc>
        <w:tc>
          <w:tcPr>
            <w:tcW w:w="484" w:type="dxa"/>
            <w:tcBorders>
              <w:top w:val="single" w:color="auto" w:sz="4" w:space="0"/>
              <w:left w:val="single" w:color="auto" w:sz="4" w:space="0"/>
              <w:bottom w:val="single" w:color="auto" w:sz="4" w:space="0"/>
              <w:right w:val="single" w:color="auto" w:sz="4" w:space="0"/>
            </w:tcBorders>
            <w:vAlign w:val="center"/>
          </w:tcPr>
          <w:p w14:paraId="65021AFD">
            <w:pPr>
              <w:widowControl/>
              <w:spacing w:line="400" w:lineRule="exact"/>
              <w:jc w:val="center"/>
              <w:textAlignment w:val="center"/>
              <w:rPr>
                <w:rFonts w:hint="eastAsia" w:ascii="宋体" w:hAnsi="宋体" w:cs="宋体"/>
                <w:szCs w:val="21"/>
              </w:rPr>
            </w:pPr>
            <w:r>
              <w:rPr>
                <w:rFonts w:hint="eastAsia" w:ascii="宋体" w:hAnsi="宋体"/>
                <w:szCs w:val="21"/>
              </w:rPr>
              <w:t>块</w:t>
            </w:r>
          </w:p>
        </w:tc>
        <w:tc>
          <w:tcPr>
            <w:tcW w:w="4617" w:type="dxa"/>
            <w:tcBorders>
              <w:top w:val="single" w:color="auto" w:sz="4" w:space="0"/>
              <w:left w:val="single" w:color="auto" w:sz="4" w:space="0"/>
              <w:bottom w:val="single" w:color="auto" w:sz="4" w:space="0"/>
              <w:right w:val="single" w:color="auto" w:sz="4" w:space="0"/>
            </w:tcBorders>
            <w:vAlign w:val="center"/>
          </w:tcPr>
          <w:p w14:paraId="07E1AB4E">
            <w:pPr>
              <w:spacing w:line="400" w:lineRule="exact"/>
              <w:jc w:val="left"/>
              <w:rPr>
                <w:rFonts w:hint="eastAsia" w:ascii="宋体" w:hAnsi="宋体"/>
                <w:szCs w:val="21"/>
              </w:rPr>
            </w:pPr>
            <w:r>
              <w:rPr>
                <w:rFonts w:hint="eastAsia" w:ascii="宋体" w:hAnsi="宋体"/>
                <w:szCs w:val="21"/>
              </w:rPr>
              <w:t>1、预估使用数量：16块/年×3年=48块。</w:t>
            </w:r>
          </w:p>
          <w:p w14:paraId="17D87135">
            <w:pPr>
              <w:spacing w:line="400" w:lineRule="exact"/>
              <w:jc w:val="left"/>
              <w:rPr>
                <w:rFonts w:hint="eastAsia" w:ascii="宋体" w:hAnsi="宋体"/>
                <w:szCs w:val="21"/>
              </w:rPr>
            </w:pPr>
            <w:r>
              <w:rPr>
                <w:rFonts w:hint="eastAsia" w:ascii="宋体" w:hAnsi="宋体"/>
                <w:szCs w:val="21"/>
              </w:rPr>
              <w:t>2、预估使用天数：20天/年×3年=60天。</w:t>
            </w:r>
          </w:p>
          <w:p w14:paraId="4A20F4DA">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w:t>
            </w:r>
            <w:r>
              <w:rPr>
                <w:rFonts w:hint="eastAsia" w:ascii="宋体" w:hAnsi="宋体"/>
                <w:szCs w:val="21"/>
              </w:rPr>
              <w:t>1</w:t>
            </w:r>
            <w:r>
              <w:rPr>
                <w:rFonts w:ascii="宋体" w:hAnsi="宋体"/>
                <w:szCs w:val="21"/>
              </w:rPr>
              <w:t>0mm）</w:t>
            </w:r>
            <w:r>
              <w:rPr>
                <w:rFonts w:hint="eastAsia" w:ascii="宋体" w:hAnsi="宋体"/>
                <w:szCs w:val="21"/>
              </w:rPr>
              <w:t>：5800 mm×2200 mm。</w:t>
            </w:r>
            <w:r>
              <w:rPr>
                <w:rFonts w:hint="eastAsia" w:ascii="宋体" w:hAnsi="宋体"/>
                <w:szCs w:val="21"/>
              </w:rPr>
              <w:br w:type="textWrapping"/>
            </w:r>
            <w:r>
              <w:rPr>
                <w:rFonts w:hint="eastAsia" w:ascii="宋体" w:hAnsi="宋体"/>
                <w:szCs w:val="21"/>
              </w:rPr>
              <w:t>4、材质为550高清背黑喷绘布。</w:t>
            </w:r>
          </w:p>
        </w:tc>
        <w:tc>
          <w:tcPr>
            <w:tcW w:w="1009" w:type="dxa"/>
            <w:tcBorders>
              <w:top w:val="single" w:color="auto" w:sz="4" w:space="0"/>
              <w:left w:val="single" w:color="auto" w:sz="4" w:space="0"/>
              <w:bottom w:val="single" w:color="auto" w:sz="4" w:space="0"/>
              <w:right w:val="single" w:color="auto" w:sz="4" w:space="0"/>
            </w:tcBorders>
            <w:vAlign w:val="center"/>
          </w:tcPr>
          <w:p w14:paraId="58C5BDE6">
            <w:pPr>
              <w:spacing w:line="380" w:lineRule="exact"/>
              <w:jc w:val="center"/>
              <w:rPr>
                <w:rFonts w:hint="eastAsia" w:ascii="宋体" w:hAnsi="宋体" w:cs="宋体"/>
                <w:szCs w:val="21"/>
              </w:rPr>
            </w:pPr>
            <w:r>
              <w:rPr>
                <w:rFonts w:hint="eastAsia" w:ascii="宋体" w:hAnsi="宋体" w:cs="宋体"/>
                <w:szCs w:val="21"/>
              </w:rPr>
              <w:t>30624</w:t>
            </w:r>
          </w:p>
        </w:tc>
        <w:tc>
          <w:tcPr>
            <w:tcW w:w="840" w:type="dxa"/>
            <w:vMerge w:val="continue"/>
            <w:tcBorders>
              <w:left w:val="single" w:color="auto" w:sz="4" w:space="0"/>
              <w:right w:val="single" w:color="auto" w:sz="4" w:space="0"/>
            </w:tcBorders>
            <w:vAlign w:val="center"/>
          </w:tcPr>
          <w:p w14:paraId="35130004">
            <w:pPr>
              <w:spacing w:line="380" w:lineRule="exact"/>
              <w:jc w:val="center"/>
              <w:rPr>
                <w:rFonts w:hint="eastAsia" w:ascii="宋体" w:hAnsi="宋体" w:cs="宋体"/>
                <w:kern w:val="0"/>
                <w:szCs w:val="21"/>
              </w:rPr>
            </w:pPr>
          </w:p>
        </w:tc>
      </w:tr>
      <w:tr w14:paraId="4668F3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1D93BCFA">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47C586C8">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51</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7FD076D3">
            <w:pPr>
              <w:widowControl/>
              <w:spacing w:line="400" w:lineRule="exact"/>
              <w:jc w:val="center"/>
              <w:textAlignment w:val="center"/>
              <w:rPr>
                <w:rFonts w:hint="eastAsia" w:ascii="宋体" w:hAnsi="宋体" w:cs="宋体"/>
                <w:bCs/>
                <w:caps/>
                <w:szCs w:val="21"/>
              </w:rPr>
            </w:pPr>
            <w:r>
              <w:rPr>
                <w:rFonts w:hint="eastAsia" w:ascii="宋体" w:hAnsi="宋体"/>
                <w:szCs w:val="21"/>
              </w:rPr>
              <w:t>犬舍10米展篷顶上防晒网制作</w:t>
            </w:r>
          </w:p>
        </w:tc>
        <w:tc>
          <w:tcPr>
            <w:tcW w:w="748" w:type="dxa"/>
            <w:tcBorders>
              <w:top w:val="single" w:color="auto" w:sz="4" w:space="0"/>
              <w:left w:val="single" w:color="auto" w:sz="4" w:space="0"/>
              <w:bottom w:val="single" w:color="auto" w:sz="4" w:space="0"/>
              <w:right w:val="single" w:color="auto" w:sz="4" w:space="0"/>
            </w:tcBorders>
            <w:vAlign w:val="center"/>
          </w:tcPr>
          <w:p w14:paraId="7B6B8A7D">
            <w:pPr>
              <w:widowControl/>
              <w:spacing w:line="400" w:lineRule="exact"/>
              <w:jc w:val="center"/>
              <w:textAlignment w:val="center"/>
              <w:rPr>
                <w:rFonts w:hint="eastAsia" w:ascii="宋体" w:hAnsi="宋体" w:cs="宋体"/>
                <w:szCs w:val="21"/>
              </w:rPr>
            </w:pPr>
            <w:r>
              <w:rPr>
                <w:rFonts w:hint="eastAsia" w:ascii="宋体" w:hAnsi="宋体"/>
                <w:szCs w:val="21"/>
              </w:rPr>
              <w:t>6</w:t>
            </w:r>
          </w:p>
        </w:tc>
        <w:tc>
          <w:tcPr>
            <w:tcW w:w="484" w:type="dxa"/>
            <w:tcBorders>
              <w:top w:val="single" w:color="auto" w:sz="4" w:space="0"/>
              <w:left w:val="single" w:color="auto" w:sz="4" w:space="0"/>
              <w:bottom w:val="single" w:color="auto" w:sz="4" w:space="0"/>
              <w:right w:val="single" w:color="auto" w:sz="4" w:space="0"/>
            </w:tcBorders>
            <w:vAlign w:val="center"/>
          </w:tcPr>
          <w:p w14:paraId="67ACD7C4">
            <w:pPr>
              <w:widowControl/>
              <w:spacing w:line="400" w:lineRule="exact"/>
              <w:jc w:val="center"/>
              <w:textAlignment w:val="center"/>
              <w:rPr>
                <w:rFonts w:hint="eastAsia" w:ascii="宋体" w:hAnsi="宋体" w:cs="宋体"/>
                <w:szCs w:val="21"/>
              </w:rPr>
            </w:pPr>
            <w:r>
              <w:rPr>
                <w:rFonts w:hint="eastAsia" w:ascii="宋体" w:hAnsi="宋体"/>
                <w:szCs w:val="21"/>
              </w:rPr>
              <w:t>幅</w:t>
            </w:r>
          </w:p>
        </w:tc>
        <w:tc>
          <w:tcPr>
            <w:tcW w:w="4617" w:type="dxa"/>
            <w:tcBorders>
              <w:top w:val="single" w:color="auto" w:sz="4" w:space="0"/>
              <w:left w:val="single" w:color="auto" w:sz="4" w:space="0"/>
              <w:bottom w:val="single" w:color="auto" w:sz="4" w:space="0"/>
              <w:right w:val="single" w:color="auto" w:sz="4" w:space="0"/>
            </w:tcBorders>
            <w:vAlign w:val="center"/>
          </w:tcPr>
          <w:p w14:paraId="078B3D56">
            <w:pPr>
              <w:spacing w:line="400" w:lineRule="exact"/>
              <w:jc w:val="left"/>
              <w:rPr>
                <w:rFonts w:hint="eastAsia" w:ascii="宋体" w:hAnsi="宋体"/>
                <w:szCs w:val="21"/>
              </w:rPr>
            </w:pPr>
            <w:r>
              <w:rPr>
                <w:rFonts w:hint="eastAsia" w:ascii="宋体" w:hAnsi="宋体"/>
                <w:szCs w:val="21"/>
              </w:rPr>
              <w:t>1、预估使用数量：2幅/年×3年=6幅。</w:t>
            </w:r>
          </w:p>
          <w:p w14:paraId="6ABE7BDA">
            <w:pPr>
              <w:spacing w:line="400" w:lineRule="exact"/>
              <w:jc w:val="left"/>
              <w:rPr>
                <w:rFonts w:hint="eastAsia" w:ascii="宋体" w:hAnsi="宋体"/>
                <w:szCs w:val="21"/>
              </w:rPr>
            </w:pPr>
            <w:r>
              <w:rPr>
                <w:rFonts w:hint="eastAsia" w:ascii="宋体" w:hAnsi="宋体"/>
                <w:szCs w:val="21"/>
              </w:rPr>
              <w:t>2、预估使用天数：20天/年×3年=60天。</w:t>
            </w:r>
          </w:p>
          <w:p w14:paraId="7632B492">
            <w:pPr>
              <w:spacing w:line="400" w:lineRule="exact"/>
              <w:jc w:val="left"/>
              <w:rPr>
                <w:rFonts w:hint="eastAsia" w:ascii="宋体" w:hAnsi="宋体" w:cs="宋体"/>
                <w:szCs w:val="21"/>
              </w:rPr>
            </w:pPr>
            <w:r>
              <w:rPr>
                <w:rFonts w:hint="eastAsia" w:ascii="宋体" w:hAnsi="宋体"/>
                <w:szCs w:val="21"/>
              </w:rPr>
              <w:t>3、尺寸</w:t>
            </w:r>
            <w:r>
              <w:rPr>
                <w:rFonts w:ascii="宋体" w:hAnsi="宋体"/>
                <w:szCs w:val="21"/>
              </w:rPr>
              <w:t>（允差±30mm）</w:t>
            </w:r>
            <w:r>
              <w:rPr>
                <w:rFonts w:hint="eastAsia" w:ascii="宋体" w:hAnsi="宋体"/>
                <w:szCs w:val="21"/>
              </w:rPr>
              <w:t>：12000 mm×20000 mm。</w:t>
            </w:r>
            <w:r>
              <w:rPr>
                <w:rFonts w:hint="eastAsia" w:ascii="宋体" w:hAnsi="宋体"/>
                <w:szCs w:val="21"/>
              </w:rPr>
              <w:br w:type="textWrapping"/>
            </w:r>
            <w:r>
              <w:rPr>
                <w:rFonts w:hint="eastAsia" w:ascii="宋体" w:hAnsi="宋体"/>
                <w:szCs w:val="21"/>
              </w:rPr>
              <w:t>4、材质为HDPE材料，含安装及拆卸。</w:t>
            </w:r>
          </w:p>
        </w:tc>
        <w:tc>
          <w:tcPr>
            <w:tcW w:w="1009" w:type="dxa"/>
            <w:tcBorders>
              <w:top w:val="single" w:color="auto" w:sz="4" w:space="0"/>
              <w:left w:val="single" w:color="auto" w:sz="4" w:space="0"/>
              <w:bottom w:val="single" w:color="auto" w:sz="4" w:space="0"/>
              <w:right w:val="single" w:color="auto" w:sz="4" w:space="0"/>
            </w:tcBorders>
            <w:vAlign w:val="center"/>
          </w:tcPr>
          <w:p w14:paraId="0A0A184C">
            <w:pPr>
              <w:spacing w:line="380" w:lineRule="exact"/>
              <w:jc w:val="center"/>
              <w:rPr>
                <w:rFonts w:hint="eastAsia" w:ascii="宋体" w:hAnsi="宋体" w:cs="宋体"/>
                <w:szCs w:val="21"/>
              </w:rPr>
            </w:pPr>
            <w:r>
              <w:rPr>
                <w:rFonts w:hint="eastAsia" w:ascii="宋体" w:hAnsi="宋体" w:cs="宋体"/>
                <w:szCs w:val="21"/>
              </w:rPr>
              <w:t>4800</w:t>
            </w:r>
          </w:p>
        </w:tc>
        <w:tc>
          <w:tcPr>
            <w:tcW w:w="840" w:type="dxa"/>
            <w:vMerge w:val="continue"/>
            <w:tcBorders>
              <w:left w:val="single" w:color="auto" w:sz="4" w:space="0"/>
              <w:right w:val="single" w:color="auto" w:sz="4" w:space="0"/>
            </w:tcBorders>
            <w:vAlign w:val="center"/>
          </w:tcPr>
          <w:p w14:paraId="4052E005">
            <w:pPr>
              <w:spacing w:line="380" w:lineRule="exact"/>
              <w:jc w:val="center"/>
              <w:rPr>
                <w:rFonts w:hint="eastAsia" w:ascii="宋体" w:hAnsi="宋体" w:cs="宋体"/>
                <w:kern w:val="0"/>
                <w:szCs w:val="21"/>
              </w:rPr>
            </w:pPr>
          </w:p>
        </w:tc>
      </w:tr>
      <w:tr w14:paraId="7243F6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545" w:type="dxa"/>
            <w:vMerge w:val="continue"/>
            <w:tcBorders>
              <w:left w:val="single" w:color="auto" w:sz="4" w:space="0"/>
              <w:right w:val="single" w:color="auto" w:sz="4" w:space="0"/>
            </w:tcBorders>
          </w:tcPr>
          <w:p w14:paraId="434FDE70">
            <w:pPr>
              <w:spacing w:line="380" w:lineRule="exact"/>
              <w:jc w:val="center"/>
              <w:rPr>
                <w:rFonts w:hint="eastAsia" w:ascii="宋体" w:hAnsi="宋体" w:cs="宋体"/>
                <w:b/>
                <w:bCs/>
                <w:szCs w:val="21"/>
              </w:rPr>
            </w:pPr>
          </w:p>
        </w:tc>
        <w:tc>
          <w:tcPr>
            <w:tcW w:w="532" w:type="dxa"/>
            <w:tcBorders>
              <w:top w:val="single" w:color="auto" w:sz="4" w:space="0"/>
              <w:left w:val="single" w:color="auto" w:sz="4" w:space="0"/>
              <w:bottom w:val="single" w:color="auto" w:sz="4" w:space="0"/>
              <w:right w:val="single" w:color="auto" w:sz="4" w:space="0"/>
            </w:tcBorders>
            <w:vAlign w:val="center"/>
          </w:tcPr>
          <w:p w14:paraId="6A1544DA">
            <w:pPr>
              <w:widowControl/>
              <w:spacing w:line="400" w:lineRule="exact"/>
              <w:jc w:val="center"/>
              <w:textAlignment w:val="center"/>
              <w:rPr>
                <w:rFonts w:hint="eastAsia" w:ascii="宋体" w:hAnsi="宋体" w:cs="宋体"/>
                <w:szCs w:val="21"/>
              </w:rPr>
            </w:pPr>
            <w:r>
              <w:rPr>
                <w:rFonts w:hint="eastAsia" w:ascii="宋体" w:hAnsi="宋体" w:cs="宋体"/>
                <w:kern w:val="0"/>
                <w:szCs w:val="21"/>
                <w:lang w:bidi="ar"/>
              </w:rPr>
              <w:t>52</w:t>
            </w:r>
          </w:p>
        </w:tc>
        <w:tc>
          <w:tcPr>
            <w:tcW w:w="1147" w:type="dxa"/>
            <w:gridSpan w:val="2"/>
            <w:tcBorders>
              <w:top w:val="single" w:color="auto" w:sz="4" w:space="0"/>
              <w:left w:val="single" w:color="auto" w:sz="4" w:space="0"/>
              <w:bottom w:val="single" w:color="auto" w:sz="4" w:space="0"/>
              <w:right w:val="single" w:color="auto" w:sz="4" w:space="0"/>
            </w:tcBorders>
            <w:vAlign w:val="center"/>
          </w:tcPr>
          <w:p w14:paraId="4CFF5B0D">
            <w:pPr>
              <w:widowControl/>
              <w:spacing w:line="400" w:lineRule="exact"/>
              <w:jc w:val="center"/>
              <w:textAlignment w:val="center"/>
              <w:rPr>
                <w:rFonts w:hint="eastAsia" w:ascii="宋体" w:hAnsi="宋体" w:cs="宋体"/>
                <w:bCs/>
                <w:caps/>
                <w:szCs w:val="21"/>
              </w:rPr>
            </w:pPr>
            <w:r>
              <w:rPr>
                <w:rFonts w:hint="eastAsia" w:ascii="宋体" w:hAnsi="宋体"/>
                <w:szCs w:val="21"/>
              </w:rPr>
              <w:t>水冷空调南宁国际会展中心电箱接驳</w:t>
            </w:r>
          </w:p>
        </w:tc>
        <w:tc>
          <w:tcPr>
            <w:tcW w:w="748" w:type="dxa"/>
            <w:tcBorders>
              <w:top w:val="single" w:color="auto" w:sz="4" w:space="0"/>
              <w:left w:val="single" w:color="auto" w:sz="4" w:space="0"/>
              <w:bottom w:val="single" w:color="auto" w:sz="4" w:space="0"/>
              <w:right w:val="single" w:color="auto" w:sz="4" w:space="0"/>
            </w:tcBorders>
            <w:vAlign w:val="center"/>
          </w:tcPr>
          <w:p w14:paraId="7B54E539">
            <w:pPr>
              <w:widowControl/>
              <w:spacing w:line="400" w:lineRule="exact"/>
              <w:jc w:val="center"/>
              <w:textAlignment w:val="center"/>
              <w:rPr>
                <w:rFonts w:hint="eastAsia" w:ascii="宋体" w:hAnsi="宋体" w:cs="宋体"/>
                <w:szCs w:val="21"/>
              </w:rPr>
            </w:pPr>
            <w:r>
              <w:rPr>
                <w:rFonts w:hint="eastAsia" w:ascii="宋体" w:hAnsi="宋体"/>
                <w:szCs w:val="21"/>
              </w:rPr>
              <w:t>3</w:t>
            </w:r>
          </w:p>
        </w:tc>
        <w:tc>
          <w:tcPr>
            <w:tcW w:w="484" w:type="dxa"/>
            <w:tcBorders>
              <w:top w:val="single" w:color="auto" w:sz="4" w:space="0"/>
              <w:left w:val="single" w:color="auto" w:sz="4" w:space="0"/>
              <w:bottom w:val="single" w:color="auto" w:sz="4" w:space="0"/>
              <w:right w:val="single" w:color="auto" w:sz="4" w:space="0"/>
            </w:tcBorders>
            <w:vAlign w:val="center"/>
          </w:tcPr>
          <w:p w14:paraId="02EAC44E">
            <w:pPr>
              <w:widowControl/>
              <w:spacing w:line="400" w:lineRule="exact"/>
              <w:jc w:val="center"/>
              <w:textAlignment w:val="center"/>
              <w:rPr>
                <w:rFonts w:hint="eastAsia" w:ascii="宋体" w:hAnsi="宋体" w:cs="宋体"/>
                <w:szCs w:val="21"/>
              </w:rPr>
            </w:pPr>
            <w:r>
              <w:rPr>
                <w:rFonts w:hint="eastAsia" w:ascii="宋体" w:hAnsi="宋体"/>
                <w:szCs w:val="21"/>
              </w:rPr>
              <w:t>项</w:t>
            </w:r>
          </w:p>
        </w:tc>
        <w:tc>
          <w:tcPr>
            <w:tcW w:w="4617" w:type="dxa"/>
            <w:tcBorders>
              <w:top w:val="single" w:color="auto" w:sz="4" w:space="0"/>
              <w:left w:val="single" w:color="auto" w:sz="4" w:space="0"/>
              <w:bottom w:val="single" w:color="auto" w:sz="4" w:space="0"/>
              <w:right w:val="single" w:color="auto" w:sz="4" w:space="0"/>
            </w:tcBorders>
            <w:vAlign w:val="center"/>
          </w:tcPr>
          <w:p w14:paraId="23EEBFC0">
            <w:pPr>
              <w:spacing w:line="400" w:lineRule="exact"/>
              <w:jc w:val="left"/>
              <w:rPr>
                <w:rFonts w:hint="eastAsia" w:ascii="宋体" w:hAnsi="宋体"/>
                <w:szCs w:val="21"/>
              </w:rPr>
            </w:pPr>
            <w:r>
              <w:rPr>
                <w:rFonts w:hint="eastAsia" w:ascii="宋体" w:hAnsi="宋体"/>
                <w:szCs w:val="21"/>
              </w:rPr>
              <w:t>1、预估使用数量：1项/年×3年=3项。</w:t>
            </w:r>
          </w:p>
          <w:p w14:paraId="0B268616">
            <w:pPr>
              <w:spacing w:line="400" w:lineRule="exact"/>
              <w:jc w:val="left"/>
              <w:rPr>
                <w:rFonts w:hint="eastAsia" w:ascii="宋体" w:hAnsi="宋体"/>
                <w:szCs w:val="21"/>
              </w:rPr>
            </w:pPr>
            <w:r>
              <w:rPr>
                <w:rFonts w:hint="eastAsia" w:ascii="宋体" w:hAnsi="宋体"/>
                <w:szCs w:val="21"/>
              </w:rPr>
              <w:t>2、预估使用天数：20天/年×3年=60天。</w:t>
            </w:r>
          </w:p>
          <w:p w14:paraId="06E3404D">
            <w:pPr>
              <w:spacing w:line="400" w:lineRule="exact"/>
              <w:jc w:val="left"/>
              <w:rPr>
                <w:rFonts w:hint="eastAsia" w:ascii="宋体" w:hAnsi="宋体" w:cs="宋体"/>
                <w:szCs w:val="21"/>
              </w:rPr>
            </w:pPr>
            <w:r>
              <w:rPr>
                <w:rFonts w:hint="eastAsia" w:ascii="宋体" w:hAnsi="宋体"/>
                <w:szCs w:val="21"/>
              </w:rPr>
              <w:t>3、水冷空调电箱接驳。</w:t>
            </w:r>
          </w:p>
        </w:tc>
        <w:tc>
          <w:tcPr>
            <w:tcW w:w="1009" w:type="dxa"/>
            <w:tcBorders>
              <w:top w:val="single" w:color="auto" w:sz="4" w:space="0"/>
              <w:left w:val="single" w:color="auto" w:sz="4" w:space="0"/>
              <w:bottom w:val="single" w:color="auto" w:sz="4" w:space="0"/>
              <w:right w:val="single" w:color="auto" w:sz="4" w:space="0"/>
            </w:tcBorders>
            <w:vAlign w:val="center"/>
          </w:tcPr>
          <w:p w14:paraId="2A4F1CE3">
            <w:pPr>
              <w:spacing w:line="380" w:lineRule="exact"/>
              <w:jc w:val="center"/>
              <w:rPr>
                <w:rFonts w:hint="eastAsia" w:ascii="宋体" w:hAnsi="宋体" w:cs="宋体"/>
                <w:szCs w:val="21"/>
              </w:rPr>
            </w:pPr>
            <w:r>
              <w:rPr>
                <w:rFonts w:hint="eastAsia" w:ascii="宋体" w:hAnsi="宋体" w:cs="宋体"/>
                <w:szCs w:val="21"/>
              </w:rPr>
              <w:t>54000</w:t>
            </w:r>
          </w:p>
        </w:tc>
        <w:tc>
          <w:tcPr>
            <w:tcW w:w="840" w:type="dxa"/>
            <w:vMerge w:val="continue"/>
            <w:tcBorders>
              <w:left w:val="single" w:color="auto" w:sz="4" w:space="0"/>
              <w:bottom w:val="single" w:color="auto" w:sz="4" w:space="0"/>
              <w:right w:val="single" w:color="auto" w:sz="4" w:space="0"/>
            </w:tcBorders>
            <w:vAlign w:val="center"/>
          </w:tcPr>
          <w:p w14:paraId="3813FFAA">
            <w:pPr>
              <w:spacing w:line="380" w:lineRule="exact"/>
              <w:jc w:val="center"/>
              <w:rPr>
                <w:rFonts w:hint="eastAsia" w:ascii="宋体" w:hAnsi="宋体" w:cs="宋体"/>
                <w:kern w:val="0"/>
                <w:szCs w:val="21"/>
              </w:rPr>
            </w:pPr>
          </w:p>
        </w:tc>
      </w:tr>
      <w:tr w14:paraId="462924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10" w:hRule="atLeast"/>
          <w:jc w:val="center"/>
        </w:trPr>
        <w:tc>
          <w:tcPr>
            <w:tcW w:w="545" w:type="dxa"/>
            <w:tcBorders>
              <w:top w:val="single" w:color="auto" w:sz="4" w:space="0"/>
              <w:left w:val="single" w:color="auto" w:sz="4" w:space="0"/>
              <w:bottom w:val="single" w:color="auto" w:sz="4" w:space="0"/>
              <w:right w:val="single" w:color="auto" w:sz="4" w:space="0"/>
            </w:tcBorders>
            <w:vAlign w:val="center"/>
          </w:tcPr>
          <w:p w14:paraId="344F7DA5">
            <w:pPr>
              <w:spacing w:line="400" w:lineRule="exact"/>
              <w:jc w:val="center"/>
              <w:rPr>
                <w:rFonts w:hint="eastAsia" w:ascii="宋体" w:hAnsi="宋体" w:cs="宋体"/>
                <w:szCs w:val="21"/>
              </w:rPr>
            </w:pPr>
            <w:r>
              <w:rPr>
                <w:rFonts w:hint="eastAsia" w:ascii="宋体" w:hAnsi="宋体" w:cs="宋体"/>
              </w:rPr>
              <w:t>▲</w:t>
            </w:r>
            <w:r>
              <w:rPr>
                <w:rFonts w:hint="eastAsia" w:ascii="宋体" w:hAnsi="宋体" w:cs="宋体"/>
                <w:szCs w:val="21"/>
              </w:rPr>
              <w:t>商务条款</w:t>
            </w:r>
          </w:p>
        </w:tc>
        <w:tc>
          <w:tcPr>
            <w:tcW w:w="9377" w:type="dxa"/>
            <w:gridSpan w:val="8"/>
            <w:tcBorders>
              <w:top w:val="single" w:color="auto" w:sz="4" w:space="0"/>
              <w:left w:val="single" w:color="auto" w:sz="4" w:space="0"/>
              <w:bottom w:val="single" w:color="auto" w:sz="4" w:space="0"/>
              <w:right w:val="single" w:color="auto" w:sz="4" w:space="0"/>
            </w:tcBorders>
            <w:vAlign w:val="center"/>
          </w:tcPr>
          <w:p w14:paraId="6893E267">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一、合同签订期：自中标通知书发出之日起25日历天内。</w:t>
            </w:r>
          </w:p>
          <w:p w14:paraId="0C6183DB">
            <w:pPr>
              <w:tabs>
                <w:tab w:val="left" w:pos="1440"/>
              </w:tabs>
              <w:spacing w:line="400" w:lineRule="exact"/>
              <w:jc w:val="left"/>
              <w:rPr>
                <w:rFonts w:hint="eastAsia" w:ascii="宋体" w:hAnsi="宋体" w:cs="宋体"/>
                <w:szCs w:val="21"/>
              </w:rPr>
            </w:pPr>
            <w:r>
              <w:rPr>
                <w:rFonts w:hint="eastAsia" w:ascii="宋体" w:hAnsi="宋体" w:cs="宋体"/>
                <w:szCs w:val="21"/>
              </w:rPr>
              <w:t>二、服务期限：自合同签订之日起三年。</w:t>
            </w:r>
          </w:p>
          <w:p w14:paraId="140C1465">
            <w:pPr>
              <w:spacing w:line="400" w:lineRule="exact"/>
              <w:jc w:val="left"/>
              <w:rPr>
                <w:rFonts w:hint="eastAsia" w:ascii="宋体" w:hAnsi="宋体" w:cs="宋体"/>
                <w:szCs w:val="21"/>
              </w:rPr>
            </w:pPr>
            <w:r>
              <w:rPr>
                <w:rFonts w:hint="eastAsia" w:ascii="宋体" w:hAnsi="宋体" w:cs="宋体"/>
                <w:szCs w:val="21"/>
              </w:rPr>
              <w:t>三、服务地点：南宁市（含县区）内采购人指定地点。</w:t>
            </w:r>
          </w:p>
          <w:p w14:paraId="2E772422">
            <w:pPr>
              <w:spacing w:line="400" w:lineRule="exact"/>
              <w:jc w:val="left"/>
              <w:rPr>
                <w:rFonts w:hint="eastAsia" w:ascii="宋体" w:hAnsi="宋体" w:cs="宋体"/>
                <w:szCs w:val="21"/>
              </w:rPr>
            </w:pPr>
            <w:r>
              <w:rPr>
                <w:rFonts w:hint="eastAsia" w:ascii="宋体" w:hAnsi="宋体" w:cs="宋体"/>
                <w:szCs w:val="21"/>
              </w:rPr>
              <w:t>四、服务要求：</w:t>
            </w:r>
          </w:p>
          <w:p w14:paraId="2BB20418">
            <w:pPr>
              <w:spacing w:line="400" w:lineRule="exact"/>
              <w:jc w:val="left"/>
              <w:rPr>
                <w:rFonts w:hint="eastAsia" w:ascii="宋体" w:hAnsi="宋体" w:cs="宋体"/>
                <w:szCs w:val="21"/>
              </w:rPr>
            </w:pPr>
            <w:r>
              <w:rPr>
                <w:rFonts w:hint="eastAsia" w:ascii="宋体" w:hAnsi="宋体" w:cs="宋体"/>
                <w:szCs w:val="21"/>
              </w:rPr>
              <w:t>1.质量保证期：自提交服务并验收合格之日起计，服务期限有变的以实际为准。</w:t>
            </w:r>
          </w:p>
          <w:p w14:paraId="17090169">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2.设施布设前5-10</w:t>
            </w:r>
            <w:r>
              <w:rPr>
                <w:rFonts w:ascii="宋体" w:hAnsi="宋体" w:cs="宋体"/>
                <w:szCs w:val="21"/>
              </w:rPr>
              <w:t>日历天</w:t>
            </w:r>
            <w:r>
              <w:rPr>
                <w:rFonts w:hint="eastAsia" w:ascii="宋体" w:hAnsi="宋体" w:cs="宋体"/>
                <w:szCs w:val="21"/>
              </w:rPr>
              <w:t>，中标供应商根据采购人要求对项目实施区域踏勘，核查场地条件、高空作业点位、封控区域、障碍物及水电点位等内容；踏勘完毕3</w:t>
            </w:r>
            <w:r>
              <w:rPr>
                <w:rFonts w:ascii="宋体" w:hAnsi="宋体" w:cs="宋体"/>
                <w:szCs w:val="21"/>
              </w:rPr>
              <w:t>日历天</w:t>
            </w:r>
            <w:r>
              <w:rPr>
                <w:rFonts w:hint="eastAsia" w:ascii="宋体" w:hAnsi="宋体" w:cs="宋体"/>
                <w:szCs w:val="21"/>
              </w:rPr>
              <w:t>内中标供应商出具布设图纸及布设方案（方案内容需包含租赁货物及配套设施布设数量、完工时限、责任人(人员组织构架)、投入施工人员、应急备勤人员、车辆、高空作业设备配置等信息及相关工作措施、安全防护措施、同步明确搭设施工管控、地面安全防护、高空作业专项防护、防高空坠落、物体打击、帐篷倾覆、触电等突发事件应急预案，细化高空作业持证上岗、防护器具佩戴、作业围挡隔离、恶劣天气停工、工具防坠等管控要求）。图纸与方案提交采购人安保勤务负责人审核确认后，按审定内容及时限开展设施布设。未通过报备审核的人员、设备不得进场施工。</w:t>
            </w:r>
          </w:p>
          <w:p w14:paraId="4F87DCE1">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3.处理问题响应时间：中标供应商接到采购人的通知后在15分钟内响应，紧急特殊情况重大问题在 30分钟内到达采购人指定现场，其他非紧急情况一般问题在60分钟内到达采购人指定现场，一般问题 应在12小时内处理完毕，重大问题或其它无法迅速解决的问题应在24小时内解决，24小时内未能解决 问题须在36小时内提供备品备件，备品备件必须保证是符合合同要求的备品备件，保证采购人正常使用。</w:t>
            </w:r>
          </w:p>
          <w:p w14:paraId="2A31855F">
            <w:pPr>
              <w:spacing w:line="400" w:lineRule="exact"/>
              <w:jc w:val="left"/>
              <w:rPr>
                <w:rFonts w:hint="eastAsia" w:ascii="宋体" w:hAnsi="宋体" w:cs="宋体"/>
                <w:szCs w:val="21"/>
              </w:rPr>
            </w:pPr>
            <w:r>
              <w:rPr>
                <w:rFonts w:hint="eastAsia" w:ascii="宋体" w:hAnsi="宋体" w:cs="宋体"/>
                <w:szCs w:val="21"/>
              </w:rPr>
              <w:t>4.中标供应商须指派不少于1名有经验的在职人员作为本次项目的总负责人，并指派不少于3名分段(分组)负责人，要求负责人在服务期间必须24小时保持联系通畅。总负责人和分段(分 组)负责人在合同履约期内不进行人员调换，如有特殊情况必须调换人员的，需书面向采购人提出人员调换申请，经采购人同意后方可进行人员调换。</w:t>
            </w:r>
          </w:p>
          <w:p w14:paraId="48D65AFD">
            <w:pPr>
              <w:spacing w:line="400" w:lineRule="exact"/>
              <w:jc w:val="left"/>
              <w:rPr>
                <w:rFonts w:hint="eastAsia" w:ascii="宋体" w:hAnsi="宋体" w:cs="宋体"/>
                <w:szCs w:val="21"/>
              </w:rPr>
            </w:pPr>
            <w:r>
              <w:rPr>
                <w:rFonts w:hint="eastAsia" w:ascii="宋体" w:hAnsi="宋体" w:cs="宋体"/>
                <w:szCs w:val="21"/>
              </w:rPr>
              <w:t>5.中标供应商负责租赁期间全程维护、保养、清洁和服务。租赁期结束后的拆卸、包装以及现场的清理等工作。中标供应商对设备、设施、施工、操作过程中人员、安全事故的防范负责。如发现隐患必须及时书面报告采购人并采取行之有效的补救措施。</w:t>
            </w:r>
          </w:p>
          <w:p w14:paraId="626D6EB4">
            <w:pPr>
              <w:spacing w:line="400" w:lineRule="exact"/>
              <w:jc w:val="left"/>
              <w:rPr>
                <w:rFonts w:hint="eastAsia" w:ascii="宋体" w:hAnsi="宋体" w:cs="宋体"/>
                <w:szCs w:val="21"/>
              </w:rPr>
            </w:pPr>
            <w:bookmarkStart w:id="36" w:name="OLE_LINK1"/>
            <w:r>
              <w:rPr>
                <w:rFonts w:hint="eastAsia" w:ascii="宋体" w:hAnsi="宋体" w:cs="宋体"/>
                <w:szCs w:val="21"/>
              </w:rPr>
              <w:t>6.所</w:t>
            </w:r>
            <w:r>
              <w:rPr>
                <w:rFonts w:ascii="宋体" w:hAnsi="宋体" w:cs="宋体"/>
                <w:szCs w:val="21"/>
              </w:rPr>
              <w:t>提供的设施</w:t>
            </w:r>
            <w:r>
              <w:rPr>
                <w:rFonts w:hint="eastAsia" w:ascii="宋体" w:hAnsi="宋体" w:cs="宋体"/>
                <w:szCs w:val="21"/>
              </w:rPr>
              <w:t>、</w:t>
            </w:r>
            <w:r>
              <w:rPr>
                <w:rFonts w:ascii="宋体" w:hAnsi="宋体" w:cs="宋体"/>
                <w:szCs w:val="21"/>
              </w:rPr>
              <w:t>设备</w:t>
            </w:r>
            <w:r>
              <w:rPr>
                <w:rFonts w:hint="eastAsia" w:ascii="宋体" w:hAnsi="宋体" w:cs="宋体"/>
                <w:szCs w:val="21"/>
              </w:rPr>
              <w:t>性能</w:t>
            </w:r>
            <w:r>
              <w:rPr>
                <w:rFonts w:ascii="宋体" w:hAnsi="宋体" w:cs="宋体"/>
                <w:szCs w:val="21"/>
              </w:rPr>
              <w:t>良好、</w:t>
            </w:r>
            <w:r>
              <w:rPr>
                <w:rFonts w:hint="eastAsia" w:ascii="宋体" w:hAnsi="宋体" w:cs="宋体"/>
                <w:szCs w:val="21"/>
              </w:rPr>
              <w:t>各项</w:t>
            </w:r>
            <w:r>
              <w:rPr>
                <w:rFonts w:ascii="宋体" w:hAnsi="宋体" w:cs="宋体"/>
                <w:szCs w:val="21"/>
              </w:rPr>
              <w:t>功能正常、表面干净、漆面整洁、无明显污迹、无明显色差、无明显锈迹、无变形、开裂、破损等情况。</w:t>
            </w:r>
          </w:p>
          <w:p w14:paraId="1B3CE495">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7.所提供</w:t>
            </w:r>
            <w:r>
              <w:rPr>
                <w:rFonts w:ascii="宋体" w:hAnsi="宋体" w:cs="宋体"/>
                <w:szCs w:val="21"/>
              </w:rPr>
              <w:t>的</w:t>
            </w:r>
            <w:r>
              <w:rPr>
                <w:rFonts w:hint="eastAsia" w:ascii="宋体" w:hAnsi="宋体" w:cs="宋体"/>
                <w:szCs w:val="21"/>
              </w:rPr>
              <w:t>设施</w:t>
            </w:r>
            <w:r>
              <w:rPr>
                <w:rFonts w:ascii="宋体" w:hAnsi="宋体" w:cs="宋体"/>
                <w:szCs w:val="21"/>
              </w:rPr>
              <w:t>设备</w:t>
            </w:r>
            <w:r>
              <w:rPr>
                <w:rFonts w:hint="eastAsia" w:ascii="宋体" w:hAnsi="宋体" w:cs="宋体"/>
                <w:szCs w:val="21"/>
              </w:rPr>
              <w:t>属于</w:t>
            </w:r>
            <w:r>
              <w:rPr>
                <w:rFonts w:ascii="宋体" w:hAnsi="宋体" w:cs="宋体"/>
                <w:szCs w:val="21"/>
              </w:rPr>
              <w:t>正常使用期限内，</w:t>
            </w:r>
            <w:r>
              <w:rPr>
                <w:rFonts w:hint="eastAsia" w:ascii="宋体" w:hAnsi="宋体" w:cs="宋体"/>
                <w:szCs w:val="21"/>
              </w:rPr>
              <w:t>如所交付的设施设备具有国家或行业统一强制报废年限标准的，交付</w:t>
            </w:r>
            <w:r>
              <w:rPr>
                <w:rFonts w:ascii="宋体" w:hAnsi="宋体" w:cs="宋体"/>
                <w:szCs w:val="21"/>
              </w:rPr>
              <w:t>使用时的使用年限与国家或行业规定</w:t>
            </w:r>
            <w:r>
              <w:rPr>
                <w:rFonts w:hint="eastAsia" w:ascii="宋体" w:hAnsi="宋体" w:cs="宋体"/>
                <w:szCs w:val="21"/>
              </w:rPr>
              <w:t>的报废</w:t>
            </w:r>
            <w:r>
              <w:rPr>
                <w:rFonts w:ascii="宋体" w:hAnsi="宋体" w:cs="宋体"/>
                <w:szCs w:val="21"/>
              </w:rPr>
              <w:t>标准</w:t>
            </w:r>
            <w:r>
              <w:rPr>
                <w:rFonts w:hint="eastAsia" w:ascii="宋体" w:hAnsi="宋体" w:cs="宋体"/>
                <w:szCs w:val="21"/>
              </w:rPr>
              <w:t>年限之间</w:t>
            </w:r>
            <w:r>
              <w:rPr>
                <w:rFonts w:ascii="宋体" w:hAnsi="宋体" w:cs="宋体"/>
                <w:szCs w:val="21"/>
              </w:rPr>
              <w:t>至少</w:t>
            </w:r>
            <w:r>
              <w:rPr>
                <w:rFonts w:hint="eastAsia" w:ascii="宋体" w:hAnsi="宋体" w:cs="宋体"/>
                <w:szCs w:val="21"/>
              </w:rPr>
              <w:t>间隔2年</w:t>
            </w:r>
            <w:r>
              <w:rPr>
                <w:rFonts w:ascii="宋体" w:hAnsi="宋体" w:cs="宋体"/>
                <w:szCs w:val="21"/>
              </w:rPr>
              <w:t>以上。</w:t>
            </w:r>
          </w:p>
          <w:bookmarkEnd w:id="36"/>
          <w:p w14:paraId="0A19DEE8">
            <w:pPr>
              <w:spacing w:line="400" w:lineRule="exact"/>
              <w:jc w:val="left"/>
              <w:rPr>
                <w:rFonts w:hint="eastAsia" w:ascii="宋体" w:hAnsi="宋体" w:cs="宋体"/>
                <w:szCs w:val="21"/>
              </w:rPr>
            </w:pPr>
            <w:r>
              <w:rPr>
                <w:rFonts w:hint="eastAsia" w:ascii="宋体" w:hAnsi="宋体" w:cs="宋体"/>
                <w:szCs w:val="21"/>
              </w:rPr>
              <w:t>五、其他要求：</w:t>
            </w:r>
          </w:p>
          <w:p w14:paraId="1D89154B">
            <w:pPr>
              <w:spacing w:line="400" w:lineRule="exact"/>
              <w:jc w:val="left"/>
              <w:rPr>
                <w:rFonts w:hint="eastAsia" w:ascii="宋体" w:hAnsi="宋体" w:cs="宋体"/>
                <w:szCs w:val="21"/>
              </w:rPr>
            </w:pPr>
            <w:r>
              <w:rPr>
                <w:rFonts w:hint="eastAsia" w:ascii="宋体" w:hAnsi="宋体" w:cs="宋体"/>
                <w:szCs w:val="21"/>
              </w:rPr>
              <w:t>1、报价必须含以下部分，包括：</w:t>
            </w:r>
          </w:p>
          <w:p w14:paraId="2F029BC3">
            <w:pPr>
              <w:spacing w:line="400" w:lineRule="exact"/>
              <w:jc w:val="left"/>
              <w:rPr>
                <w:rFonts w:hint="eastAsia" w:ascii="宋体" w:hAnsi="宋体" w:cs="宋体"/>
                <w:szCs w:val="21"/>
              </w:rPr>
            </w:pPr>
            <w:r>
              <w:rPr>
                <w:rFonts w:hint="eastAsia" w:ascii="宋体" w:hAnsi="宋体" w:cs="宋体"/>
                <w:szCs w:val="21"/>
              </w:rPr>
              <w:t>（1）服务的价格。</w:t>
            </w:r>
          </w:p>
          <w:p w14:paraId="121E668D">
            <w:pPr>
              <w:spacing w:line="400" w:lineRule="exact"/>
              <w:jc w:val="left"/>
              <w:rPr>
                <w:rFonts w:hint="eastAsia" w:ascii="宋体" w:hAnsi="宋体" w:cs="宋体"/>
                <w:szCs w:val="21"/>
              </w:rPr>
            </w:pPr>
            <w:r>
              <w:rPr>
                <w:rFonts w:hint="eastAsia" w:ascii="宋体" w:hAnsi="宋体" w:cs="宋体"/>
                <w:szCs w:val="21"/>
              </w:rPr>
              <w:t>（2）必要的保险费用和各项税金。</w:t>
            </w:r>
          </w:p>
          <w:p w14:paraId="3350F97A">
            <w:pPr>
              <w:spacing w:line="400" w:lineRule="exact"/>
              <w:jc w:val="left"/>
              <w:rPr>
                <w:rFonts w:hint="eastAsia" w:ascii="宋体" w:hAnsi="宋体" w:cs="宋体"/>
                <w:szCs w:val="21"/>
              </w:rPr>
            </w:pPr>
            <w:r>
              <w:rPr>
                <w:rFonts w:hint="eastAsia" w:ascii="宋体" w:hAnsi="宋体" w:cs="宋体"/>
                <w:szCs w:val="21"/>
              </w:rPr>
              <w:t>（3）运输、装卸、安装、调试、培训、技术支持、售后服务、服务期间供应商本单位投入人员人工费等费用。</w:t>
            </w:r>
          </w:p>
          <w:p w14:paraId="447F9762">
            <w:pPr>
              <w:spacing w:line="400" w:lineRule="exact"/>
              <w:jc w:val="left"/>
              <w:rPr>
                <w:rFonts w:hint="eastAsia" w:ascii="宋体" w:hAnsi="宋体" w:cs="宋体"/>
                <w:b/>
                <w:bCs/>
                <w:szCs w:val="21"/>
              </w:rPr>
            </w:pPr>
            <w:r>
              <w:rPr>
                <w:rFonts w:hint="eastAsia" w:ascii="宋体" w:hAnsi="宋体" w:cs="宋体"/>
                <w:b/>
                <w:bCs/>
                <w:szCs w:val="21"/>
              </w:rPr>
              <w:t>2、本项目“服务需求一览表”中所列的标的采购数量均为预估使用数量，不作为采购人最终实际采购结算的固定数量。采购人将根据实际工作需求调整实际采购数量、批次及服务频次，实际采购量以采购人最终确认的实际需求及验收为准。采购人不对预估数量与实际采购数量的差值承担任何调价、补偿及违约责任，投标人中标后，须无条件配合采购人的实际需求开展履约工作，严格按照采购人指令完成供货及服务工作，不得因实际采购数量与预估数量存在差异，提出调价、索赔、延期履约等任何异议及额外诉求。</w:t>
            </w:r>
          </w:p>
          <w:p w14:paraId="6DDF712D">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3、付款方式：</w:t>
            </w:r>
          </w:p>
          <w:p w14:paraId="3005BEBD">
            <w:pPr>
              <w:spacing w:line="400" w:lineRule="exact"/>
              <w:jc w:val="left"/>
              <w:rPr>
                <w:rFonts w:hint="eastAsia" w:ascii="宋体" w:hAnsi="宋体" w:cs="宋体"/>
                <w:szCs w:val="21"/>
              </w:rPr>
            </w:pPr>
            <w:r>
              <w:rPr>
                <w:rFonts w:hint="eastAsia" w:ascii="宋体" w:hAnsi="宋体" w:cs="宋体"/>
                <w:szCs w:val="21"/>
              </w:rPr>
              <w:t>（1）采购人根据工作任务实际情况，可进行分段(分期)支付或该项目服务期限结束，合同双方及所涉第 三方对服务质量、服务续存问题无争议，且项目经采购人验收(初步验收、最终终验收)合格后，采购人至收到中标供应商提供的正式发票后10个工作日内，根据项目实际提供服务的数量及验收结果支付相应的合同款。</w:t>
            </w:r>
          </w:p>
          <w:p w14:paraId="67732802">
            <w:pPr>
              <w:spacing w:line="400" w:lineRule="exact"/>
              <w:jc w:val="left"/>
              <w:rPr>
                <w:rFonts w:hint="eastAsia" w:ascii="宋体" w:hAnsi="宋体" w:cs="宋体"/>
                <w:szCs w:val="21"/>
              </w:rPr>
            </w:pPr>
            <w:r>
              <w:rPr>
                <w:rFonts w:hint="eastAsia" w:ascii="宋体" w:hAnsi="宋体" w:cs="宋体"/>
                <w:szCs w:val="21"/>
              </w:rPr>
              <w:t>（2）因中标供应商开具的发票不规范、不合法或不符合采购人要求，导致采购人无法及时认证抵扣或入账的，采购人有权暂缓支付相应款项，且不承担任何违约责任。待中标供应商重新开具符合要求的发票并 经采购人确认后，采购人再行支付相应款项。</w:t>
            </w:r>
          </w:p>
          <w:p w14:paraId="47D2BC47">
            <w:pPr>
              <w:spacing w:line="400" w:lineRule="exact"/>
              <w:jc w:val="left"/>
              <w:rPr>
                <w:rFonts w:hint="eastAsia" w:ascii="宋体" w:hAnsi="宋体" w:cs="宋体"/>
                <w:szCs w:val="21"/>
              </w:rPr>
            </w:pPr>
            <w:r>
              <w:rPr>
                <w:rFonts w:hint="eastAsia" w:ascii="宋体" w:hAnsi="宋体" w:cs="宋体"/>
                <w:szCs w:val="21"/>
              </w:rPr>
              <w:t>4、因时间紧迫，供应商须根据自身条件及能力参加本次采购，如供应商恶意低价中标后，但无力承担本次项目，或者不能按合同约定完成，导致采购人无法完成本次项目的任务，造成的后果由中标供应商承担。</w:t>
            </w:r>
          </w:p>
          <w:p w14:paraId="7A8DCAAE">
            <w:pPr>
              <w:spacing w:line="400" w:lineRule="exact"/>
              <w:jc w:val="left"/>
              <w:rPr>
                <w:rFonts w:hint="eastAsia" w:ascii="宋体" w:hAnsi="宋体" w:cs="宋体"/>
                <w:szCs w:val="21"/>
              </w:rPr>
            </w:pPr>
            <w:r>
              <w:rPr>
                <w:rFonts w:hint="eastAsia" w:ascii="宋体" w:hAnsi="宋体" w:cs="宋体"/>
                <w:szCs w:val="21"/>
              </w:rPr>
              <w:t>5、供应商人员要求：拟投入现场工作人员要求不低于20人（其中包含至少有3人持有电工证，至少有3人持有高空作业证，并在投标文件中提供相应人员的证书扫描件），投标文件中应提供项目组成员表（包含姓名、性别、学历及职务等信息）。</w:t>
            </w:r>
          </w:p>
          <w:p w14:paraId="2CA55BB7">
            <w:pPr>
              <w:spacing w:line="400" w:lineRule="exact"/>
              <w:jc w:val="left"/>
              <w:rPr>
                <w:rFonts w:hint="eastAsia" w:ascii="宋体" w:hAnsi="宋体" w:cs="宋体"/>
                <w:szCs w:val="21"/>
              </w:rPr>
            </w:pPr>
            <w:r>
              <w:rPr>
                <w:rFonts w:hint="eastAsia" w:ascii="宋体" w:hAnsi="宋体" w:cs="宋体"/>
              </w:rPr>
              <w:t>◆</w:t>
            </w:r>
            <w:r>
              <w:rPr>
                <w:rFonts w:hint="eastAsia" w:ascii="宋体" w:hAnsi="宋体" w:cs="宋体"/>
                <w:szCs w:val="21"/>
              </w:rPr>
              <w:t>6、签订合同后，中标供应商自收到采购人通知之日起7</w:t>
            </w:r>
            <w:r>
              <w:rPr>
                <w:rFonts w:ascii="宋体" w:hAnsi="宋体" w:cs="宋体"/>
                <w:szCs w:val="21"/>
              </w:rPr>
              <w:t>日历天</w:t>
            </w:r>
            <w:r>
              <w:rPr>
                <w:rFonts w:hint="eastAsia" w:ascii="宋体" w:hAnsi="宋体" w:cs="宋体"/>
                <w:szCs w:val="21"/>
              </w:rPr>
              <w:t>内，必须完成采购人所要求的一切租赁物料的采购及生产，由采购人对所有租赁物料进行验收，经采购人验收合格后采购人会根据任务安排通知中标供应商到指定地点现场安装并交付使用，中标供应商必须在7日内完成。</w:t>
            </w:r>
          </w:p>
          <w:p w14:paraId="5EBC4189">
            <w:pPr>
              <w:spacing w:line="400" w:lineRule="exact"/>
              <w:jc w:val="left"/>
              <w:rPr>
                <w:rFonts w:hint="eastAsia" w:ascii="宋体" w:hAnsi="宋体" w:cs="宋体"/>
                <w:szCs w:val="21"/>
              </w:rPr>
            </w:pPr>
            <w:r>
              <w:rPr>
                <w:rFonts w:hint="eastAsia" w:ascii="宋体" w:hAnsi="宋体" w:cs="宋体"/>
                <w:szCs w:val="21"/>
              </w:rPr>
              <w:t>7、本招标项目所涉采购人工作任务如有调整、变动或取消的，采购人有权终止（取消）或部分终止（取消）本招标项下所涉采购的内容，中标方须无条件配合采购人实施上述行为。但中标人已经按照采购人书面要求实际履行合同的，采购人须将实际履行部分对应的款项支付给中标人。</w:t>
            </w:r>
          </w:p>
          <w:p w14:paraId="772B1E9A">
            <w:pPr>
              <w:spacing w:line="400" w:lineRule="exact"/>
              <w:jc w:val="left"/>
              <w:rPr>
                <w:rFonts w:hint="eastAsia" w:ascii="宋体" w:hAnsi="宋体" w:cs="宋体"/>
                <w:bCs/>
                <w:szCs w:val="21"/>
              </w:rPr>
            </w:pPr>
            <w:r>
              <w:rPr>
                <w:rFonts w:hint="eastAsia" w:ascii="宋体" w:hAnsi="宋体" w:cs="宋体"/>
                <w:bCs/>
                <w:szCs w:val="21"/>
              </w:rPr>
              <w:t>8、如遇到疫情、自然灾害、重大公共事件等不可抗拒因素，根据上级政府部门决定，采购人有权行使以下权力：</w:t>
            </w:r>
          </w:p>
          <w:p w14:paraId="4C41E11F">
            <w:pPr>
              <w:spacing w:line="400" w:lineRule="exact"/>
              <w:jc w:val="left"/>
              <w:rPr>
                <w:rFonts w:hint="eastAsia" w:ascii="宋体" w:hAnsi="宋体" w:cs="宋体"/>
                <w:bCs/>
                <w:szCs w:val="21"/>
              </w:rPr>
            </w:pPr>
            <w:r>
              <w:rPr>
                <w:rFonts w:hint="eastAsia" w:ascii="宋体" w:hAnsi="宋体" w:cs="宋体"/>
                <w:bCs/>
                <w:szCs w:val="21"/>
              </w:rPr>
              <w:t>(1)在未确定中标供应商时，发布公告取消此次采购任务；</w:t>
            </w:r>
          </w:p>
          <w:p w14:paraId="166640C0">
            <w:pPr>
              <w:spacing w:line="400" w:lineRule="exact"/>
              <w:jc w:val="left"/>
              <w:rPr>
                <w:rFonts w:hint="eastAsia" w:ascii="宋体" w:hAnsi="宋体" w:cs="宋体"/>
                <w:bCs/>
                <w:szCs w:val="21"/>
              </w:rPr>
            </w:pPr>
            <w:r>
              <w:rPr>
                <w:rFonts w:hint="eastAsia" w:ascii="宋体" w:hAnsi="宋体" w:cs="宋体"/>
                <w:bCs/>
                <w:szCs w:val="21"/>
              </w:rPr>
              <w:t>(2)已确定中标供应商的但未开始履行合同的，终止合同履行；</w:t>
            </w:r>
          </w:p>
          <w:p w14:paraId="6BCEBB19">
            <w:pPr>
              <w:spacing w:line="400" w:lineRule="exact"/>
              <w:jc w:val="left"/>
              <w:rPr>
                <w:rFonts w:hint="eastAsia" w:ascii="宋体" w:hAnsi="宋体" w:cs="宋体"/>
                <w:bCs/>
                <w:szCs w:val="21"/>
              </w:rPr>
            </w:pPr>
            <w:r>
              <w:rPr>
                <w:rFonts w:hint="eastAsia" w:ascii="宋体" w:hAnsi="宋体" w:cs="宋体"/>
                <w:bCs/>
                <w:szCs w:val="21"/>
              </w:rPr>
              <w:t>(3)合同已履行部分的，按已履行部分协商解决。</w:t>
            </w:r>
          </w:p>
          <w:p w14:paraId="74EC9482">
            <w:pPr>
              <w:spacing w:line="400" w:lineRule="exact"/>
              <w:jc w:val="left"/>
              <w:rPr>
                <w:rFonts w:hint="eastAsia" w:ascii="宋体" w:hAnsi="宋体" w:cs="宋体"/>
                <w:bCs/>
                <w:szCs w:val="21"/>
              </w:rPr>
            </w:pPr>
            <w:r>
              <w:rPr>
                <w:rFonts w:hint="eastAsia" w:ascii="宋体" w:hAnsi="宋体" w:cs="宋体"/>
                <w:bCs/>
                <w:szCs w:val="21"/>
              </w:rPr>
              <w:t>六、安全要求：</w:t>
            </w:r>
          </w:p>
          <w:p w14:paraId="330A24C1">
            <w:pPr>
              <w:spacing w:line="400" w:lineRule="exact"/>
              <w:jc w:val="left"/>
              <w:rPr>
                <w:rFonts w:hint="eastAsia" w:ascii="宋体" w:hAnsi="宋体" w:cs="宋体"/>
                <w:bCs/>
                <w:szCs w:val="21"/>
              </w:rPr>
            </w:pPr>
            <w:r>
              <w:rPr>
                <w:rFonts w:hint="eastAsia" w:ascii="宋体" w:hAnsi="宋体" w:cs="宋体"/>
                <w:bCs/>
                <w:szCs w:val="21"/>
              </w:rPr>
              <w:t>1、中标供应商在提供服务过程须遵守《中华人民共和国安全生产法》以及其他有关法律法规，遵守采购 人的相关规定。</w:t>
            </w:r>
          </w:p>
          <w:p w14:paraId="2730DEC0">
            <w:pPr>
              <w:spacing w:line="400" w:lineRule="exact"/>
              <w:jc w:val="left"/>
              <w:rPr>
                <w:rFonts w:hint="eastAsia" w:ascii="宋体" w:hAnsi="宋体" w:cs="宋体"/>
                <w:bCs/>
                <w:szCs w:val="21"/>
              </w:rPr>
            </w:pPr>
            <w:r>
              <w:rPr>
                <w:rFonts w:hint="eastAsia" w:ascii="宋体" w:hAnsi="宋体" w:cs="宋体"/>
                <w:bCs/>
                <w:szCs w:val="21"/>
              </w:rPr>
              <w:t>2、中标供应商服务过程中，因设备设施或提供服务的人员等方面原因造成的一切人身安全事故或财产损 失事故，由中标供应商全部负责。由于第三方责任导致工作人员人身安全事故或财产损失事故的，由中 标供应商负责与第三方自行处理。</w:t>
            </w:r>
          </w:p>
          <w:p w14:paraId="18DE2F0A">
            <w:pPr>
              <w:spacing w:line="400" w:lineRule="exact"/>
              <w:jc w:val="left"/>
              <w:rPr>
                <w:rFonts w:hint="eastAsia" w:ascii="宋体" w:hAnsi="宋体" w:cs="宋体"/>
                <w:bCs/>
                <w:szCs w:val="21"/>
              </w:rPr>
            </w:pPr>
            <w:r>
              <w:rPr>
                <w:rFonts w:hint="eastAsia" w:ascii="宋体" w:hAnsi="宋体" w:cs="宋体"/>
                <w:bCs/>
                <w:szCs w:val="21"/>
              </w:rPr>
              <w:t>3、所租赁设备在服务过程和使用结束后，采购人不负责看护保管及维护，如有丢失、损坏由中标供应商自行承担。</w:t>
            </w:r>
          </w:p>
          <w:p w14:paraId="1EBF4A75">
            <w:pPr>
              <w:spacing w:line="400" w:lineRule="exact"/>
              <w:jc w:val="left"/>
              <w:rPr>
                <w:rFonts w:hint="eastAsia" w:ascii="宋体" w:hAnsi="宋体" w:cs="宋体"/>
                <w:bCs/>
                <w:szCs w:val="21"/>
              </w:rPr>
            </w:pPr>
            <w:r>
              <w:rPr>
                <w:rFonts w:hint="eastAsia" w:ascii="宋体" w:hAnsi="宋体" w:cs="宋体"/>
                <w:bCs/>
                <w:szCs w:val="21"/>
              </w:rPr>
              <w:t>七、验收要求：</w:t>
            </w:r>
          </w:p>
          <w:p w14:paraId="2B982A58">
            <w:pPr>
              <w:spacing w:line="400" w:lineRule="exact"/>
              <w:jc w:val="left"/>
              <w:rPr>
                <w:rFonts w:hint="eastAsia" w:ascii="宋体" w:hAnsi="宋体" w:cs="宋体"/>
                <w:bCs/>
                <w:szCs w:val="21"/>
              </w:rPr>
            </w:pPr>
            <w:r>
              <w:rPr>
                <w:rFonts w:hint="eastAsia" w:ascii="宋体" w:hAnsi="宋体" w:cs="宋体"/>
                <w:bCs/>
                <w:szCs w:val="21"/>
              </w:rPr>
              <w:t>1、初步验收：服务期内的服务实施情况进行分期(分段)对履约服务进行评分考核验收，由采购人所属 的任务实施单位根据采购人确认的布设图纸及布设方案对服务成果的提交及服务质量进行评分验收，并签字确认，如发现服务质量不合格或者与合同不符的，提出整改意见，中标供应商进行整改，如采购人指定任务时间内仍未完成整改的部分，将认定为验收不合格，所涉及数量不予支付合同款。</w:t>
            </w:r>
          </w:p>
          <w:p w14:paraId="079D4285">
            <w:pPr>
              <w:spacing w:line="400" w:lineRule="exact"/>
              <w:jc w:val="left"/>
              <w:rPr>
                <w:spacing w:val="-7"/>
              </w:rPr>
            </w:pPr>
            <w:r>
              <w:rPr>
                <w:rFonts w:hint="eastAsia" w:ascii="宋体" w:hAnsi="宋体" w:cs="宋体"/>
                <w:bCs/>
                <w:szCs w:val="21"/>
              </w:rPr>
              <w:t>2、最终验收：中标供应商完成采购人指定的某次任务的履约服务或该项目全部履约服务完成且已完成初 步验收后，中标供应商向采购人提出书面验收申请，同时需提交按采购人验收要求提供相关验收材料以 证明已按照该项目政府采购合同完成履约，所提供的验收材料包括但不限于履约评分验收表、履约服</w:t>
            </w:r>
            <w:r>
              <w:rPr>
                <w:spacing w:val="-7"/>
              </w:rPr>
              <w:t>务</w:t>
            </w:r>
            <w:r>
              <w:rPr>
                <w:rFonts w:hint="eastAsia"/>
                <w:spacing w:val="-7"/>
              </w:rPr>
              <w:t>过程中相关佐证资料(包括履约服务过程的照片或视频、带定位的图像等信息化资料以及服务人员、实施人员考勤表、运输车辆出车登记等)。采购人收到中标供应商的验收申请及相关验收材料后对所提交的 验收材料进行核验。经核验材料齐全、合规，已达到采购人验收要求的，采购人于七个工作日内根据采 购人单位内部政府采购履约管理相关规定组织项目验收，并提出验收意见。如中标供应商所提供的验收 材料达不到验收条件的，中标供应商需补充完善相关材料，无法补充完善材料的采购人对项目不予验收 或者认定验收不合格。</w:t>
            </w:r>
          </w:p>
          <w:p w14:paraId="370DA5E9">
            <w:pPr>
              <w:spacing w:line="400" w:lineRule="exact"/>
              <w:jc w:val="left"/>
              <w:rPr>
                <w:spacing w:val="-7"/>
              </w:rPr>
            </w:pPr>
            <w:r>
              <w:rPr>
                <w:rFonts w:hint="eastAsia"/>
                <w:spacing w:val="-7"/>
              </w:rPr>
              <w:t>3、中标供应商提供的验收材料如有不符合采购文件响应承诺的或提供虚假材料的，验收小组可视情况认 定为验收不合格，因项目实施具有一定时效性，终验不合格后无法进行整改，所造成的后果由中标供应 商自行承担，采购人保留进一步追究责任的权利。</w:t>
            </w:r>
          </w:p>
          <w:p w14:paraId="21A29AF6">
            <w:pPr>
              <w:spacing w:line="400" w:lineRule="exact"/>
              <w:jc w:val="left"/>
              <w:rPr>
                <w:spacing w:val="-7"/>
              </w:rPr>
            </w:pPr>
            <w:r>
              <w:rPr>
                <w:rFonts w:hint="eastAsia"/>
                <w:spacing w:val="-7"/>
              </w:rPr>
              <w:t>4、验收时中标供应商需提供履约服务过程中相关佐证资料，包括履约服务过程的照片或视频、带定位的 图象等资料。</w:t>
            </w:r>
          </w:p>
          <w:p w14:paraId="761F957F">
            <w:pPr>
              <w:spacing w:line="400" w:lineRule="exact"/>
              <w:jc w:val="left"/>
              <w:rPr>
                <w:spacing w:val="-7"/>
              </w:rPr>
            </w:pPr>
            <w:r>
              <w:rPr>
                <w:rFonts w:hint="eastAsia"/>
                <w:spacing w:val="-7"/>
              </w:rPr>
              <w:t>八、合同履行过程中的退出机制</w:t>
            </w:r>
          </w:p>
          <w:p w14:paraId="34B729F1">
            <w:pPr>
              <w:spacing w:line="400" w:lineRule="exact"/>
              <w:jc w:val="left"/>
              <w:rPr>
                <w:spacing w:val="-7"/>
              </w:rPr>
            </w:pPr>
            <w:r>
              <w:rPr>
                <w:rFonts w:hint="eastAsia"/>
                <w:spacing w:val="-7"/>
              </w:rPr>
              <w:t>1、一般违约情形</w:t>
            </w:r>
          </w:p>
          <w:p w14:paraId="71D0BF51">
            <w:pPr>
              <w:spacing w:line="400" w:lineRule="exact"/>
              <w:ind w:firstLine="392" w:firstLineChars="200"/>
              <w:jc w:val="left"/>
              <w:rPr>
                <w:spacing w:val="-7"/>
              </w:rPr>
            </w:pPr>
            <w:r>
              <w:rPr>
                <w:rFonts w:hint="eastAsia"/>
                <w:spacing w:val="-7"/>
              </w:rPr>
              <w:t>中标供应商发生下列情形之一的，视为一般违约，采购人有权向中标供应商出具书面整改通知，明确整改时限、整改标准，要求中标供应商限期完成整改；逾期未整改到位的，采购人有权单方解除合同：</w:t>
            </w:r>
          </w:p>
          <w:p w14:paraId="70486C2D">
            <w:pPr>
              <w:spacing w:line="400" w:lineRule="exact"/>
              <w:ind w:firstLine="392" w:firstLineChars="200"/>
              <w:jc w:val="left"/>
              <w:rPr>
                <w:spacing w:val="-7"/>
              </w:rPr>
            </w:pPr>
            <w:r>
              <w:rPr>
                <w:rFonts w:hint="eastAsia"/>
                <w:spacing w:val="-7"/>
              </w:rPr>
              <w:t>响应不及时：未在招标文件约定和投标文件承诺的时间内作出有效响应，或经采购人督促后仍未及时响应的。</w:t>
            </w:r>
          </w:p>
          <w:p w14:paraId="256AEDF7">
            <w:pPr>
              <w:spacing w:line="400" w:lineRule="exact"/>
              <w:ind w:firstLine="392" w:firstLineChars="200"/>
              <w:jc w:val="left"/>
              <w:rPr>
                <w:spacing w:val="-7"/>
              </w:rPr>
            </w:pPr>
            <w:r>
              <w:rPr>
                <w:rFonts w:hint="eastAsia"/>
                <w:spacing w:val="-7"/>
              </w:rPr>
              <w:t>人员驻点不足：现场驻点评价人员数量或驻点时间未达到招标文件约定和投标文件承诺，经采购人指出后未在限期内补足的。</w:t>
            </w:r>
          </w:p>
          <w:p w14:paraId="1237DAB3">
            <w:pPr>
              <w:spacing w:line="400" w:lineRule="exact"/>
              <w:jc w:val="left"/>
              <w:rPr>
                <w:spacing w:val="-7"/>
              </w:rPr>
            </w:pPr>
            <w:r>
              <w:rPr>
                <w:rFonts w:hint="eastAsia"/>
                <w:spacing w:val="-7"/>
              </w:rPr>
              <w:t>2、重大违约情形（采购人有权单方解除合同）</w:t>
            </w:r>
          </w:p>
          <w:p w14:paraId="03CDC0D3">
            <w:pPr>
              <w:spacing w:line="400" w:lineRule="exact"/>
              <w:ind w:firstLine="392" w:firstLineChars="200"/>
              <w:jc w:val="left"/>
              <w:rPr>
                <w:spacing w:val="-7"/>
              </w:rPr>
            </w:pPr>
            <w:r>
              <w:rPr>
                <w:rFonts w:hint="eastAsia"/>
                <w:spacing w:val="-7"/>
              </w:rPr>
              <w:t>中标供应商发生下列情形之一的，视为重大违约，采购人有权书面通知其单方解除本合同，要求其退还已收取的全部费用，赔偿由此给采购人造成的全部损失：</w:t>
            </w:r>
          </w:p>
          <w:p w14:paraId="076B102F">
            <w:pPr>
              <w:spacing w:line="400" w:lineRule="exact"/>
              <w:ind w:firstLine="392" w:firstLineChars="200"/>
              <w:jc w:val="left"/>
              <w:rPr>
                <w:spacing w:val="-7"/>
              </w:rPr>
            </w:pPr>
            <w:r>
              <w:rPr>
                <w:rFonts w:hint="eastAsia"/>
                <w:spacing w:val="-7"/>
              </w:rPr>
              <w:t>引发重大失误：因中标供应商原因导致项目实施出现重大错误，或造成采购人被上级监管部门问责、通报、考核扣分或产生经济损失。</w:t>
            </w:r>
          </w:p>
          <w:p w14:paraId="31589106">
            <w:pPr>
              <w:spacing w:line="400" w:lineRule="exact"/>
              <w:ind w:firstLine="392" w:firstLineChars="200"/>
              <w:jc w:val="left"/>
              <w:rPr>
                <w:spacing w:val="-7"/>
              </w:rPr>
            </w:pPr>
            <w:r>
              <w:rPr>
                <w:rFonts w:hint="eastAsia"/>
                <w:spacing w:val="-7"/>
              </w:rPr>
              <w:t>不能按计划完成：因中标供应商自身原因导致无法按招标文件约定和投标文件承诺计划完成全部工作的。</w:t>
            </w:r>
          </w:p>
          <w:p w14:paraId="2DC064A1">
            <w:pPr>
              <w:spacing w:line="400" w:lineRule="exact"/>
              <w:ind w:firstLine="392" w:firstLineChars="200"/>
              <w:jc w:val="left"/>
              <w:rPr>
                <w:spacing w:val="-7"/>
              </w:rPr>
            </w:pPr>
            <w:r>
              <w:rPr>
                <w:rFonts w:hint="eastAsia"/>
                <w:spacing w:val="-7"/>
              </w:rPr>
              <w:t>项目实施中单次最终验收不合格：中标供应商在项目实施中，所提供的服务在单次最终验收不合格的。</w:t>
            </w:r>
          </w:p>
          <w:p w14:paraId="48E138F9">
            <w:pPr>
              <w:spacing w:line="400" w:lineRule="exact"/>
              <w:ind w:firstLine="420" w:firstLineChars="200"/>
              <w:jc w:val="left"/>
              <w:rPr>
                <w:spacing w:val="-7"/>
              </w:rPr>
            </w:pPr>
            <w:r>
              <w:rPr>
                <w:rFonts w:hint="eastAsia"/>
              </w:rPr>
              <w:t>造成人员伤亡或重大财产损失安全事故</w:t>
            </w:r>
            <w:r>
              <w:rPr>
                <w:rFonts w:hint="eastAsia"/>
                <w:spacing w:val="-7"/>
              </w:rPr>
              <w:t>：在服务实施过程中因中标供应商原因发生安全责任事故，造成人员伤亡</w:t>
            </w:r>
            <w:r>
              <w:rPr>
                <w:rFonts w:hint="eastAsia"/>
              </w:rPr>
              <w:t>或重大财产损失</w:t>
            </w:r>
            <w:r>
              <w:rPr>
                <w:rFonts w:hint="eastAsia"/>
                <w:spacing w:val="-7"/>
              </w:rPr>
              <w:t>的。</w:t>
            </w:r>
          </w:p>
          <w:p w14:paraId="0353830D">
            <w:pPr>
              <w:spacing w:line="400" w:lineRule="exact"/>
              <w:ind w:firstLine="392" w:firstLineChars="200"/>
              <w:jc w:val="left"/>
              <w:rPr>
                <w:spacing w:val="-7"/>
              </w:rPr>
            </w:pPr>
            <w:r>
              <w:rPr>
                <w:rFonts w:hint="eastAsia"/>
                <w:spacing w:val="-7"/>
              </w:rPr>
              <w:t>引发负面舆情：因中标供应商原因引发网络舆情、媒体负面报道或其他群体性事件，对采购人声誉、社会形象造成损害的。</w:t>
            </w:r>
          </w:p>
          <w:p w14:paraId="35D72DFD">
            <w:pPr>
              <w:spacing w:line="400" w:lineRule="exact"/>
              <w:jc w:val="left"/>
              <w:rPr>
                <w:spacing w:val="-7"/>
              </w:rPr>
            </w:pPr>
            <w:r>
              <w:rPr>
                <w:rFonts w:hint="eastAsia" w:ascii="宋体" w:hAnsi="宋体" w:cs="宋体"/>
              </w:rPr>
              <w:t>◆</w:t>
            </w:r>
            <w:r>
              <w:rPr>
                <w:rFonts w:hint="eastAsia"/>
                <w:spacing w:val="-7"/>
              </w:rPr>
              <w:t>3、合同解除后的处理</w:t>
            </w:r>
          </w:p>
          <w:p w14:paraId="1B0C1975">
            <w:pPr>
              <w:spacing w:line="400" w:lineRule="exact"/>
              <w:ind w:firstLine="392" w:firstLineChars="200"/>
              <w:jc w:val="left"/>
              <w:rPr>
                <w:spacing w:val="-7"/>
              </w:rPr>
            </w:pPr>
            <w:r>
              <w:rPr>
                <w:rFonts w:hint="eastAsia"/>
                <w:spacing w:val="-7"/>
              </w:rPr>
              <w:t>采购人行使单方解除权的，自解除通知送达中标供应商之日起生效。</w:t>
            </w:r>
          </w:p>
          <w:p w14:paraId="3A39601E">
            <w:pPr>
              <w:spacing w:line="400" w:lineRule="exact"/>
              <w:ind w:firstLine="392" w:firstLineChars="200"/>
              <w:jc w:val="left"/>
              <w:rPr>
                <w:spacing w:val="-7"/>
              </w:rPr>
            </w:pPr>
            <w:r>
              <w:rPr>
                <w:rFonts w:hint="eastAsia"/>
                <w:spacing w:val="-7"/>
              </w:rPr>
              <w:t>合同解除后，中标供应商应在3个工作日内向采购人移交已完成的工作成果及全部原始资料，并配合采购人完成后续交接工作。</w:t>
            </w:r>
          </w:p>
        </w:tc>
      </w:tr>
    </w:tbl>
    <w:p w14:paraId="4542761B">
      <w:pPr>
        <w:ind w:left="119"/>
      </w:pPr>
    </w:p>
    <w:p w14:paraId="5DA83176">
      <w:pPr>
        <w:jc w:val="left"/>
        <w:rPr>
          <w:rFonts w:hint="eastAsia" w:ascii="宋体" w:hAnsi="宋体" w:cs="宋体"/>
          <w:sz w:val="32"/>
          <w:szCs w:val="32"/>
        </w:rPr>
      </w:pPr>
      <w:r>
        <w:br w:type="page"/>
      </w:r>
      <w:r>
        <w:rPr>
          <w:rFonts w:hint="eastAsia" w:ascii="宋体" w:hAnsi="宋体" w:cs="宋体"/>
          <w:sz w:val="32"/>
          <w:szCs w:val="32"/>
        </w:rPr>
        <w:t>附件：</w:t>
      </w:r>
    </w:p>
    <w:p w14:paraId="187E5928">
      <w:pPr>
        <w:widowControl/>
        <w:jc w:val="center"/>
        <w:rPr>
          <w:rFonts w:hint="eastAsia" w:ascii="宋体" w:hAnsi="宋体" w:cs="宋体"/>
          <w:b/>
          <w:bCs/>
          <w:kern w:val="0"/>
          <w:sz w:val="30"/>
          <w:szCs w:val="30"/>
        </w:rPr>
      </w:pPr>
      <w:bookmarkStart w:id="37" w:name="_Toc28361_WPSOffice_Level2"/>
      <w:r>
        <w:rPr>
          <w:rFonts w:hint="eastAsia" w:ascii="宋体" w:hAnsi="宋体" w:cs="宋体"/>
          <w:b/>
          <w:bCs/>
          <w:kern w:val="0"/>
          <w:sz w:val="30"/>
          <w:szCs w:val="30"/>
        </w:rPr>
        <w:t>统计上大中小微型企业划分标准</w:t>
      </w:r>
      <w:bookmarkEnd w:id="37"/>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056DA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113" w:type="dxa"/>
            <w:noWrap/>
            <w:vAlign w:val="center"/>
          </w:tcPr>
          <w:p w14:paraId="422F0C7A">
            <w:pPr>
              <w:widowControl/>
              <w:spacing w:line="260" w:lineRule="exact"/>
              <w:jc w:val="center"/>
              <w:rPr>
                <w:rFonts w:hint="eastAsia" w:ascii="宋体" w:hAnsi="宋体" w:cs="宋体"/>
                <w:b/>
                <w:bCs/>
                <w:kern w:val="0"/>
                <w:sz w:val="18"/>
                <w:szCs w:val="21"/>
              </w:rPr>
            </w:pPr>
            <w:r>
              <w:rPr>
                <w:rFonts w:hint="eastAsia" w:ascii="宋体" w:hAnsi="宋体" w:cs="宋体"/>
                <w:b/>
                <w:bCs/>
                <w:kern w:val="0"/>
                <w:sz w:val="18"/>
                <w:szCs w:val="21"/>
              </w:rPr>
              <w:t>行业名称</w:t>
            </w:r>
          </w:p>
        </w:tc>
        <w:tc>
          <w:tcPr>
            <w:tcW w:w="1369" w:type="dxa"/>
            <w:noWrap/>
            <w:vAlign w:val="center"/>
          </w:tcPr>
          <w:p w14:paraId="21FE7FF6">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指标名称</w:t>
            </w:r>
          </w:p>
        </w:tc>
        <w:tc>
          <w:tcPr>
            <w:tcW w:w="709" w:type="dxa"/>
            <w:noWrap/>
            <w:vAlign w:val="center"/>
          </w:tcPr>
          <w:p w14:paraId="3B7FB977">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计量单位</w:t>
            </w:r>
          </w:p>
        </w:tc>
        <w:tc>
          <w:tcPr>
            <w:tcW w:w="1125" w:type="dxa"/>
            <w:noWrap/>
            <w:vAlign w:val="center"/>
          </w:tcPr>
          <w:p w14:paraId="2DFACD71">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大型</w:t>
            </w:r>
          </w:p>
        </w:tc>
        <w:tc>
          <w:tcPr>
            <w:tcW w:w="1701" w:type="dxa"/>
            <w:noWrap/>
            <w:vAlign w:val="center"/>
          </w:tcPr>
          <w:p w14:paraId="09A83F45">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中型</w:t>
            </w:r>
          </w:p>
        </w:tc>
        <w:tc>
          <w:tcPr>
            <w:tcW w:w="1426" w:type="dxa"/>
            <w:noWrap/>
            <w:vAlign w:val="center"/>
          </w:tcPr>
          <w:p w14:paraId="168FFE07">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小型</w:t>
            </w:r>
          </w:p>
        </w:tc>
        <w:tc>
          <w:tcPr>
            <w:tcW w:w="992" w:type="dxa"/>
            <w:noWrap/>
            <w:vAlign w:val="center"/>
          </w:tcPr>
          <w:p w14:paraId="2D1122B8">
            <w:pPr>
              <w:widowControl/>
              <w:spacing w:line="260" w:lineRule="exact"/>
              <w:jc w:val="center"/>
              <w:rPr>
                <w:rFonts w:hint="eastAsia" w:ascii="宋体" w:hAnsi="宋体" w:cs="宋体"/>
                <w:b/>
                <w:bCs/>
                <w:kern w:val="0"/>
                <w:sz w:val="18"/>
                <w:szCs w:val="18"/>
              </w:rPr>
            </w:pPr>
            <w:r>
              <w:rPr>
                <w:rFonts w:hint="eastAsia" w:ascii="宋体" w:hAnsi="宋体" w:cs="宋体"/>
                <w:b/>
                <w:bCs/>
                <w:kern w:val="0"/>
                <w:sz w:val="18"/>
                <w:szCs w:val="18"/>
              </w:rPr>
              <w:t>微型</w:t>
            </w:r>
          </w:p>
        </w:tc>
      </w:tr>
      <w:tr w14:paraId="53CF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noWrap/>
            <w:vAlign w:val="center"/>
          </w:tcPr>
          <w:p w14:paraId="5BB763EC">
            <w:pPr>
              <w:spacing w:line="260" w:lineRule="exact"/>
              <w:rPr>
                <w:sz w:val="18"/>
                <w:szCs w:val="21"/>
              </w:rPr>
            </w:pPr>
            <w:r>
              <w:rPr>
                <w:rFonts w:hint="eastAsia"/>
                <w:sz w:val="18"/>
                <w:szCs w:val="21"/>
              </w:rPr>
              <w:t>农、林、牧、渔业</w:t>
            </w:r>
          </w:p>
        </w:tc>
        <w:tc>
          <w:tcPr>
            <w:tcW w:w="1369" w:type="dxa"/>
            <w:noWrap/>
            <w:vAlign w:val="center"/>
          </w:tcPr>
          <w:p w14:paraId="25813F5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6A68721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3EE4CC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ign w:val="center"/>
          </w:tcPr>
          <w:p w14:paraId="280529E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ign w:val="center"/>
          </w:tcPr>
          <w:p w14:paraId="6924EC5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50≤Y＜500</w:t>
            </w:r>
          </w:p>
        </w:tc>
        <w:tc>
          <w:tcPr>
            <w:tcW w:w="992" w:type="dxa"/>
            <w:noWrap/>
            <w:vAlign w:val="center"/>
          </w:tcPr>
          <w:p w14:paraId="488C922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Y＜50</w:t>
            </w:r>
          </w:p>
        </w:tc>
      </w:tr>
      <w:tr w14:paraId="0454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4D1FAB3D">
            <w:pPr>
              <w:spacing w:line="260" w:lineRule="exact"/>
              <w:rPr>
                <w:sz w:val="18"/>
                <w:szCs w:val="21"/>
              </w:rPr>
            </w:pPr>
            <w:r>
              <w:rPr>
                <w:rFonts w:hint="eastAsia"/>
                <w:sz w:val="18"/>
                <w:szCs w:val="21"/>
              </w:rPr>
              <w:t>工业 *</w:t>
            </w:r>
          </w:p>
        </w:tc>
        <w:tc>
          <w:tcPr>
            <w:tcW w:w="1369" w:type="dxa"/>
            <w:noWrap/>
            <w:vAlign w:val="center"/>
          </w:tcPr>
          <w:p w14:paraId="52F9299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BBD44F2">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670ACF8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24C76EA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11ED51B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5863B64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w:t>
            </w:r>
          </w:p>
        </w:tc>
      </w:tr>
      <w:tr w14:paraId="0F54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4A9C097D">
            <w:pPr>
              <w:spacing w:line="260" w:lineRule="exact"/>
              <w:rPr>
                <w:sz w:val="18"/>
                <w:szCs w:val="21"/>
              </w:rPr>
            </w:pPr>
          </w:p>
        </w:tc>
        <w:tc>
          <w:tcPr>
            <w:tcW w:w="1369" w:type="dxa"/>
            <w:noWrap/>
            <w:vAlign w:val="center"/>
          </w:tcPr>
          <w:p w14:paraId="5F24CF7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2237AD8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D0998D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ign w:val="center"/>
          </w:tcPr>
          <w:p w14:paraId="043A61A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2000≤Y＜40000</w:t>
            </w:r>
          </w:p>
        </w:tc>
        <w:tc>
          <w:tcPr>
            <w:tcW w:w="1426" w:type="dxa"/>
            <w:noWrap/>
            <w:vAlign w:val="center"/>
          </w:tcPr>
          <w:p w14:paraId="4EC117D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300≤Y＜2000</w:t>
            </w:r>
          </w:p>
        </w:tc>
        <w:tc>
          <w:tcPr>
            <w:tcW w:w="992" w:type="dxa"/>
            <w:noWrap/>
            <w:vAlign w:val="center"/>
          </w:tcPr>
          <w:p w14:paraId="60BB5FB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Y＜300</w:t>
            </w:r>
          </w:p>
        </w:tc>
      </w:tr>
      <w:tr w14:paraId="48CC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2E7E8FBB">
            <w:pPr>
              <w:spacing w:line="260" w:lineRule="exact"/>
              <w:rPr>
                <w:sz w:val="18"/>
                <w:szCs w:val="21"/>
              </w:rPr>
            </w:pPr>
            <w:r>
              <w:rPr>
                <w:rFonts w:hint="eastAsia"/>
                <w:sz w:val="18"/>
                <w:szCs w:val="21"/>
              </w:rPr>
              <w:t>建筑业</w:t>
            </w:r>
          </w:p>
        </w:tc>
        <w:tc>
          <w:tcPr>
            <w:tcW w:w="1369" w:type="dxa"/>
            <w:noWrap/>
            <w:vAlign w:val="center"/>
          </w:tcPr>
          <w:p w14:paraId="485CC3C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29CFE17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27097E3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Y≥80000</w:t>
            </w:r>
          </w:p>
        </w:tc>
        <w:tc>
          <w:tcPr>
            <w:tcW w:w="1701" w:type="dxa"/>
            <w:noWrap/>
            <w:vAlign w:val="center"/>
          </w:tcPr>
          <w:p w14:paraId="323B60E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6000≤Y＜80000</w:t>
            </w:r>
          </w:p>
        </w:tc>
        <w:tc>
          <w:tcPr>
            <w:tcW w:w="1426" w:type="dxa"/>
            <w:noWrap/>
            <w:vAlign w:val="center"/>
          </w:tcPr>
          <w:p w14:paraId="2B01CA8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300≤Y＜6000</w:t>
            </w:r>
          </w:p>
        </w:tc>
        <w:tc>
          <w:tcPr>
            <w:tcW w:w="992" w:type="dxa"/>
            <w:noWrap/>
            <w:vAlign w:val="center"/>
          </w:tcPr>
          <w:p w14:paraId="7EC4390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Y＜300</w:t>
            </w:r>
          </w:p>
        </w:tc>
      </w:tr>
      <w:tr w14:paraId="78A9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6359791A">
            <w:pPr>
              <w:spacing w:line="260" w:lineRule="exact"/>
              <w:rPr>
                <w:sz w:val="18"/>
                <w:szCs w:val="21"/>
              </w:rPr>
            </w:pPr>
          </w:p>
        </w:tc>
        <w:tc>
          <w:tcPr>
            <w:tcW w:w="1369" w:type="dxa"/>
            <w:noWrap/>
            <w:vAlign w:val="center"/>
          </w:tcPr>
          <w:p w14:paraId="7A87BB4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44277A2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986771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Z≥80000</w:t>
            </w:r>
          </w:p>
        </w:tc>
        <w:tc>
          <w:tcPr>
            <w:tcW w:w="1701" w:type="dxa"/>
            <w:noWrap/>
            <w:vAlign w:val="center"/>
          </w:tcPr>
          <w:p w14:paraId="7693CBC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5000≤Z＜80000</w:t>
            </w:r>
          </w:p>
        </w:tc>
        <w:tc>
          <w:tcPr>
            <w:tcW w:w="1426" w:type="dxa"/>
            <w:noWrap/>
            <w:vAlign w:val="center"/>
          </w:tcPr>
          <w:p w14:paraId="1EFC848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300≤Z＜5000</w:t>
            </w:r>
          </w:p>
        </w:tc>
        <w:tc>
          <w:tcPr>
            <w:tcW w:w="992" w:type="dxa"/>
            <w:noWrap/>
            <w:vAlign w:val="center"/>
          </w:tcPr>
          <w:p w14:paraId="5874172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Z＜300</w:t>
            </w:r>
          </w:p>
        </w:tc>
      </w:tr>
      <w:tr w14:paraId="5505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1892FD0B">
            <w:pPr>
              <w:spacing w:line="260" w:lineRule="exact"/>
              <w:rPr>
                <w:sz w:val="18"/>
                <w:szCs w:val="21"/>
              </w:rPr>
            </w:pPr>
            <w:r>
              <w:rPr>
                <w:rFonts w:hint="eastAsia"/>
                <w:sz w:val="18"/>
                <w:szCs w:val="21"/>
              </w:rPr>
              <w:t>批发业</w:t>
            </w:r>
          </w:p>
        </w:tc>
        <w:tc>
          <w:tcPr>
            <w:tcW w:w="1369" w:type="dxa"/>
            <w:noWrap/>
            <w:vAlign w:val="center"/>
          </w:tcPr>
          <w:p w14:paraId="5A0249F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24DC60B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5766FF2">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ign w:val="center"/>
          </w:tcPr>
          <w:p w14:paraId="1BB1643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20≤X＜200</w:t>
            </w:r>
          </w:p>
        </w:tc>
        <w:tc>
          <w:tcPr>
            <w:tcW w:w="1426" w:type="dxa"/>
            <w:noWrap/>
            <w:vAlign w:val="center"/>
          </w:tcPr>
          <w:p w14:paraId="7F5F636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5≤X＜20</w:t>
            </w:r>
          </w:p>
        </w:tc>
        <w:tc>
          <w:tcPr>
            <w:tcW w:w="992" w:type="dxa"/>
            <w:noWrap/>
            <w:vAlign w:val="center"/>
          </w:tcPr>
          <w:p w14:paraId="09747DA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X＜5</w:t>
            </w:r>
          </w:p>
        </w:tc>
      </w:tr>
      <w:tr w14:paraId="7CD4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5E484462">
            <w:pPr>
              <w:spacing w:line="260" w:lineRule="exact"/>
              <w:rPr>
                <w:sz w:val="18"/>
                <w:szCs w:val="21"/>
              </w:rPr>
            </w:pPr>
          </w:p>
        </w:tc>
        <w:tc>
          <w:tcPr>
            <w:tcW w:w="1369" w:type="dxa"/>
            <w:noWrap/>
            <w:vAlign w:val="center"/>
          </w:tcPr>
          <w:p w14:paraId="1574421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281821B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0D1DCD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Y≥40000</w:t>
            </w:r>
          </w:p>
        </w:tc>
        <w:tc>
          <w:tcPr>
            <w:tcW w:w="1701" w:type="dxa"/>
            <w:noWrap/>
            <w:vAlign w:val="center"/>
          </w:tcPr>
          <w:p w14:paraId="4E11236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5000≤Y＜40000</w:t>
            </w:r>
          </w:p>
        </w:tc>
        <w:tc>
          <w:tcPr>
            <w:tcW w:w="1426" w:type="dxa"/>
            <w:noWrap/>
            <w:vAlign w:val="center"/>
          </w:tcPr>
          <w:p w14:paraId="028717D5">
            <w:pPr>
              <w:widowControl/>
              <w:spacing w:line="260" w:lineRule="exact"/>
              <w:ind w:left="-1" w:leftChars="-1" w:hanging="1"/>
              <w:jc w:val="center"/>
              <w:rPr>
                <w:rFonts w:hint="eastAsia" w:ascii="宋体" w:hAnsi="宋体" w:cs="宋体"/>
                <w:kern w:val="0"/>
                <w:sz w:val="18"/>
                <w:szCs w:val="18"/>
              </w:rPr>
            </w:pPr>
            <w:r>
              <w:rPr>
                <w:rFonts w:hint="eastAsia" w:ascii="宋体" w:hAnsi="宋体" w:cs="宋体"/>
                <w:kern w:val="0"/>
                <w:sz w:val="18"/>
                <w:szCs w:val="18"/>
              </w:rPr>
              <w:t>1000≤Y＜5000</w:t>
            </w:r>
          </w:p>
        </w:tc>
        <w:tc>
          <w:tcPr>
            <w:tcW w:w="992" w:type="dxa"/>
            <w:noWrap/>
            <w:vAlign w:val="center"/>
          </w:tcPr>
          <w:p w14:paraId="13AA06D2">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Y＜1000</w:t>
            </w:r>
          </w:p>
        </w:tc>
      </w:tr>
      <w:tr w14:paraId="24DE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7ABB0EE8">
            <w:pPr>
              <w:spacing w:line="260" w:lineRule="exact"/>
              <w:rPr>
                <w:sz w:val="18"/>
                <w:szCs w:val="21"/>
              </w:rPr>
            </w:pPr>
            <w:r>
              <w:rPr>
                <w:rFonts w:hint="eastAsia"/>
                <w:sz w:val="18"/>
                <w:szCs w:val="21"/>
              </w:rPr>
              <w:t>零售业</w:t>
            </w:r>
          </w:p>
        </w:tc>
        <w:tc>
          <w:tcPr>
            <w:tcW w:w="1369" w:type="dxa"/>
            <w:noWrap/>
            <w:vAlign w:val="center"/>
          </w:tcPr>
          <w:p w14:paraId="7537E05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7BA5CEB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22F7C7A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16B319A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50≤X＜300</w:t>
            </w:r>
          </w:p>
        </w:tc>
        <w:tc>
          <w:tcPr>
            <w:tcW w:w="1426" w:type="dxa"/>
            <w:noWrap/>
            <w:vAlign w:val="center"/>
          </w:tcPr>
          <w:p w14:paraId="6FECCAAD">
            <w:pPr>
              <w:widowControl/>
              <w:spacing w:line="260" w:lineRule="exact"/>
              <w:ind w:left="-1" w:leftChars="-1" w:hanging="1"/>
              <w:jc w:val="center"/>
              <w:rPr>
                <w:rFonts w:hint="eastAsia" w:ascii="宋体" w:hAnsi="宋体" w:cs="宋体"/>
                <w:kern w:val="0"/>
                <w:sz w:val="18"/>
                <w:szCs w:val="18"/>
              </w:rPr>
            </w:pPr>
            <w:r>
              <w:rPr>
                <w:rFonts w:hint="eastAsia" w:ascii="宋体" w:hAnsi="宋体" w:cs="宋体"/>
                <w:kern w:val="0"/>
                <w:sz w:val="18"/>
                <w:szCs w:val="18"/>
              </w:rPr>
              <w:t xml:space="preserve">10≤X＜50 </w:t>
            </w:r>
          </w:p>
        </w:tc>
        <w:tc>
          <w:tcPr>
            <w:tcW w:w="992" w:type="dxa"/>
            <w:noWrap/>
            <w:vAlign w:val="center"/>
          </w:tcPr>
          <w:p w14:paraId="6A283DF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780CB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76D6C7E1">
            <w:pPr>
              <w:spacing w:line="260" w:lineRule="exact"/>
              <w:rPr>
                <w:sz w:val="18"/>
                <w:szCs w:val="21"/>
              </w:rPr>
            </w:pPr>
          </w:p>
        </w:tc>
        <w:tc>
          <w:tcPr>
            <w:tcW w:w="1369" w:type="dxa"/>
            <w:noWrap/>
            <w:vAlign w:val="center"/>
          </w:tcPr>
          <w:p w14:paraId="28BEEA8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3F37937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220D09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Y≥20000</w:t>
            </w:r>
          </w:p>
        </w:tc>
        <w:tc>
          <w:tcPr>
            <w:tcW w:w="1701" w:type="dxa"/>
            <w:noWrap/>
            <w:vAlign w:val="center"/>
          </w:tcPr>
          <w:p w14:paraId="4FEFDA1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500≤Y＜20000</w:t>
            </w:r>
          </w:p>
        </w:tc>
        <w:tc>
          <w:tcPr>
            <w:tcW w:w="1426" w:type="dxa"/>
            <w:noWrap/>
            <w:vAlign w:val="center"/>
          </w:tcPr>
          <w:p w14:paraId="3F8EBA5D">
            <w:pPr>
              <w:widowControl/>
              <w:spacing w:line="260" w:lineRule="exact"/>
              <w:ind w:left="-1" w:leftChars="-1" w:hanging="1"/>
              <w:jc w:val="center"/>
              <w:rPr>
                <w:rFonts w:hint="eastAsia" w:ascii="宋体" w:hAnsi="宋体" w:cs="宋体"/>
                <w:kern w:val="0"/>
                <w:sz w:val="18"/>
                <w:szCs w:val="18"/>
              </w:rPr>
            </w:pPr>
            <w:r>
              <w:rPr>
                <w:rFonts w:hint="eastAsia" w:ascii="宋体" w:hAnsi="宋体" w:cs="宋体"/>
                <w:kern w:val="0"/>
                <w:sz w:val="18"/>
                <w:szCs w:val="18"/>
              </w:rPr>
              <w:t>100≤Y＜500</w:t>
            </w:r>
          </w:p>
        </w:tc>
        <w:tc>
          <w:tcPr>
            <w:tcW w:w="992" w:type="dxa"/>
            <w:noWrap/>
            <w:vAlign w:val="center"/>
          </w:tcPr>
          <w:p w14:paraId="61904DF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4CB3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1A225567">
            <w:pPr>
              <w:spacing w:line="260" w:lineRule="exact"/>
              <w:rPr>
                <w:sz w:val="18"/>
                <w:szCs w:val="21"/>
              </w:rPr>
            </w:pPr>
            <w:r>
              <w:rPr>
                <w:rFonts w:hint="eastAsia"/>
                <w:sz w:val="18"/>
                <w:szCs w:val="21"/>
              </w:rPr>
              <w:t>交通运输业 *</w:t>
            </w:r>
          </w:p>
        </w:tc>
        <w:tc>
          <w:tcPr>
            <w:tcW w:w="1369" w:type="dxa"/>
            <w:noWrap/>
            <w:vAlign w:val="center"/>
          </w:tcPr>
          <w:p w14:paraId="323300E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69B63F0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0F9D210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1A09AEF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0089F8E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481E47C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w:t>
            </w:r>
          </w:p>
        </w:tc>
      </w:tr>
      <w:tr w14:paraId="7B7F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1B6030BC">
            <w:pPr>
              <w:spacing w:line="260" w:lineRule="exact"/>
              <w:rPr>
                <w:sz w:val="18"/>
                <w:szCs w:val="21"/>
              </w:rPr>
            </w:pPr>
          </w:p>
        </w:tc>
        <w:tc>
          <w:tcPr>
            <w:tcW w:w="1369" w:type="dxa"/>
            <w:noWrap/>
            <w:vAlign w:val="center"/>
          </w:tcPr>
          <w:p w14:paraId="543A53B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CAB89B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BD0498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40A2153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3000≤Y＜30000</w:t>
            </w:r>
          </w:p>
        </w:tc>
        <w:tc>
          <w:tcPr>
            <w:tcW w:w="1426" w:type="dxa"/>
            <w:noWrap/>
            <w:vAlign w:val="center"/>
          </w:tcPr>
          <w:p w14:paraId="2514AFE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200≤Y＜3000</w:t>
            </w:r>
          </w:p>
        </w:tc>
        <w:tc>
          <w:tcPr>
            <w:tcW w:w="992" w:type="dxa"/>
            <w:noWrap/>
            <w:vAlign w:val="center"/>
          </w:tcPr>
          <w:p w14:paraId="25AD115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Y＜200</w:t>
            </w:r>
          </w:p>
        </w:tc>
      </w:tr>
      <w:tr w14:paraId="5A7B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64959F92">
            <w:pPr>
              <w:spacing w:line="260" w:lineRule="exact"/>
              <w:rPr>
                <w:sz w:val="18"/>
                <w:szCs w:val="21"/>
              </w:rPr>
            </w:pPr>
            <w:r>
              <w:rPr>
                <w:rFonts w:hint="eastAsia"/>
                <w:sz w:val="18"/>
                <w:szCs w:val="21"/>
              </w:rPr>
              <w:t>仓储业*</w:t>
            </w:r>
          </w:p>
        </w:tc>
        <w:tc>
          <w:tcPr>
            <w:tcW w:w="1369" w:type="dxa"/>
            <w:noWrap/>
            <w:vAlign w:val="center"/>
          </w:tcPr>
          <w:p w14:paraId="5B17934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27B0D6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5BECC4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X≥200</w:t>
            </w:r>
          </w:p>
        </w:tc>
        <w:tc>
          <w:tcPr>
            <w:tcW w:w="1701" w:type="dxa"/>
            <w:noWrap/>
            <w:vAlign w:val="center"/>
          </w:tcPr>
          <w:p w14:paraId="73AF12FC">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100≤X＜200</w:t>
            </w:r>
          </w:p>
        </w:tc>
        <w:tc>
          <w:tcPr>
            <w:tcW w:w="1426" w:type="dxa"/>
            <w:noWrap/>
            <w:vAlign w:val="center"/>
          </w:tcPr>
          <w:p w14:paraId="1E7835E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20≤X＜100</w:t>
            </w:r>
          </w:p>
        </w:tc>
        <w:tc>
          <w:tcPr>
            <w:tcW w:w="992" w:type="dxa"/>
            <w:noWrap/>
            <w:vAlign w:val="center"/>
          </w:tcPr>
          <w:p w14:paraId="04B979A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w:t>
            </w:r>
          </w:p>
        </w:tc>
      </w:tr>
      <w:tr w14:paraId="69DB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55FF89C3">
            <w:pPr>
              <w:spacing w:line="260" w:lineRule="exact"/>
              <w:rPr>
                <w:sz w:val="18"/>
                <w:szCs w:val="21"/>
              </w:rPr>
            </w:pPr>
          </w:p>
        </w:tc>
        <w:tc>
          <w:tcPr>
            <w:tcW w:w="1369" w:type="dxa"/>
            <w:noWrap/>
            <w:vAlign w:val="center"/>
          </w:tcPr>
          <w:p w14:paraId="4754D14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1BEEAAE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2E1E31C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5768C0C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1000≤Y＜30000</w:t>
            </w:r>
          </w:p>
        </w:tc>
        <w:tc>
          <w:tcPr>
            <w:tcW w:w="1426" w:type="dxa"/>
            <w:noWrap/>
            <w:vAlign w:val="center"/>
          </w:tcPr>
          <w:p w14:paraId="68B7E36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719B320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6C0E6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2B402638">
            <w:pPr>
              <w:spacing w:line="260" w:lineRule="exact"/>
              <w:rPr>
                <w:sz w:val="18"/>
                <w:szCs w:val="21"/>
              </w:rPr>
            </w:pPr>
            <w:r>
              <w:rPr>
                <w:rFonts w:hint="eastAsia"/>
                <w:sz w:val="18"/>
                <w:szCs w:val="21"/>
              </w:rPr>
              <w:t>邮政业</w:t>
            </w:r>
          </w:p>
        </w:tc>
        <w:tc>
          <w:tcPr>
            <w:tcW w:w="1369" w:type="dxa"/>
            <w:noWrap/>
            <w:vAlign w:val="center"/>
          </w:tcPr>
          <w:p w14:paraId="5706EC0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F9A103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146D5DA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42AFC98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6CD340C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20≤X＜300</w:t>
            </w:r>
          </w:p>
        </w:tc>
        <w:tc>
          <w:tcPr>
            <w:tcW w:w="992" w:type="dxa"/>
            <w:noWrap/>
            <w:vAlign w:val="center"/>
          </w:tcPr>
          <w:p w14:paraId="7F68A1A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w:t>
            </w:r>
          </w:p>
        </w:tc>
      </w:tr>
      <w:tr w14:paraId="6D01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7F84C631">
            <w:pPr>
              <w:spacing w:line="260" w:lineRule="exact"/>
              <w:rPr>
                <w:sz w:val="18"/>
                <w:szCs w:val="21"/>
              </w:rPr>
            </w:pPr>
          </w:p>
        </w:tc>
        <w:tc>
          <w:tcPr>
            <w:tcW w:w="1369" w:type="dxa"/>
            <w:noWrap/>
            <w:vAlign w:val="center"/>
          </w:tcPr>
          <w:p w14:paraId="23B4488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65021B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B2A30D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Y≥30000</w:t>
            </w:r>
          </w:p>
        </w:tc>
        <w:tc>
          <w:tcPr>
            <w:tcW w:w="1701" w:type="dxa"/>
            <w:noWrap/>
            <w:vAlign w:val="center"/>
          </w:tcPr>
          <w:p w14:paraId="7C9F726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2000≤Y＜30000</w:t>
            </w:r>
          </w:p>
        </w:tc>
        <w:tc>
          <w:tcPr>
            <w:tcW w:w="1426" w:type="dxa"/>
            <w:noWrap/>
            <w:vAlign w:val="center"/>
          </w:tcPr>
          <w:p w14:paraId="0BF4C74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488D3A4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454E9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628AC5CF">
            <w:pPr>
              <w:spacing w:line="260" w:lineRule="exact"/>
              <w:rPr>
                <w:sz w:val="18"/>
                <w:szCs w:val="21"/>
              </w:rPr>
            </w:pPr>
            <w:r>
              <w:rPr>
                <w:rFonts w:hint="eastAsia"/>
                <w:sz w:val="18"/>
                <w:szCs w:val="21"/>
              </w:rPr>
              <w:t>住宿业</w:t>
            </w:r>
          </w:p>
        </w:tc>
        <w:tc>
          <w:tcPr>
            <w:tcW w:w="1369" w:type="dxa"/>
            <w:noWrap/>
            <w:vAlign w:val="center"/>
          </w:tcPr>
          <w:p w14:paraId="00D3759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4B52B7B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F5F82A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4E237643">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417CDA62">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6DD2A69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5906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728427FD">
            <w:pPr>
              <w:spacing w:line="260" w:lineRule="exact"/>
              <w:rPr>
                <w:sz w:val="18"/>
                <w:szCs w:val="21"/>
              </w:rPr>
            </w:pPr>
          </w:p>
        </w:tc>
        <w:tc>
          <w:tcPr>
            <w:tcW w:w="1369" w:type="dxa"/>
            <w:noWrap/>
            <w:vAlign w:val="center"/>
          </w:tcPr>
          <w:p w14:paraId="52FF147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1EBFEC8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3E1905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3F6C4F2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ign w:val="center"/>
          </w:tcPr>
          <w:p w14:paraId="3924447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3F63216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083F8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667D47C9">
            <w:pPr>
              <w:spacing w:line="260" w:lineRule="exact"/>
              <w:rPr>
                <w:sz w:val="18"/>
                <w:szCs w:val="21"/>
              </w:rPr>
            </w:pPr>
            <w:r>
              <w:rPr>
                <w:rFonts w:hint="eastAsia"/>
                <w:sz w:val="18"/>
                <w:szCs w:val="21"/>
              </w:rPr>
              <w:t>餐饮业</w:t>
            </w:r>
          </w:p>
        </w:tc>
        <w:tc>
          <w:tcPr>
            <w:tcW w:w="1369" w:type="dxa"/>
            <w:noWrap/>
            <w:vAlign w:val="center"/>
          </w:tcPr>
          <w:p w14:paraId="6F37C95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4A33772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36EF2B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4261AD92">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noWrap/>
            <w:vAlign w:val="center"/>
          </w:tcPr>
          <w:p w14:paraId="384C8D2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6BCF3C0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4C04E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08D2B4D3">
            <w:pPr>
              <w:spacing w:line="260" w:lineRule="exact"/>
              <w:rPr>
                <w:sz w:val="18"/>
                <w:szCs w:val="21"/>
              </w:rPr>
            </w:pPr>
          </w:p>
        </w:tc>
        <w:tc>
          <w:tcPr>
            <w:tcW w:w="1369" w:type="dxa"/>
            <w:noWrap/>
            <w:vAlign w:val="center"/>
          </w:tcPr>
          <w:p w14:paraId="166FB90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71AFC9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415A0B8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3678CA2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2000≤Y＜10000</w:t>
            </w:r>
          </w:p>
        </w:tc>
        <w:tc>
          <w:tcPr>
            <w:tcW w:w="1426" w:type="dxa"/>
            <w:noWrap/>
            <w:vAlign w:val="center"/>
          </w:tcPr>
          <w:p w14:paraId="52F0160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100≤Y＜2000</w:t>
            </w:r>
          </w:p>
        </w:tc>
        <w:tc>
          <w:tcPr>
            <w:tcW w:w="992" w:type="dxa"/>
            <w:noWrap/>
            <w:vAlign w:val="center"/>
          </w:tcPr>
          <w:p w14:paraId="5F89FEE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4680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7331A51C">
            <w:pPr>
              <w:spacing w:line="260" w:lineRule="exact"/>
              <w:rPr>
                <w:sz w:val="18"/>
                <w:szCs w:val="21"/>
              </w:rPr>
            </w:pPr>
            <w:r>
              <w:rPr>
                <w:rFonts w:hint="eastAsia"/>
                <w:sz w:val="18"/>
                <w:szCs w:val="21"/>
              </w:rPr>
              <w:t>信息传输业 *</w:t>
            </w:r>
          </w:p>
        </w:tc>
        <w:tc>
          <w:tcPr>
            <w:tcW w:w="1369" w:type="dxa"/>
            <w:noWrap/>
            <w:vAlign w:val="center"/>
          </w:tcPr>
          <w:p w14:paraId="5298294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3275017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4DC6A05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X≥2000</w:t>
            </w:r>
          </w:p>
        </w:tc>
        <w:tc>
          <w:tcPr>
            <w:tcW w:w="1701" w:type="dxa"/>
            <w:noWrap/>
            <w:vAlign w:val="center"/>
          </w:tcPr>
          <w:p w14:paraId="5802804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100≤X＜2000</w:t>
            </w:r>
          </w:p>
        </w:tc>
        <w:tc>
          <w:tcPr>
            <w:tcW w:w="1426" w:type="dxa"/>
            <w:noWrap/>
            <w:vAlign w:val="center"/>
          </w:tcPr>
          <w:p w14:paraId="72FFE6A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5E3F893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015C4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43587163">
            <w:pPr>
              <w:spacing w:line="260" w:lineRule="exact"/>
              <w:rPr>
                <w:sz w:val="18"/>
                <w:szCs w:val="21"/>
              </w:rPr>
            </w:pPr>
          </w:p>
        </w:tc>
        <w:tc>
          <w:tcPr>
            <w:tcW w:w="1369" w:type="dxa"/>
            <w:noWrap/>
            <w:vAlign w:val="center"/>
          </w:tcPr>
          <w:p w14:paraId="3302B19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0962CFE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2ECED50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Y≥100000</w:t>
            </w:r>
          </w:p>
        </w:tc>
        <w:tc>
          <w:tcPr>
            <w:tcW w:w="1701" w:type="dxa"/>
            <w:noWrap/>
            <w:vAlign w:val="center"/>
          </w:tcPr>
          <w:p w14:paraId="4FCEDD3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1000≤Y＜100000</w:t>
            </w:r>
          </w:p>
        </w:tc>
        <w:tc>
          <w:tcPr>
            <w:tcW w:w="1426" w:type="dxa"/>
            <w:noWrap/>
            <w:vAlign w:val="center"/>
          </w:tcPr>
          <w:p w14:paraId="4E09238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4FA4D3C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631EE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4B3DE9D7">
            <w:pPr>
              <w:spacing w:line="260" w:lineRule="exact"/>
              <w:rPr>
                <w:sz w:val="18"/>
                <w:szCs w:val="21"/>
              </w:rPr>
            </w:pPr>
            <w:r>
              <w:rPr>
                <w:rFonts w:hint="eastAsia"/>
                <w:sz w:val="18"/>
                <w:szCs w:val="21"/>
              </w:rPr>
              <w:t>软件和信息技术服务业</w:t>
            </w:r>
          </w:p>
        </w:tc>
        <w:tc>
          <w:tcPr>
            <w:tcW w:w="1369" w:type="dxa"/>
            <w:noWrap/>
            <w:vAlign w:val="center"/>
          </w:tcPr>
          <w:p w14:paraId="2140AC4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491F116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47EBEA9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4094AACE">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 xml:space="preserve">100≤X＜300 </w:t>
            </w:r>
          </w:p>
        </w:tc>
        <w:tc>
          <w:tcPr>
            <w:tcW w:w="1426" w:type="dxa"/>
            <w:noWrap/>
            <w:vAlign w:val="center"/>
          </w:tcPr>
          <w:p w14:paraId="226980E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4482A5C9">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50B6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3468C9CF">
            <w:pPr>
              <w:spacing w:line="260" w:lineRule="exact"/>
              <w:rPr>
                <w:sz w:val="18"/>
                <w:szCs w:val="21"/>
              </w:rPr>
            </w:pPr>
          </w:p>
        </w:tc>
        <w:tc>
          <w:tcPr>
            <w:tcW w:w="1369" w:type="dxa"/>
            <w:noWrap/>
            <w:vAlign w:val="center"/>
          </w:tcPr>
          <w:p w14:paraId="3312E49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76D7446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B67DFF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Y≥10000</w:t>
            </w:r>
          </w:p>
        </w:tc>
        <w:tc>
          <w:tcPr>
            <w:tcW w:w="1701" w:type="dxa"/>
            <w:noWrap/>
            <w:vAlign w:val="center"/>
          </w:tcPr>
          <w:p w14:paraId="1B07B13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1000≤Y＜10000</w:t>
            </w:r>
          </w:p>
        </w:tc>
        <w:tc>
          <w:tcPr>
            <w:tcW w:w="1426" w:type="dxa"/>
            <w:noWrap/>
            <w:vAlign w:val="center"/>
          </w:tcPr>
          <w:p w14:paraId="1126647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50≤Y＜1000</w:t>
            </w:r>
          </w:p>
        </w:tc>
        <w:tc>
          <w:tcPr>
            <w:tcW w:w="992" w:type="dxa"/>
            <w:noWrap/>
            <w:vAlign w:val="center"/>
          </w:tcPr>
          <w:p w14:paraId="08E83E9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Y＜50</w:t>
            </w:r>
          </w:p>
        </w:tc>
      </w:tr>
      <w:tr w14:paraId="0DC5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0B49B2B1">
            <w:pPr>
              <w:spacing w:line="260" w:lineRule="exact"/>
              <w:rPr>
                <w:sz w:val="18"/>
                <w:szCs w:val="21"/>
              </w:rPr>
            </w:pPr>
            <w:r>
              <w:rPr>
                <w:rFonts w:hint="eastAsia"/>
                <w:sz w:val="18"/>
                <w:szCs w:val="21"/>
              </w:rPr>
              <w:t>房地产开发经营</w:t>
            </w:r>
          </w:p>
        </w:tc>
        <w:tc>
          <w:tcPr>
            <w:tcW w:w="1369" w:type="dxa"/>
            <w:noWrap/>
            <w:vAlign w:val="center"/>
          </w:tcPr>
          <w:p w14:paraId="2558E74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5EAE34E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5C2FBFF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Y≥200000</w:t>
            </w:r>
          </w:p>
        </w:tc>
        <w:tc>
          <w:tcPr>
            <w:tcW w:w="1701" w:type="dxa"/>
            <w:noWrap/>
            <w:vAlign w:val="center"/>
          </w:tcPr>
          <w:p w14:paraId="2EE4E00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1000≤Y＜200000</w:t>
            </w:r>
          </w:p>
        </w:tc>
        <w:tc>
          <w:tcPr>
            <w:tcW w:w="1426" w:type="dxa"/>
            <w:noWrap/>
            <w:vAlign w:val="center"/>
          </w:tcPr>
          <w:p w14:paraId="1D72DF82">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100≤Y＜1000</w:t>
            </w:r>
          </w:p>
        </w:tc>
        <w:tc>
          <w:tcPr>
            <w:tcW w:w="992" w:type="dxa"/>
            <w:noWrap/>
            <w:vAlign w:val="center"/>
          </w:tcPr>
          <w:p w14:paraId="5AF540D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Y＜100</w:t>
            </w:r>
          </w:p>
        </w:tc>
      </w:tr>
      <w:tr w14:paraId="7685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62E6051D">
            <w:pPr>
              <w:spacing w:line="260" w:lineRule="exact"/>
              <w:rPr>
                <w:sz w:val="18"/>
                <w:szCs w:val="21"/>
              </w:rPr>
            </w:pPr>
          </w:p>
        </w:tc>
        <w:tc>
          <w:tcPr>
            <w:tcW w:w="1369" w:type="dxa"/>
            <w:noWrap/>
            <w:vAlign w:val="center"/>
          </w:tcPr>
          <w:p w14:paraId="2D5F1D1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34EB3F3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FE3F3B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Z≥10000</w:t>
            </w:r>
          </w:p>
        </w:tc>
        <w:tc>
          <w:tcPr>
            <w:tcW w:w="1701" w:type="dxa"/>
            <w:noWrap/>
            <w:vAlign w:val="center"/>
          </w:tcPr>
          <w:p w14:paraId="270AC207">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5000≤Z＜10000</w:t>
            </w:r>
          </w:p>
        </w:tc>
        <w:tc>
          <w:tcPr>
            <w:tcW w:w="1426" w:type="dxa"/>
            <w:noWrap/>
            <w:vAlign w:val="center"/>
          </w:tcPr>
          <w:p w14:paraId="62C23FA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2000≤Z＜5000</w:t>
            </w:r>
          </w:p>
        </w:tc>
        <w:tc>
          <w:tcPr>
            <w:tcW w:w="992" w:type="dxa"/>
            <w:noWrap/>
            <w:vAlign w:val="center"/>
          </w:tcPr>
          <w:p w14:paraId="511039C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Z＜2000</w:t>
            </w:r>
          </w:p>
        </w:tc>
      </w:tr>
      <w:tr w14:paraId="3877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06C6C4E9">
            <w:pPr>
              <w:spacing w:line="260" w:lineRule="exact"/>
              <w:rPr>
                <w:sz w:val="18"/>
                <w:szCs w:val="21"/>
              </w:rPr>
            </w:pPr>
            <w:r>
              <w:rPr>
                <w:rFonts w:hint="eastAsia"/>
                <w:sz w:val="18"/>
                <w:szCs w:val="21"/>
              </w:rPr>
              <w:t>物业管理</w:t>
            </w:r>
          </w:p>
        </w:tc>
        <w:tc>
          <w:tcPr>
            <w:tcW w:w="1369" w:type="dxa"/>
            <w:noWrap/>
            <w:vAlign w:val="center"/>
          </w:tcPr>
          <w:p w14:paraId="127CC88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5825D17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3DE2783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X≥1000</w:t>
            </w:r>
          </w:p>
        </w:tc>
        <w:tc>
          <w:tcPr>
            <w:tcW w:w="1701" w:type="dxa"/>
            <w:noWrap/>
            <w:vAlign w:val="center"/>
          </w:tcPr>
          <w:p w14:paraId="342A7441">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300≤X＜1000</w:t>
            </w:r>
          </w:p>
        </w:tc>
        <w:tc>
          <w:tcPr>
            <w:tcW w:w="1426" w:type="dxa"/>
            <w:noWrap/>
            <w:vAlign w:val="center"/>
          </w:tcPr>
          <w:p w14:paraId="5BBAA3C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100≤X＜300</w:t>
            </w:r>
          </w:p>
        </w:tc>
        <w:tc>
          <w:tcPr>
            <w:tcW w:w="992" w:type="dxa"/>
            <w:noWrap/>
            <w:vAlign w:val="center"/>
          </w:tcPr>
          <w:p w14:paraId="2229CBA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X＜100</w:t>
            </w:r>
          </w:p>
        </w:tc>
      </w:tr>
      <w:tr w14:paraId="1EE9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61AE84CA">
            <w:pPr>
              <w:spacing w:line="260" w:lineRule="exact"/>
              <w:rPr>
                <w:sz w:val="18"/>
                <w:szCs w:val="21"/>
              </w:rPr>
            </w:pPr>
          </w:p>
        </w:tc>
        <w:tc>
          <w:tcPr>
            <w:tcW w:w="1369" w:type="dxa"/>
            <w:noWrap/>
            <w:vAlign w:val="center"/>
          </w:tcPr>
          <w:p w14:paraId="7F292BC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营业收入（Y）</w:t>
            </w:r>
          </w:p>
        </w:tc>
        <w:tc>
          <w:tcPr>
            <w:tcW w:w="709" w:type="dxa"/>
            <w:noWrap/>
            <w:vAlign w:val="center"/>
          </w:tcPr>
          <w:p w14:paraId="698218F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3F0465E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Y≥5000</w:t>
            </w:r>
          </w:p>
        </w:tc>
        <w:tc>
          <w:tcPr>
            <w:tcW w:w="1701" w:type="dxa"/>
            <w:noWrap/>
            <w:vAlign w:val="center"/>
          </w:tcPr>
          <w:p w14:paraId="26C6A5F7">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1000≤Y＜5000</w:t>
            </w:r>
          </w:p>
        </w:tc>
        <w:tc>
          <w:tcPr>
            <w:tcW w:w="1426" w:type="dxa"/>
            <w:noWrap/>
            <w:vAlign w:val="center"/>
          </w:tcPr>
          <w:p w14:paraId="2DD9B40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500≤Y＜1000</w:t>
            </w:r>
          </w:p>
        </w:tc>
        <w:tc>
          <w:tcPr>
            <w:tcW w:w="992" w:type="dxa"/>
            <w:noWrap/>
            <w:vAlign w:val="center"/>
          </w:tcPr>
          <w:p w14:paraId="13DCF67F">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Y＜500</w:t>
            </w:r>
          </w:p>
        </w:tc>
      </w:tr>
      <w:tr w14:paraId="0222C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restart"/>
            <w:noWrap/>
            <w:vAlign w:val="center"/>
          </w:tcPr>
          <w:p w14:paraId="6F9F6CAB">
            <w:pPr>
              <w:spacing w:line="260" w:lineRule="exact"/>
              <w:rPr>
                <w:sz w:val="18"/>
                <w:szCs w:val="21"/>
              </w:rPr>
            </w:pPr>
            <w:r>
              <w:rPr>
                <w:rFonts w:hint="eastAsia"/>
                <w:sz w:val="18"/>
                <w:szCs w:val="21"/>
              </w:rPr>
              <w:t>租赁和商务服务业</w:t>
            </w:r>
          </w:p>
        </w:tc>
        <w:tc>
          <w:tcPr>
            <w:tcW w:w="1369" w:type="dxa"/>
            <w:noWrap/>
            <w:vAlign w:val="center"/>
          </w:tcPr>
          <w:p w14:paraId="5218E14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1F86E55E">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1519FDB3">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2126787F">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5BE96A0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2494F90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r w14:paraId="39FE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vMerge w:val="continue"/>
            <w:noWrap/>
            <w:vAlign w:val="center"/>
          </w:tcPr>
          <w:p w14:paraId="0B97324C">
            <w:pPr>
              <w:spacing w:line="260" w:lineRule="exact"/>
              <w:rPr>
                <w:sz w:val="18"/>
                <w:szCs w:val="21"/>
              </w:rPr>
            </w:pPr>
          </w:p>
        </w:tc>
        <w:tc>
          <w:tcPr>
            <w:tcW w:w="1369" w:type="dxa"/>
            <w:noWrap/>
            <w:vAlign w:val="center"/>
          </w:tcPr>
          <w:p w14:paraId="4271483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资产总额（Z）</w:t>
            </w:r>
          </w:p>
        </w:tc>
        <w:tc>
          <w:tcPr>
            <w:tcW w:w="709" w:type="dxa"/>
            <w:noWrap/>
            <w:vAlign w:val="center"/>
          </w:tcPr>
          <w:p w14:paraId="0EEBE560">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万元</w:t>
            </w:r>
          </w:p>
        </w:tc>
        <w:tc>
          <w:tcPr>
            <w:tcW w:w="1125" w:type="dxa"/>
            <w:noWrap/>
            <w:vAlign w:val="center"/>
          </w:tcPr>
          <w:p w14:paraId="0ACB4D0D">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Z≥120000</w:t>
            </w:r>
          </w:p>
        </w:tc>
        <w:tc>
          <w:tcPr>
            <w:tcW w:w="1701" w:type="dxa"/>
            <w:noWrap/>
            <w:vAlign w:val="center"/>
          </w:tcPr>
          <w:p w14:paraId="34578F8A">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8000≤Z＜120000</w:t>
            </w:r>
          </w:p>
        </w:tc>
        <w:tc>
          <w:tcPr>
            <w:tcW w:w="1426" w:type="dxa"/>
            <w:noWrap/>
            <w:vAlign w:val="center"/>
          </w:tcPr>
          <w:p w14:paraId="1E2A743B">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100≤Z＜8000</w:t>
            </w:r>
          </w:p>
        </w:tc>
        <w:tc>
          <w:tcPr>
            <w:tcW w:w="992" w:type="dxa"/>
            <w:noWrap/>
            <w:vAlign w:val="center"/>
          </w:tcPr>
          <w:p w14:paraId="5DB9BFC4">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Z＜100</w:t>
            </w:r>
          </w:p>
        </w:tc>
      </w:tr>
      <w:tr w14:paraId="11FB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3" w:type="dxa"/>
            <w:noWrap/>
            <w:vAlign w:val="center"/>
          </w:tcPr>
          <w:p w14:paraId="7B7AF836">
            <w:pPr>
              <w:spacing w:line="260" w:lineRule="exact"/>
              <w:rPr>
                <w:sz w:val="18"/>
                <w:szCs w:val="21"/>
              </w:rPr>
            </w:pPr>
            <w:r>
              <w:rPr>
                <w:rFonts w:hint="eastAsia"/>
                <w:sz w:val="18"/>
                <w:szCs w:val="21"/>
              </w:rPr>
              <w:t>其他未列明行业 *</w:t>
            </w:r>
          </w:p>
        </w:tc>
        <w:tc>
          <w:tcPr>
            <w:tcW w:w="1369" w:type="dxa"/>
            <w:noWrap/>
            <w:vAlign w:val="center"/>
          </w:tcPr>
          <w:p w14:paraId="37912BC6">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从业人员（X）</w:t>
            </w:r>
          </w:p>
        </w:tc>
        <w:tc>
          <w:tcPr>
            <w:tcW w:w="709" w:type="dxa"/>
            <w:noWrap/>
            <w:vAlign w:val="center"/>
          </w:tcPr>
          <w:p w14:paraId="57492405">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人</w:t>
            </w:r>
          </w:p>
        </w:tc>
        <w:tc>
          <w:tcPr>
            <w:tcW w:w="1125" w:type="dxa"/>
            <w:noWrap/>
            <w:vAlign w:val="center"/>
          </w:tcPr>
          <w:p w14:paraId="2BF7AC8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X≥300</w:t>
            </w:r>
          </w:p>
        </w:tc>
        <w:tc>
          <w:tcPr>
            <w:tcW w:w="1701" w:type="dxa"/>
            <w:noWrap/>
            <w:vAlign w:val="center"/>
          </w:tcPr>
          <w:p w14:paraId="57A2B9A4">
            <w:pPr>
              <w:widowControl/>
              <w:spacing w:line="260" w:lineRule="exact"/>
              <w:ind w:left="1" w:leftChars="-51" w:hanging="108" w:hangingChars="60"/>
              <w:jc w:val="center"/>
              <w:rPr>
                <w:rFonts w:hint="eastAsia" w:ascii="宋体" w:hAnsi="宋体" w:cs="宋体"/>
                <w:kern w:val="0"/>
                <w:sz w:val="18"/>
                <w:szCs w:val="18"/>
              </w:rPr>
            </w:pPr>
            <w:r>
              <w:rPr>
                <w:rFonts w:hint="eastAsia" w:ascii="宋体" w:hAnsi="宋体" w:cs="宋体"/>
                <w:kern w:val="0"/>
                <w:sz w:val="18"/>
                <w:szCs w:val="18"/>
              </w:rPr>
              <w:t>100≤X＜300</w:t>
            </w:r>
          </w:p>
        </w:tc>
        <w:tc>
          <w:tcPr>
            <w:tcW w:w="1426" w:type="dxa"/>
            <w:noWrap/>
            <w:vAlign w:val="center"/>
          </w:tcPr>
          <w:p w14:paraId="18B8B96C">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10≤X＜100</w:t>
            </w:r>
          </w:p>
        </w:tc>
        <w:tc>
          <w:tcPr>
            <w:tcW w:w="992" w:type="dxa"/>
            <w:noWrap/>
            <w:vAlign w:val="center"/>
          </w:tcPr>
          <w:p w14:paraId="01AE2CD8">
            <w:pPr>
              <w:widowControl/>
              <w:spacing w:line="260" w:lineRule="exact"/>
              <w:jc w:val="center"/>
              <w:rPr>
                <w:rFonts w:hint="eastAsia" w:ascii="宋体" w:hAnsi="宋体" w:cs="宋体"/>
                <w:kern w:val="0"/>
                <w:sz w:val="18"/>
                <w:szCs w:val="18"/>
              </w:rPr>
            </w:pPr>
            <w:r>
              <w:rPr>
                <w:rFonts w:hint="eastAsia" w:ascii="宋体" w:hAnsi="宋体" w:cs="宋体"/>
                <w:kern w:val="0"/>
                <w:sz w:val="18"/>
                <w:szCs w:val="18"/>
              </w:rPr>
              <w:t>X＜10</w:t>
            </w:r>
          </w:p>
        </w:tc>
      </w:tr>
    </w:tbl>
    <w:p w14:paraId="67612DF1">
      <w:pPr>
        <w:widowControl/>
        <w:spacing w:line="260" w:lineRule="exact"/>
        <w:rPr>
          <w:rFonts w:hint="eastAsia" w:ascii="宋体" w:hAnsi="宋体" w:cs="宋体"/>
          <w:kern w:val="0"/>
          <w:szCs w:val="21"/>
        </w:rPr>
      </w:pPr>
      <w:r>
        <w:rPr>
          <w:rFonts w:hint="eastAsia" w:ascii="宋体" w:hAnsi="宋体" w:cs="宋体"/>
          <w:kern w:val="0"/>
          <w:szCs w:val="21"/>
        </w:rPr>
        <w:t>说明：</w:t>
      </w:r>
    </w:p>
    <w:p w14:paraId="162C5257">
      <w:pPr>
        <w:adjustRightInd w:val="0"/>
        <w:spacing w:line="260" w:lineRule="exact"/>
        <w:ind w:firstLine="420" w:firstLineChars="200"/>
        <w:contextualSpacing/>
        <w:textAlignment w:val="baseline"/>
        <w:rPr>
          <w:rFonts w:hint="eastAsia" w:ascii="宋体" w:hAnsi="宋体" w:cs="宋体"/>
          <w:kern w:val="0"/>
          <w:szCs w:val="21"/>
        </w:rPr>
      </w:pPr>
      <w:r>
        <w:rPr>
          <w:rFonts w:hint="eastAsia" w:ascii="宋体" w:hAnsi="宋体" w:cs="宋体"/>
          <w:kern w:val="0"/>
          <w:szCs w:val="21"/>
        </w:rPr>
        <w:t>1.大型、中型和小型企业须同时满足所列指标的下限，否则下划一档。微型企业只须满足所列指标中的一项即可。</w:t>
      </w:r>
    </w:p>
    <w:p w14:paraId="3D5F9AA3">
      <w:pPr>
        <w:adjustRightInd w:val="0"/>
        <w:spacing w:line="260" w:lineRule="exact"/>
        <w:ind w:firstLine="420" w:firstLineChars="200"/>
        <w:contextualSpacing/>
        <w:textAlignment w:val="baseline"/>
        <w:rPr>
          <w:rFonts w:hint="eastAsia" w:ascii="宋体" w:hAnsi="宋体" w:cs="宋体"/>
          <w:kern w:val="0"/>
          <w:szCs w:val="21"/>
        </w:rPr>
      </w:pPr>
      <w:r>
        <w:rPr>
          <w:rFonts w:hint="eastAsia" w:ascii="宋体" w:hAnsi="宋体" w:cs="宋体"/>
          <w:kern w:val="0"/>
          <w:szCs w:val="21"/>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17BC408D">
      <w:pPr>
        <w:adjustRightInd w:val="0"/>
        <w:spacing w:line="260" w:lineRule="exact"/>
        <w:ind w:firstLine="420" w:firstLineChars="200"/>
        <w:contextualSpacing/>
        <w:textAlignment w:val="baseline"/>
        <w:rPr>
          <w:rFonts w:hint="eastAsia" w:ascii="宋体" w:hAnsi="宋体" w:cs="宋体"/>
          <w:kern w:val="0"/>
          <w:szCs w:val="21"/>
        </w:rPr>
      </w:pPr>
      <w:r>
        <w:rPr>
          <w:rFonts w:hint="eastAsia" w:ascii="宋体" w:hAnsi="宋体" w:cs="宋体"/>
          <w:kern w:val="0"/>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C0512D4">
      <w:pPr>
        <w:spacing w:line="360" w:lineRule="auto"/>
        <w:jc w:val="center"/>
        <w:outlineLvl w:val="0"/>
        <w:rPr>
          <w:rFonts w:hint="eastAsia" w:ascii="宋体" w:hAnsi="宋体"/>
          <w:b/>
          <w:sz w:val="36"/>
          <w:szCs w:val="36"/>
        </w:rPr>
      </w:pPr>
      <w:r>
        <w:rPr>
          <w:rFonts w:ascii="仿宋_GB2312" w:hAnsi="仿宋" w:eastAsia="仿宋_GB2312"/>
          <w:szCs w:val="21"/>
        </w:rPr>
        <w:br w:type="page"/>
      </w:r>
      <w:bookmarkStart w:id="38" w:name="_Toc27946"/>
      <w:bookmarkStart w:id="39" w:name="_Toc532545044"/>
      <w:r>
        <w:rPr>
          <w:rFonts w:hint="eastAsia"/>
          <w:b/>
          <w:sz w:val="36"/>
          <w:szCs w:val="20"/>
        </w:rPr>
        <w:t>第三章</w:t>
      </w:r>
      <w:r>
        <w:rPr>
          <w:b/>
          <w:sz w:val="36"/>
          <w:szCs w:val="20"/>
        </w:rPr>
        <w:t xml:space="preserve">  </w:t>
      </w:r>
      <w:r>
        <w:rPr>
          <w:rFonts w:hint="eastAsia"/>
          <w:b/>
          <w:sz w:val="36"/>
          <w:szCs w:val="20"/>
        </w:rPr>
        <w:t>投标人须知</w:t>
      </w:r>
      <w:bookmarkEnd w:id="38"/>
      <w:bookmarkEnd w:id="39"/>
    </w:p>
    <w:p w14:paraId="59B00BEE">
      <w:pPr>
        <w:spacing w:line="360" w:lineRule="auto"/>
        <w:jc w:val="center"/>
        <w:outlineLvl w:val="1"/>
        <w:rPr>
          <w:b/>
          <w:sz w:val="30"/>
          <w:szCs w:val="30"/>
        </w:rPr>
      </w:pPr>
      <w:bookmarkStart w:id="40" w:name="_Toc2600"/>
      <w:r>
        <w:rPr>
          <w:rFonts w:hint="eastAsia"/>
          <w:b/>
          <w:sz w:val="30"/>
          <w:szCs w:val="30"/>
        </w:rPr>
        <w:t>第一节 投标人须知前附表</w:t>
      </w:r>
      <w:bookmarkEnd w:id="40"/>
    </w:p>
    <w:tbl>
      <w:tblPr>
        <w:tblStyle w:val="37"/>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4BF10A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1C69D26">
            <w:pPr>
              <w:snapToGrid w:val="0"/>
              <w:spacing w:line="400" w:lineRule="exact"/>
              <w:jc w:val="center"/>
              <w:rPr>
                <w:rFonts w:hint="eastAsia" w:ascii="宋体" w:hAnsi="宋体" w:cs="宋体"/>
                <w:szCs w:val="21"/>
              </w:rPr>
            </w:pPr>
            <w:r>
              <w:rPr>
                <w:rFonts w:hint="eastAsia" w:ascii="宋体" w:hAnsi="宋体" w:cs="宋体"/>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4B87A607">
            <w:pPr>
              <w:snapToGrid w:val="0"/>
              <w:spacing w:line="400" w:lineRule="exact"/>
              <w:jc w:val="center"/>
              <w:rPr>
                <w:rFonts w:hint="eastAsia" w:ascii="宋体" w:hAnsi="宋体" w:cs="宋体"/>
                <w:szCs w:val="21"/>
              </w:rPr>
            </w:pPr>
            <w:r>
              <w:rPr>
                <w:rFonts w:hint="eastAsia" w:ascii="宋体" w:hAnsi="宋体" w:cs="宋体"/>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2DF9319C">
            <w:pPr>
              <w:snapToGrid w:val="0"/>
              <w:spacing w:line="400" w:lineRule="exact"/>
              <w:jc w:val="center"/>
              <w:rPr>
                <w:rFonts w:hint="eastAsia" w:ascii="宋体" w:hAnsi="宋体" w:cs="宋体"/>
                <w:szCs w:val="21"/>
              </w:rPr>
            </w:pPr>
            <w:r>
              <w:rPr>
                <w:rFonts w:hint="eastAsia" w:ascii="宋体" w:hAnsi="宋体" w:cs="宋体"/>
                <w:szCs w:val="21"/>
              </w:rPr>
              <w:t>编列内容</w:t>
            </w:r>
          </w:p>
        </w:tc>
      </w:tr>
      <w:tr w14:paraId="7560A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91BB9DD">
            <w:pPr>
              <w:spacing w:line="400" w:lineRule="exact"/>
              <w:rPr>
                <w:rFonts w:hint="eastAsia" w:ascii="宋体" w:hAnsi="宋体" w:cs="宋体"/>
                <w:szCs w:val="21"/>
              </w:rPr>
            </w:pPr>
            <w:r>
              <w:rPr>
                <w:rFonts w:hint="eastAsia" w:ascii="宋体" w:hAnsi="宋体" w:cs="宋体"/>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37B63A03">
            <w:pPr>
              <w:spacing w:line="400" w:lineRule="exact"/>
              <w:rPr>
                <w:rFonts w:hint="eastAsia" w:ascii="宋体" w:hAnsi="宋体" w:cs="宋体"/>
                <w:szCs w:val="21"/>
              </w:rPr>
            </w:pPr>
            <w:bookmarkStart w:id="41" w:name="_9.2"/>
            <w:bookmarkEnd w:id="41"/>
            <w:bookmarkStart w:id="42" w:name="_8.1"/>
            <w:bookmarkEnd w:id="42"/>
            <w:bookmarkStart w:id="43" w:name="_5"/>
            <w:bookmarkEnd w:id="43"/>
            <w:r>
              <w:rPr>
                <w:rFonts w:hint="eastAsia" w:ascii="宋体" w:hAnsi="宋体" w:cs="宋体"/>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64DC6020">
            <w:pPr>
              <w:spacing w:line="400" w:lineRule="exact"/>
              <w:jc w:val="left"/>
              <w:rPr>
                <w:rFonts w:hint="eastAsia" w:ascii="宋体" w:hAnsi="宋体" w:cs="宋体"/>
                <w:szCs w:val="21"/>
              </w:rPr>
            </w:pPr>
            <w:bookmarkStart w:id="44" w:name="PO_3000001867_PM007_1"/>
            <w:r>
              <w:rPr>
                <w:rFonts w:hint="eastAsia" w:ascii="宋体" w:hAnsi="宋体" w:cs="宋体"/>
                <w:szCs w:val="21"/>
              </w:rPr>
              <w:t>允许联合体投标</w:t>
            </w:r>
            <w:bookmarkEnd w:id="44"/>
            <w:r>
              <w:rPr>
                <w:rFonts w:hint="eastAsia" w:ascii="宋体" w:hAnsi="宋体" w:cs="宋体"/>
                <w:szCs w:val="21"/>
              </w:rPr>
              <w:t>。</w:t>
            </w:r>
          </w:p>
        </w:tc>
      </w:tr>
      <w:tr w14:paraId="75B90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6E969FF">
            <w:pPr>
              <w:spacing w:line="400" w:lineRule="exact"/>
              <w:rPr>
                <w:rFonts w:hint="eastAsia" w:ascii="宋体" w:hAnsi="宋体" w:cs="宋体"/>
                <w:szCs w:val="21"/>
              </w:rPr>
            </w:pPr>
            <w:r>
              <w:rPr>
                <w:rFonts w:hint="eastAsia" w:ascii="宋体" w:hAnsi="宋体" w:cs="宋体"/>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13940992">
            <w:pPr>
              <w:spacing w:line="400" w:lineRule="exact"/>
              <w:rPr>
                <w:rFonts w:hint="eastAsia" w:ascii="宋体" w:hAnsi="宋体" w:cs="宋体"/>
                <w:szCs w:val="21"/>
              </w:rPr>
            </w:pPr>
            <w:r>
              <w:rPr>
                <w:rFonts w:hint="eastAsia" w:ascii="宋体" w:hAnsi="宋体" w:cs="宋体"/>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313FE6C7">
            <w:pPr>
              <w:pStyle w:val="13"/>
              <w:spacing w:line="380" w:lineRule="exact"/>
              <w:rPr>
                <w:rFonts w:hint="eastAsia" w:ascii="宋体" w:hAnsi="宋体" w:cs="宋体"/>
                <w:szCs w:val="21"/>
              </w:rPr>
            </w:pPr>
            <w:r>
              <w:rPr>
                <w:rFonts w:hint="eastAsia" w:ascii="宋体" w:hAnsi="宋体" w:cs="宋体"/>
                <w:szCs w:val="21"/>
              </w:rPr>
              <w:t>□不接受联合体。</w:t>
            </w:r>
          </w:p>
          <w:p w14:paraId="7B8537BB">
            <w:pPr>
              <w:pStyle w:val="13"/>
              <w:spacing w:line="380" w:lineRule="exact"/>
              <w:rPr>
                <w:rFonts w:hint="eastAsia" w:ascii="宋体" w:hAnsi="宋体" w:cs="宋体"/>
                <w:szCs w:val="21"/>
              </w:rPr>
            </w:pPr>
            <w:r>
              <w:rPr>
                <w:rFonts w:hint="eastAsia" w:ascii="宋体" w:hAnsi="宋体" w:cs="宋体"/>
                <w:szCs w:val="21"/>
              </w:rPr>
              <w:t>☑接受联合体：</w:t>
            </w:r>
          </w:p>
          <w:p w14:paraId="40B8002A">
            <w:pPr>
              <w:pStyle w:val="13"/>
              <w:spacing w:line="360" w:lineRule="auto"/>
              <w:rPr>
                <w:rFonts w:hint="eastAsia" w:ascii="宋体" w:hAnsi="宋体" w:cs="宋体"/>
                <w:szCs w:val="21"/>
              </w:rPr>
            </w:pPr>
            <w:r>
              <w:rPr>
                <w:rFonts w:hint="eastAsia" w:ascii="宋体" w:hAnsi="宋体" w:cs="宋体"/>
                <w:szCs w:val="21"/>
              </w:rPr>
              <w:t>1.两个以上投标人可以组成一个投标联合体，以一个投标人的身份共同参加投标。联合体投标的，须提供《联合体投标协议书》（格式后附）。</w:t>
            </w:r>
          </w:p>
          <w:p w14:paraId="6DEB0F37">
            <w:pPr>
              <w:pStyle w:val="13"/>
              <w:spacing w:line="360" w:lineRule="auto"/>
              <w:rPr>
                <w:rFonts w:hint="eastAsia" w:ascii="宋体" w:hAnsi="宋体" w:cs="宋体"/>
                <w:szCs w:val="21"/>
              </w:rPr>
            </w:pPr>
            <w:r>
              <w:rPr>
                <w:rFonts w:hint="eastAsia" w:ascii="宋体" w:hAnsi="宋体" w:cs="宋体"/>
                <w:szCs w:val="21"/>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6DB3A784">
            <w:pPr>
              <w:pStyle w:val="13"/>
              <w:spacing w:line="360" w:lineRule="auto"/>
              <w:rPr>
                <w:rFonts w:hint="eastAsia" w:ascii="宋体" w:hAnsi="宋体" w:cs="宋体"/>
                <w:szCs w:val="21"/>
              </w:rPr>
            </w:pPr>
            <w:r>
              <w:rPr>
                <w:rFonts w:hint="eastAsia" w:ascii="宋体" w:hAnsi="宋体" w:cs="宋体"/>
                <w:szCs w:val="21"/>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14:paraId="202E5A95">
            <w:pPr>
              <w:pStyle w:val="13"/>
              <w:spacing w:line="360" w:lineRule="auto"/>
              <w:rPr>
                <w:rFonts w:hint="eastAsia" w:ascii="宋体" w:hAnsi="宋体" w:cs="宋体"/>
                <w:szCs w:val="21"/>
              </w:rPr>
            </w:pPr>
            <w:r>
              <w:rPr>
                <w:rFonts w:hint="eastAsia" w:ascii="宋体" w:hAnsi="宋体" w:cs="宋体"/>
                <w:szCs w:val="21"/>
              </w:rPr>
              <w:t>4.以联合体形式参加政府采购活动的，联合体各方不得再单独参加或者与其他投标人另外组成联合体参加同一合同项下的政府采购活动，否则与之相关的投标文件作废。</w:t>
            </w:r>
          </w:p>
          <w:p w14:paraId="2D55C1B3">
            <w:pPr>
              <w:pStyle w:val="13"/>
              <w:spacing w:line="360" w:lineRule="auto"/>
              <w:rPr>
                <w:rFonts w:hint="eastAsia" w:ascii="宋体" w:hAnsi="宋体" w:cs="宋体"/>
                <w:szCs w:val="21"/>
              </w:rPr>
            </w:pPr>
            <w:r>
              <w:rPr>
                <w:rFonts w:hint="eastAsia" w:ascii="宋体" w:hAnsi="宋体" w:cs="宋体"/>
                <w:szCs w:val="21"/>
              </w:rPr>
              <w:t>5.联合体中有同类资质的投标人按照联合体分工承担相同工作的，应当按照资质等级较低的投标人确定资质等级。</w:t>
            </w:r>
          </w:p>
          <w:p w14:paraId="4DF4B303">
            <w:pPr>
              <w:pStyle w:val="13"/>
              <w:spacing w:line="360" w:lineRule="auto"/>
              <w:rPr>
                <w:rFonts w:hint="eastAsia" w:ascii="宋体" w:hAnsi="宋体" w:cs="宋体"/>
                <w:szCs w:val="21"/>
              </w:rPr>
            </w:pPr>
            <w:r>
              <w:rPr>
                <w:rFonts w:hint="eastAsia" w:ascii="宋体" w:hAnsi="宋体" w:cs="宋体"/>
                <w:szCs w:val="21"/>
              </w:rPr>
              <w:t>6.联合体投标业绩、履约能力按照联合体各方其中较高的一方认定并计算（招标文件另有规定的除外）。</w:t>
            </w:r>
          </w:p>
          <w:p w14:paraId="3F8462C4">
            <w:pPr>
              <w:pStyle w:val="13"/>
              <w:spacing w:line="360" w:lineRule="auto"/>
              <w:rPr>
                <w:rFonts w:hint="eastAsia" w:ascii="宋体" w:hAnsi="宋体" w:cs="宋体"/>
                <w:szCs w:val="21"/>
              </w:rPr>
            </w:pPr>
            <w:r>
              <w:rPr>
                <w:rFonts w:hint="eastAsia" w:ascii="宋体" w:hAnsi="宋体" w:cs="宋体"/>
                <w:szCs w:val="21"/>
              </w:rPr>
              <w:t>7.投标人为联合体的，可以由联合体中的一方或者多方共同缴纳投标保证金，其缴纳的投标保证金对联合体各方均具有约束力。</w:t>
            </w:r>
          </w:p>
          <w:p w14:paraId="54CDC986">
            <w:pPr>
              <w:spacing w:line="400" w:lineRule="exact"/>
              <w:jc w:val="left"/>
              <w:rPr>
                <w:rFonts w:hint="eastAsia" w:ascii="宋体" w:hAnsi="宋体" w:cs="宋体"/>
                <w:szCs w:val="21"/>
              </w:rPr>
            </w:pPr>
            <w:r>
              <w:rPr>
                <w:rFonts w:hint="eastAsia" w:ascii="宋体" w:hAnsi="宋体" w:cs="宋体"/>
                <w:szCs w:val="21"/>
              </w:rPr>
              <w:t>8.联合体各方均应按照招标文件的规定提交资格文件。</w:t>
            </w:r>
          </w:p>
        </w:tc>
      </w:tr>
      <w:tr w14:paraId="35300C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784D765">
            <w:pPr>
              <w:spacing w:line="400" w:lineRule="exact"/>
              <w:rPr>
                <w:rFonts w:hint="eastAsia" w:ascii="宋体" w:hAnsi="宋体" w:cs="宋体"/>
                <w:szCs w:val="21"/>
              </w:rPr>
            </w:pPr>
            <w:r>
              <w:rPr>
                <w:rFonts w:hint="eastAsia" w:ascii="宋体" w:hAnsi="宋体" w:cs="宋体"/>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1E482937">
            <w:pPr>
              <w:spacing w:line="400" w:lineRule="exact"/>
              <w:rPr>
                <w:rFonts w:hint="eastAsia" w:ascii="宋体" w:hAnsi="宋体" w:cs="宋体"/>
                <w:szCs w:val="21"/>
              </w:rPr>
            </w:pPr>
            <w:r>
              <w:rPr>
                <w:rFonts w:hint="eastAsia" w:ascii="宋体" w:hAnsi="宋体" w:cs="宋体"/>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5161EF8E">
            <w:pPr>
              <w:spacing w:line="400" w:lineRule="exact"/>
              <w:jc w:val="left"/>
              <w:rPr>
                <w:rFonts w:hint="eastAsia" w:ascii="宋体" w:hAnsi="宋体" w:cs="宋体"/>
                <w:szCs w:val="21"/>
              </w:rPr>
            </w:pPr>
            <w:r>
              <w:rPr>
                <w:rFonts w:hint="eastAsia" w:ascii="宋体" w:hAnsi="宋体" w:cs="宋体"/>
                <w:szCs w:val="21"/>
              </w:rPr>
              <w:t>不允许转包/分包</w:t>
            </w:r>
          </w:p>
        </w:tc>
      </w:tr>
      <w:tr w14:paraId="44C4F9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F69E11D">
            <w:pPr>
              <w:spacing w:line="400" w:lineRule="exact"/>
              <w:rPr>
                <w:rFonts w:hint="eastAsia" w:ascii="宋体" w:hAnsi="宋体" w:cs="宋体"/>
                <w:szCs w:val="21"/>
              </w:rPr>
            </w:pPr>
            <w:r>
              <w:rPr>
                <w:rFonts w:hint="eastAsia" w:ascii="宋体" w:hAnsi="宋体" w:cs="宋体"/>
                <w:szCs w:val="21"/>
              </w:rPr>
              <w:t>11.4</w:t>
            </w:r>
          </w:p>
        </w:tc>
        <w:tc>
          <w:tcPr>
            <w:tcW w:w="2268" w:type="dxa"/>
            <w:tcBorders>
              <w:top w:val="single" w:color="auto" w:sz="4" w:space="0"/>
              <w:left w:val="single" w:color="auto" w:sz="4" w:space="0"/>
              <w:bottom w:val="single" w:color="auto" w:sz="4" w:space="0"/>
              <w:right w:val="single" w:color="auto" w:sz="4" w:space="0"/>
            </w:tcBorders>
            <w:vAlign w:val="center"/>
          </w:tcPr>
          <w:p w14:paraId="6BEDC7CF">
            <w:pPr>
              <w:spacing w:line="400" w:lineRule="exact"/>
              <w:rPr>
                <w:rFonts w:hint="eastAsia" w:ascii="宋体" w:hAnsi="宋体" w:cs="宋体"/>
                <w:szCs w:val="21"/>
              </w:rPr>
            </w:pPr>
            <w:r>
              <w:rPr>
                <w:rFonts w:hint="eastAsia" w:ascii="宋体" w:hAnsi="宋体" w:cs="宋体"/>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1C174BD5">
            <w:pPr>
              <w:spacing w:line="400" w:lineRule="exact"/>
              <w:rPr>
                <w:rFonts w:hint="eastAsia" w:ascii="宋体" w:hAnsi="宋体" w:cs="宋体"/>
                <w:szCs w:val="21"/>
              </w:rPr>
            </w:pPr>
            <w:r>
              <w:rPr>
                <w:rFonts w:hint="eastAsia" w:ascii="宋体" w:hAnsi="宋体" w:cs="宋体"/>
                <w:szCs w:val="21"/>
              </w:rPr>
              <w:t>与本项目相关的政府采购业务澄清、更正及与之相关的事项将在招标公告中“六、其他补充事宜”中网上查询地址上发布</w:t>
            </w:r>
            <w:r>
              <w:rPr>
                <w:rFonts w:hint="eastAsia" w:ascii="宋体" w:hAnsi="宋体" w:cs="宋体"/>
                <w:kern w:val="0"/>
                <w:szCs w:val="21"/>
              </w:rPr>
              <w:t>。</w:t>
            </w:r>
          </w:p>
        </w:tc>
      </w:tr>
      <w:tr w14:paraId="17E2C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3963D28">
            <w:pPr>
              <w:spacing w:line="400" w:lineRule="exact"/>
              <w:rPr>
                <w:rFonts w:hint="eastAsia" w:ascii="宋体" w:hAnsi="宋体" w:cs="宋体"/>
                <w:szCs w:val="21"/>
              </w:rPr>
            </w:pPr>
            <w:r>
              <w:rPr>
                <w:rFonts w:hint="eastAsia" w:ascii="宋体" w:hAnsi="宋体" w:cs="宋体"/>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45B4FD06">
            <w:pPr>
              <w:spacing w:line="400" w:lineRule="exact"/>
              <w:rPr>
                <w:rFonts w:hint="eastAsia" w:ascii="宋体" w:hAnsi="宋体" w:cs="宋体"/>
                <w:szCs w:val="21"/>
              </w:rPr>
            </w:pPr>
            <w:r>
              <w:rPr>
                <w:rFonts w:hint="eastAsia" w:ascii="宋体" w:hAnsi="宋体" w:cs="宋体"/>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4B5BB2AF">
            <w:pPr>
              <w:snapToGrid w:val="0"/>
              <w:spacing w:line="400" w:lineRule="exact"/>
              <w:rPr>
                <w:rFonts w:hint="eastAsia" w:ascii="宋体" w:hAnsi="宋体" w:cs="宋体"/>
                <w:szCs w:val="21"/>
                <w:u w:val="single"/>
              </w:rPr>
            </w:pPr>
            <w:r>
              <w:rPr>
                <w:rFonts w:hint="eastAsia" w:ascii="宋体" w:hAnsi="宋体" w:cs="宋体"/>
                <w:szCs w:val="21"/>
              </w:rPr>
              <w:t>不组织召开开标前答疑会</w:t>
            </w:r>
          </w:p>
        </w:tc>
      </w:tr>
      <w:tr w14:paraId="1B7653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71CB4EB1">
            <w:pPr>
              <w:spacing w:line="400" w:lineRule="exact"/>
              <w:rPr>
                <w:rFonts w:hint="eastAsia" w:ascii="宋体" w:hAnsi="宋体" w:cs="宋体"/>
                <w:szCs w:val="21"/>
              </w:rPr>
            </w:pPr>
            <w:r>
              <w:rPr>
                <w:rFonts w:hint="eastAsia" w:ascii="宋体" w:hAnsi="宋体" w:cs="宋体"/>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1F96DADB">
            <w:pPr>
              <w:snapToGrid w:val="0"/>
              <w:spacing w:line="400" w:lineRule="exact"/>
              <w:jc w:val="left"/>
              <w:rPr>
                <w:rFonts w:hint="eastAsia" w:ascii="宋体" w:hAnsi="宋体" w:cs="宋体"/>
                <w:szCs w:val="21"/>
              </w:rPr>
            </w:pPr>
            <w:bookmarkStart w:id="45" w:name="_13.2"/>
            <w:bookmarkEnd w:id="45"/>
            <w:r>
              <w:rPr>
                <w:rFonts w:hint="eastAsia" w:ascii="宋体" w:hAnsi="宋体" w:cs="宋体"/>
                <w:szCs w:val="21"/>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956D574">
            <w:pPr>
              <w:snapToGrid w:val="0"/>
              <w:spacing w:line="400" w:lineRule="exact"/>
              <w:jc w:val="left"/>
              <w:rPr>
                <w:rFonts w:hint="eastAsia" w:ascii="宋体" w:hAnsi="宋体" w:cs="宋体"/>
                <w:szCs w:val="21"/>
              </w:rPr>
            </w:pPr>
            <w:r>
              <w:rPr>
                <w:rFonts w:hint="eastAsia" w:ascii="宋体" w:hAnsi="宋体" w:cs="宋体"/>
                <w:szCs w:val="21"/>
              </w:rPr>
              <w:t>1、投标人为法人或者其他组织的，提供营业执照等证明文件</w:t>
            </w:r>
            <w:r>
              <w:rPr>
                <w:rFonts w:hint="eastAsia"/>
              </w:rPr>
              <w:t>复印件</w:t>
            </w:r>
            <w:r>
              <w:rPr>
                <w:rFonts w:hint="eastAsia" w:ascii="宋体" w:hAnsi="宋体" w:cs="宋体"/>
                <w:szCs w:val="21"/>
              </w:rPr>
              <w:t>（如营业执照或者事业单位法人证书或者</w:t>
            </w:r>
            <w:r>
              <w:rPr>
                <w:rFonts w:hint="eastAsia" w:ascii="宋体" w:hAnsi="宋体" w:cs="宋体"/>
                <w:szCs w:val="21"/>
                <w:lang w:val="zh-CN" w:bidi="zh-CN"/>
              </w:rPr>
              <w:t>执业许可证</w:t>
            </w:r>
            <w:r>
              <w:rPr>
                <w:rFonts w:hint="eastAsia" w:ascii="宋体" w:hAnsi="宋体" w:cs="宋体"/>
                <w:szCs w:val="21"/>
              </w:rPr>
              <w:t>等），投标人为自然人的，提供身份证复印件。（</w:t>
            </w:r>
            <w:r>
              <w:rPr>
                <w:rFonts w:hint="eastAsia" w:ascii="宋体" w:hAnsi="宋体" w:cs="宋体"/>
                <w:b/>
                <w:szCs w:val="21"/>
              </w:rPr>
              <w:t>必须提供，否则作无效投标处理</w:t>
            </w:r>
            <w:r>
              <w:rPr>
                <w:rFonts w:hint="eastAsia" w:ascii="宋体" w:hAnsi="宋体" w:cs="宋体"/>
                <w:szCs w:val="21"/>
              </w:rPr>
              <w:t>）</w:t>
            </w:r>
          </w:p>
          <w:p w14:paraId="1347B170">
            <w:pPr>
              <w:snapToGrid w:val="0"/>
              <w:spacing w:line="400" w:lineRule="exact"/>
              <w:jc w:val="left"/>
              <w:rPr>
                <w:rFonts w:hint="eastAsia" w:ascii="宋体" w:hAnsi="宋体" w:cs="宋体"/>
                <w:szCs w:val="21"/>
              </w:rPr>
            </w:pPr>
            <w:r>
              <w:rPr>
                <w:rFonts w:hint="eastAsia" w:ascii="宋体" w:hAnsi="宋体" w:cs="宋体"/>
                <w:szCs w:val="21"/>
              </w:rPr>
              <w:t>2、投标人依法缴纳税收的相关材料（提供税款所属时期为2026年1月至投标文件提交截止时间为止的任意3个月的依法缴纳税收的凭据复印件；依法免税的</w:t>
            </w:r>
            <w:r>
              <w:rPr>
                <w:rFonts w:hint="eastAsia"/>
              </w:rPr>
              <w:t>投标人</w:t>
            </w:r>
            <w:r>
              <w:rPr>
                <w:rFonts w:hint="eastAsia" w:ascii="宋体" w:hAnsi="宋体" w:cs="宋体"/>
                <w:szCs w:val="21"/>
              </w:rPr>
              <w:t>，必须提供相应文件证明其依法免税。从取得营业执照时间起到投标文件提交截止时间为止不足要求月数的，只需提供从取得营业执照起的依法缴纳税收相应证明文件）。（</w:t>
            </w:r>
            <w:r>
              <w:rPr>
                <w:rFonts w:hint="eastAsia" w:ascii="宋体" w:hAnsi="宋体" w:cs="宋体"/>
                <w:b/>
                <w:szCs w:val="21"/>
              </w:rPr>
              <w:t>必须提供，否则作无效投标处理</w:t>
            </w:r>
            <w:r>
              <w:rPr>
                <w:rFonts w:hint="eastAsia" w:ascii="宋体" w:hAnsi="宋体" w:cs="宋体"/>
                <w:szCs w:val="21"/>
              </w:rPr>
              <w:t>）</w:t>
            </w:r>
          </w:p>
          <w:p w14:paraId="406ED78D">
            <w:pPr>
              <w:snapToGrid w:val="0"/>
              <w:spacing w:line="400" w:lineRule="exact"/>
              <w:jc w:val="left"/>
              <w:rPr>
                <w:rFonts w:hint="eastAsia" w:ascii="宋体" w:hAnsi="宋体" w:cs="宋体"/>
                <w:szCs w:val="21"/>
              </w:rPr>
            </w:pPr>
            <w:r>
              <w:rPr>
                <w:rFonts w:hint="eastAsia" w:ascii="宋体" w:hAnsi="宋体" w:cs="宋体"/>
                <w:szCs w:val="21"/>
              </w:rPr>
              <w:t>3、投标人依法缴纳社会保障资金的相关材料[提供税款所属时期或缴费起始时间为2026年1月至投标文件提交截止时间止的任意3个月的依法缴纳社会保障资金的缴费凭证（专用收据、社会保险缴纳清单、社保局官方网站查询的缴费记录截图（提供任意五险之一的社保缴纳证明即可）或社保局的书面证明材料）复印件；依法不需要缴纳社会保障资金的</w:t>
            </w:r>
            <w:r>
              <w:rPr>
                <w:rFonts w:hint="eastAsia"/>
              </w:rPr>
              <w:t>投标人</w:t>
            </w:r>
            <w:r>
              <w:rPr>
                <w:rFonts w:hint="eastAsia" w:ascii="宋体" w:hAnsi="宋体" w:cs="宋体"/>
                <w:szCs w:val="21"/>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b/>
                <w:szCs w:val="21"/>
              </w:rPr>
              <w:t>必须提供，否则作无效投标处理</w:t>
            </w:r>
            <w:r>
              <w:rPr>
                <w:rFonts w:hint="eastAsia" w:ascii="宋体" w:hAnsi="宋体" w:cs="宋体"/>
                <w:szCs w:val="21"/>
              </w:rPr>
              <w:t>）</w:t>
            </w:r>
          </w:p>
          <w:p w14:paraId="77500919">
            <w:pPr>
              <w:snapToGrid w:val="0"/>
              <w:spacing w:line="400" w:lineRule="exact"/>
              <w:jc w:val="left"/>
              <w:rPr>
                <w:rFonts w:hint="eastAsia" w:ascii="宋体" w:hAnsi="宋体" w:cs="宋体"/>
                <w:szCs w:val="21"/>
              </w:rPr>
            </w:pPr>
            <w:r>
              <w:rPr>
                <w:rFonts w:hint="eastAsia" w:ascii="宋体" w:hAnsi="宋体" w:cs="宋体"/>
                <w:szCs w:val="21"/>
              </w:rPr>
              <w:t>4、投标人财务状况报告：[2025年度财务状况报告复印件；投标人成立不满一年的应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cs="宋体"/>
                <w:b/>
                <w:szCs w:val="21"/>
              </w:rPr>
              <w:t>必须提供，否则作无效投标处理</w:t>
            </w:r>
            <w:r>
              <w:rPr>
                <w:rFonts w:hint="eastAsia" w:ascii="宋体" w:hAnsi="宋体" w:cs="宋体"/>
                <w:szCs w:val="21"/>
              </w:rPr>
              <w:t>）</w:t>
            </w:r>
          </w:p>
          <w:p w14:paraId="5479EBDB">
            <w:pPr>
              <w:snapToGrid w:val="0"/>
              <w:spacing w:line="400" w:lineRule="exact"/>
              <w:jc w:val="left"/>
              <w:rPr>
                <w:rFonts w:hint="eastAsia" w:ascii="宋体" w:hAnsi="宋体"/>
                <w:szCs w:val="21"/>
              </w:rPr>
            </w:pPr>
            <w:r>
              <w:rPr>
                <w:rFonts w:hint="eastAsia" w:ascii="宋体" w:hAnsi="宋体"/>
                <w:szCs w:val="21"/>
              </w:rPr>
              <w:t>5、投标人直接控股股东信息表；（</w:t>
            </w:r>
            <w:r>
              <w:rPr>
                <w:rFonts w:hint="eastAsia" w:ascii="宋体" w:hAnsi="宋体" w:cs="宋体"/>
                <w:b/>
                <w:szCs w:val="21"/>
              </w:rPr>
              <w:t>必须提供，否则作无效投标处理</w:t>
            </w:r>
            <w:r>
              <w:rPr>
                <w:rFonts w:hint="eastAsia" w:ascii="宋体" w:hAnsi="宋体"/>
                <w:szCs w:val="21"/>
              </w:rPr>
              <w:t>）</w:t>
            </w:r>
          </w:p>
          <w:p w14:paraId="645A206D">
            <w:pPr>
              <w:snapToGrid w:val="0"/>
              <w:spacing w:line="400" w:lineRule="exact"/>
              <w:jc w:val="left"/>
              <w:rPr>
                <w:rFonts w:hint="eastAsia" w:ascii="宋体" w:hAnsi="宋体" w:cs="宋体"/>
                <w:szCs w:val="21"/>
              </w:rPr>
            </w:pPr>
            <w:r>
              <w:rPr>
                <w:rFonts w:hint="eastAsia" w:ascii="宋体" w:hAnsi="宋体"/>
                <w:szCs w:val="21"/>
              </w:rPr>
              <w:t>6、投标人直接管理关系信息表；</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709AD6B4">
            <w:pPr>
              <w:snapToGrid w:val="0"/>
              <w:spacing w:line="400" w:lineRule="exact"/>
              <w:jc w:val="left"/>
              <w:rPr>
                <w:rFonts w:hint="eastAsia" w:ascii="宋体" w:hAnsi="宋体" w:cs="宋体"/>
                <w:szCs w:val="21"/>
              </w:rPr>
            </w:pPr>
            <w:r>
              <w:rPr>
                <w:rFonts w:hint="eastAsia" w:ascii="宋体" w:hAnsi="宋体" w:cs="宋体"/>
                <w:szCs w:val="21"/>
              </w:rPr>
              <w:t>7、投标声明函。（</w:t>
            </w:r>
            <w:r>
              <w:rPr>
                <w:rFonts w:hint="eastAsia" w:ascii="宋体" w:hAnsi="宋体" w:cs="宋体"/>
                <w:b/>
                <w:szCs w:val="21"/>
              </w:rPr>
              <w:t>必须提供，否则作无效投标处理</w:t>
            </w:r>
            <w:r>
              <w:rPr>
                <w:rFonts w:hint="eastAsia" w:ascii="宋体" w:hAnsi="宋体" w:cs="宋体"/>
                <w:szCs w:val="21"/>
              </w:rPr>
              <w:t>）</w:t>
            </w:r>
          </w:p>
          <w:p w14:paraId="7F2BA0D0">
            <w:pPr>
              <w:snapToGrid w:val="0"/>
              <w:spacing w:line="400" w:lineRule="exact"/>
              <w:jc w:val="left"/>
              <w:rPr>
                <w:rFonts w:hint="eastAsia" w:ascii="宋体" w:hAnsi="宋体" w:cs="宋体"/>
                <w:szCs w:val="21"/>
              </w:rPr>
            </w:pPr>
            <w:r>
              <w:rPr>
                <w:rFonts w:hint="eastAsia" w:ascii="宋体" w:hAnsi="宋体"/>
                <w:szCs w:val="21"/>
              </w:rPr>
              <w:t>8、知识产权合规性声明；</w:t>
            </w:r>
            <w:r>
              <w:rPr>
                <w:rFonts w:hint="eastAsia" w:ascii="宋体" w:hAnsi="宋体" w:cs="宋体"/>
                <w:szCs w:val="21"/>
              </w:rPr>
              <w:t>（</w:t>
            </w:r>
            <w:r>
              <w:rPr>
                <w:rFonts w:hint="eastAsia" w:ascii="宋体" w:hAnsi="宋体" w:cs="宋体"/>
                <w:b/>
                <w:szCs w:val="21"/>
              </w:rPr>
              <w:t>必须提供，否则作无效投标处理</w:t>
            </w:r>
            <w:r>
              <w:rPr>
                <w:rFonts w:hint="eastAsia" w:ascii="宋体" w:hAnsi="宋体" w:cs="宋体"/>
                <w:szCs w:val="21"/>
              </w:rPr>
              <w:t>）</w:t>
            </w:r>
          </w:p>
          <w:p w14:paraId="47C53B48">
            <w:pPr>
              <w:adjustRightInd w:val="0"/>
              <w:spacing w:line="420" w:lineRule="atLeast"/>
              <w:jc w:val="left"/>
              <w:textAlignment w:val="baseline"/>
              <w:rPr>
                <w:rFonts w:hint="eastAsia" w:ascii="宋体" w:hAnsi="宋体" w:cs="宋体"/>
                <w:b/>
                <w:bCs/>
                <w:szCs w:val="21"/>
              </w:rPr>
            </w:pPr>
            <w:r>
              <w:rPr>
                <w:rFonts w:hint="eastAsia" w:ascii="宋体" w:hAnsi="宋体" w:cs="宋体"/>
                <w:szCs w:val="21"/>
              </w:rPr>
              <w:t>9、本项目为专门面向中小企业采购的项目。投标人必须提供中小企业声明函或者残疾人福利性单位声明函（格式后附）或者投标人属于监狱企业的需提供由省级以上监狱管理局、戒毒管理局（含新疆生产建设兵团）出具的属于监狱企业的证明文件。</w:t>
            </w:r>
            <w:r>
              <w:rPr>
                <w:rFonts w:hint="eastAsia" w:ascii="宋体" w:hAnsi="宋体" w:cs="宋体"/>
                <w:b/>
                <w:bCs/>
                <w:szCs w:val="21"/>
              </w:rPr>
              <w:t>（必须提供，否则作无效投标处理）</w:t>
            </w:r>
          </w:p>
          <w:p w14:paraId="74800C66">
            <w:pPr>
              <w:adjustRightInd w:val="0"/>
              <w:spacing w:line="420" w:lineRule="atLeast"/>
              <w:jc w:val="left"/>
              <w:textAlignment w:val="baseline"/>
              <w:rPr>
                <w:rFonts w:ascii="Calibri" w:hAnsi="Calibri"/>
                <w:kern w:val="0"/>
              </w:rPr>
            </w:pPr>
            <w:r>
              <w:rPr>
                <w:rFonts w:hint="eastAsia" w:ascii="宋体" w:hAnsi="宋体" w:cs="宋体"/>
                <w:b/>
                <w:bCs/>
                <w:szCs w:val="21"/>
              </w:rPr>
              <w:t>10、</w:t>
            </w:r>
            <w:r>
              <w:rPr>
                <w:rFonts w:hint="eastAsia" w:ascii="宋体" w:hAnsi="宋体" w:cs="宋体"/>
                <w:kern w:val="0"/>
                <w:szCs w:val="21"/>
              </w:rPr>
              <w:t>投标人认为需要提供的其他证明材料。</w:t>
            </w:r>
          </w:p>
          <w:p w14:paraId="6F689DB0">
            <w:pPr>
              <w:snapToGrid w:val="0"/>
              <w:spacing w:line="400" w:lineRule="exact"/>
              <w:ind w:firstLine="422" w:firstLineChars="200"/>
              <w:jc w:val="left"/>
              <w:rPr>
                <w:rFonts w:hint="eastAsia" w:ascii="宋体" w:hAnsi="宋体" w:cs="宋体"/>
                <w:b/>
                <w:bCs/>
                <w:szCs w:val="21"/>
              </w:rPr>
            </w:pPr>
            <w:r>
              <w:rPr>
                <w:rFonts w:hint="eastAsia" w:ascii="宋体" w:hAnsi="宋体" w:cs="宋体"/>
                <w:b/>
                <w:bCs/>
                <w:szCs w:val="21"/>
              </w:rPr>
              <w:t>注：</w:t>
            </w:r>
            <w:r>
              <w:rPr>
                <w:rFonts w:hint="eastAsia" w:ascii="宋体" w:hAnsi="宋体" w:cs="宋体"/>
                <w:szCs w:val="21"/>
              </w:rPr>
              <w:t xml:space="preserve"> </w:t>
            </w:r>
            <w:r>
              <w:rPr>
                <w:rFonts w:hint="eastAsia" w:ascii="宋体" w:hAnsi="宋体" w:cs="宋体"/>
                <w:b/>
                <w:bCs/>
                <w:szCs w:val="21"/>
              </w:rPr>
              <w:t>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p>
        </w:tc>
      </w:tr>
      <w:tr w14:paraId="37A7D7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right w:val="single" w:color="auto" w:sz="4" w:space="0"/>
            </w:tcBorders>
            <w:vAlign w:val="center"/>
          </w:tcPr>
          <w:p w14:paraId="257C008E">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12E1510">
            <w:pPr>
              <w:snapToGrid w:val="0"/>
              <w:spacing w:line="400" w:lineRule="exact"/>
              <w:jc w:val="left"/>
              <w:rPr>
                <w:rFonts w:hint="eastAsia" w:ascii="宋体" w:hAnsi="宋体" w:cs="宋体"/>
                <w:szCs w:val="21"/>
              </w:rPr>
            </w:pPr>
            <w:bookmarkStart w:id="46" w:name="_13.3"/>
            <w:bookmarkEnd w:id="46"/>
            <w:r>
              <w:rPr>
                <w:rFonts w:hint="eastAsia" w:ascii="宋体" w:hAnsi="宋体" w:cs="宋体"/>
                <w:szCs w:val="21"/>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FEAD99B">
            <w:pPr>
              <w:snapToGrid w:val="0"/>
              <w:spacing w:line="400" w:lineRule="exact"/>
              <w:jc w:val="left"/>
              <w:rPr>
                <w:rFonts w:hint="eastAsia" w:ascii="宋体" w:hAnsi="宋体" w:cs="宋体"/>
                <w:szCs w:val="21"/>
              </w:rPr>
            </w:pPr>
            <w:r>
              <w:rPr>
                <w:rFonts w:hint="eastAsia" w:ascii="宋体" w:hAnsi="宋体" w:cs="宋体"/>
                <w:szCs w:val="21"/>
              </w:rPr>
              <w:t>1、无串通投标行为的承诺函；（</w:t>
            </w:r>
            <w:r>
              <w:rPr>
                <w:rFonts w:hint="eastAsia" w:ascii="宋体" w:hAnsi="宋体" w:cs="宋体"/>
                <w:b/>
                <w:szCs w:val="21"/>
              </w:rPr>
              <w:t>必须提供，否则作无效投标处理</w:t>
            </w:r>
            <w:r>
              <w:rPr>
                <w:rFonts w:hint="eastAsia" w:ascii="宋体" w:hAnsi="宋体" w:cs="宋体"/>
                <w:szCs w:val="21"/>
              </w:rPr>
              <w:t>）</w:t>
            </w:r>
          </w:p>
          <w:p w14:paraId="6FAB047E">
            <w:pPr>
              <w:snapToGrid w:val="0"/>
              <w:spacing w:line="400" w:lineRule="exact"/>
              <w:jc w:val="left"/>
              <w:rPr>
                <w:rFonts w:hint="eastAsia" w:ascii="宋体" w:hAnsi="宋体" w:cs="宋体"/>
                <w:szCs w:val="21"/>
              </w:rPr>
            </w:pPr>
            <w:r>
              <w:rPr>
                <w:rFonts w:hint="eastAsia" w:ascii="宋体" w:hAnsi="宋体" w:cs="宋体"/>
                <w:szCs w:val="21"/>
              </w:rPr>
              <w:t>2、法定代表人身份证明及法定代表人有效身份证正反面复印件；（</w:t>
            </w:r>
            <w:r>
              <w:rPr>
                <w:rFonts w:hint="eastAsia" w:ascii="宋体" w:hAnsi="宋体" w:cs="宋体"/>
                <w:b/>
                <w:bCs/>
                <w:szCs w:val="21"/>
              </w:rPr>
              <w:t>除自然人投标外</w:t>
            </w:r>
            <w:r>
              <w:rPr>
                <w:rFonts w:hint="eastAsia" w:ascii="宋体" w:hAnsi="宋体" w:cs="宋体"/>
                <w:b/>
                <w:szCs w:val="21"/>
              </w:rPr>
              <w:t>必须提供，否则作无效投标处理</w:t>
            </w:r>
            <w:r>
              <w:rPr>
                <w:rFonts w:hint="eastAsia" w:ascii="宋体" w:hAnsi="宋体" w:cs="宋体"/>
                <w:szCs w:val="21"/>
              </w:rPr>
              <w:t>）</w:t>
            </w:r>
          </w:p>
          <w:p w14:paraId="0ED85947">
            <w:pPr>
              <w:snapToGrid w:val="0"/>
              <w:spacing w:line="400" w:lineRule="exact"/>
              <w:jc w:val="left"/>
              <w:rPr>
                <w:rFonts w:hint="eastAsia" w:ascii="宋体" w:hAnsi="宋体" w:cs="宋体"/>
                <w:szCs w:val="21"/>
              </w:rPr>
            </w:pPr>
            <w:r>
              <w:rPr>
                <w:rFonts w:hint="eastAsia" w:ascii="宋体" w:hAnsi="宋体" w:cs="宋体"/>
                <w:szCs w:val="21"/>
              </w:rPr>
              <w:t>3、法定代表人授权委托书及委托代理人有效身份证正反面复印件；（</w:t>
            </w:r>
            <w:r>
              <w:rPr>
                <w:rFonts w:hint="eastAsia" w:ascii="宋体" w:hAnsi="宋体" w:cs="宋体"/>
                <w:b/>
                <w:szCs w:val="21"/>
              </w:rPr>
              <w:t>委托时必须提供，否则作无效投标处理</w:t>
            </w:r>
            <w:r>
              <w:rPr>
                <w:rFonts w:hint="eastAsia" w:ascii="宋体" w:hAnsi="宋体" w:cs="宋体"/>
                <w:szCs w:val="21"/>
              </w:rPr>
              <w:t>）</w:t>
            </w:r>
          </w:p>
          <w:p w14:paraId="1CE5A3E1">
            <w:pPr>
              <w:snapToGrid w:val="0"/>
              <w:spacing w:line="400" w:lineRule="exact"/>
              <w:jc w:val="left"/>
              <w:rPr>
                <w:rFonts w:hint="eastAsia" w:ascii="宋体" w:hAnsi="宋体" w:cs="宋体"/>
                <w:szCs w:val="21"/>
              </w:rPr>
            </w:pPr>
            <w:r>
              <w:rPr>
                <w:rFonts w:hint="eastAsia" w:ascii="宋体" w:hAnsi="宋体" w:cs="宋体"/>
                <w:szCs w:val="21"/>
              </w:rPr>
              <w:t>4、商务条款偏离表；（</w:t>
            </w:r>
            <w:r>
              <w:rPr>
                <w:rFonts w:hint="eastAsia" w:ascii="宋体" w:hAnsi="宋体" w:cs="宋体"/>
                <w:b/>
                <w:szCs w:val="21"/>
              </w:rPr>
              <w:t>必须提供，否则作无效投标处理</w:t>
            </w:r>
            <w:r>
              <w:rPr>
                <w:rFonts w:hint="eastAsia" w:ascii="宋体" w:hAnsi="宋体" w:cs="宋体"/>
                <w:szCs w:val="21"/>
              </w:rPr>
              <w:t>）</w:t>
            </w:r>
          </w:p>
          <w:p w14:paraId="30CCB339">
            <w:pPr>
              <w:snapToGrid w:val="0"/>
              <w:spacing w:line="400" w:lineRule="exact"/>
              <w:jc w:val="left"/>
              <w:rPr>
                <w:rFonts w:hint="eastAsia" w:ascii="宋体" w:hAnsi="宋体" w:cs="宋体"/>
                <w:szCs w:val="21"/>
              </w:rPr>
            </w:pPr>
            <w:r>
              <w:rPr>
                <w:rFonts w:hint="eastAsia" w:ascii="宋体" w:hAnsi="宋体" w:cs="宋体"/>
                <w:szCs w:val="21"/>
              </w:rPr>
              <w:t>5、投标人情况介绍；</w:t>
            </w:r>
          </w:p>
          <w:p w14:paraId="38046C4C">
            <w:pPr>
              <w:snapToGrid w:val="0"/>
              <w:spacing w:line="400" w:lineRule="exact"/>
              <w:jc w:val="left"/>
              <w:rPr>
                <w:rFonts w:hint="eastAsia" w:ascii="宋体" w:hAnsi="宋体" w:cs="宋体"/>
                <w:szCs w:val="21"/>
              </w:rPr>
            </w:pPr>
            <w:r>
              <w:rPr>
                <w:rFonts w:hint="eastAsia" w:ascii="宋体" w:hAnsi="宋体" w:cs="宋体"/>
                <w:szCs w:val="21"/>
              </w:rPr>
              <w:t>6、除招标文件规定必须提供以外，投标人认为需要提供的其他证明材料。（投标人根据“第二章 采购需求”及“第四章 评标方法及评标标准”提供有关证明材料）。</w:t>
            </w:r>
          </w:p>
          <w:p w14:paraId="1CBB6A3E">
            <w:pPr>
              <w:snapToGrid w:val="0"/>
              <w:spacing w:line="400" w:lineRule="exact"/>
              <w:jc w:val="left"/>
              <w:rPr>
                <w:rFonts w:hint="eastAsia" w:ascii="宋体" w:hAnsi="宋体" w:cs="宋体"/>
                <w:b/>
                <w:bCs/>
                <w:szCs w:val="21"/>
              </w:rPr>
            </w:pPr>
            <w:r>
              <w:rPr>
                <w:rFonts w:hint="eastAsia" w:ascii="宋体" w:hAnsi="宋体" w:cs="宋体"/>
                <w:b/>
                <w:bCs/>
                <w:szCs w:val="21"/>
              </w:rPr>
              <w:t>注： 1.法定代表人授权委托书必须由法定代表人及委托代理人签字或签章，并加盖投标人公章，否则作无效投标处理。</w:t>
            </w:r>
          </w:p>
          <w:p w14:paraId="5CE77CB3">
            <w:pPr>
              <w:snapToGrid w:val="0"/>
              <w:spacing w:line="400" w:lineRule="exact"/>
              <w:ind w:firstLine="632" w:firstLineChars="300"/>
              <w:jc w:val="left"/>
              <w:rPr>
                <w:rFonts w:hint="eastAsia" w:ascii="宋体" w:hAnsi="宋体" w:cs="宋体"/>
                <w:b/>
                <w:szCs w:val="21"/>
              </w:rPr>
            </w:pPr>
            <w:r>
              <w:rPr>
                <w:rFonts w:hint="eastAsia" w:ascii="宋体" w:hAnsi="宋体" w:cs="宋体"/>
                <w:b/>
                <w:bCs/>
                <w:szCs w:val="21"/>
              </w:rPr>
              <w:t>2.</w:t>
            </w:r>
            <w:r>
              <w:rPr>
                <w:rFonts w:hint="eastAsia" w:ascii="宋体" w:hAnsi="宋体" w:cs="宋体"/>
                <w:szCs w:val="21"/>
              </w:rPr>
              <w:t xml:space="preserve"> </w:t>
            </w:r>
            <w:r>
              <w:rPr>
                <w:rFonts w:hint="eastAsia" w:ascii="宋体" w:hAnsi="宋体" w:cs="宋体"/>
                <w:b/>
                <w:bCs/>
                <w:szCs w:val="21"/>
              </w:rPr>
              <w:t>以上标明“必须提供”的材料</w:t>
            </w:r>
            <w:r>
              <w:rPr>
                <w:rFonts w:hint="eastAsia" w:ascii="宋体" w:hAnsi="宋体" w:cs="宋体"/>
                <w:b/>
                <w:szCs w:val="21"/>
              </w:rPr>
              <w:t>属于复印件</w:t>
            </w:r>
            <w:bookmarkStart w:id="47" w:name="OLE_LINK10"/>
            <w:r>
              <w:rPr>
                <w:rFonts w:hint="eastAsia" w:ascii="宋体" w:hAnsi="宋体" w:cs="宋体"/>
                <w:b/>
                <w:szCs w:val="21"/>
              </w:rPr>
              <w:t>的</w:t>
            </w:r>
            <w:bookmarkEnd w:id="47"/>
            <w:r>
              <w:rPr>
                <w:rFonts w:hint="eastAsia" w:ascii="宋体" w:hAnsi="宋体" w:cs="宋体"/>
                <w:b/>
                <w:szCs w:val="21"/>
              </w:rPr>
              <w:t>扫描件的</w:t>
            </w:r>
            <w:r>
              <w:rPr>
                <w:rFonts w:hint="eastAsia" w:ascii="宋体" w:hAnsi="宋体" w:cs="宋体"/>
                <w:b/>
                <w:bCs/>
                <w:szCs w:val="21"/>
              </w:rPr>
              <w:t>，必须加盖投标人公章，否则</w:t>
            </w:r>
            <w:r>
              <w:rPr>
                <w:rFonts w:hint="eastAsia" w:ascii="宋体" w:hAnsi="宋体" w:cs="宋体"/>
                <w:b/>
                <w:szCs w:val="21"/>
              </w:rPr>
              <w:t>作无效投标处理</w:t>
            </w:r>
            <w:r>
              <w:rPr>
                <w:rFonts w:hint="eastAsia" w:ascii="宋体" w:hAnsi="宋体" w:cs="宋体"/>
                <w:b/>
                <w:bCs/>
                <w:szCs w:val="21"/>
              </w:rPr>
              <w:t>。</w:t>
            </w:r>
          </w:p>
        </w:tc>
      </w:tr>
      <w:tr w14:paraId="71405F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left w:val="single" w:color="auto" w:sz="4" w:space="0"/>
              <w:right w:val="single" w:color="auto" w:sz="4" w:space="0"/>
            </w:tcBorders>
            <w:vAlign w:val="center"/>
          </w:tcPr>
          <w:p w14:paraId="3CFDD9AF">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194F2AD">
            <w:pPr>
              <w:snapToGrid w:val="0"/>
              <w:spacing w:line="400" w:lineRule="exact"/>
              <w:jc w:val="left"/>
              <w:rPr>
                <w:rFonts w:hint="eastAsia" w:ascii="宋体" w:hAnsi="宋体" w:cs="宋体"/>
                <w:szCs w:val="21"/>
              </w:rPr>
            </w:pPr>
            <w:bookmarkStart w:id="48" w:name="_13.4"/>
            <w:bookmarkEnd w:id="48"/>
            <w:r>
              <w:rPr>
                <w:rFonts w:hint="eastAsia" w:ascii="宋体" w:hAnsi="宋体" w:cs="宋体"/>
                <w:szCs w:val="21"/>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7A2ECA75">
            <w:pPr>
              <w:snapToGrid w:val="0"/>
              <w:spacing w:line="400" w:lineRule="exact"/>
              <w:jc w:val="left"/>
              <w:rPr>
                <w:rFonts w:hint="eastAsia" w:ascii="宋体" w:hAnsi="宋体" w:cs="宋体"/>
                <w:szCs w:val="21"/>
              </w:rPr>
            </w:pPr>
            <w:r>
              <w:rPr>
                <w:rFonts w:hint="eastAsia" w:ascii="宋体" w:hAnsi="宋体" w:cs="宋体"/>
                <w:szCs w:val="21"/>
              </w:rPr>
              <w:t>1、服务参数偏离表；（</w:t>
            </w:r>
            <w:r>
              <w:rPr>
                <w:rFonts w:hint="eastAsia" w:ascii="宋体" w:hAnsi="宋体" w:cs="宋体"/>
                <w:b/>
                <w:szCs w:val="21"/>
              </w:rPr>
              <w:t>必须提供，否则作无效投标处理</w:t>
            </w:r>
            <w:r>
              <w:rPr>
                <w:rFonts w:hint="eastAsia" w:ascii="宋体" w:hAnsi="宋体" w:cs="宋体"/>
                <w:szCs w:val="21"/>
              </w:rPr>
              <w:t>）</w:t>
            </w:r>
          </w:p>
          <w:p w14:paraId="7019F532">
            <w:pPr>
              <w:snapToGrid w:val="0"/>
              <w:spacing w:line="400" w:lineRule="exact"/>
              <w:jc w:val="left"/>
              <w:rPr>
                <w:rFonts w:hint="eastAsia" w:ascii="宋体" w:hAnsi="宋体" w:cs="宋体"/>
                <w:szCs w:val="21"/>
              </w:rPr>
            </w:pPr>
            <w:r>
              <w:rPr>
                <w:rFonts w:hint="eastAsia" w:ascii="宋体" w:hAnsi="宋体" w:cs="宋体"/>
                <w:szCs w:val="21"/>
              </w:rPr>
              <w:t>2、项目实施和服务方案；</w:t>
            </w:r>
          </w:p>
          <w:p w14:paraId="2EE06165">
            <w:pPr>
              <w:snapToGrid w:val="0"/>
              <w:spacing w:line="400" w:lineRule="exact"/>
              <w:jc w:val="left"/>
              <w:rPr>
                <w:rFonts w:hint="eastAsia" w:ascii="宋体" w:hAnsi="宋体" w:cs="宋体"/>
                <w:bCs/>
                <w:szCs w:val="21"/>
              </w:rPr>
            </w:pPr>
            <w:r>
              <w:rPr>
                <w:rFonts w:hint="eastAsia" w:ascii="宋体" w:hAnsi="宋体" w:cs="宋体"/>
                <w:kern w:val="0"/>
                <w:szCs w:val="21"/>
              </w:rPr>
              <w:t>3、</w:t>
            </w:r>
            <w:r>
              <w:rPr>
                <w:rFonts w:hint="eastAsia" w:ascii="宋体" w:hAnsi="宋体" w:cs="宋体"/>
                <w:szCs w:val="21"/>
              </w:rPr>
              <w:t>除招标文件规定必须提供以外，投标人需要说明的其他文件和说明。</w:t>
            </w:r>
          </w:p>
          <w:p w14:paraId="71053E9F">
            <w:pPr>
              <w:snapToGrid w:val="0"/>
              <w:spacing w:line="400" w:lineRule="exact"/>
              <w:jc w:val="left"/>
              <w:rPr>
                <w:rFonts w:hint="eastAsia" w:ascii="宋体" w:hAnsi="宋体" w:cs="宋体"/>
                <w:b/>
                <w:bCs/>
                <w:szCs w:val="21"/>
              </w:rPr>
            </w:pPr>
            <w:r>
              <w:rPr>
                <w:rFonts w:hint="eastAsia" w:ascii="宋体" w:hAnsi="宋体" w:cs="宋体"/>
                <w:b/>
                <w:bCs/>
                <w:szCs w:val="21"/>
              </w:rPr>
              <w:t>注：以上标明“必须提供”的材料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r>
              <w:rPr>
                <w:rFonts w:hint="eastAsia" w:ascii="宋体" w:hAnsi="宋体" w:cs="宋体"/>
                <w:b/>
                <w:bCs/>
                <w:szCs w:val="21"/>
              </w:rPr>
              <w:t>。</w:t>
            </w:r>
          </w:p>
        </w:tc>
      </w:tr>
      <w:tr w14:paraId="1A6380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4D94415F">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B9CA8DC">
            <w:pPr>
              <w:snapToGrid w:val="0"/>
              <w:spacing w:line="400" w:lineRule="exact"/>
              <w:jc w:val="left"/>
              <w:rPr>
                <w:rFonts w:hint="eastAsia" w:ascii="宋体" w:hAnsi="宋体" w:cs="宋体"/>
                <w:szCs w:val="21"/>
              </w:rPr>
            </w:pPr>
            <w:r>
              <w:rPr>
                <w:rFonts w:hint="eastAsia" w:ascii="宋体" w:hAnsi="宋体" w:cs="宋体"/>
                <w:szCs w:val="21"/>
              </w:rPr>
              <w:t>报价文件组成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406E779">
            <w:pPr>
              <w:tabs>
                <w:tab w:val="left" w:pos="459"/>
              </w:tabs>
              <w:snapToGrid w:val="0"/>
              <w:spacing w:line="400" w:lineRule="exact"/>
              <w:jc w:val="left"/>
              <w:rPr>
                <w:rFonts w:hint="eastAsia" w:ascii="宋体" w:hAnsi="宋体" w:cs="宋体"/>
                <w:szCs w:val="21"/>
              </w:rPr>
            </w:pPr>
            <w:r>
              <w:rPr>
                <w:rFonts w:hint="eastAsia" w:ascii="宋体" w:hAnsi="宋体" w:cs="宋体"/>
                <w:szCs w:val="21"/>
              </w:rPr>
              <w:t>1、投标函；</w:t>
            </w:r>
            <w:r>
              <w:rPr>
                <w:rFonts w:hint="eastAsia" w:ascii="宋体" w:hAnsi="宋体" w:cs="宋体"/>
                <w:b/>
                <w:szCs w:val="21"/>
              </w:rPr>
              <w:t>（必须提供，否则作无效投标处理）</w:t>
            </w:r>
          </w:p>
          <w:p w14:paraId="27EAE7D9">
            <w:pPr>
              <w:tabs>
                <w:tab w:val="left" w:pos="459"/>
              </w:tabs>
              <w:snapToGrid w:val="0"/>
              <w:spacing w:line="400" w:lineRule="exact"/>
              <w:jc w:val="left"/>
              <w:rPr>
                <w:rFonts w:hint="eastAsia" w:ascii="宋体" w:hAnsi="宋体" w:cs="宋体"/>
                <w:szCs w:val="21"/>
              </w:rPr>
            </w:pPr>
            <w:r>
              <w:rPr>
                <w:rFonts w:hint="eastAsia" w:ascii="宋体" w:hAnsi="宋体" w:cs="宋体"/>
                <w:szCs w:val="21"/>
              </w:rPr>
              <w:t>2、开标一览表；（</w:t>
            </w:r>
            <w:r>
              <w:rPr>
                <w:rFonts w:hint="eastAsia" w:ascii="宋体" w:hAnsi="宋体" w:cs="宋体"/>
                <w:b/>
                <w:szCs w:val="21"/>
              </w:rPr>
              <w:t>必须提供，否则作无效投标处理</w:t>
            </w:r>
            <w:r>
              <w:rPr>
                <w:rFonts w:hint="eastAsia" w:ascii="宋体" w:hAnsi="宋体" w:cs="宋体"/>
                <w:szCs w:val="21"/>
              </w:rPr>
              <w:t>）</w:t>
            </w:r>
          </w:p>
          <w:p w14:paraId="79CD2FF8">
            <w:pPr>
              <w:tabs>
                <w:tab w:val="left" w:pos="459"/>
              </w:tabs>
              <w:snapToGrid w:val="0"/>
              <w:spacing w:line="400" w:lineRule="exact"/>
              <w:jc w:val="left"/>
              <w:rPr>
                <w:rFonts w:hint="eastAsia" w:ascii="宋体" w:hAnsi="宋体" w:cs="宋体"/>
                <w:szCs w:val="21"/>
              </w:rPr>
            </w:pPr>
            <w:r>
              <w:rPr>
                <w:rFonts w:hint="eastAsia" w:ascii="宋体" w:hAnsi="宋体" w:cs="宋体"/>
                <w:szCs w:val="21"/>
              </w:rPr>
              <w:t>3、投标人认为需要提供的其他文件和说明。</w:t>
            </w:r>
          </w:p>
          <w:p w14:paraId="4FB62984">
            <w:pPr>
              <w:tabs>
                <w:tab w:val="left" w:pos="459"/>
              </w:tabs>
              <w:snapToGrid w:val="0"/>
              <w:spacing w:line="400" w:lineRule="exact"/>
              <w:jc w:val="left"/>
              <w:rPr>
                <w:rFonts w:hint="eastAsia" w:ascii="宋体" w:hAnsi="宋体" w:cs="宋体"/>
                <w:szCs w:val="21"/>
              </w:rPr>
            </w:pPr>
            <w:r>
              <w:rPr>
                <w:rFonts w:hint="eastAsia" w:ascii="宋体" w:hAnsi="宋体" w:cs="宋体"/>
                <w:b/>
                <w:bCs/>
                <w:szCs w:val="21"/>
              </w:rPr>
              <w:t>注：以上标明“必须提供”的材料</w:t>
            </w:r>
            <w:r>
              <w:rPr>
                <w:rFonts w:hint="eastAsia" w:ascii="宋体" w:hAnsi="宋体" w:cs="宋体"/>
                <w:b/>
                <w:szCs w:val="21"/>
              </w:rPr>
              <w:t>属于复印件的扫描件的</w:t>
            </w:r>
            <w:r>
              <w:rPr>
                <w:rFonts w:hint="eastAsia" w:ascii="宋体" w:hAnsi="宋体" w:cs="宋体"/>
                <w:b/>
                <w:bCs/>
                <w:szCs w:val="21"/>
              </w:rPr>
              <w:t>，必须加盖投标人公章，否则</w:t>
            </w:r>
            <w:r>
              <w:rPr>
                <w:rFonts w:hint="eastAsia" w:ascii="宋体" w:hAnsi="宋体" w:cs="宋体"/>
                <w:b/>
                <w:szCs w:val="21"/>
              </w:rPr>
              <w:t>作无效投标处理</w:t>
            </w:r>
            <w:r>
              <w:rPr>
                <w:rFonts w:hint="eastAsia" w:ascii="宋体" w:hAnsi="宋体" w:cs="宋体"/>
                <w:b/>
                <w:bCs/>
                <w:szCs w:val="21"/>
              </w:rPr>
              <w:t>。</w:t>
            </w:r>
          </w:p>
        </w:tc>
      </w:tr>
      <w:tr w14:paraId="50ED3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6457647">
            <w:pPr>
              <w:spacing w:line="400" w:lineRule="exact"/>
              <w:rPr>
                <w:rFonts w:hint="eastAsia" w:ascii="宋体" w:hAnsi="宋体" w:cs="宋体"/>
                <w:szCs w:val="21"/>
              </w:rPr>
            </w:pPr>
            <w:r>
              <w:rPr>
                <w:rFonts w:hint="eastAsia" w:ascii="宋体" w:hAnsi="宋体" w:cs="宋体"/>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61D78271">
            <w:pPr>
              <w:spacing w:line="400" w:lineRule="exact"/>
              <w:rPr>
                <w:rFonts w:hint="eastAsia" w:ascii="宋体" w:hAnsi="宋体" w:cs="宋体"/>
                <w:szCs w:val="21"/>
              </w:rPr>
            </w:pPr>
            <w:bookmarkStart w:id="49" w:name="_16.2"/>
            <w:bookmarkEnd w:id="49"/>
            <w:r>
              <w:rPr>
                <w:rFonts w:hint="eastAsia" w:ascii="宋体" w:hAnsi="宋体" w:cs="宋体"/>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23B4249C">
            <w:pPr>
              <w:snapToGrid w:val="0"/>
              <w:spacing w:line="400" w:lineRule="exact"/>
              <w:rPr>
                <w:rFonts w:hint="eastAsia" w:ascii="宋体" w:hAnsi="宋体" w:cs="宋体"/>
                <w:b/>
                <w:szCs w:val="21"/>
              </w:rPr>
            </w:pPr>
            <w:r>
              <w:rPr>
                <w:rFonts w:hint="eastAsia" w:ascii="宋体" w:hAnsi="宋体" w:cs="宋体"/>
                <w:szCs w:val="21"/>
              </w:rPr>
              <w:t>投标报价是履行合同的最终价格，必须包含为完成本招标文件提出的服务等全部相关工作所有可能发生的费用。对在合同实施过程中可能发生的其他费用，采购人概不负责。对本招标文件未列明，而投标人认为必需的费用也需列入投标总报价。在合同实施时，采购人将不予支付中标人没有列入的项目费用，并认为此项目的费用已包含在投标总报价中。</w:t>
            </w:r>
          </w:p>
        </w:tc>
      </w:tr>
      <w:tr w14:paraId="3BDBAD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82F48B0">
            <w:pPr>
              <w:spacing w:line="400" w:lineRule="exact"/>
              <w:rPr>
                <w:rFonts w:hint="eastAsia" w:ascii="宋体" w:hAnsi="宋体" w:cs="宋体"/>
                <w:szCs w:val="21"/>
              </w:rPr>
            </w:pPr>
            <w:r>
              <w:rPr>
                <w:rFonts w:hint="eastAsia" w:ascii="宋体" w:hAnsi="宋体" w:cs="宋体"/>
                <w:szCs w:val="21"/>
              </w:rPr>
              <w:t>17.2</w:t>
            </w:r>
          </w:p>
        </w:tc>
        <w:tc>
          <w:tcPr>
            <w:tcW w:w="2268" w:type="dxa"/>
            <w:tcBorders>
              <w:top w:val="single" w:color="auto" w:sz="4" w:space="0"/>
              <w:left w:val="single" w:color="auto" w:sz="4" w:space="0"/>
              <w:bottom w:val="single" w:color="auto" w:sz="4" w:space="0"/>
              <w:right w:val="single" w:color="auto" w:sz="4" w:space="0"/>
            </w:tcBorders>
            <w:vAlign w:val="center"/>
          </w:tcPr>
          <w:p w14:paraId="0904654D">
            <w:pPr>
              <w:spacing w:line="400" w:lineRule="exact"/>
              <w:rPr>
                <w:rFonts w:hint="eastAsia" w:ascii="宋体" w:hAnsi="宋体" w:cs="宋体"/>
                <w:szCs w:val="21"/>
              </w:rPr>
            </w:pPr>
            <w:bookmarkStart w:id="50" w:name="_17.1"/>
            <w:bookmarkEnd w:id="50"/>
            <w:r>
              <w:rPr>
                <w:rFonts w:hint="eastAsia" w:ascii="宋体" w:hAnsi="宋体" w:cs="宋体"/>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08AEFAE4">
            <w:pPr>
              <w:snapToGrid w:val="0"/>
              <w:spacing w:line="400" w:lineRule="exact"/>
              <w:rPr>
                <w:rFonts w:hint="eastAsia" w:ascii="宋体" w:hAnsi="宋体" w:cs="宋体"/>
                <w:szCs w:val="21"/>
              </w:rPr>
            </w:pPr>
            <w:r>
              <w:rPr>
                <w:rFonts w:hint="eastAsia" w:ascii="宋体" w:hAnsi="宋体" w:cs="宋体"/>
                <w:szCs w:val="21"/>
              </w:rPr>
              <w:t>自投标截止之日起</w:t>
            </w:r>
            <w:r>
              <w:rPr>
                <w:rFonts w:hint="eastAsia" w:ascii="宋体" w:hAnsi="宋体" w:cs="宋体"/>
                <w:szCs w:val="21"/>
                <w:u w:val="single"/>
              </w:rPr>
              <w:t>90</w:t>
            </w:r>
            <w:r>
              <w:rPr>
                <w:rFonts w:hint="eastAsia" w:ascii="宋体" w:hAnsi="宋体" w:cs="宋体"/>
                <w:szCs w:val="21"/>
              </w:rPr>
              <w:t>日历天。</w:t>
            </w:r>
          </w:p>
        </w:tc>
      </w:tr>
      <w:tr w14:paraId="15EA4B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auto" w:sz="4" w:space="0"/>
              <w:left w:val="single" w:color="auto" w:sz="4" w:space="0"/>
              <w:bottom w:val="single" w:color="auto" w:sz="4" w:space="0"/>
              <w:right w:val="single" w:color="auto" w:sz="4" w:space="0"/>
            </w:tcBorders>
            <w:vAlign w:val="center"/>
          </w:tcPr>
          <w:p w14:paraId="75AE5604">
            <w:pPr>
              <w:spacing w:line="400" w:lineRule="exact"/>
              <w:rPr>
                <w:rFonts w:hint="eastAsia" w:ascii="宋体" w:hAnsi="宋体" w:cs="宋体"/>
                <w:szCs w:val="21"/>
              </w:rPr>
            </w:pPr>
            <w:r>
              <w:rPr>
                <w:rFonts w:hint="eastAsia" w:ascii="宋体" w:hAnsi="宋体" w:cs="宋体"/>
                <w:szCs w:val="21"/>
              </w:rPr>
              <w:t>18</w:t>
            </w:r>
          </w:p>
        </w:tc>
        <w:tc>
          <w:tcPr>
            <w:tcW w:w="2268" w:type="dxa"/>
            <w:tcBorders>
              <w:top w:val="single" w:color="auto" w:sz="4" w:space="0"/>
              <w:left w:val="single" w:color="auto" w:sz="4" w:space="0"/>
              <w:bottom w:val="single" w:color="auto" w:sz="4" w:space="0"/>
              <w:right w:val="single" w:color="auto" w:sz="4" w:space="0"/>
            </w:tcBorders>
            <w:vAlign w:val="center"/>
          </w:tcPr>
          <w:p w14:paraId="3C26BD82">
            <w:pPr>
              <w:spacing w:line="400" w:lineRule="exact"/>
              <w:rPr>
                <w:rFonts w:hint="eastAsia" w:ascii="宋体" w:hAnsi="宋体" w:cs="宋体"/>
                <w:szCs w:val="21"/>
              </w:rPr>
            </w:pPr>
            <w:bookmarkStart w:id="51" w:name="_18"/>
            <w:bookmarkEnd w:id="51"/>
            <w:r>
              <w:rPr>
                <w:rFonts w:hint="eastAsia" w:ascii="宋体" w:hAnsi="宋体" w:cs="宋体"/>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3540E6FD">
            <w:pPr>
              <w:autoSpaceDE w:val="0"/>
              <w:autoSpaceDN w:val="0"/>
              <w:snapToGrid w:val="0"/>
              <w:spacing w:line="400" w:lineRule="exact"/>
              <w:rPr>
                <w:rFonts w:hint="eastAsia" w:ascii="宋体" w:hAnsi="宋体" w:cs="宋体"/>
                <w:szCs w:val="21"/>
              </w:rPr>
            </w:pPr>
            <w:r>
              <w:rPr>
                <w:rFonts w:hint="eastAsia" w:ascii="宋体" w:hAnsi="宋体" w:cs="宋体"/>
                <w:szCs w:val="21"/>
              </w:rPr>
              <w:t>本项目不收取投标保证金。</w:t>
            </w:r>
          </w:p>
        </w:tc>
      </w:tr>
      <w:tr w14:paraId="4AA127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8662EE5">
            <w:pPr>
              <w:spacing w:line="400" w:lineRule="exact"/>
              <w:rPr>
                <w:rFonts w:hint="eastAsia" w:ascii="宋体" w:hAnsi="宋体" w:cs="宋体"/>
                <w:szCs w:val="21"/>
              </w:rPr>
            </w:pPr>
            <w:r>
              <w:rPr>
                <w:rFonts w:hint="eastAsia" w:ascii="宋体" w:hAnsi="宋体" w:cs="宋体"/>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6321FB7A">
            <w:pPr>
              <w:spacing w:line="400" w:lineRule="exact"/>
              <w:rPr>
                <w:rFonts w:hint="eastAsia" w:ascii="宋体" w:hAnsi="宋体" w:cs="宋体"/>
                <w:szCs w:val="21"/>
              </w:rPr>
            </w:pPr>
            <w:r>
              <w:rPr>
                <w:rFonts w:hint="eastAsia" w:ascii="宋体" w:hAnsi="宋体" w:cs="宋体"/>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29B973EE">
            <w:pPr>
              <w:spacing w:line="400" w:lineRule="exact"/>
              <w:rPr>
                <w:rFonts w:hint="eastAsia" w:ascii="宋体" w:hAnsi="宋体" w:cs="宋体"/>
                <w:b/>
                <w:szCs w:val="21"/>
                <w:u w:val="single"/>
              </w:rPr>
            </w:pPr>
            <w:r>
              <w:rPr>
                <w:rFonts w:hint="eastAsia" w:ascii="宋体" w:hAnsi="宋体" w:cs="宋体"/>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cs="宋体"/>
                <w:b/>
                <w:szCs w:val="21"/>
                <w:u w:val="single"/>
              </w:rPr>
              <w:t>电子版投标文件制作方式见招标公告文字附件。</w:t>
            </w:r>
          </w:p>
        </w:tc>
      </w:tr>
      <w:tr w14:paraId="61BD78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3777856">
            <w:pPr>
              <w:spacing w:line="400" w:lineRule="exact"/>
              <w:rPr>
                <w:rFonts w:hint="eastAsia" w:ascii="宋体" w:hAnsi="宋体" w:cs="宋体"/>
                <w:szCs w:val="21"/>
              </w:rPr>
            </w:pPr>
            <w:r>
              <w:rPr>
                <w:rFonts w:hint="eastAsia" w:ascii="宋体" w:hAnsi="宋体" w:cs="宋体"/>
                <w:szCs w:val="21"/>
              </w:rPr>
              <w:t>20</w:t>
            </w:r>
          </w:p>
        </w:tc>
        <w:tc>
          <w:tcPr>
            <w:tcW w:w="2268" w:type="dxa"/>
            <w:tcBorders>
              <w:top w:val="single" w:color="auto" w:sz="4" w:space="0"/>
              <w:left w:val="single" w:color="auto" w:sz="4" w:space="0"/>
              <w:bottom w:val="single" w:color="auto" w:sz="4" w:space="0"/>
              <w:right w:val="single" w:color="auto" w:sz="4" w:space="0"/>
            </w:tcBorders>
            <w:vAlign w:val="center"/>
          </w:tcPr>
          <w:p w14:paraId="3950377C">
            <w:pPr>
              <w:spacing w:line="400" w:lineRule="exact"/>
              <w:rPr>
                <w:rFonts w:hint="eastAsia" w:ascii="宋体" w:hAnsi="宋体" w:cs="宋体"/>
                <w:szCs w:val="21"/>
              </w:rPr>
            </w:pPr>
            <w:r>
              <w:rPr>
                <w:rFonts w:hint="eastAsia" w:ascii="宋体" w:hAnsi="宋体" w:cs="宋体"/>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556D6B62">
            <w:pPr>
              <w:autoSpaceDE w:val="0"/>
              <w:autoSpaceDN w:val="0"/>
              <w:snapToGrid w:val="0"/>
              <w:spacing w:line="400" w:lineRule="exact"/>
              <w:rPr>
                <w:rFonts w:hint="eastAsia" w:ascii="宋体" w:hAnsi="宋体" w:cs="宋体"/>
                <w:szCs w:val="21"/>
              </w:rPr>
            </w:pPr>
            <w:r>
              <w:rPr>
                <w:rFonts w:hint="eastAsia" w:ascii="宋体" w:hAnsi="宋体" w:cs="宋体"/>
                <w:szCs w:val="21"/>
              </w:rPr>
              <w:t>本项目不接受备份投标文件。</w:t>
            </w:r>
          </w:p>
        </w:tc>
      </w:tr>
      <w:tr w14:paraId="10B0E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left w:val="single" w:color="auto" w:sz="4" w:space="0"/>
              <w:right w:val="single" w:color="auto" w:sz="4" w:space="0"/>
            </w:tcBorders>
            <w:vAlign w:val="center"/>
          </w:tcPr>
          <w:p w14:paraId="3CC68CEB">
            <w:pPr>
              <w:spacing w:line="400" w:lineRule="exact"/>
              <w:rPr>
                <w:rFonts w:hint="eastAsia" w:ascii="宋体" w:hAnsi="宋体" w:cs="宋体"/>
                <w:szCs w:val="21"/>
              </w:rPr>
            </w:pPr>
            <w:r>
              <w:rPr>
                <w:rFonts w:hint="eastAsia" w:ascii="宋体" w:hAnsi="宋体" w:cs="宋体"/>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2818E917">
            <w:pPr>
              <w:spacing w:line="400" w:lineRule="exact"/>
              <w:rPr>
                <w:rFonts w:hint="eastAsia" w:ascii="宋体" w:hAnsi="宋体" w:cs="宋体"/>
                <w:szCs w:val="21"/>
              </w:rPr>
            </w:pPr>
            <w:bookmarkStart w:id="52" w:name="_21.1"/>
            <w:bookmarkEnd w:id="52"/>
            <w:r>
              <w:rPr>
                <w:rFonts w:hint="eastAsia" w:ascii="宋体" w:hAnsi="宋体" w:cs="宋体"/>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5EB2E967">
            <w:pPr>
              <w:snapToGrid w:val="0"/>
              <w:spacing w:line="400" w:lineRule="exact"/>
              <w:rPr>
                <w:rFonts w:hint="eastAsia" w:ascii="宋体" w:hAnsi="宋体" w:cs="宋体"/>
                <w:szCs w:val="21"/>
                <w:u w:val="single"/>
              </w:rPr>
            </w:pPr>
            <w:r>
              <w:rPr>
                <w:rFonts w:hint="eastAsia" w:ascii="宋体" w:hAnsi="宋体" w:cs="宋体"/>
                <w:szCs w:val="21"/>
              </w:rPr>
              <w:t>详见招标公告</w:t>
            </w:r>
          </w:p>
        </w:tc>
      </w:tr>
      <w:tr w14:paraId="2A96CA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6E18D280">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9506C7D">
            <w:pPr>
              <w:spacing w:line="400" w:lineRule="exact"/>
              <w:rPr>
                <w:rFonts w:hint="eastAsia" w:ascii="宋体" w:hAnsi="宋体" w:cs="宋体"/>
                <w:szCs w:val="21"/>
              </w:rPr>
            </w:pPr>
            <w:r>
              <w:rPr>
                <w:rFonts w:hint="eastAsia" w:ascii="宋体" w:hAnsi="宋体" w:cs="宋体"/>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2D5ED825">
            <w:pPr>
              <w:snapToGrid w:val="0"/>
              <w:spacing w:line="400" w:lineRule="exact"/>
              <w:rPr>
                <w:rFonts w:hint="eastAsia" w:ascii="宋体" w:hAnsi="宋体" w:cs="宋体"/>
                <w:szCs w:val="21"/>
              </w:rPr>
            </w:pPr>
            <w:r>
              <w:rPr>
                <w:rFonts w:hint="eastAsia" w:ascii="宋体" w:hAnsi="宋体" w:cs="宋体"/>
                <w:szCs w:val="21"/>
              </w:rPr>
              <w:t>详见招标公告</w:t>
            </w:r>
          </w:p>
        </w:tc>
      </w:tr>
      <w:tr w14:paraId="7E0EB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75D12610">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3AE2480">
            <w:pPr>
              <w:spacing w:line="400" w:lineRule="exact"/>
              <w:rPr>
                <w:rFonts w:hint="eastAsia" w:ascii="宋体" w:hAnsi="宋体" w:cs="宋体"/>
                <w:szCs w:val="21"/>
              </w:rPr>
            </w:pPr>
            <w:r>
              <w:rPr>
                <w:rFonts w:hint="eastAsia" w:ascii="宋体" w:hAnsi="宋体" w:cs="宋体"/>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7ABB49E4">
            <w:pPr>
              <w:snapToGrid w:val="0"/>
              <w:spacing w:line="400" w:lineRule="exact"/>
              <w:rPr>
                <w:rFonts w:hint="eastAsia" w:ascii="宋体" w:hAnsi="宋体" w:cs="宋体"/>
                <w:szCs w:val="21"/>
              </w:rPr>
            </w:pPr>
            <w:r>
              <w:rPr>
                <w:rFonts w:hint="eastAsia" w:ascii="宋体" w:hAnsi="宋体" w:cs="宋体"/>
                <w:bCs/>
                <w:szCs w:val="21"/>
              </w:rPr>
              <w:t>无</w:t>
            </w:r>
          </w:p>
        </w:tc>
      </w:tr>
      <w:tr w14:paraId="2A998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75" w:type="dxa"/>
            <w:tcBorders>
              <w:top w:val="single" w:color="auto" w:sz="4" w:space="0"/>
              <w:left w:val="single" w:color="auto" w:sz="4" w:space="0"/>
              <w:bottom w:val="single" w:color="auto" w:sz="4" w:space="0"/>
              <w:right w:val="single" w:color="auto" w:sz="4" w:space="0"/>
            </w:tcBorders>
            <w:vAlign w:val="center"/>
          </w:tcPr>
          <w:p w14:paraId="15D165A7">
            <w:pPr>
              <w:spacing w:line="400" w:lineRule="exact"/>
              <w:rPr>
                <w:rFonts w:hint="eastAsia" w:ascii="宋体" w:hAnsi="宋体" w:cs="宋体"/>
                <w:szCs w:val="21"/>
              </w:rPr>
            </w:pPr>
            <w:r>
              <w:rPr>
                <w:rFonts w:hint="eastAsia" w:ascii="宋体" w:hAnsi="宋体" w:cs="宋体"/>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1D35866C">
            <w:pPr>
              <w:spacing w:line="400" w:lineRule="exact"/>
              <w:rPr>
                <w:rFonts w:hint="eastAsia" w:ascii="宋体" w:hAnsi="宋体" w:cs="宋体"/>
                <w:szCs w:val="21"/>
              </w:rPr>
            </w:pPr>
            <w:bookmarkStart w:id="53" w:name="_23"/>
            <w:bookmarkEnd w:id="53"/>
            <w:r>
              <w:rPr>
                <w:rFonts w:hint="eastAsia" w:ascii="宋体" w:hAnsi="宋体" w:cs="宋体"/>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29728D0A">
            <w:pPr>
              <w:snapToGrid w:val="0"/>
              <w:spacing w:line="400" w:lineRule="exact"/>
              <w:rPr>
                <w:rFonts w:hint="eastAsia" w:ascii="宋体" w:hAnsi="宋体" w:cs="宋体"/>
                <w:szCs w:val="21"/>
              </w:rPr>
            </w:pPr>
            <w:r>
              <w:rPr>
                <w:rFonts w:hint="eastAsia" w:ascii="宋体" w:hAnsi="宋体" w:cs="宋体"/>
                <w:szCs w:val="21"/>
              </w:rPr>
              <w:t xml:space="preserve">详见招标公告 </w:t>
            </w:r>
          </w:p>
        </w:tc>
      </w:tr>
      <w:tr w14:paraId="752C42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left w:val="single" w:color="auto" w:sz="4" w:space="0"/>
              <w:right w:val="single" w:color="auto" w:sz="4" w:space="0"/>
            </w:tcBorders>
            <w:vAlign w:val="center"/>
          </w:tcPr>
          <w:p w14:paraId="5FEE4521">
            <w:pPr>
              <w:spacing w:line="400" w:lineRule="exact"/>
              <w:rPr>
                <w:rFonts w:hint="eastAsia" w:ascii="宋体" w:hAnsi="宋体" w:cs="宋体"/>
                <w:szCs w:val="21"/>
              </w:rPr>
            </w:pPr>
            <w:r>
              <w:rPr>
                <w:rFonts w:hint="eastAsia" w:ascii="宋体" w:hAnsi="宋体" w:cs="宋体"/>
                <w:szCs w:val="21"/>
              </w:rPr>
              <w:t>25.3</w:t>
            </w:r>
          </w:p>
        </w:tc>
        <w:tc>
          <w:tcPr>
            <w:tcW w:w="2268" w:type="dxa"/>
            <w:tcBorders>
              <w:top w:val="single" w:color="auto" w:sz="4" w:space="0"/>
              <w:left w:val="single" w:color="auto" w:sz="4" w:space="0"/>
              <w:bottom w:val="single" w:color="auto" w:sz="4" w:space="0"/>
              <w:right w:val="single" w:color="auto" w:sz="4" w:space="0"/>
            </w:tcBorders>
            <w:vAlign w:val="center"/>
          </w:tcPr>
          <w:p w14:paraId="52DEE538">
            <w:pPr>
              <w:spacing w:line="400" w:lineRule="exact"/>
              <w:rPr>
                <w:rFonts w:hint="eastAsia" w:ascii="宋体" w:hAnsi="宋体" w:cs="宋体"/>
                <w:szCs w:val="21"/>
              </w:rPr>
            </w:pPr>
            <w:bookmarkStart w:id="54" w:name="_25.3"/>
            <w:bookmarkEnd w:id="54"/>
            <w:r>
              <w:rPr>
                <w:rFonts w:hint="eastAsia" w:ascii="宋体" w:hAnsi="宋体" w:cs="宋体"/>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4C0C7434">
            <w:pPr>
              <w:snapToGrid w:val="0"/>
              <w:spacing w:line="400" w:lineRule="exact"/>
              <w:rPr>
                <w:rFonts w:hint="eastAsia" w:ascii="宋体" w:hAnsi="宋体" w:cs="宋体"/>
                <w:szCs w:val="21"/>
              </w:rPr>
            </w:pPr>
            <w:r>
              <w:rPr>
                <w:rFonts w:hint="eastAsia" w:ascii="宋体" w:hAnsi="宋体" w:cs="宋体"/>
                <w:szCs w:val="21"/>
              </w:rPr>
              <w:t>采购人或者采购代理机构在资格审查结束前，对投标人进行信用查询。</w:t>
            </w:r>
          </w:p>
          <w:p w14:paraId="14D2C716">
            <w:pPr>
              <w:snapToGrid w:val="0"/>
              <w:spacing w:line="400" w:lineRule="exact"/>
              <w:rPr>
                <w:rFonts w:hint="eastAsia" w:ascii="宋体" w:hAnsi="宋体" w:cs="宋体"/>
                <w:szCs w:val="21"/>
              </w:rPr>
            </w:pPr>
            <w:r>
              <w:rPr>
                <w:rFonts w:hint="eastAsia" w:ascii="宋体" w:hAnsi="宋体" w:cs="宋体"/>
                <w:szCs w:val="21"/>
              </w:rPr>
              <w:t>查询渠道：“信用中国”网站（www.creditchina.gov.cn） 、中国政府采购网（www.ccgp.gov.cn）。</w:t>
            </w:r>
          </w:p>
        </w:tc>
      </w:tr>
      <w:tr w14:paraId="0F7FC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3DFE1D1B">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8AF5ADE">
            <w:pPr>
              <w:spacing w:line="400" w:lineRule="exact"/>
              <w:rPr>
                <w:rFonts w:hint="eastAsia" w:ascii="宋体" w:hAnsi="宋体" w:cs="宋体"/>
                <w:szCs w:val="21"/>
              </w:rPr>
            </w:pPr>
            <w:r>
              <w:rPr>
                <w:rFonts w:hint="eastAsia" w:ascii="宋体" w:hAnsi="宋体" w:cs="宋体"/>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5A3DCA1E">
            <w:pPr>
              <w:snapToGrid w:val="0"/>
              <w:spacing w:line="400" w:lineRule="exact"/>
              <w:rPr>
                <w:rFonts w:hint="eastAsia" w:ascii="宋体" w:hAnsi="宋体" w:cs="宋体"/>
                <w:szCs w:val="21"/>
              </w:rPr>
            </w:pPr>
            <w:r>
              <w:rPr>
                <w:rFonts w:hint="eastAsia" w:ascii="宋体" w:hAnsi="宋体" w:cs="宋体"/>
                <w:szCs w:val="21"/>
              </w:rPr>
              <w:t>资格审查结束前</w:t>
            </w:r>
          </w:p>
        </w:tc>
      </w:tr>
      <w:tr w14:paraId="35B38D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342B5F50">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7EF454CE">
            <w:pPr>
              <w:spacing w:line="400" w:lineRule="exact"/>
              <w:rPr>
                <w:rFonts w:hint="eastAsia" w:ascii="宋体" w:hAnsi="宋体" w:cs="宋体"/>
                <w:szCs w:val="21"/>
              </w:rPr>
            </w:pPr>
            <w:r>
              <w:rPr>
                <w:rFonts w:hint="eastAsia" w:ascii="宋体" w:hAnsi="宋体" w:cs="宋体"/>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7E664D61">
            <w:pPr>
              <w:snapToGrid w:val="0"/>
              <w:spacing w:line="400" w:lineRule="exact"/>
              <w:rPr>
                <w:rFonts w:hint="eastAsia" w:ascii="宋体" w:hAnsi="宋体" w:cs="宋体"/>
                <w:szCs w:val="21"/>
              </w:rPr>
            </w:pPr>
            <w:r>
              <w:rPr>
                <w:rFonts w:hint="eastAsia" w:ascii="宋体" w:hAnsi="宋体" w:cs="宋体"/>
                <w:szCs w:val="21"/>
              </w:rPr>
              <w:t>在查询网站中直接查询记录，截图或打印作为附件保存。</w:t>
            </w:r>
          </w:p>
        </w:tc>
      </w:tr>
      <w:tr w14:paraId="42C97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4454E724">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083423DA">
            <w:pPr>
              <w:spacing w:line="400" w:lineRule="exact"/>
              <w:rPr>
                <w:rFonts w:hint="eastAsia" w:ascii="宋体" w:hAnsi="宋体" w:cs="宋体"/>
                <w:szCs w:val="21"/>
              </w:rPr>
            </w:pPr>
            <w:r>
              <w:rPr>
                <w:rFonts w:hint="eastAsia" w:ascii="宋体" w:hAnsi="宋体" w:cs="宋体"/>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53501884">
            <w:pPr>
              <w:snapToGrid w:val="0"/>
              <w:spacing w:line="400" w:lineRule="exact"/>
              <w:rPr>
                <w:rFonts w:hint="eastAsia" w:ascii="宋体" w:hAnsi="宋体" w:cs="宋体"/>
                <w:szCs w:val="21"/>
              </w:rPr>
            </w:pPr>
            <w:r>
              <w:rPr>
                <w:rFonts w:hint="eastAsia" w:ascii="宋体" w:hAnsi="宋体" w:cs="宋体"/>
                <w:szCs w:val="21"/>
              </w:rPr>
              <w:t>对在“信用中国”网站（www.creditchina.gov.cn） 、中国政府采购网（www.ccgp.gov.cn）被列入失信被执行人、重大税收违法案件当事人名单（重大税收违法失信主体）、政府采购严重违法失信行为记录名单及其他不符合《中华人民共和国政府采购法》第二十二条规定条件的供应商，</w:t>
            </w:r>
            <w:r>
              <w:rPr>
                <w:rFonts w:hint="eastAsia" w:ascii="宋体" w:hAnsi="宋体" w:cs="宋体"/>
                <w:b/>
                <w:bCs/>
                <w:szCs w:val="21"/>
              </w:rPr>
              <w:t>采购人或者采购代理机构应当拒绝其参与政府采购活动。</w:t>
            </w: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74804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7D44C4">
            <w:pPr>
              <w:spacing w:line="400" w:lineRule="exact"/>
              <w:rPr>
                <w:rFonts w:hint="eastAsia" w:ascii="宋体" w:hAnsi="宋体" w:cs="宋体"/>
                <w:szCs w:val="21"/>
              </w:rPr>
            </w:pPr>
            <w:r>
              <w:rPr>
                <w:rFonts w:hint="eastAsia" w:ascii="宋体" w:hAnsi="宋体" w:cs="宋体"/>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71C3EFA9">
            <w:pPr>
              <w:spacing w:line="400" w:lineRule="exact"/>
              <w:rPr>
                <w:rFonts w:hint="eastAsia" w:ascii="宋体" w:hAnsi="宋体" w:cs="宋体"/>
                <w:szCs w:val="21"/>
              </w:rPr>
            </w:pPr>
            <w:bookmarkStart w:id="55" w:name="_28.3"/>
            <w:bookmarkEnd w:id="55"/>
            <w:bookmarkStart w:id="56" w:name="_26"/>
            <w:bookmarkEnd w:id="56"/>
            <w:r>
              <w:rPr>
                <w:rFonts w:hint="eastAsia" w:ascii="宋体" w:hAnsi="宋体" w:cs="宋体"/>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04CE2C25">
            <w:pPr>
              <w:autoSpaceDE w:val="0"/>
              <w:autoSpaceDN w:val="0"/>
              <w:snapToGrid w:val="0"/>
              <w:spacing w:line="400" w:lineRule="exact"/>
              <w:rPr>
                <w:rFonts w:hint="eastAsia" w:ascii="宋体" w:hAnsi="宋体" w:cs="宋体"/>
                <w:szCs w:val="21"/>
              </w:rPr>
            </w:pPr>
            <w:bookmarkStart w:id="57" w:name="PO_TDCUS_ITEM_SM_TABLE_4"/>
            <w:r>
              <w:rPr>
                <w:rFonts w:hint="eastAsia" w:ascii="宋体" w:hAnsi="宋体" w:cs="宋体"/>
                <w:szCs w:val="21"/>
              </w:rPr>
              <w:t>综合评分法</w:t>
            </w:r>
            <w:bookmarkEnd w:id="57"/>
          </w:p>
        </w:tc>
      </w:tr>
      <w:tr w14:paraId="677A55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right w:val="single" w:color="auto" w:sz="4" w:space="0"/>
            </w:tcBorders>
            <w:vAlign w:val="center"/>
          </w:tcPr>
          <w:p w14:paraId="77B44BC8">
            <w:pPr>
              <w:spacing w:line="400" w:lineRule="exact"/>
              <w:rPr>
                <w:rFonts w:hint="eastAsia" w:ascii="宋体" w:hAnsi="宋体" w:cs="宋体"/>
                <w:szCs w:val="21"/>
              </w:rPr>
            </w:pPr>
            <w:r>
              <w:rPr>
                <w:rFonts w:hint="eastAsia" w:ascii="宋体" w:hAnsi="宋体" w:cs="宋体"/>
                <w:szCs w:val="21"/>
              </w:rPr>
              <w:t>29.2</w:t>
            </w:r>
          </w:p>
        </w:tc>
        <w:tc>
          <w:tcPr>
            <w:tcW w:w="2268" w:type="dxa"/>
            <w:tcBorders>
              <w:top w:val="single" w:color="auto" w:sz="4" w:space="0"/>
              <w:left w:val="single" w:color="auto" w:sz="4" w:space="0"/>
              <w:right w:val="single" w:color="auto" w:sz="4" w:space="0"/>
            </w:tcBorders>
            <w:vAlign w:val="center"/>
          </w:tcPr>
          <w:p w14:paraId="5ACC1D7C">
            <w:pPr>
              <w:spacing w:line="400" w:lineRule="exact"/>
              <w:rPr>
                <w:rFonts w:hint="eastAsia" w:ascii="宋体" w:hAnsi="宋体" w:cs="宋体"/>
                <w:b/>
                <w:bCs/>
                <w:szCs w:val="21"/>
              </w:rPr>
            </w:pPr>
            <w:bookmarkStart w:id="58" w:name="_29.2.2（2）"/>
            <w:bookmarkEnd w:id="58"/>
            <w:r>
              <w:rPr>
                <w:rFonts w:hint="eastAsia" w:ascii="宋体" w:hAnsi="宋体" w:cs="宋体"/>
                <w:b/>
                <w:bCs/>
                <w:szCs w:val="21"/>
              </w:rPr>
              <w:t>允许负偏离项</w:t>
            </w:r>
          </w:p>
        </w:tc>
        <w:tc>
          <w:tcPr>
            <w:tcW w:w="7297" w:type="dxa"/>
            <w:tcBorders>
              <w:top w:val="single" w:color="auto" w:sz="4" w:space="0"/>
              <w:left w:val="single" w:color="auto" w:sz="4" w:space="0"/>
              <w:right w:val="single" w:color="auto" w:sz="4" w:space="0"/>
            </w:tcBorders>
            <w:vAlign w:val="center"/>
          </w:tcPr>
          <w:p w14:paraId="6393F231">
            <w:pPr>
              <w:snapToGrid w:val="0"/>
              <w:spacing w:line="400" w:lineRule="exact"/>
              <w:rPr>
                <w:rFonts w:hint="eastAsia" w:ascii="宋体" w:hAnsi="宋体" w:cs="宋体"/>
                <w:b/>
                <w:bCs/>
                <w:szCs w:val="21"/>
              </w:rPr>
            </w:pPr>
            <w:r>
              <w:rPr>
                <w:rFonts w:hint="eastAsia" w:ascii="宋体" w:hAnsi="宋体" w:cs="宋体"/>
                <w:b/>
                <w:bCs/>
                <w:szCs w:val="21"/>
              </w:rPr>
              <w:t>商务评审中允许负偏离的条款数为</w:t>
            </w:r>
            <w:r>
              <w:rPr>
                <w:rFonts w:hint="eastAsia" w:ascii="宋体" w:hAnsi="宋体" w:cs="宋体"/>
                <w:b/>
                <w:bCs/>
                <w:szCs w:val="21"/>
                <w:u w:val="single"/>
              </w:rPr>
              <w:t xml:space="preserve"> 0 </w:t>
            </w:r>
            <w:r>
              <w:rPr>
                <w:rFonts w:hint="eastAsia" w:ascii="宋体" w:hAnsi="宋体" w:cs="宋体"/>
                <w:b/>
                <w:bCs/>
                <w:szCs w:val="21"/>
              </w:rPr>
              <w:t>项。</w:t>
            </w:r>
          </w:p>
          <w:p w14:paraId="3DBF1AF7">
            <w:pPr>
              <w:snapToGrid w:val="0"/>
              <w:spacing w:line="400" w:lineRule="exact"/>
              <w:rPr>
                <w:rFonts w:hint="eastAsia" w:ascii="宋体" w:hAnsi="宋体" w:cs="宋体"/>
                <w:b/>
                <w:bCs/>
                <w:szCs w:val="21"/>
              </w:rPr>
            </w:pPr>
            <w:r>
              <w:rPr>
                <w:rFonts w:hint="eastAsia" w:ascii="宋体" w:hAnsi="宋体" w:cs="宋体"/>
                <w:b/>
                <w:bCs/>
                <w:szCs w:val="21"/>
              </w:rPr>
              <w:t>技术评审中允许负偏离的条款数为</w:t>
            </w:r>
            <w:r>
              <w:rPr>
                <w:rFonts w:hint="eastAsia" w:ascii="宋体" w:hAnsi="宋体" w:cs="宋体"/>
                <w:b/>
                <w:bCs/>
                <w:szCs w:val="21"/>
                <w:u w:val="single"/>
              </w:rPr>
              <w:t xml:space="preserve"> 1 </w:t>
            </w:r>
            <w:r>
              <w:rPr>
                <w:rFonts w:hint="eastAsia" w:ascii="宋体" w:hAnsi="宋体" w:cs="宋体"/>
                <w:b/>
                <w:bCs/>
                <w:szCs w:val="21"/>
              </w:rPr>
              <w:t>项。</w:t>
            </w:r>
          </w:p>
        </w:tc>
      </w:tr>
      <w:tr w14:paraId="4174A1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B2B9B9F">
            <w:pPr>
              <w:spacing w:line="400" w:lineRule="exact"/>
              <w:rPr>
                <w:rFonts w:hint="eastAsia" w:ascii="宋体" w:hAnsi="宋体" w:cs="宋体"/>
                <w:szCs w:val="21"/>
              </w:rPr>
            </w:pPr>
            <w:r>
              <w:rPr>
                <w:rFonts w:hint="eastAsia" w:ascii="宋体" w:hAnsi="宋体" w:cs="宋体"/>
                <w:szCs w:val="21"/>
              </w:rPr>
              <w:t>30.1</w:t>
            </w:r>
          </w:p>
        </w:tc>
        <w:tc>
          <w:tcPr>
            <w:tcW w:w="2268" w:type="dxa"/>
            <w:tcBorders>
              <w:top w:val="single" w:color="auto" w:sz="4" w:space="0"/>
              <w:left w:val="single" w:color="auto" w:sz="4" w:space="0"/>
              <w:bottom w:val="single" w:color="auto" w:sz="4" w:space="0"/>
              <w:right w:val="single" w:color="auto" w:sz="4" w:space="0"/>
            </w:tcBorders>
            <w:vAlign w:val="center"/>
          </w:tcPr>
          <w:p w14:paraId="32FE13FB">
            <w:pPr>
              <w:autoSpaceDE w:val="0"/>
              <w:autoSpaceDN w:val="0"/>
              <w:snapToGrid w:val="0"/>
              <w:spacing w:line="400" w:lineRule="exact"/>
              <w:rPr>
                <w:rFonts w:hint="eastAsia" w:ascii="宋体" w:hAnsi="宋体" w:cs="宋体"/>
                <w:szCs w:val="21"/>
              </w:rPr>
            </w:pPr>
            <w:r>
              <w:rPr>
                <w:rFonts w:hint="eastAsia" w:ascii="宋体" w:hAnsi="宋体" w:cs="宋体"/>
                <w:szCs w:val="21"/>
              </w:rPr>
              <w:t xml:space="preserve">确定中标供应商时，出现中标候选人分数并列的情形，确定中标供应商方式 </w:t>
            </w:r>
          </w:p>
        </w:tc>
        <w:tc>
          <w:tcPr>
            <w:tcW w:w="7297" w:type="dxa"/>
            <w:tcBorders>
              <w:top w:val="single" w:color="auto" w:sz="4" w:space="0"/>
              <w:left w:val="single" w:color="auto" w:sz="4" w:space="0"/>
              <w:bottom w:val="single" w:color="auto" w:sz="4" w:space="0"/>
              <w:right w:val="single" w:color="auto" w:sz="4" w:space="0"/>
            </w:tcBorders>
            <w:vAlign w:val="center"/>
          </w:tcPr>
          <w:p w14:paraId="58514944">
            <w:pPr>
              <w:autoSpaceDE w:val="0"/>
              <w:autoSpaceDN w:val="0"/>
              <w:snapToGrid w:val="0"/>
              <w:spacing w:line="400" w:lineRule="exact"/>
              <w:rPr>
                <w:rFonts w:hint="eastAsia" w:ascii="宋体" w:hAnsi="宋体" w:cs="宋体"/>
                <w:szCs w:val="21"/>
              </w:rPr>
            </w:pPr>
            <w:r>
              <w:rPr>
                <w:rFonts w:hint="eastAsia" w:ascii="宋体" w:hAnsi="宋体" w:cs="宋体"/>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792A0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26B39DF">
            <w:pPr>
              <w:spacing w:line="400" w:lineRule="exact"/>
              <w:rPr>
                <w:rFonts w:hint="eastAsia" w:ascii="宋体" w:hAnsi="宋体" w:cs="宋体"/>
                <w:szCs w:val="21"/>
              </w:rPr>
            </w:pPr>
            <w:r>
              <w:rPr>
                <w:rFonts w:hint="eastAsia" w:ascii="宋体" w:hAnsi="宋体" w:cs="宋体"/>
                <w:szCs w:val="21"/>
              </w:rPr>
              <w:t>35</w:t>
            </w:r>
          </w:p>
        </w:tc>
        <w:tc>
          <w:tcPr>
            <w:tcW w:w="2268" w:type="dxa"/>
            <w:tcBorders>
              <w:top w:val="single" w:color="auto" w:sz="4" w:space="0"/>
              <w:left w:val="single" w:color="auto" w:sz="4" w:space="0"/>
              <w:bottom w:val="single" w:color="auto" w:sz="4" w:space="0"/>
              <w:right w:val="single" w:color="auto" w:sz="4" w:space="0"/>
            </w:tcBorders>
            <w:vAlign w:val="center"/>
          </w:tcPr>
          <w:p w14:paraId="5697F98D">
            <w:pPr>
              <w:spacing w:line="400" w:lineRule="exact"/>
              <w:rPr>
                <w:rFonts w:hint="eastAsia" w:ascii="宋体" w:hAnsi="宋体" w:cs="宋体"/>
                <w:szCs w:val="21"/>
              </w:rPr>
            </w:pPr>
            <w:bookmarkStart w:id="59" w:name="_39.1"/>
            <w:bookmarkEnd w:id="59"/>
            <w:r>
              <w:rPr>
                <w:rFonts w:hint="eastAsia" w:ascii="宋体" w:hAnsi="宋体" w:cs="宋体"/>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1F4D7263">
            <w:pPr>
              <w:autoSpaceDE w:val="0"/>
              <w:autoSpaceDN w:val="0"/>
              <w:snapToGrid w:val="0"/>
              <w:spacing w:line="400" w:lineRule="exact"/>
              <w:jc w:val="left"/>
              <w:rPr>
                <w:rFonts w:hint="eastAsia" w:ascii="宋体" w:hAnsi="宋体" w:cs="宋体"/>
                <w:szCs w:val="21"/>
              </w:rPr>
            </w:pPr>
            <w:r>
              <w:rPr>
                <w:rFonts w:hint="eastAsia" w:ascii="宋体" w:hAnsi="宋体" w:cs="宋体"/>
                <w:szCs w:val="21"/>
              </w:rPr>
              <w:t>本项目不收取履约保证金。</w:t>
            </w:r>
          </w:p>
        </w:tc>
      </w:tr>
      <w:tr w14:paraId="359A8E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BD42C0C">
            <w:pPr>
              <w:spacing w:line="400" w:lineRule="exact"/>
              <w:rPr>
                <w:rFonts w:hint="eastAsia" w:ascii="宋体" w:hAnsi="宋体" w:cs="宋体"/>
                <w:szCs w:val="21"/>
              </w:rPr>
            </w:pPr>
            <w:r>
              <w:rPr>
                <w:rFonts w:hint="eastAsia" w:ascii="宋体" w:hAnsi="宋体" w:cs="宋体"/>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75AAA232">
            <w:pPr>
              <w:spacing w:line="400" w:lineRule="exact"/>
              <w:rPr>
                <w:rFonts w:hint="eastAsia" w:ascii="宋体" w:hAnsi="宋体" w:cs="宋体"/>
                <w:szCs w:val="21"/>
              </w:rPr>
            </w:pPr>
            <w:bookmarkStart w:id="60" w:name="_40.1"/>
            <w:bookmarkEnd w:id="60"/>
            <w:r>
              <w:rPr>
                <w:rFonts w:hint="eastAsia" w:ascii="宋体" w:hAnsi="宋体" w:cs="宋体"/>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2E1D5033">
            <w:pPr>
              <w:autoSpaceDE w:val="0"/>
              <w:autoSpaceDN w:val="0"/>
              <w:snapToGrid w:val="0"/>
              <w:spacing w:line="400" w:lineRule="exact"/>
              <w:rPr>
                <w:rFonts w:hint="eastAsia" w:ascii="宋体" w:hAnsi="宋体" w:cs="宋体"/>
                <w:szCs w:val="21"/>
              </w:rPr>
            </w:pPr>
            <w:r>
              <w:rPr>
                <w:rFonts w:hint="eastAsia" w:ascii="宋体" w:hAnsi="宋体" w:cs="宋体"/>
                <w:szCs w:val="21"/>
              </w:rPr>
              <w:t>电子采购合同需要中标人通过有效CA证书进行电子签名与签章。</w:t>
            </w:r>
          </w:p>
        </w:tc>
      </w:tr>
      <w:tr w14:paraId="4306FD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left w:val="single" w:color="auto" w:sz="4" w:space="0"/>
              <w:right w:val="single" w:color="auto" w:sz="4" w:space="0"/>
            </w:tcBorders>
            <w:vAlign w:val="center"/>
          </w:tcPr>
          <w:p w14:paraId="0548FE57">
            <w:pPr>
              <w:spacing w:line="400" w:lineRule="exact"/>
              <w:rPr>
                <w:rFonts w:hint="eastAsia" w:ascii="宋体" w:hAnsi="宋体" w:cs="宋体"/>
                <w:szCs w:val="21"/>
              </w:rPr>
            </w:pPr>
            <w:r>
              <w:rPr>
                <w:rFonts w:hint="eastAsia" w:ascii="宋体" w:hAnsi="宋体" w:cs="宋体"/>
                <w:szCs w:val="21"/>
              </w:rPr>
              <w:t>38.2.1</w:t>
            </w:r>
          </w:p>
        </w:tc>
        <w:tc>
          <w:tcPr>
            <w:tcW w:w="2268" w:type="dxa"/>
            <w:tcBorders>
              <w:top w:val="single" w:color="auto" w:sz="4" w:space="0"/>
              <w:left w:val="single" w:color="auto" w:sz="4" w:space="0"/>
              <w:bottom w:val="single" w:color="auto" w:sz="4" w:space="0"/>
              <w:right w:val="single" w:color="auto" w:sz="4" w:space="0"/>
            </w:tcBorders>
            <w:vAlign w:val="center"/>
          </w:tcPr>
          <w:p w14:paraId="5C52131D">
            <w:pPr>
              <w:spacing w:line="400" w:lineRule="exact"/>
              <w:rPr>
                <w:rFonts w:hint="eastAsia" w:ascii="宋体" w:hAnsi="宋体" w:cs="宋体"/>
                <w:szCs w:val="21"/>
              </w:rPr>
            </w:pPr>
            <w:r>
              <w:rPr>
                <w:rFonts w:hint="eastAsia" w:ascii="宋体" w:hAnsi="宋体" w:cs="宋体"/>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53B432A0">
            <w:pPr>
              <w:snapToGrid w:val="0"/>
              <w:spacing w:line="400" w:lineRule="exact"/>
              <w:rPr>
                <w:rFonts w:hint="eastAsia" w:ascii="宋体" w:hAnsi="宋体" w:cs="宋体"/>
                <w:szCs w:val="21"/>
              </w:rPr>
            </w:pPr>
            <w:r>
              <w:rPr>
                <w:rFonts w:hint="eastAsia" w:ascii="宋体" w:hAnsi="宋体" w:cs="宋体"/>
                <w:szCs w:val="21"/>
              </w:rPr>
              <w:t>以书面形式</w:t>
            </w:r>
          </w:p>
        </w:tc>
      </w:tr>
      <w:tr w14:paraId="2F6B3D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7E49BE66">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E1A4ECE">
            <w:pPr>
              <w:spacing w:line="400" w:lineRule="exact"/>
              <w:rPr>
                <w:rFonts w:hint="eastAsia" w:ascii="宋体" w:hAnsi="宋体" w:cs="宋体"/>
                <w:szCs w:val="21"/>
              </w:rPr>
            </w:pPr>
            <w:r>
              <w:rPr>
                <w:rFonts w:hint="eastAsia" w:ascii="宋体" w:hAnsi="宋体" w:cs="宋体"/>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024E2981">
            <w:pPr>
              <w:snapToGrid w:val="0"/>
              <w:spacing w:line="400" w:lineRule="exact"/>
              <w:rPr>
                <w:rFonts w:hint="eastAsia" w:ascii="宋体" w:hAnsi="宋体" w:cs="宋体"/>
                <w:szCs w:val="21"/>
              </w:rPr>
            </w:pPr>
            <w:r>
              <w:rPr>
                <w:rFonts w:hint="eastAsia" w:ascii="宋体" w:hAnsi="宋体" w:cs="宋体"/>
                <w:szCs w:val="21"/>
              </w:rPr>
              <w:t>（1）</w:t>
            </w:r>
            <w:bookmarkStart w:id="61" w:name="PO_3000001867_PM031_3"/>
            <w:r>
              <w:rPr>
                <w:rFonts w:hint="eastAsia" w:ascii="宋体" w:hAnsi="宋体" w:cs="宋体"/>
                <w:szCs w:val="21"/>
              </w:rPr>
              <w:t>广西科联招标中心有限公司</w:t>
            </w:r>
            <w:bookmarkEnd w:id="61"/>
          </w:p>
          <w:p w14:paraId="0B9AE64D">
            <w:pPr>
              <w:snapToGrid w:val="0"/>
              <w:spacing w:line="400" w:lineRule="exact"/>
              <w:rPr>
                <w:rFonts w:hint="eastAsia" w:ascii="宋体" w:hAnsi="宋体" w:cs="宋体"/>
                <w:szCs w:val="21"/>
              </w:rPr>
            </w:pPr>
            <w:r>
              <w:rPr>
                <w:rFonts w:hint="eastAsia" w:ascii="宋体" w:hAnsi="宋体" w:cs="宋体"/>
                <w:szCs w:val="21"/>
              </w:rPr>
              <w:t>联系电话：0771-3486228</w:t>
            </w:r>
          </w:p>
          <w:p w14:paraId="5081C070">
            <w:pPr>
              <w:snapToGrid w:val="0"/>
              <w:spacing w:line="400" w:lineRule="exact"/>
              <w:rPr>
                <w:rFonts w:hint="eastAsia" w:ascii="宋体" w:hAnsi="宋体" w:cs="宋体"/>
                <w:szCs w:val="21"/>
              </w:rPr>
            </w:pPr>
            <w:r>
              <w:rPr>
                <w:rFonts w:hint="eastAsia" w:ascii="宋体" w:hAnsi="宋体" w:cs="宋体"/>
                <w:szCs w:val="21"/>
              </w:rPr>
              <w:t>通讯地址：广西科联招标中心有限公司102室（广西南宁市西乡塘区大学东路170号广西农业机械研究院有限公司内）</w:t>
            </w:r>
          </w:p>
          <w:p w14:paraId="1CC05675">
            <w:pPr>
              <w:snapToGrid w:val="0"/>
              <w:spacing w:line="400" w:lineRule="exact"/>
              <w:rPr>
                <w:rFonts w:hint="eastAsia" w:ascii="宋体" w:hAnsi="宋体" w:cs="宋体"/>
                <w:szCs w:val="21"/>
              </w:rPr>
            </w:pPr>
            <w:r>
              <w:rPr>
                <w:rFonts w:hint="eastAsia" w:ascii="宋体" w:hAnsi="宋体" w:cs="宋体"/>
                <w:szCs w:val="21"/>
              </w:rPr>
              <w:t>（2）南宁市公安局</w:t>
            </w:r>
          </w:p>
          <w:p w14:paraId="19C17F87">
            <w:pPr>
              <w:snapToGrid w:val="0"/>
              <w:spacing w:line="400" w:lineRule="exact"/>
              <w:rPr>
                <w:rFonts w:hint="eastAsia" w:ascii="宋体" w:hAnsi="宋体" w:cs="宋体"/>
                <w:szCs w:val="21"/>
              </w:rPr>
            </w:pPr>
            <w:r>
              <w:rPr>
                <w:rFonts w:hint="eastAsia" w:ascii="宋体" w:hAnsi="宋体" w:cs="宋体"/>
                <w:szCs w:val="21"/>
              </w:rPr>
              <w:t>联系电话：</w:t>
            </w:r>
            <w:r>
              <w:rPr>
                <w:rFonts w:hint="eastAsia" w:ascii="宋体" w:hAnsi="宋体" w:cs="宋体"/>
                <w:kern w:val="0"/>
                <w:szCs w:val="21"/>
              </w:rPr>
              <w:t>0771-</w:t>
            </w:r>
            <w:r>
              <w:rPr>
                <w:rFonts w:hint="eastAsia" w:ascii="宋体" w:hAnsi="宋体"/>
                <w:szCs w:val="21"/>
              </w:rPr>
              <w:t>2891130</w:t>
            </w:r>
          </w:p>
          <w:p w14:paraId="2F461A49">
            <w:pPr>
              <w:snapToGrid w:val="0"/>
              <w:spacing w:line="400" w:lineRule="exact"/>
              <w:rPr>
                <w:rFonts w:hint="eastAsia" w:ascii="宋体" w:hAnsi="宋体" w:cs="宋体"/>
                <w:szCs w:val="21"/>
              </w:rPr>
            </w:pPr>
            <w:r>
              <w:rPr>
                <w:rFonts w:hint="eastAsia" w:ascii="宋体" w:hAnsi="宋体" w:cs="宋体"/>
                <w:szCs w:val="21"/>
              </w:rPr>
              <w:t>通讯地址：南宁市厢竹大道46号</w:t>
            </w:r>
          </w:p>
        </w:tc>
      </w:tr>
      <w:tr w14:paraId="5A3A6D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4030E482">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EBB22EC">
            <w:pPr>
              <w:spacing w:line="400" w:lineRule="exact"/>
              <w:rPr>
                <w:rFonts w:hint="eastAsia" w:ascii="宋体" w:hAnsi="宋体" w:cs="宋体"/>
                <w:szCs w:val="21"/>
              </w:rPr>
            </w:pPr>
            <w:r>
              <w:rPr>
                <w:rFonts w:hint="eastAsia" w:ascii="宋体" w:hAnsi="宋体" w:cs="宋体"/>
                <w:szCs w:val="21"/>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5C378D73">
            <w:pPr>
              <w:snapToGrid w:val="0"/>
              <w:spacing w:line="400" w:lineRule="exact"/>
              <w:rPr>
                <w:rFonts w:hint="eastAsia" w:ascii="宋体" w:hAnsi="宋体" w:cs="宋体"/>
                <w:szCs w:val="21"/>
              </w:rPr>
            </w:pPr>
            <w:r>
              <w:rPr>
                <w:rFonts w:hint="eastAsia" w:ascii="宋体" w:hAnsi="宋体" w:cs="宋体"/>
                <w:szCs w:val="21"/>
              </w:rPr>
              <w:t>质疑期内每个工作日</w:t>
            </w:r>
            <w:r>
              <w:rPr>
                <w:rFonts w:hint="eastAsia" w:ascii="宋体" w:hAnsi="宋体" w:cs="宋体"/>
                <w:szCs w:val="21"/>
                <w:u w:val="single"/>
              </w:rPr>
              <w:t>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12</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w:t>
            </w:r>
            <w:r>
              <w:rPr>
                <w:rFonts w:hint="eastAsia" w:ascii="宋体" w:hAnsi="宋体" w:cs="宋体"/>
                <w:szCs w:val="21"/>
                <w:u w:val="single"/>
              </w:rPr>
              <w:t>15</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分到</w:t>
            </w:r>
            <w:r>
              <w:rPr>
                <w:rFonts w:hint="eastAsia" w:ascii="宋体" w:hAnsi="宋体" w:cs="宋体"/>
                <w:szCs w:val="21"/>
                <w:u w:val="single"/>
              </w:rPr>
              <w:t>18</w:t>
            </w:r>
            <w:r>
              <w:rPr>
                <w:rFonts w:hint="eastAsia" w:ascii="宋体" w:hAnsi="宋体" w:cs="宋体"/>
                <w:szCs w:val="21"/>
              </w:rPr>
              <w:t>时</w:t>
            </w:r>
            <w:r>
              <w:rPr>
                <w:rFonts w:hint="eastAsia" w:ascii="宋体" w:hAnsi="宋体" w:cs="宋体"/>
                <w:szCs w:val="21"/>
                <w:u w:val="single"/>
              </w:rPr>
              <w:t>00</w:t>
            </w:r>
            <w:r>
              <w:rPr>
                <w:rFonts w:hint="eastAsia" w:ascii="宋体" w:hAnsi="宋体" w:cs="宋体"/>
                <w:szCs w:val="21"/>
              </w:rPr>
              <w:t>分</w:t>
            </w:r>
          </w:p>
        </w:tc>
      </w:tr>
      <w:tr w14:paraId="2A07C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left w:val="single" w:color="auto" w:sz="4" w:space="0"/>
              <w:bottom w:val="single" w:color="auto" w:sz="4" w:space="0"/>
              <w:right w:val="single" w:color="auto" w:sz="4" w:space="0"/>
            </w:tcBorders>
            <w:vAlign w:val="center"/>
          </w:tcPr>
          <w:p w14:paraId="0E7BA04F">
            <w:pPr>
              <w:spacing w:line="400" w:lineRule="exact"/>
              <w:rPr>
                <w:rFonts w:hint="eastAsia" w:ascii="宋体" w:hAnsi="宋体" w:cs="宋体"/>
                <w:szCs w:val="21"/>
              </w:rPr>
            </w:pPr>
            <w:r>
              <w:rPr>
                <w:rFonts w:hint="eastAsia" w:ascii="宋体" w:hAnsi="宋体" w:cs="宋体"/>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37C1B052">
            <w:pPr>
              <w:spacing w:line="400" w:lineRule="exact"/>
              <w:rPr>
                <w:rFonts w:hint="eastAsia" w:ascii="宋体" w:hAnsi="宋体" w:cs="宋体"/>
                <w:szCs w:val="21"/>
              </w:rPr>
            </w:pPr>
            <w:r>
              <w:rPr>
                <w:rFonts w:hint="eastAsia" w:ascii="宋体" w:hAnsi="宋体" w:cs="宋体"/>
                <w:szCs w:val="21"/>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1C96076B">
            <w:pPr>
              <w:snapToGrid w:val="0"/>
              <w:spacing w:line="400" w:lineRule="exact"/>
              <w:rPr>
                <w:rFonts w:hint="eastAsia" w:ascii="宋体" w:hAnsi="宋体" w:cs="宋体"/>
                <w:szCs w:val="21"/>
              </w:rPr>
            </w:pPr>
            <w:r>
              <w:rPr>
                <w:rFonts w:hint="eastAsia" w:ascii="宋体" w:hAnsi="宋体" w:cs="宋体"/>
                <w:szCs w:val="21"/>
              </w:rPr>
              <w:t>1、受理方式：纸质方式受理，投诉书正、副本（经过质疑的事项才可投诉）。</w:t>
            </w:r>
          </w:p>
          <w:p w14:paraId="42A74E3E">
            <w:pPr>
              <w:snapToGrid w:val="0"/>
              <w:spacing w:line="400" w:lineRule="exact"/>
              <w:rPr>
                <w:rFonts w:hint="eastAsia" w:ascii="宋体" w:hAnsi="宋体" w:cs="宋体"/>
                <w:szCs w:val="21"/>
              </w:rPr>
            </w:pPr>
            <w:r>
              <w:rPr>
                <w:rFonts w:hint="eastAsia" w:ascii="宋体" w:hAnsi="宋体" w:cs="宋体"/>
                <w:szCs w:val="21"/>
              </w:rPr>
              <w:t>2、通讯地址：</w:t>
            </w:r>
          </w:p>
          <w:p w14:paraId="2771671C">
            <w:pPr>
              <w:snapToGrid w:val="0"/>
              <w:spacing w:line="400" w:lineRule="exact"/>
              <w:rPr>
                <w:rFonts w:hint="eastAsia" w:ascii="宋体" w:hAnsi="宋体" w:cs="宋体"/>
                <w:szCs w:val="21"/>
              </w:rPr>
            </w:pPr>
            <w:r>
              <w:rPr>
                <w:rFonts w:hint="eastAsia" w:ascii="宋体" w:hAnsi="宋体" w:cs="宋体"/>
                <w:szCs w:val="21"/>
              </w:rPr>
              <w:t>名称：</w:t>
            </w:r>
            <w:bookmarkStart w:id="62" w:name="PO_3000001867_PM036"/>
            <w:r>
              <w:rPr>
                <w:rFonts w:hint="eastAsia" w:ascii="宋体" w:hAnsi="宋体" w:cs="宋体"/>
                <w:szCs w:val="21"/>
              </w:rPr>
              <w:t>南宁市财政局政府采购监督管理科</w:t>
            </w:r>
            <w:bookmarkEnd w:id="62"/>
          </w:p>
          <w:p w14:paraId="448D54B2">
            <w:pPr>
              <w:snapToGrid w:val="0"/>
              <w:spacing w:line="400" w:lineRule="exact"/>
              <w:rPr>
                <w:rFonts w:hint="eastAsia" w:ascii="宋体" w:hAnsi="宋体" w:cs="宋体"/>
                <w:szCs w:val="21"/>
              </w:rPr>
            </w:pPr>
            <w:r>
              <w:rPr>
                <w:rFonts w:hint="eastAsia" w:ascii="宋体" w:hAnsi="宋体" w:cs="宋体"/>
                <w:szCs w:val="21"/>
              </w:rPr>
              <w:t>地址：南宁市青秀区东葛路 129号南宁市财政局7楼</w:t>
            </w:r>
          </w:p>
          <w:p w14:paraId="7CF6FAFD">
            <w:pPr>
              <w:snapToGrid w:val="0"/>
              <w:spacing w:line="400" w:lineRule="exact"/>
              <w:rPr>
                <w:rFonts w:hint="eastAsia" w:ascii="宋体" w:hAnsi="宋体" w:cs="宋体"/>
                <w:szCs w:val="21"/>
              </w:rPr>
            </w:pPr>
            <w:r>
              <w:rPr>
                <w:rFonts w:hint="eastAsia" w:ascii="宋体" w:hAnsi="宋体" w:cs="宋体"/>
                <w:szCs w:val="21"/>
              </w:rPr>
              <w:t>联系电话：</w:t>
            </w:r>
            <w:bookmarkStart w:id="63" w:name="PO_3000001867_PM038"/>
            <w:r>
              <w:rPr>
                <w:rFonts w:hint="eastAsia" w:ascii="宋体" w:hAnsi="宋体" w:cs="宋体"/>
                <w:szCs w:val="21"/>
              </w:rPr>
              <w:t>0771-2189091</w:t>
            </w:r>
            <w:bookmarkEnd w:id="63"/>
            <w:r>
              <w:rPr>
                <w:rFonts w:hint="eastAsia" w:ascii="宋体" w:hAnsi="宋体" w:cs="宋体"/>
                <w:szCs w:val="21"/>
              </w:rPr>
              <w:t>、0771-2189095</w:t>
            </w:r>
          </w:p>
        </w:tc>
      </w:tr>
      <w:tr w14:paraId="56AB48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single" w:color="auto" w:sz="4" w:space="0"/>
              <w:left w:val="single" w:color="auto" w:sz="4" w:space="0"/>
              <w:right w:val="single" w:color="auto" w:sz="4" w:space="0"/>
            </w:tcBorders>
            <w:vAlign w:val="center"/>
          </w:tcPr>
          <w:p w14:paraId="06DC69DF">
            <w:pPr>
              <w:spacing w:line="400" w:lineRule="exact"/>
              <w:rPr>
                <w:rFonts w:hint="eastAsia" w:ascii="宋体" w:hAnsi="宋体" w:cs="宋体"/>
                <w:szCs w:val="21"/>
              </w:rPr>
            </w:pPr>
            <w:r>
              <w:rPr>
                <w:rFonts w:hint="eastAsia" w:ascii="宋体" w:hAnsi="宋体" w:cs="宋体"/>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50D63E04">
            <w:pPr>
              <w:spacing w:line="400" w:lineRule="exact"/>
              <w:rPr>
                <w:rFonts w:hint="eastAsia" w:ascii="宋体" w:hAnsi="宋体" w:cs="宋体"/>
                <w:szCs w:val="21"/>
              </w:rPr>
            </w:pPr>
            <w:bookmarkStart w:id="64" w:name="_42"/>
            <w:bookmarkEnd w:id="64"/>
            <w:bookmarkStart w:id="65" w:name="_41"/>
            <w:bookmarkEnd w:id="65"/>
            <w:r>
              <w:rPr>
                <w:rFonts w:hint="eastAsia" w:ascii="宋体" w:hAnsi="宋体" w:cs="宋体"/>
                <w:szCs w:val="21"/>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46160D86">
            <w:pPr>
              <w:snapToGrid w:val="0"/>
              <w:spacing w:line="400" w:lineRule="exact"/>
              <w:rPr>
                <w:rFonts w:hint="eastAsia" w:ascii="宋体" w:hAnsi="宋体" w:cs="宋体"/>
                <w:szCs w:val="21"/>
              </w:rPr>
            </w:pPr>
            <w:r>
              <w:rPr>
                <w:rFonts w:hint="eastAsia" w:ascii="宋体" w:hAnsi="宋体" w:cs="宋体"/>
                <w:szCs w:val="21"/>
              </w:rPr>
              <w:sym w:font="Wingdings 2" w:char="0052"/>
            </w:r>
            <w:r>
              <w:rPr>
                <w:rFonts w:hint="eastAsia" w:ascii="宋体" w:hAnsi="宋体" w:cs="宋体"/>
                <w:szCs w:val="21"/>
              </w:rPr>
              <w:t>本项目代理服务费由</w:t>
            </w:r>
            <w:r>
              <w:rPr>
                <w:rFonts w:hint="eastAsia" w:ascii="宋体" w:hAnsi="宋体" w:cs="宋体"/>
                <w:szCs w:val="21"/>
                <w:u w:val="single"/>
              </w:rPr>
              <w:t>中标供应商</w:t>
            </w:r>
            <w:r>
              <w:rPr>
                <w:rFonts w:hint="eastAsia" w:ascii="宋体" w:hAnsi="宋体" w:cs="宋体"/>
                <w:szCs w:val="21"/>
              </w:rPr>
              <w:t>在签订合同前，一次性向采购代理机构支付。</w:t>
            </w:r>
          </w:p>
          <w:p w14:paraId="5711A100">
            <w:pPr>
              <w:snapToGrid w:val="0"/>
              <w:spacing w:line="400" w:lineRule="exact"/>
              <w:rPr>
                <w:rFonts w:hint="eastAsia" w:ascii="宋体" w:hAnsi="宋体" w:cs="宋体"/>
                <w:szCs w:val="21"/>
              </w:rPr>
            </w:pPr>
            <w:r>
              <w:rPr>
                <w:rFonts w:hint="eastAsia" w:ascii="宋体" w:hAnsi="宋体" w:cs="宋体"/>
                <w:szCs w:val="21"/>
              </w:rPr>
              <w:t>□采购人支付。</w:t>
            </w:r>
          </w:p>
          <w:p w14:paraId="5A5A563D">
            <w:pPr>
              <w:snapToGrid w:val="0"/>
              <w:spacing w:line="400" w:lineRule="exact"/>
              <w:rPr>
                <w:rFonts w:hint="eastAsia" w:ascii="宋体" w:hAnsi="宋体" w:cs="宋体"/>
                <w:szCs w:val="21"/>
              </w:rPr>
            </w:pPr>
            <w:r>
              <w:rPr>
                <w:rFonts w:hint="eastAsia" w:ascii="宋体" w:hAnsi="宋体" w:cs="宋体"/>
                <w:szCs w:val="21"/>
              </w:rPr>
              <w:t>□本项目不收取代理服务费。</w:t>
            </w:r>
          </w:p>
        </w:tc>
      </w:tr>
      <w:tr w14:paraId="7E4132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right w:val="single" w:color="auto" w:sz="4" w:space="0"/>
            </w:tcBorders>
            <w:vAlign w:val="center"/>
          </w:tcPr>
          <w:p w14:paraId="04152790">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A9B642E">
            <w:pPr>
              <w:spacing w:line="400" w:lineRule="exact"/>
              <w:rPr>
                <w:rFonts w:hint="eastAsia" w:ascii="宋体" w:hAnsi="宋体" w:cs="宋体"/>
                <w:szCs w:val="21"/>
              </w:rPr>
            </w:pPr>
            <w:r>
              <w:rPr>
                <w:rFonts w:hint="eastAsia" w:ascii="宋体" w:hAnsi="宋体" w:cs="宋体"/>
                <w:szCs w:val="21"/>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765EFA45">
            <w:pPr>
              <w:snapToGrid w:val="0"/>
              <w:spacing w:line="400" w:lineRule="exact"/>
              <w:rPr>
                <w:rFonts w:hint="eastAsia" w:ascii="宋体" w:hAnsi="宋体" w:cs="宋体"/>
                <w:szCs w:val="21"/>
              </w:rPr>
            </w:pPr>
            <w:r>
              <w:rPr>
                <w:rFonts w:hint="eastAsia" w:ascii="宋体" w:hAnsi="宋体" w:cs="宋体"/>
                <w:szCs w:val="21"/>
              </w:rPr>
              <w:t>☑以分标（☑中标金额/□采购预算/□暂定中标金额/□其他</w:t>
            </w:r>
            <w:r>
              <w:rPr>
                <w:rFonts w:hint="eastAsia" w:ascii="宋体" w:hAnsi="宋体" w:cs="宋体"/>
                <w:szCs w:val="21"/>
                <w:u w:val="single"/>
              </w:rPr>
              <w:t xml:space="preserve">   </w:t>
            </w:r>
            <w:r>
              <w:rPr>
                <w:rFonts w:hint="eastAsia" w:ascii="宋体" w:hAnsi="宋体" w:cs="宋体"/>
                <w:szCs w:val="21"/>
              </w:rPr>
              <w:t>）为计费额，</w:t>
            </w:r>
            <w:r>
              <w:rPr>
                <w:rFonts w:hint="eastAsia" w:ascii="宋体" w:hAnsi="宋体" w:cs="宋体"/>
                <w:szCs w:val="20"/>
              </w:rPr>
              <w:t>本须知正文第</w:t>
            </w:r>
            <w:bookmarkStart w:id="66" w:name="OLE_LINK29"/>
            <w:r>
              <w:rPr>
                <w:rFonts w:hint="eastAsia" w:ascii="宋体" w:hAnsi="宋体" w:cs="宋体"/>
                <w:szCs w:val="20"/>
              </w:rPr>
              <w:t>40.2</w:t>
            </w:r>
            <w:bookmarkEnd w:id="66"/>
            <w:r>
              <w:rPr>
                <w:rFonts w:hint="eastAsia" w:ascii="宋体" w:hAnsi="宋体" w:cs="宋体"/>
                <w:szCs w:val="20"/>
              </w:rPr>
              <w:t>条规定的收费计算标准（服务招标）</w:t>
            </w:r>
            <w:r>
              <w:rPr>
                <w:rFonts w:hint="eastAsia" w:ascii="宋体" w:hAnsi="宋体" w:cs="宋体"/>
                <w:szCs w:val="21"/>
              </w:rPr>
              <w:t>，采购代理收费以（☑收费基准价格/□收费基准价格下浮</w:t>
            </w:r>
            <w:r>
              <w:rPr>
                <w:rFonts w:hint="eastAsia" w:ascii="宋体" w:hAnsi="宋体" w:cs="宋体"/>
                <w:szCs w:val="21"/>
                <w:u w:val="single"/>
              </w:rPr>
              <w:t xml:space="preserve">   %</w:t>
            </w:r>
            <w:r>
              <w:rPr>
                <w:rFonts w:hint="eastAsia" w:ascii="宋体" w:hAnsi="宋体" w:cs="宋体"/>
                <w:szCs w:val="21"/>
              </w:rPr>
              <w:t>/□收费基准价格上浮</w:t>
            </w:r>
            <w:r>
              <w:rPr>
                <w:rFonts w:hint="eastAsia" w:ascii="宋体" w:hAnsi="宋体" w:cs="宋体"/>
                <w:szCs w:val="21"/>
                <w:u w:val="single"/>
              </w:rPr>
              <w:t xml:space="preserve">  %</w:t>
            </w:r>
            <w:r>
              <w:rPr>
                <w:rFonts w:hint="eastAsia" w:ascii="宋体" w:hAnsi="宋体" w:cs="宋体"/>
                <w:szCs w:val="21"/>
              </w:rPr>
              <w:t>）收取，如采购代理费不足陆千元的，按陆千元收取。</w:t>
            </w:r>
          </w:p>
          <w:p w14:paraId="34B426CC">
            <w:pPr>
              <w:snapToGrid w:val="0"/>
              <w:spacing w:line="400" w:lineRule="exact"/>
              <w:rPr>
                <w:rFonts w:hint="eastAsia" w:ascii="宋体" w:hAnsi="宋体" w:cs="宋体"/>
                <w:szCs w:val="21"/>
                <w:u w:val="single"/>
              </w:rPr>
            </w:pPr>
            <w:r>
              <w:rPr>
                <w:rFonts w:hint="eastAsia" w:ascii="宋体" w:hAnsi="宋体" w:cs="宋体"/>
                <w:szCs w:val="21"/>
              </w:rPr>
              <w:sym w:font="Wingdings 2" w:char="00A3"/>
            </w:r>
            <w:r>
              <w:rPr>
                <w:rFonts w:hint="eastAsia" w:ascii="宋体" w:hAnsi="宋体" w:cs="宋体"/>
                <w:szCs w:val="21"/>
              </w:rPr>
              <w:t>固定采购代理收费：</w:t>
            </w:r>
          </w:p>
        </w:tc>
      </w:tr>
      <w:tr w14:paraId="4D1A31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left w:val="single" w:color="auto" w:sz="4" w:space="0"/>
              <w:bottom w:val="single" w:color="auto" w:sz="4" w:space="0"/>
              <w:right w:val="single" w:color="auto" w:sz="4" w:space="0"/>
            </w:tcBorders>
            <w:vAlign w:val="center"/>
          </w:tcPr>
          <w:p w14:paraId="262DFE67">
            <w:pPr>
              <w:spacing w:line="400" w:lineRule="exact"/>
              <w:rPr>
                <w:rFonts w:hint="eastAsia" w:ascii="宋体" w:hAnsi="宋体" w:cs="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D856F30">
            <w:pPr>
              <w:spacing w:line="400" w:lineRule="exact"/>
              <w:rPr>
                <w:rFonts w:hint="eastAsia" w:ascii="宋体" w:hAnsi="宋体" w:cs="宋体"/>
                <w:szCs w:val="21"/>
              </w:rPr>
            </w:pPr>
            <w:r>
              <w:rPr>
                <w:rFonts w:hint="eastAsia" w:ascii="宋体" w:hAnsi="宋体" w:cs="宋体"/>
                <w:szCs w:val="21"/>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13076001">
            <w:pPr>
              <w:snapToGrid w:val="0"/>
              <w:spacing w:line="400" w:lineRule="exact"/>
              <w:rPr>
                <w:rFonts w:hint="eastAsia" w:ascii="宋体" w:hAnsi="宋体" w:cs="宋体"/>
                <w:szCs w:val="21"/>
              </w:rPr>
            </w:pPr>
            <w:r>
              <w:rPr>
                <w:rFonts w:hint="eastAsia" w:ascii="宋体" w:hAnsi="宋体" w:cs="宋体"/>
                <w:szCs w:val="21"/>
              </w:rPr>
              <w:t>开户名称：广西科联招标中心有限公司</w:t>
            </w:r>
          </w:p>
          <w:p w14:paraId="1CFAB87E">
            <w:pPr>
              <w:snapToGrid w:val="0"/>
              <w:spacing w:line="400" w:lineRule="exact"/>
              <w:rPr>
                <w:rFonts w:hint="eastAsia" w:ascii="宋体" w:hAnsi="宋体" w:cs="宋体"/>
                <w:szCs w:val="21"/>
              </w:rPr>
            </w:pPr>
            <w:r>
              <w:rPr>
                <w:rFonts w:hint="eastAsia" w:ascii="宋体" w:hAnsi="宋体" w:cs="宋体"/>
                <w:szCs w:val="21"/>
              </w:rPr>
              <w:t>开户银行：中国工商银行南宁市高新科技支行</w:t>
            </w:r>
          </w:p>
          <w:p w14:paraId="5984811B">
            <w:pPr>
              <w:snapToGrid w:val="0"/>
              <w:spacing w:line="400" w:lineRule="exact"/>
              <w:rPr>
                <w:rFonts w:hint="eastAsia" w:ascii="宋体" w:hAnsi="宋体" w:cs="宋体"/>
                <w:szCs w:val="21"/>
              </w:rPr>
            </w:pPr>
            <w:r>
              <w:rPr>
                <w:rFonts w:hint="eastAsia" w:ascii="宋体" w:hAnsi="宋体" w:cs="宋体"/>
                <w:szCs w:val="21"/>
              </w:rPr>
              <w:t>银行账号：2102111229300032105</w:t>
            </w:r>
          </w:p>
          <w:p w14:paraId="4B59BFA6">
            <w:pPr>
              <w:snapToGrid w:val="0"/>
              <w:spacing w:line="400" w:lineRule="exact"/>
              <w:rPr>
                <w:rFonts w:hint="eastAsia" w:ascii="宋体" w:hAnsi="宋体" w:cs="宋体"/>
                <w:szCs w:val="21"/>
              </w:rPr>
            </w:pPr>
            <w:r>
              <w:rPr>
                <w:rFonts w:hint="eastAsia" w:ascii="宋体" w:hAnsi="宋体" w:cs="宋体"/>
                <w:szCs w:val="21"/>
              </w:rPr>
              <w:t>开户行行号：102611011101</w:t>
            </w:r>
          </w:p>
        </w:tc>
      </w:tr>
      <w:tr w14:paraId="7651A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DC6396">
            <w:pPr>
              <w:snapToGrid w:val="0"/>
              <w:spacing w:line="400" w:lineRule="exact"/>
              <w:jc w:val="center"/>
              <w:rPr>
                <w:rFonts w:hint="eastAsia" w:ascii="宋体" w:hAnsi="宋体" w:cs="宋体"/>
                <w:szCs w:val="21"/>
              </w:rPr>
            </w:pPr>
            <w:r>
              <w:rPr>
                <w:rFonts w:hint="eastAsia" w:ascii="宋体" w:hAnsi="宋体" w:cs="宋体"/>
                <w:szCs w:val="21"/>
              </w:rPr>
              <w:t>41.1</w:t>
            </w:r>
          </w:p>
        </w:tc>
        <w:tc>
          <w:tcPr>
            <w:tcW w:w="2268" w:type="dxa"/>
            <w:tcBorders>
              <w:top w:val="single" w:color="auto" w:sz="4" w:space="0"/>
              <w:left w:val="single" w:color="auto" w:sz="4" w:space="0"/>
              <w:bottom w:val="single" w:color="auto" w:sz="4" w:space="0"/>
              <w:right w:val="single" w:color="auto" w:sz="4" w:space="0"/>
            </w:tcBorders>
            <w:vAlign w:val="center"/>
          </w:tcPr>
          <w:p w14:paraId="21E530BC">
            <w:pPr>
              <w:snapToGrid w:val="0"/>
              <w:spacing w:line="400" w:lineRule="exact"/>
              <w:rPr>
                <w:rFonts w:hint="eastAsia" w:ascii="宋体" w:hAnsi="宋体" w:cs="宋体"/>
                <w:szCs w:val="21"/>
              </w:rPr>
            </w:pPr>
            <w:r>
              <w:rPr>
                <w:rFonts w:hint="eastAsia" w:ascii="宋体" w:hAnsi="宋体" w:cs="宋体"/>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708B5B76">
            <w:pPr>
              <w:snapToGrid w:val="0"/>
              <w:spacing w:line="400" w:lineRule="exact"/>
              <w:rPr>
                <w:rFonts w:hint="eastAsia" w:ascii="宋体" w:hAnsi="宋体" w:cs="宋体"/>
                <w:b/>
                <w:szCs w:val="21"/>
              </w:rPr>
            </w:pPr>
            <w:r>
              <w:rPr>
                <w:rFonts w:hint="eastAsia" w:ascii="宋体" w:hAnsi="宋体" w:cs="宋体"/>
                <w:b/>
                <w:szCs w:val="21"/>
              </w:rPr>
              <w:t>解释：</w:t>
            </w:r>
            <w:r>
              <w:rPr>
                <w:rFonts w:hint="eastAsia" w:ascii="宋体" w:hAnsi="宋体" w:cs="宋体"/>
                <w:szCs w:val="21"/>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p w14:paraId="2D40A7EE">
            <w:pPr>
              <w:snapToGrid w:val="0"/>
              <w:spacing w:line="400" w:lineRule="exact"/>
              <w:rPr>
                <w:rFonts w:hint="eastAsia" w:ascii="宋体" w:hAnsi="宋体" w:cs="宋体"/>
                <w:b/>
                <w:szCs w:val="21"/>
              </w:rPr>
            </w:pPr>
            <w:r>
              <w:rPr>
                <w:rFonts w:hint="eastAsia" w:ascii="宋体" w:hAnsi="宋体" w:cs="宋体"/>
                <w:b/>
                <w:szCs w:val="21"/>
              </w:rPr>
              <w:t>法律责任：</w:t>
            </w:r>
          </w:p>
          <w:p w14:paraId="24772077">
            <w:pPr>
              <w:numPr>
                <w:ilvl w:val="0"/>
                <w:numId w:val="2"/>
              </w:numPr>
              <w:snapToGrid w:val="0"/>
              <w:spacing w:line="400" w:lineRule="exact"/>
              <w:rPr>
                <w:rFonts w:hint="eastAsia" w:ascii="宋体" w:hAnsi="宋体" w:cs="宋体"/>
                <w:szCs w:val="21"/>
              </w:rPr>
            </w:pPr>
            <w:r>
              <w:rPr>
                <w:rFonts w:hint="eastAsia" w:ascii="宋体" w:hAnsi="宋体" w:cs="宋体"/>
                <w:szCs w:val="21"/>
              </w:rPr>
              <w:t>本采购文件根据《中华人民共和国政府采购法》、《中华人民共和国民法典》、《中华人民共和国政府采购法实施条例》、《政府采购货物和服务招标投标管理办法》等有关法律、法规编制，参与本项目的各政府采购当事人依法享有上述法律法规所赋予的权利与义务。</w:t>
            </w:r>
          </w:p>
          <w:p w14:paraId="09254841">
            <w:pPr>
              <w:numPr>
                <w:ilvl w:val="0"/>
                <w:numId w:val="2"/>
              </w:numPr>
              <w:snapToGrid w:val="0"/>
              <w:spacing w:line="400" w:lineRule="exact"/>
              <w:rPr>
                <w:rFonts w:hint="eastAsia" w:ascii="宋体" w:hAnsi="宋体" w:cs="宋体"/>
                <w:szCs w:val="21"/>
              </w:rPr>
            </w:pPr>
            <w:r>
              <w:rPr>
                <w:rFonts w:hint="eastAsia" w:ascii="宋体" w:hAnsi="宋体" w:cs="宋体"/>
                <w:bCs/>
                <w:szCs w:val="21"/>
              </w:rPr>
              <w:t>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1326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4E647F5">
            <w:pPr>
              <w:snapToGrid w:val="0"/>
              <w:spacing w:line="400" w:lineRule="exact"/>
              <w:jc w:val="center"/>
              <w:rPr>
                <w:rFonts w:hint="eastAsia" w:ascii="宋体" w:hAnsi="宋体" w:cs="宋体"/>
                <w:szCs w:val="21"/>
              </w:rPr>
            </w:pPr>
            <w:r>
              <w:rPr>
                <w:rFonts w:hint="eastAsia" w:ascii="宋体" w:hAnsi="宋体" w:cs="宋体"/>
                <w:szCs w:val="21"/>
              </w:rPr>
              <w:t>41.2</w:t>
            </w:r>
          </w:p>
        </w:tc>
        <w:tc>
          <w:tcPr>
            <w:tcW w:w="2268" w:type="dxa"/>
            <w:tcBorders>
              <w:top w:val="single" w:color="auto" w:sz="4" w:space="0"/>
              <w:left w:val="single" w:color="auto" w:sz="4" w:space="0"/>
              <w:bottom w:val="single" w:color="auto" w:sz="4" w:space="0"/>
              <w:right w:val="single" w:color="auto" w:sz="4" w:space="0"/>
            </w:tcBorders>
            <w:vAlign w:val="center"/>
          </w:tcPr>
          <w:p w14:paraId="016354A7">
            <w:pPr>
              <w:snapToGrid w:val="0"/>
              <w:spacing w:line="400" w:lineRule="exact"/>
              <w:rPr>
                <w:rFonts w:hint="eastAsia" w:ascii="宋体" w:hAnsi="宋体" w:cs="宋体"/>
                <w:szCs w:val="21"/>
              </w:rPr>
            </w:pPr>
            <w:r>
              <w:rPr>
                <w:rFonts w:hint="eastAsia" w:ascii="宋体" w:hAnsi="宋体" w:cs="宋体"/>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5AB34B8E">
            <w:pPr>
              <w:snapToGrid w:val="0"/>
              <w:spacing w:line="400" w:lineRule="exact"/>
              <w:rPr>
                <w:rFonts w:hint="eastAsia" w:ascii="宋体" w:hAnsi="宋体" w:cs="宋体"/>
                <w:b/>
                <w:bCs/>
                <w:szCs w:val="21"/>
              </w:rPr>
            </w:pPr>
            <w:r>
              <w:rPr>
                <w:rFonts w:hint="eastAsia" w:ascii="宋体" w:hAnsi="宋体" w:cs="宋体"/>
                <w:b/>
                <w:bCs/>
                <w:szCs w:val="21"/>
              </w:rPr>
              <w:t>1.本招标文件中描述投标人的“公章”是指根据我国对公章的管理规定，用投标人法定主体行为名称制作的印章（含投标人通过指定电子化政府采购平台办理数字证书（CA认证）获得的以法定主体行为名称制作的电子印章签章），除本招标文件有特殊规定外，投标人的财务章、部门章、分公司章、工会章、合同章、投标专用章、业务专用章及银行的转账章、现金收讫章、现金付讫章等其他形式印章均不能代替公章。实物印章与电子印章签章具有同等法律效力，不因其采用电子化表现形式而否定其法律效力。</w:t>
            </w:r>
          </w:p>
          <w:p w14:paraId="2B666BF7">
            <w:pPr>
              <w:snapToGrid w:val="0"/>
              <w:spacing w:line="400" w:lineRule="exact"/>
              <w:rPr>
                <w:rFonts w:hint="eastAsia" w:ascii="宋体" w:hAnsi="宋体" w:cs="宋体"/>
                <w:b/>
                <w:bCs/>
                <w:szCs w:val="21"/>
              </w:rPr>
            </w:pPr>
            <w:r>
              <w:rPr>
                <w:rFonts w:hint="eastAsia" w:ascii="宋体" w:hAnsi="宋体" w:cs="宋体"/>
                <w:b/>
                <w:bCs/>
                <w:szCs w:val="21"/>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1348BED2">
            <w:pPr>
              <w:snapToGrid w:val="0"/>
              <w:spacing w:line="400" w:lineRule="exact"/>
              <w:rPr>
                <w:rFonts w:hint="eastAsia" w:ascii="宋体" w:hAnsi="宋体" w:cs="宋体"/>
                <w:b/>
                <w:bCs/>
                <w:szCs w:val="21"/>
              </w:rPr>
            </w:pPr>
            <w:r>
              <w:rPr>
                <w:rFonts w:hint="eastAsia" w:ascii="宋体" w:hAnsi="宋体" w:cs="宋体"/>
                <w:b/>
                <w:bCs/>
                <w:szCs w:val="21"/>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签章或手写签字），私章、签字章、印鉴、影印等其他形式均不能代替亲笔签字。</w:t>
            </w:r>
          </w:p>
          <w:p w14:paraId="68CD3AD4">
            <w:pPr>
              <w:snapToGrid w:val="0"/>
              <w:spacing w:line="400" w:lineRule="exact"/>
              <w:rPr>
                <w:rFonts w:hint="eastAsia" w:ascii="宋体" w:hAnsi="宋体" w:cs="宋体"/>
                <w:b/>
                <w:bCs/>
                <w:szCs w:val="21"/>
              </w:rPr>
            </w:pPr>
            <w:r>
              <w:rPr>
                <w:rFonts w:hint="eastAsia" w:ascii="宋体" w:hAnsi="宋体" w:cs="宋体"/>
                <w:b/>
                <w:bCs/>
                <w:szCs w:val="21"/>
              </w:rPr>
              <w:t>4.自然人投标的，招标文件规定盖电子签章处由自然人摁手指指印。</w:t>
            </w:r>
          </w:p>
          <w:p w14:paraId="2456CE3B">
            <w:pPr>
              <w:spacing w:line="400" w:lineRule="exact"/>
              <w:jc w:val="left"/>
              <w:rPr>
                <w:rFonts w:hint="eastAsia" w:ascii="宋体" w:hAnsi="宋体" w:cs="宋体"/>
                <w:szCs w:val="21"/>
              </w:rPr>
            </w:pPr>
            <w:r>
              <w:rPr>
                <w:rFonts w:hint="eastAsia" w:ascii="宋体" w:hAnsi="宋体" w:cs="宋体"/>
                <w:b/>
                <w:bCs/>
                <w:szCs w:val="21"/>
              </w:rPr>
              <w:t>5.本招标文件所称的“以上”“以下”“以内”“届满”，包括本数；所称的“不满”“超过”“以外”，不包括本数。</w:t>
            </w:r>
          </w:p>
        </w:tc>
      </w:tr>
    </w:tbl>
    <w:p w14:paraId="74AE3CF6">
      <w:pPr>
        <w:sectPr>
          <w:headerReference r:id="rId10" w:type="first"/>
          <w:footerReference r:id="rId12" w:type="first"/>
          <w:footerReference r:id="rId11" w:type="default"/>
          <w:pgSz w:w="11911" w:h="16838"/>
          <w:pgMar w:top="1134" w:right="1134" w:bottom="1134" w:left="1134" w:header="720" w:footer="720" w:gutter="0"/>
          <w:cols w:space="720" w:num="1"/>
          <w:titlePg/>
          <w:docGrid w:linePitch="331" w:charSpace="0"/>
        </w:sectPr>
      </w:pPr>
    </w:p>
    <w:p w14:paraId="5B65975C"/>
    <w:p w14:paraId="636C9723">
      <w:pPr>
        <w:keepNext/>
        <w:keepLines/>
        <w:spacing w:before="260" w:after="260" w:line="413" w:lineRule="auto"/>
        <w:jc w:val="center"/>
        <w:outlineLvl w:val="1"/>
        <w:rPr>
          <w:rFonts w:ascii="Arial" w:hAnsi="Arial" w:eastAsia="黑体"/>
          <w:b/>
          <w:bCs/>
          <w:sz w:val="32"/>
          <w:szCs w:val="32"/>
        </w:rPr>
      </w:pPr>
      <w:bookmarkStart w:id="67" w:name="_Toc8364"/>
      <w:r>
        <w:rPr>
          <w:rFonts w:hint="eastAsia" w:ascii="Arial" w:hAnsi="Arial" w:eastAsia="黑体"/>
          <w:b/>
          <w:bCs/>
          <w:sz w:val="32"/>
          <w:szCs w:val="32"/>
        </w:rPr>
        <w:t>第二节 投标人须知正文</w:t>
      </w:r>
      <w:bookmarkEnd w:id="67"/>
    </w:p>
    <w:p w14:paraId="57EEF713">
      <w:pPr>
        <w:spacing w:line="400" w:lineRule="exact"/>
        <w:ind w:firstLine="643" w:firstLineChars="200"/>
        <w:jc w:val="center"/>
        <w:outlineLvl w:val="2"/>
        <w:rPr>
          <w:b/>
          <w:bCs/>
          <w:sz w:val="32"/>
          <w:szCs w:val="32"/>
        </w:rPr>
      </w:pPr>
      <w:bookmarkStart w:id="68" w:name="_Toc27288"/>
      <w:r>
        <w:rPr>
          <w:rFonts w:hint="eastAsia"/>
          <w:b/>
          <w:bCs/>
          <w:sz w:val="32"/>
          <w:szCs w:val="32"/>
        </w:rPr>
        <w:t>一、总  则</w:t>
      </w:r>
      <w:bookmarkEnd w:id="68"/>
    </w:p>
    <w:p w14:paraId="05897A2F">
      <w:pPr>
        <w:spacing w:line="360" w:lineRule="auto"/>
        <w:ind w:firstLine="480" w:firstLineChars="200"/>
        <w:rPr>
          <w:rFonts w:hint="eastAsia" w:ascii="黑体" w:hAnsi="黑体" w:eastAsia="黑体"/>
          <w:sz w:val="24"/>
        </w:rPr>
      </w:pPr>
      <w:bookmarkStart w:id="69" w:name="_Toc254970527"/>
      <w:bookmarkStart w:id="70" w:name="_Toc254970668"/>
      <w:r>
        <w:rPr>
          <w:rFonts w:hint="eastAsia" w:ascii="黑体" w:hAnsi="黑体" w:eastAsia="黑体"/>
          <w:sz w:val="24"/>
        </w:rPr>
        <w:t>1.适用范围</w:t>
      </w:r>
      <w:bookmarkEnd w:id="69"/>
      <w:bookmarkEnd w:id="70"/>
    </w:p>
    <w:p w14:paraId="06210E3B">
      <w:pPr>
        <w:spacing w:line="360" w:lineRule="auto"/>
        <w:ind w:firstLine="420" w:firstLineChars="200"/>
        <w:rPr>
          <w:rFonts w:hint="eastAsia"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3D2BA6E7">
      <w:pPr>
        <w:spacing w:line="360" w:lineRule="auto"/>
        <w:ind w:firstLine="420" w:firstLineChars="200"/>
        <w:rPr>
          <w:rFonts w:hint="eastAsia" w:ascii="宋体" w:hAnsi="宋体"/>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4EAED1F8">
      <w:pPr>
        <w:spacing w:line="360" w:lineRule="auto"/>
        <w:ind w:firstLine="480" w:firstLineChars="200"/>
        <w:rPr>
          <w:rFonts w:hint="eastAsia" w:ascii="黑体" w:hAnsi="黑体" w:eastAsia="黑体"/>
          <w:sz w:val="24"/>
        </w:rPr>
      </w:pPr>
      <w:bookmarkStart w:id="71" w:name="_Toc254970669"/>
      <w:bookmarkStart w:id="72" w:name="_Toc254970528"/>
      <w:r>
        <w:rPr>
          <w:rFonts w:hint="eastAsia" w:ascii="黑体" w:hAnsi="黑体" w:eastAsia="黑体"/>
          <w:sz w:val="24"/>
        </w:rPr>
        <w:t>2.定义</w:t>
      </w:r>
      <w:bookmarkEnd w:id="71"/>
      <w:bookmarkEnd w:id="72"/>
    </w:p>
    <w:p w14:paraId="23BA0012">
      <w:pPr>
        <w:spacing w:line="360" w:lineRule="auto"/>
        <w:ind w:firstLine="422" w:firstLineChars="200"/>
        <w:rPr>
          <w:rFonts w:hint="eastAsia" w:ascii="宋体" w:hAnsi="宋体"/>
          <w:b/>
          <w:szCs w:val="21"/>
        </w:rPr>
      </w:pPr>
      <w:r>
        <w:rPr>
          <w:rFonts w:hint="eastAsia" w:ascii="宋体" w:hAnsi="宋体"/>
          <w:b/>
          <w:szCs w:val="21"/>
        </w:rPr>
        <w:t>2.1“采购人”是指依法进行政府采购的国家机关、事业单位、团体组织。</w:t>
      </w:r>
    </w:p>
    <w:p w14:paraId="31A17860">
      <w:pPr>
        <w:spacing w:line="360" w:lineRule="auto"/>
        <w:ind w:firstLine="422" w:firstLineChars="200"/>
        <w:rPr>
          <w:rFonts w:hint="eastAsia" w:ascii="宋体" w:hAnsi="宋体"/>
          <w:b/>
          <w:szCs w:val="21"/>
        </w:rPr>
      </w:pPr>
      <w:r>
        <w:rPr>
          <w:rFonts w:hint="eastAsia" w:ascii="宋体" w:hAnsi="宋体"/>
          <w:b/>
          <w:szCs w:val="21"/>
        </w:rPr>
        <w:t>2.2“采购代理机构”是指政府采购集中采购机构和集中采购机构以外的采购代理机构。</w:t>
      </w:r>
    </w:p>
    <w:p w14:paraId="1A93B971">
      <w:pPr>
        <w:spacing w:line="360" w:lineRule="auto"/>
        <w:ind w:firstLine="422" w:firstLineChars="200"/>
        <w:rPr>
          <w:rFonts w:hint="eastAsia" w:ascii="宋体" w:hAnsi="宋体"/>
          <w:b/>
          <w:szCs w:val="21"/>
        </w:rPr>
      </w:pPr>
      <w:r>
        <w:rPr>
          <w:rFonts w:hint="eastAsia" w:ascii="宋体" w:hAnsi="宋体"/>
          <w:b/>
          <w:szCs w:val="21"/>
        </w:rPr>
        <w:t>2.3“供应商”是指向采购人提供货物、工程或者服务的法人、其他组织或者自然人。</w:t>
      </w:r>
    </w:p>
    <w:p w14:paraId="303DF13A">
      <w:pPr>
        <w:spacing w:line="360" w:lineRule="auto"/>
        <w:ind w:firstLine="422" w:firstLineChars="200"/>
        <w:rPr>
          <w:rFonts w:hint="eastAsia" w:ascii="宋体" w:hAnsi="宋体"/>
          <w:b/>
          <w:szCs w:val="21"/>
        </w:rPr>
      </w:pPr>
      <w:r>
        <w:rPr>
          <w:rFonts w:hint="eastAsia" w:ascii="宋体" w:hAnsi="宋体"/>
          <w:b/>
          <w:szCs w:val="21"/>
        </w:rPr>
        <w:t>2.4“投标人”是指响应招标、参加投标竞争的法人、非法人组织或者自然人。</w:t>
      </w:r>
    </w:p>
    <w:p w14:paraId="535C1B5B">
      <w:pPr>
        <w:spacing w:line="360" w:lineRule="auto"/>
        <w:ind w:firstLine="422" w:firstLineChars="200"/>
        <w:rPr>
          <w:rFonts w:hint="eastAsia" w:ascii="宋体" w:hAnsi="宋体"/>
          <w:b/>
          <w:szCs w:val="21"/>
        </w:rPr>
      </w:pPr>
      <w:r>
        <w:rPr>
          <w:rFonts w:hint="eastAsia" w:ascii="宋体" w:hAnsi="宋体"/>
          <w:b/>
          <w:szCs w:val="21"/>
        </w:rPr>
        <w:t>2.5“服务”是指除货物和工程以外的其他政府采购对象。</w:t>
      </w:r>
    </w:p>
    <w:p w14:paraId="0F92515F">
      <w:pPr>
        <w:spacing w:line="360" w:lineRule="auto"/>
        <w:ind w:firstLine="422" w:firstLineChars="200"/>
        <w:outlineLvl w:val="4"/>
        <w:rPr>
          <w:rFonts w:hint="eastAsia" w:ascii="宋体" w:hAnsi="宋体"/>
          <w:b/>
          <w:szCs w:val="21"/>
        </w:rPr>
      </w:pPr>
      <w:r>
        <w:rPr>
          <w:rFonts w:hint="eastAsia" w:ascii="宋体" w:hAnsi="宋体"/>
          <w:b/>
          <w:szCs w:val="21"/>
        </w:rPr>
        <w:t>2.6“售后服务”是指采购的服务完成以后所提供的各种后续服务。</w:t>
      </w:r>
    </w:p>
    <w:p w14:paraId="7B485EC8">
      <w:pPr>
        <w:spacing w:line="360" w:lineRule="auto"/>
        <w:outlineLvl w:val="4"/>
        <w:rPr>
          <w:rFonts w:hint="eastAsia" w:ascii="宋体" w:hAnsi="宋体"/>
          <w:b/>
          <w:szCs w:val="21"/>
        </w:rPr>
      </w:pPr>
      <w:r>
        <w:rPr>
          <w:rFonts w:hint="eastAsia" w:ascii="宋体" w:hAnsi="宋体"/>
          <w:b/>
          <w:szCs w:val="21"/>
        </w:rPr>
        <w:t xml:space="preserve">    2.7“书面形式”是指合同书、信件和数据电文（包括电报、电传、传真、电子数据交换和电子邮件）等可以有形地表现所载内容的形式。</w:t>
      </w:r>
    </w:p>
    <w:p w14:paraId="2269247B">
      <w:pPr>
        <w:spacing w:line="360" w:lineRule="auto"/>
        <w:ind w:firstLine="422" w:firstLineChars="200"/>
        <w:outlineLvl w:val="4"/>
        <w:rPr>
          <w:rFonts w:hint="eastAsia" w:ascii="宋体" w:hAnsi="宋体"/>
          <w:b/>
          <w:szCs w:val="21"/>
        </w:rPr>
      </w:pPr>
      <w:r>
        <w:rPr>
          <w:rFonts w:hint="eastAsia" w:ascii="宋体" w:hAnsi="宋体"/>
          <w:b/>
          <w:szCs w:val="21"/>
        </w:rPr>
        <w:t>2.8“实质性要求”是指招标文件中已经指明不满足则投标无效的条款，或者不能负偏离的条款，或者采购需求中带“▲”的条款，“实质性要求”有任何一条负偏离或不响应的，将导致无效投标。</w:t>
      </w:r>
    </w:p>
    <w:p w14:paraId="36A9460C">
      <w:pPr>
        <w:snapToGrid w:val="0"/>
        <w:spacing w:line="360" w:lineRule="auto"/>
        <w:ind w:firstLine="422" w:firstLineChars="200"/>
        <w:jc w:val="left"/>
        <w:rPr>
          <w:rFonts w:hint="eastAsia" w:ascii="宋体" w:hAnsi="宋体" w:cs="宋体"/>
          <w:b/>
          <w:szCs w:val="21"/>
        </w:rPr>
      </w:pPr>
      <w:r>
        <w:rPr>
          <w:rFonts w:hint="eastAsia" w:ascii="宋体" w:hAnsi="宋体"/>
          <w:b/>
          <w:szCs w:val="21"/>
        </w:rPr>
        <w:t xml:space="preserve">2.9 </w:t>
      </w:r>
      <w:r>
        <w:rPr>
          <w:rFonts w:hint="eastAsia" w:ascii="宋体" w:hAnsi="宋体" w:cs="宋体"/>
          <w:b/>
          <w:szCs w:val="21"/>
        </w:rPr>
        <w:t>“正偏离”，是指投标文件对招标文件“采购需求”中有关条款作出的响应优于条款要求并有利于采购人的情形。</w:t>
      </w:r>
    </w:p>
    <w:p w14:paraId="16F0F927">
      <w:pPr>
        <w:snapToGrid w:val="0"/>
        <w:spacing w:line="360" w:lineRule="auto"/>
        <w:ind w:firstLine="422" w:firstLineChars="200"/>
        <w:jc w:val="left"/>
        <w:rPr>
          <w:rFonts w:hint="eastAsia" w:ascii="宋体" w:hAnsi="宋体" w:cs="宋体"/>
          <w:b/>
          <w:szCs w:val="21"/>
        </w:rPr>
      </w:pPr>
      <w:r>
        <w:rPr>
          <w:rFonts w:ascii="宋体" w:hAnsi="宋体" w:cs="宋体"/>
          <w:b/>
          <w:szCs w:val="21"/>
        </w:rPr>
        <w:t>2.10</w:t>
      </w:r>
      <w:r>
        <w:rPr>
          <w:rFonts w:hint="eastAsia" w:ascii="宋体" w:hAnsi="宋体" w:cs="宋体"/>
          <w:b/>
          <w:szCs w:val="21"/>
        </w:rPr>
        <w:t>“负偏离”，是指投标文件对招标文件“采购需求”中有关条款作出的响应不满足条款要求，导致采购人要求不能得到满足的情形。</w:t>
      </w:r>
    </w:p>
    <w:p w14:paraId="359308E3">
      <w:pPr>
        <w:snapToGrid w:val="0"/>
        <w:spacing w:line="360" w:lineRule="auto"/>
        <w:ind w:firstLine="422" w:firstLineChars="200"/>
        <w:jc w:val="left"/>
        <w:rPr>
          <w:rFonts w:hint="eastAsia" w:ascii="宋体" w:hAnsi="宋体" w:cs="宋体"/>
          <w:b/>
          <w:szCs w:val="21"/>
        </w:rPr>
      </w:pPr>
      <w:r>
        <w:rPr>
          <w:rFonts w:hint="eastAsia" w:ascii="宋体" w:hAnsi="宋体"/>
          <w:b/>
          <w:szCs w:val="21"/>
        </w:rPr>
        <w:t>2.1</w:t>
      </w:r>
      <w:r>
        <w:rPr>
          <w:rFonts w:ascii="宋体" w:hAnsi="宋体"/>
          <w:b/>
          <w:szCs w:val="21"/>
        </w:rPr>
        <w:t>1</w:t>
      </w:r>
      <w:r>
        <w:rPr>
          <w:rFonts w:hint="eastAsia" w:ascii="宋体" w:hAnsi="宋体" w:cs="宋体"/>
          <w:b/>
          <w:szCs w:val="21"/>
        </w:rPr>
        <w:t>“允许负偏离的条款”是指采购需求中的不属于“实质性要求”的条款。</w:t>
      </w:r>
    </w:p>
    <w:p w14:paraId="64C8BD63">
      <w:pPr>
        <w:spacing w:line="360" w:lineRule="auto"/>
        <w:ind w:firstLine="480" w:firstLineChars="200"/>
        <w:rPr>
          <w:rFonts w:hint="eastAsia" w:ascii="黑体" w:hAnsi="黑体" w:eastAsia="黑体"/>
          <w:sz w:val="24"/>
        </w:rPr>
      </w:pPr>
      <w:bookmarkStart w:id="73" w:name="_Toc254970670"/>
      <w:bookmarkStart w:id="74" w:name="_Toc254970529"/>
      <w:r>
        <w:rPr>
          <w:rFonts w:hint="eastAsia" w:ascii="黑体" w:hAnsi="黑体" w:eastAsia="黑体"/>
          <w:sz w:val="24"/>
        </w:rPr>
        <w:t>3.</w:t>
      </w:r>
      <w:bookmarkEnd w:id="73"/>
      <w:bookmarkEnd w:id="74"/>
      <w:r>
        <w:rPr>
          <w:rFonts w:hint="eastAsia" w:ascii="黑体" w:hAnsi="黑体" w:eastAsia="黑体"/>
          <w:sz w:val="24"/>
        </w:rPr>
        <w:t>投标人的资格要求</w:t>
      </w:r>
    </w:p>
    <w:p w14:paraId="04165F67">
      <w:pPr>
        <w:spacing w:line="360" w:lineRule="auto"/>
        <w:ind w:firstLine="420" w:firstLineChars="200"/>
        <w:rPr>
          <w:rFonts w:hint="eastAsia" w:ascii="宋体" w:hAnsi="宋体"/>
          <w:szCs w:val="21"/>
        </w:rPr>
      </w:pPr>
      <w:r>
        <w:rPr>
          <w:rFonts w:hint="eastAsia" w:ascii="宋体" w:hAnsi="宋体"/>
          <w:szCs w:val="21"/>
        </w:rPr>
        <w:t>投标人的资格要求详见“招标公告”。</w:t>
      </w:r>
    </w:p>
    <w:p w14:paraId="69569D20">
      <w:pPr>
        <w:spacing w:line="360" w:lineRule="auto"/>
        <w:ind w:firstLine="480" w:firstLineChars="200"/>
        <w:rPr>
          <w:rFonts w:hint="eastAsia" w:ascii="黑体" w:hAnsi="黑体" w:eastAsia="黑体"/>
          <w:sz w:val="24"/>
        </w:rPr>
      </w:pPr>
      <w:bookmarkStart w:id="75" w:name="_Toc254970671"/>
      <w:bookmarkStart w:id="76" w:name="_Toc254970530"/>
      <w:r>
        <w:rPr>
          <w:rFonts w:hint="eastAsia" w:ascii="黑体" w:hAnsi="黑体" w:eastAsia="黑体"/>
          <w:sz w:val="24"/>
        </w:rPr>
        <w:t>4.投标委托</w:t>
      </w:r>
      <w:bookmarkEnd w:id="75"/>
      <w:bookmarkEnd w:id="76"/>
    </w:p>
    <w:p w14:paraId="3AD6C2FF">
      <w:pPr>
        <w:spacing w:line="360" w:lineRule="auto"/>
        <w:ind w:firstLine="420" w:firstLineChars="200"/>
        <w:rPr>
          <w:rFonts w:hint="eastAsia"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投标人代表参加投标活动过程中必须携带个人有效身份证件。如投标人代表不是法定代表人，须持有法定代表人授权委托书（按第六章要求格式填写）。</w:t>
      </w:r>
    </w:p>
    <w:p w14:paraId="5C037977">
      <w:pPr>
        <w:spacing w:line="360" w:lineRule="auto"/>
        <w:ind w:firstLine="480" w:firstLineChars="200"/>
        <w:rPr>
          <w:rFonts w:hint="eastAsia" w:ascii="黑体" w:hAnsi="黑体" w:eastAsia="黑体"/>
          <w:sz w:val="24"/>
        </w:rPr>
      </w:pPr>
      <w:bookmarkStart w:id="77" w:name="_5.投标费用"/>
      <w:bookmarkEnd w:id="77"/>
      <w:bookmarkStart w:id="78" w:name="_Toc254970672"/>
      <w:bookmarkStart w:id="79" w:name="_Toc254970531"/>
      <w:r>
        <w:rPr>
          <w:rFonts w:hint="eastAsia" w:ascii="黑体" w:hAnsi="黑体" w:eastAsia="黑体"/>
          <w:sz w:val="24"/>
        </w:rPr>
        <w:t>5.投标费用</w:t>
      </w:r>
      <w:bookmarkEnd w:id="78"/>
      <w:bookmarkEnd w:id="79"/>
    </w:p>
    <w:p w14:paraId="0C57B95A">
      <w:pPr>
        <w:spacing w:line="360" w:lineRule="auto"/>
        <w:ind w:firstLine="420" w:firstLineChars="200"/>
        <w:rPr>
          <w:rFonts w:hint="eastAsia" w:ascii="宋体" w:hAnsi="宋体"/>
          <w:szCs w:val="21"/>
        </w:rPr>
      </w:pPr>
      <w:r>
        <w:rPr>
          <w:rFonts w:hint="eastAsia" w:ascii="宋体" w:hAnsi="宋体" w:cs="宋体"/>
          <w:szCs w:val="21"/>
        </w:rPr>
        <w:t>投标费用：投标人应承担参与本次采购活动有关的所有费用，包括但不限于勘查现场、编制投标文件、参加澄清说明、签订合同等，不论投标结果如何，均应自行承担。</w:t>
      </w:r>
    </w:p>
    <w:p w14:paraId="1C6E737C">
      <w:pPr>
        <w:spacing w:line="360" w:lineRule="auto"/>
        <w:ind w:firstLine="480" w:firstLineChars="200"/>
        <w:rPr>
          <w:rFonts w:hint="eastAsia" w:ascii="黑体" w:hAnsi="黑体" w:eastAsia="黑体"/>
          <w:sz w:val="24"/>
        </w:rPr>
      </w:pPr>
      <w:r>
        <w:rPr>
          <w:rFonts w:hint="eastAsia" w:ascii="黑体" w:hAnsi="黑体" w:eastAsia="黑体"/>
          <w:sz w:val="24"/>
        </w:rPr>
        <w:t>6.联合体投标</w:t>
      </w:r>
    </w:p>
    <w:p w14:paraId="545121F4">
      <w:pPr>
        <w:spacing w:line="360" w:lineRule="auto"/>
        <w:ind w:firstLine="420" w:firstLineChars="200"/>
        <w:rPr>
          <w:rFonts w:hint="eastAsia" w:ascii="宋体" w:hAnsi="宋体"/>
          <w:szCs w:val="21"/>
        </w:rPr>
      </w:pPr>
      <w:r>
        <w:rPr>
          <w:rFonts w:hint="eastAsia" w:ascii="宋体" w:hAnsi="宋体"/>
          <w:szCs w:val="21"/>
        </w:rPr>
        <w:t>6.1本项目是否接受联合体投标，详见“投标人须知前附表”。</w:t>
      </w:r>
    </w:p>
    <w:p w14:paraId="4790798A">
      <w:pPr>
        <w:spacing w:line="360" w:lineRule="auto"/>
        <w:ind w:firstLine="420" w:firstLineChars="200"/>
        <w:rPr>
          <w:rFonts w:hint="eastAsia" w:ascii="宋体" w:hAnsi="宋体"/>
          <w:bCs/>
          <w:szCs w:val="21"/>
        </w:rPr>
      </w:pPr>
      <w:r>
        <w:rPr>
          <w:rFonts w:hint="eastAsia" w:ascii="宋体" w:hAnsi="宋体"/>
          <w:bCs/>
          <w:szCs w:val="21"/>
        </w:rPr>
        <w:t>6.2如接受联合体投标，联合体投标要求详见“投标人须知前附表”。</w:t>
      </w:r>
    </w:p>
    <w:p w14:paraId="0C936C31">
      <w:pPr>
        <w:spacing w:line="360" w:lineRule="auto"/>
        <w:ind w:firstLine="420" w:firstLineChars="200"/>
        <w:rPr>
          <w:rFonts w:hint="eastAsia" w:ascii="宋体" w:hAnsi="宋体"/>
          <w:bCs/>
          <w:szCs w:val="21"/>
        </w:rPr>
      </w:pPr>
      <w:r>
        <w:rPr>
          <w:rFonts w:hint="eastAsia" w:ascii="宋体" w:hAnsi="宋体"/>
          <w:bCs/>
          <w:szCs w:val="21"/>
        </w:rPr>
        <w:t>6.3非专门面向中小微企业采购的项目：根据《政府采购促进中小企业发展管理办法》（财库〔2020〕46号）第九条、《广西壮族自治区财政厅关于贯彻落实政府采购支持中小企业发展政策的通知》（桂财采〔2022〕31号）规定，接受大中型企业与小微企业组成联合体的采购项目，对于联合协议约定小微企业的合同份额占到合同总金额30%以上的，采购人、采购代理机构应当对联合体的报价给予4%-6%的扣除，用扣除后的价格参加评审。组成联合体的小微企业与联合体内其他企业、分包企业之间存在直接控股、管理关系的，不享受价格扣除优惠政策。专门面向中小微企业采购的项目：按照《政府采购促进中小企业发展管理办法》（财库〔2020〕46号）的规定，对投标人的投标报价不再执行价格评审优惠的扶持政策。</w:t>
      </w:r>
    </w:p>
    <w:p w14:paraId="0EAA4B1A">
      <w:pPr>
        <w:spacing w:line="360" w:lineRule="auto"/>
        <w:ind w:firstLine="480" w:firstLineChars="200"/>
        <w:rPr>
          <w:rFonts w:hint="eastAsia" w:ascii="黑体" w:hAnsi="黑体" w:eastAsia="黑体"/>
          <w:sz w:val="24"/>
        </w:rPr>
      </w:pPr>
      <w:r>
        <w:rPr>
          <w:rFonts w:hint="eastAsia" w:ascii="黑体" w:hAnsi="黑体" w:eastAsia="黑体"/>
          <w:sz w:val="24"/>
        </w:rPr>
        <w:t>7.转包与分包</w:t>
      </w:r>
    </w:p>
    <w:p w14:paraId="360FD9DF">
      <w:pPr>
        <w:spacing w:line="360" w:lineRule="auto"/>
        <w:ind w:firstLine="422" w:firstLineChars="200"/>
        <w:rPr>
          <w:rFonts w:hint="eastAsia" w:ascii="宋体" w:hAnsi="宋体"/>
          <w:b/>
          <w:szCs w:val="21"/>
        </w:rPr>
      </w:pPr>
      <w:r>
        <w:rPr>
          <w:rFonts w:hint="eastAsia" w:ascii="宋体" w:hAnsi="宋体"/>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1926070C">
      <w:pPr>
        <w:spacing w:line="360" w:lineRule="auto"/>
        <w:ind w:firstLine="420" w:firstLineChars="200"/>
        <w:rPr>
          <w:rFonts w:hint="eastAsia" w:ascii="宋体" w:hAnsi="宋体" w:cs="宋体"/>
          <w:szCs w:val="21"/>
        </w:rPr>
      </w:pPr>
      <w:bookmarkStart w:id="80" w:name="_Toc254970532"/>
      <w:bookmarkStart w:id="81" w:name="_Toc254970673"/>
      <w:r>
        <w:rPr>
          <w:rFonts w:hint="eastAsia" w:ascii="宋体" w:hAnsi="宋体" w:cs="宋体"/>
          <w:bCs/>
          <w:szCs w:val="21"/>
        </w:rPr>
        <w:t>7.2非专门面向中小微企业采购的项目：根据《政府采购促进中小企业发展管理办法》（财库〔2020〕46号）第九条、</w:t>
      </w:r>
      <w:r>
        <w:rPr>
          <w:rFonts w:hint="eastAsia" w:ascii="宋体" w:hAnsi="宋体" w:cs="宋体"/>
        </w:rPr>
        <w:t>《广西壮族自治区财政厅关于贯彻落实政府采购支持中小企业发展政策的通知》（桂财采〔2022〕31号）</w:t>
      </w:r>
      <w:r>
        <w:rPr>
          <w:rFonts w:hint="eastAsia" w:ascii="宋体" w:hAnsi="宋体" w:cs="宋体"/>
          <w:bCs/>
          <w:szCs w:val="21"/>
        </w:rPr>
        <w:t>规定，允许大中型企业向一家或者多家小微企业分包的采购项目，对于分包意向协议约定小微企业的合同份额占到合同总金额30%以上的，采购人、采购代理机构应当对大中型企业的报价给予4%-6%的扣除，用扣除后的价格参加评审。接受分包的小微企业与分包企业之间存在直接控股、管理关系的，不享受价格扣除优惠政策。</w:t>
      </w:r>
      <w:r>
        <w:rPr>
          <w:rFonts w:hint="eastAsia" w:ascii="宋体" w:hAnsi="宋体" w:cs="宋体"/>
          <w:szCs w:val="21"/>
        </w:rPr>
        <w:t>专门面向中小微企业采购的项目：按照《政府采购促进中小企业发展管理办法》（财库〔2020〕46号）的规定，对投标人的投标报价不再执行价格评审优惠的扶持政策。</w:t>
      </w:r>
    </w:p>
    <w:p w14:paraId="62E91253">
      <w:pPr>
        <w:spacing w:line="360" w:lineRule="auto"/>
        <w:ind w:firstLine="480" w:firstLineChars="200"/>
        <w:rPr>
          <w:rFonts w:hint="eastAsia" w:ascii="黑体" w:hAnsi="黑体" w:eastAsia="黑体"/>
          <w:sz w:val="24"/>
        </w:rPr>
      </w:pPr>
      <w:r>
        <w:rPr>
          <w:rFonts w:hint="eastAsia" w:ascii="黑体" w:hAnsi="黑体" w:eastAsia="黑体"/>
          <w:sz w:val="24"/>
        </w:rPr>
        <w:t>8.特别说明</w:t>
      </w:r>
      <w:bookmarkEnd w:id="80"/>
      <w:bookmarkEnd w:id="81"/>
      <w:bookmarkStart w:id="82" w:name="_8.1提供相同品牌产品且通过资格审查、符合性审查的不同投标人参加同一合"/>
      <w:bookmarkEnd w:id="82"/>
    </w:p>
    <w:p w14:paraId="2270F87C">
      <w:pPr>
        <w:spacing w:line="360" w:lineRule="auto"/>
        <w:ind w:firstLine="422" w:firstLineChars="200"/>
        <w:rPr>
          <w:rFonts w:hint="eastAsia" w:ascii="宋体" w:hAnsi="宋体"/>
          <w:b/>
          <w:szCs w:val="21"/>
        </w:rPr>
      </w:pPr>
      <w:r>
        <w:rPr>
          <w:rFonts w:hint="eastAsia" w:ascii="宋体" w:hAnsi="宋体"/>
          <w:b/>
          <w:szCs w:val="21"/>
        </w:rPr>
        <w:t>8.</w:t>
      </w:r>
      <w:r>
        <w:rPr>
          <w:rFonts w:ascii="宋体" w:hAnsi="宋体"/>
          <w:b/>
          <w:szCs w:val="21"/>
        </w:rPr>
        <w:t>1</w:t>
      </w:r>
      <w:r>
        <w:rPr>
          <w:rFonts w:hint="eastAsia" w:ascii="宋体" w:hAnsi="宋体"/>
          <w:b/>
          <w:szCs w:val="21"/>
        </w:rPr>
        <w:t>如果本招标文件要求投标人提供资格、信誉、荣誉、业绩与企业认证等材料的，则投标人所提供的以上材料必须为该投标人所拥有。</w:t>
      </w:r>
    </w:p>
    <w:p w14:paraId="62F969F6">
      <w:pPr>
        <w:spacing w:line="360" w:lineRule="auto"/>
        <w:ind w:firstLine="422" w:firstLineChars="200"/>
        <w:rPr>
          <w:rFonts w:hint="eastAsia" w:ascii="宋体" w:hAnsi="宋体"/>
          <w:b/>
          <w:szCs w:val="21"/>
        </w:rPr>
      </w:pPr>
      <w:r>
        <w:rPr>
          <w:rFonts w:hint="eastAsia" w:ascii="宋体" w:hAnsi="宋体"/>
          <w:b/>
          <w:szCs w:val="21"/>
        </w:rPr>
        <w:t>8.</w:t>
      </w:r>
      <w:r>
        <w:rPr>
          <w:rFonts w:ascii="宋体" w:hAnsi="宋体"/>
          <w:b/>
          <w:szCs w:val="21"/>
        </w:rPr>
        <w:t>2</w:t>
      </w:r>
      <w:r>
        <w:rPr>
          <w:rFonts w:hint="eastAsia" w:ascii="宋体" w:hAnsi="宋体"/>
          <w:b/>
          <w:szCs w:val="21"/>
        </w:rPr>
        <w:t>投标人应仔细阅读招标文件的所有内容，按照招标文件的要求提交投标文件，并对所提供的全部资料的真实性承担法律责任。</w:t>
      </w:r>
    </w:p>
    <w:p w14:paraId="1562F60F">
      <w:pPr>
        <w:spacing w:line="360" w:lineRule="auto"/>
        <w:ind w:firstLine="422" w:firstLineChars="200"/>
        <w:rPr>
          <w:rFonts w:hint="eastAsia" w:ascii="宋体" w:hAnsi="宋体"/>
          <w:b/>
          <w:szCs w:val="21"/>
        </w:rPr>
      </w:pPr>
      <w:r>
        <w:rPr>
          <w:rFonts w:hint="eastAsia" w:ascii="宋体" w:hAnsi="宋体"/>
          <w:b/>
          <w:szCs w:val="21"/>
        </w:rPr>
        <w:t>8.</w:t>
      </w:r>
      <w:r>
        <w:rPr>
          <w:rFonts w:ascii="宋体" w:hAnsi="宋体"/>
          <w:b/>
          <w:szCs w:val="21"/>
        </w:rPr>
        <w:t>3</w:t>
      </w:r>
      <w:r>
        <w:rPr>
          <w:rFonts w:hint="eastAsia" w:ascii="宋体" w:hAnsi="宋体"/>
          <w:b/>
          <w:szCs w:val="21"/>
        </w:rPr>
        <w:t>投标人在投标活动中提供任何虚假材料，将报监管部门查处；中标后发现的，中标供应商须依照《中华人民共和国消费者权益保护法》规定赔偿采购人，且民事赔偿并不免除违法投标人的行政与刑事责任。</w:t>
      </w:r>
    </w:p>
    <w:p w14:paraId="10866250">
      <w:pPr>
        <w:spacing w:line="360" w:lineRule="auto"/>
        <w:ind w:firstLine="480" w:firstLineChars="200"/>
        <w:rPr>
          <w:rFonts w:hint="eastAsia" w:ascii="黑体" w:hAnsi="黑体" w:eastAsia="黑体"/>
          <w:sz w:val="24"/>
        </w:rPr>
      </w:pPr>
      <w:r>
        <w:rPr>
          <w:rFonts w:ascii="黑体" w:hAnsi="黑体" w:eastAsia="黑体"/>
          <w:sz w:val="24"/>
        </w:rPr>
        <w:t>9.</w:t>
      </w:r>
      <w:r>
        <w:rPr>
          <w:rFonts w:hint="eastAsia" w:ascii="黑体" w:hAnsi="黑体" w:eastAsia="黑体"/>
          <w:sz w:val="24"/>
        </w:rPr>
        <w:t>回避与串通投标</w:t>
      </w:r>
    </w:p>
    <w:p w14:paraId="0E7647C5">
      <w:pPr>
        <w:spacing w:line="360" w:lineRule="auto"/>
        <w:ind w:firstLine="422" w:firstLineChars="200"/>
        <w:rPr>
          <w:rFonts w:hint="eastAsia" w:ascii="宋体" w:hAnsi="宋体"/>
          <w:b/>
          <w:szCs w:val="21"/>
        </w:rPr>
      </w:pPr>
      <w:r>
        <w:rPr>
          <w:rFonts w:hint="eastAsia" w:ascii="宋体" w:hAnsi="宋体"/>
          <w:b/>
          <w:szCs w:val="21"/>
        </w:rPr>
        <w:t>9</w:t>
      </w:r>
      <w:r>
        <w:rPr>
          <w:rFonts w:ascii="宋体" w:hAnsi="宋体"/>
          <w:b/>
          <w:szCs w:val="21"/>
        </w:rPr>
        <w:t>.1在政府采购活动中，采购人员及相关人员与</w:t>
      </w:r>
      <w:r>
        <w:rPr>
          <w:rFonts w:hint="eastAsia" w:ascii="宋体" w:hAnsi="宋体"/>
          <w:b/>
          <w:szCs w:val="21"/>
        </w:rPr>
        <w:t>供应商</w:t>
      </w:r>
      <w:r>
        <w:rPr>
          <w:rFonts w:ascii="宋体" w:hAnsi="宋体"/>
          <w:b/>
          <w:szCs w:val="21"/>
        </w:rPr>
        <w:t>有下列利害关系之一的，应当回避：</w:t>
      </w:r>
    </w:p>
    <w:p w14:paraId="6AAC0696">
      <w:pPr>
        <w:spacing w:line="360" w:lineRule="auto"/>
        <w:ind w:firstLine="420" w:firstLineChars="200"/>
        <w:rPr>
          <w:rFonts w:hint="eastAsia" w:hAnsi="宋体"/>
        </w:rPr>
      </w:pPr>
      <w:r>
        <w:rPr>
          <w:rFonts w:hAnsi="宋体"/>
        </w:rPr>
        <w:t>（</w:t>
      </w:r>
      <w:r>
        <w:rPr>
          <w:rFonts w:hint="eastAsia" w:hAnsi="宋体"/>
        </w:rPr>
        <w:t>1</w:t>
      </w:r>
      <w:r>
        <w:rPr>
          <w:rFonts w:hAnsi="宋体"/>
        </w:rPr>
        <w:t>）参加采购活动前3年内与</w:t>
      </w:r>
      <w:r>
        <w:rPr>
          <w:rFonts w:hint="eastAsia" w:hAnsi="宋体"/>
        </w:rPr>
        <w:t>供应商</w:t>
      </w:r>
      <w:r>
        <w:rPr>
          <w:rFonts w:hAnsi="宋体"/>
        </w:rPr>
        <w:t>存在劳动关系；</w:t>
      </w:r>
    </w:p>
    <w:p w14:paraId="6485A745">
      <w:pPr>
        <w:spacing w:line="360" w:lineRule="auto"/>
        <w:ind w:firstLine="420" w:firstLineChars="200"/>
        <w:rPr>
          <w:rFonts w:hint="eastAsia" w:hAnsi="宋体"/>
        </w:rPr>
      </w:pPr>
      <w:r>
        <w:rPr>
          <w:rFonts w:hAnsi="宋体"/>
        </w:rPr>
        <w:t>（</w:t>
      </w:r>
      <w:r>
        <w:rPr>
          <w:rFonts w:hint="eastAsia" w:hAnsi="宋体"/>
        </w:rPr>
        <w:t>2</w:t>
      </w:r>
      <w:r>
        <w:rPr>
          <w:rFonts w:hAnsi="宋体"/>
        </w:rPr>
        <w:t>）参加采购活动前3年内担任</w:t>
      </w:r>
      <w:r>
        <w:rPr>
          <w:rFonts w:hint="eastAsia" w:hAnsi="宋体"/>
        </w:rPr>
        <w:t>供应商</w:t>
      </w:r>
      <w:r>
        <w:rPr>
          <w:rFonts w:hAnsi="宋体"/>
        </w:rPr>
        <w:t>的董事、监事；</w:t>
      </w:r>
    </w:p>
    <w:p w14:paraId="766EE8CA">
      <w:pPr>
        <w:spacing w:line="360" w:lineRule="auto"/>
        <w:ind w:firstLine="420" w:firstLineChars="200"/>
        <w:rPr>
          <w:rFonts w:hint="eastAsia" w:hAnsi="宋体"/>
        </w:rPr>
      </w:pPr>
      <w:r>
        <w:rPr>
          <w:rFonts w:hAnsi="宋体"/>
        </w:rPr>
        <w:t>（</w:t>
      </w:r>
      <w:r>
        <w:rPr>
          <w:rFonts w:hint="eastAsia" w:hAnsi="宋体"/>
        </w:rPr>
        <w:t>3</w:t>
      </w:r>
      <w:r>
        <w:rPr>
          <w:rFonts w:hAnsi="宋体"/>
        </w:rPr>
        <w:t>）参加采购活动前3年内是</w:t>
      </w:r>
      <w:r>
        <w:rPr>
          <w:rFonts w:hint="eastAsia" w:hAnsi="宋体"/>
        </w:rPr>
        <w:t>供应商</w:t>
      </w:r>
      <w:r>
        <w:rPr>
          <w:rFonts w:hAnsi="宋体"/>
        </w:rPr>
        <w:t>的控股股东或者实际控制人；</w:t>
      </w:r>
    </w:p>
    <w:p w14:paraId="17E58EB6">
      <w:pPr>
        <w:spacing w:line="360" w:lineRule="auto"/>
        <w:ind w:firstLine="420" w:firstLineChars="200"/>
        <w:rPr>
          <w:rFonts w:hint="eastAsia" w:hAnsi="宋体"/>
        </w:rPr>
      </w:pPr>
      <w:r>
        <w:rPr>
          <w:rFonts w:hAnsi="宋体"/>
        </w:rPr>
        <w:t>（</w:t>
      </w:r>
      <w:r>
        <w:rPr>
          <w:rFonts w:hint="eastAsia" w:hAnsi="宋体"/>
        </w:rPr>
        <w:t>4</w:t>
      </w:r>
      <w:r>
        <w:rPr>
          <w:rFonts w:hAnsi="宋体"/>
        </w:rPr>
        <w:t>）与</w:t>
      </w:r>
      <w:r>
        <w:rPr>
          <w:rFonts w:hint="eastAsia" w:hAnsi="宋体"/>
        </w:rPr>
        <w:t>供应商</w:t>
      </w:r>
      <w:r>
        <w:rPr>
          <w:rFonts w:hAnsi="宋体"/>
        </w:rPr>
        <w:t>的法定代表人或者负责人有夫妻、直系血亲、三代以内旁系血亲或者近姻亲关系；</w:t>
      </w:r>
    </w:p>
    <w:p w14:paraId="5CA0A35F">
      <w:pPr>
        <w:spacing w:line="360" w:lineRule="auto"/>
        <w:ind w:firstLine="420" w:firstLineChars="200"/>
        <w:rPr>
          <w:rFonts w:hint="eastAsia" w:hAnsi="宋体"/>
        </w:rPr>
      </w:pPr>
      <w:r>
        <w:rPr>
          <w:rFonts w:hAnsi="宋体"/>
        </w:rPr>
        <w:t>（</w:t>
      </w:r>
      <w:r>
        <w:rPr>
          <w:rFonts w:hint="eastAsia" w:hAnsi="宋体"/>
        </w:rPr>
        <w:t>5</w:t>
      </w:r>
      <w:r>
        <w:rPr>
          <w:rFonts w:hAnsi="宋体"/>
        </w:rPr>
        <w:t>）与</w:t>
      </w:r>
      <w:r>
        <w:rPr>
          <w:rFonts w:hint="eastAsia" w:hAnsi="宋体"/>
        </w:rPr>
        <w:t>供应商</w:t>
      </w:r>
      <w:r>
        <w:rPr>
          <w:rFonts w:hAnsi="宋体"/>
        </w:rPr>
        <w:t>有其他可能影响政府采购活动公平、公正进行的关系。</w:t>
      </w:r>
    </w:p>
    <w:p w14:paraId="19A869C0">
      <w:pPr>
        <w:spacing w:line="360" w:lineRule="auto"/>
        <w:ind w:firstLine="420" w:firstLineChars="200"/>
        <w:rPr>
          <w:rFonts w:hint="eastAsia" w:hAnsi="宋体"/>
        </w:rPr>
      </w:pPr>
      <w:r>
        <w:rPr>
          <w:rFonts w:hint="eastAsia" w:hAnsi="宋体"/>
        </w:rPr>
        <w:t>供应商</w:t>
      </w:r>
      <w:r>
        <w:rPr>
          <w:rFonts w:hAnsi="宋体"/>
        </w:rPr>
        <w:t>认为采购人员及相关人员与其他</w:t>
      </w:r>
      <w:r>
        <w:rPr>
          <w:rFonts w:hint="eastAsia" w:hAnsi="宋体"/>
        </w:rPr>
        <w:t>供应商</w:t>
      </w:r>
      <w:r>
        <w:rPr>
          <w:rFonts w:hAnsi="宋体"/>
        </w:rPr>
        <w:t>有利害关系的，可以向采购人或者采购代理机构书面提出回避申请，并说明理由。采购人或者采购代理机构应当及时询问被申请回避人员，有利害关系的被申请回避人员应当回避。</w:t>
      </w:r>
    </w:p>
    <w:p w14:paraId="6CEDB65A">
      <w:pPr>
        <w:spacing w:line="360" w:lineRule="auto"/>
        <w:ind w:firstLine="420" w:firstLineChars="200"/>
        <w:rPr>
          <w:rFonts w:hint="eastAsia" w:ascii="宋体" w:hAnsi="宋体"/>
          <w:szCs w:val="21"/>
        </w:rPr>
      </w:pPr>
      <w:r>
        <w:rPr>
          <w:rFonts w:ascii="宋体" w:hAnsi="宋体"/>
          <w:szCs w:val="21"/>
        </w:rPr>
        <w:t>9.2</w:t>
      </w:r>
      <w:r>
        <w:rPr>
          <w:rFonts w:hint="eastAsia" w:ascii="宋体" w:hAnsi="宋体"/>
          <w:szCs w:val="21"/>
        </w:rPr>
        <w:t>有下列情形之一的视为投标人相互串通投标，投标文件将被视为无效：</w:t>
      </w:r>
    </w:p>
    <w:p w14:paraId="76797F19">
      <w:pPr>
        <w:spacing w:line="360" w:lineRule="auto"/>
        <w:ind w:firstLine="422" w:firstLineChars="200"/>
        <w:rPr>
          <w:rFonts w:hint="eastAsia" w:hAnsi="宋体"/>
          <w:b/>
        </w:rPr>
      </w:pPr>
      <w:r>
        <w:rPr>
          <w:rFonts w:hint="eastAsia" w:hAnsi="宋体"/>
          <w:b/>
        </w:rPr>
        <w:t>（1）不同投标人的投标文件由同一单位或者个人编制；或者不同投标人报名的IP地址一致的；或者编制标书硬件设备CPU编号、硬盘编号、网卡地址一致的情况；</w:t>
      </w:r>
    </w:p>
    <w:p w14:paraId="2E0DCB35">
      <w:pPr>
        <w:spacing w:line="360" w:lineRule="auto"/>
        <w:ind w:firstLine="422" w:firstLineChars="200"/>
        <w:rPr>
          <w:rFonts w:hint="eastAsia" w:hAnsi="宋体"/>
          <w:b/>
        </w:rPr>
      </w:pPr>
      <w:r>
        <w:rPr>
          <w:rFonts w:hint="eastAsia" w:hAnsi="宋体"/>
          <w:b/>
        </w:rPr>
        <w:t>（2）不同投标人委托同一单位或者个人办理投标事宜；</w:t>
      </w:r>
    </w:p>
    <w:p w14:paraId="62398419">
      <w:pPr>
        <w:spacing w:line="360" w:lineRule="auto"/>
        <w:ind w:firstLine="422" w:firstLineChars="200"/>
        <w:rPr>
          <w:rFonts w:hint="eastAsia" w:hAnsi="宋体"/>
          <w:b/>
        </w:rPr>
      </w:pPr>
      <w:r>
        <w:rPr>
          <w:rFonts w:hint="eastAsia" w:hAnsi="宋体"/>
          <w:b/>
        </w:rPr>
        <w:t>（3）不同的投标人的投标文件载明的项目管理员为同一个人；</w:t>
      </w:r>
    </w:p>
    <w:p w14:paraId="538D96BC">
      <w:pPr>
        <w:spacing w:line="360" w:lineRule="auto"/>
        <w:ind w:firstLine="422" w:firstLineChars="200"/>
        <w:rPr>
          <w:rFonts w:hint="eastAsia" w:hAnsi="宋体"/>
          <w:b/>
        </w:rPr>
      </w:pPr>
      <w:r>
        <w:rPr>
          <w:rFonts w:hint="eastAsia" w:hAnsi="宋体"/>
          <w:b/>
        </w:rPr>
        <w:t>（4）不同投标人的投标文件异常一致或者投标报价呈规律性差异；</w:t>
      </w:r>
    </w:p>
    <w:p w14:paraId="79DC9A76">
      <w:pPr>
        <w:spacing w:line="360" w:lineRule="auto"/>
        <w:ind w:firstLine="422" w:firstLineChars="200"/>
        <w:rPr>
          <w:rFonts w:hint="eastAsia" w:hAnsi="宋体"/>
          <w:b/>
        </w:rPr>
      </w:pPr>
      <w:r>
        <w:rPr>
          <w:rFonts w:hint="eastAsia" w:hAnsi="宋体"/>
          <w:b/>
        </w:rPr>
        <w:t>（5）不同投标人的投标文件相互混装。</w:t>
      </w:r>
    </w:p>
    <w:p w14:paraId="1F1E9DDA">
      <w:pPr>
        <w:spacing w:line="360" w:lineRule="auto"/>
        <w:ind w:firstLine="420" w:firstLineChars="200"/>
        <w:rPr>
          <w:rFonts w:hint="eastAsia" w:ascii="宋体" w:hAnsi="宋体"/>
          <w:szCs w:val="21"/>
        </w:rPr>
      </w:pPr>
      <w:r>
        <w:rPr>
          <w:rFonts w:ascii="宋体" w:hAnsi="宋体"/>
          <w:szCs w:val="21"/>
        </w:rPr>
        <w:t>9.3</w:t>
      </w:r>
      <w:r>
        <w:rPr>
          <w:rFonts w:hint="eastAsia" w:ascii="宋体" w:hAnsi="宋体"/>
          <w:szCs w:val="21"/>
        </w:rPr>
        <w:t>供应商有下列情形之一的，属于恶意串通行为，将报同级监督管理部门：</w:t>
      </w:r>
    </w:p>
    <w:p w14:paraId="749A66C5">
      <w:pPr>
        <w:spacing w:line="360" w:lineRule="auto"/>
        <w:ind w:firstLine="420" w:firstLineChars="200"/>
        <w:rPr>
          <w:rFonts w:hint="eastAsia" w:hAnsi="宋体"/>
        </w:rPr>
      </w:pPr>
      <w:r>
        <w:rPr>
          <w:rFonts w:hint="eastAsia" w:hAnsi="宋体"/>
        </w:rPr>
        <w:t>（1）供应商直接或者间接从采购人或者采购代理机构处获得其他供应商的相关信息并修改其投标文件或者响应文件；</w:t>
      </w:r>
    </w:p>
    <w:p w14:paraId="626584B5">
      <w:pPr>
        <w:spacing w:line="360" w:lineRule="auto"/>
        <w:ind w:firstLine="420" w:firstLineChars="200"/>
        <w:rPr>
          <w:rFonts w:hint="eastAsia" w:hAnsi="宋体"/>
        </w:rPr>
      </w:pPr>
      <w:r>
        <w:rPr>
          <w:rFonts w:hint="eastAsia" w:hAnsi="宋体"/>
        </w:rPr>
        <w:t>（2）供应商按照采购人或者采购代理机构的授意撤换、修改投标文件或者响应文件；</w:t>
      </w:r>
    </w:p>
    <w:p w14:paraId="6BA0F861">
      <w:pPr>
        <w:spacing w:line="360" w:lineRule="auto"/>
        <w:ind w:firstLine="420" w:firstLineChars="200"/>
        <w:rPr>
          <w:rFonts w:hint="eastAsia" w:hAnsi="宋体"/>
        </w:rPr>
      </w:pPr>
      <w:r>
        <w:rPr>
          <w:rFonts w:hint="eastAsia" w:hAnsi="宋体"/>
        </w:rPr>
        <w:t>（3）供应商之间协商报价、技术方案等投标文件或者响应文件的实质性内容；</w:t>
      </w:r>
    </w:p>
    <w:p w14:paraId="19659F45">
      <w:pPr>
        <w:spacing w:line="360" w:lineRule="auto"/>
        <w:ind w:firstLine="420" w:firstLineChars="200"/>
        <w:rPr>
          <w:rFonts w:hint="eastAsia" w:hAnsi="宋体"/>
        </w:rPr>
      </w:pPr>
      <w:r>
        <w:rPr>
          <w:rFonts w:hint="eastAsia" w:hAnsi="宋体"/>
        </w:rPr>
        <w:t>（4）属于同一集团、协会、商会等组织成员的供应商按照该组织要求协同参加政府采购活动；</w:t>
      </w:r>
    </w:p>
    <w:p w14:paraId="6A9BE19F">
      <w:pPr>
        <w:spacing w:line="360" w:lineRule="auto"/>
        <w:ind w:firstLine="420" w:firstLineChars="200"/>
        <w:rPr>
          <w:rFonts w:hint="eastAsia" w:hAnsi="宋体"/>
        </w:rPr>
      </w:pPr>
      <w:r>
        <w:rPr>
          <w:rFonts w:hint="eastAsia" w:hAnsi="宋体"/>
        </w:rPr>
        <w:t>（5）供应商之间事先约定一致抬高或者压低投标报价，或者在招标项目中事先约定轮流以高价位或者低价位中标，或者事先约定由某一特定供应商中标，然后再参加投标；</w:t>
      </w:r>
    </w:p>
    <w:p w14:paraId="792B7C81">
      <w:pPr>
        <w:spacing w:line="360" w:lineRule="auto"/>
        <w:ind w:firstLine="420" w:firstLineChars="200"/>
        <w:rPr>
          <w:rFonts w:hint="eastAsia" w:hAnsi="宋体"/>
        </w:rPr>
      </w:pPr>
      <w:r>
        <w:rPr>
          <w:rFonts w:hint="eastAsia" w:hAnsi="宋体"/>
        </w:rPr>
        <w:t>（6）供应商之间商定部分供应商放弃参加政府采购活动或者放弃中标；</w:t>
      </w:r>
    </w:p>
    <w:p w14:paraId="145468B6">
      <w:pPr>
        <w:spacing w:line="360" w:lineRule="auto"/>
        <w:ind w:firstLine="420" w:firstLineChars="200"/>
        <w:rPr>
          <w:rFonts w:hint="eastAsia" w:hAnsi="宋体"/>
        </w:rPr>
      </w:pPr>
      <w:r>
        <w:rPr>
          <w:rFonts w:hint="eastAsia" w:hAnsi="宋体"/>
        </w:rPr>
        <w:t>（7）供应商与采购人或者采购代理机构之间、供应商相互之间，为谋求特定供应商中标或者排斥其他供应商的其他串通行为。</w:t>
      </w:r>
    </w:p>
    <w:p w14:paraId="0541CDBC">
      <w:pPr>
        <w:snapToGrid w:val="0"/>
        <w:spacing w:line="360" w:lineRule="auto"/>
        <w:ind w:left="2" w:leftChars="1" w:firstLine="422" w:firstLineChars="200"/>
        <w:rPr>
          <w:rFonts w:hint="eastAsia" w:ascii="宋体" w:hAnsi="宋体"/>
          <w:b/>
          <w:szCs w:val="20"/>
        </w:rPr>
      </w:pPr>
    </w:p>
    <w:p w14:paraId="487E60F1">
      <w:pPr>
        <w:spacing w:line="400" w:lineRule="exact"/>
        <w:ind w:firstLine="643" w:firstLineChars="200"/>
        <w:jc w:val="center"/>
        <w:outlineLvl w:val="2"/>
        <w:rPr>
          <w:b/>
          <w:bCs/>
          <w:sz w:val="32"/>
          <w:szCs w:val="32"/>
        </w:rPr>
      </w:pPr>
      <w:bookmarkStart w:id="83" w:name="_Toc254970675"/>
      <w:bookmarkStart w:id="84" w:name="_Toc8855"/>
      <w:bookmarkStart w:id="85" w:name="_Toc254970534"/>
      <w:r>
        <w:rPr>
          <w:rFonts w:hint="eastAsia"/>
          <w:b/>
          <w:bCs/>
          <w:sz w:val="32"/>
          <w:szCs w:val="32"/>
        </w:rPr>
        <w:t>二、招标文件</w:t>
      </w:r>
      <w:bookmarkEnd w:id="83"/>
      <w:bookmarkEnd w:id="84"/>
      <w:bookmarkEnd w:id="85"/>
    </w:p>
    <w:p w14:paraId="3359C782">
      <w:pPr>
        <w:spacing w:line="360" w:lineRule="auto"/>
        <w:ind w:firstLine="480" w:firstLineChars="200"/>
        <w:rPr>
          <w:rFonts w:hint="eastAsia" w:ascii="黑体" w:hAnsi="黑体" w:eastAsia="黑体"/>
          <w:sz w:val="24"/>
        </w:rPr>
      </w:pPr>
      <w:r>
        <w:rPr>
          <w:rFonts w:hint="eastAsia" w:ascii="黑体" w:hAnsi="黑体" w:eastAsia="黑体"/>
          <w:sz w:val="24"/>
        </w:rPr>
        <w:t>10.招标文件的组成</w:t>
      </w:r>
    </w:p>
    <w:p w14:paraId="1647846B">
      <w:pPr>
        <w:spacing w:line="360" w:lineRule="auto"/>
        <w:ind w:firstLine="420" w:firstLineChars="200"/>
        <w:rPr>
          <w:rFonts w:hint="eastAsia" w:ascii="宋体" w:hAnsi="宋体"/>
          <w:szCs w:val="21"/>
        </w:rPr>
      </w:pPr>
      <w:r>
        <w:rPr>
          <w:rFonts w:hint="eastAsia" w:ascii="宋体" w:hAnsi="宋体"/>
          <w:szCs w:val="21"/>
        </w:rPr>
        <w:t>第一章 招标公告；</w:t>
      </w:r>
    </w:p>
    <w:p w14:paraId="50AFCD91">
      <w:pPr>
        <w:spacing w:line="360" w:lineRule="auto"/>
        <w:ind w:firstLine="420" w:firstLineChars="200"/>
        <w:rPr>
          <w:rFonts w:hint="eastAsia" w:ascii="宋体" w:hAnsi="宋体"/>
          <w:szCs w:val="21"/>
        </w:rPr>
      </w:pPr>
      <w:r>
        <w:rPr>
          <w:rFonts w:hint="eastAsia" w:ascii="宋体" w:hAnsi="宋体"/>
          <w:szCs w:val="21"/>
        </w:rPr>
        <w:t xml:space="preserve">第二章 采购需求； </w:t>
      </w:r>
    </w:p>
    <w:p w14:paraId="036E2592">
      <w:pPr>
        <w:spacing w:line="360" w:lineRule="auto"/>
        <w:ind w:firstLine="420" w:firstLineChars="200"/>
        <w:rPr>
          <w:rFonts w:hint="eastAsia" w:ascii="宋体" w:hAnsi="宋体"/>
          <w:szCs w:val="21"/>
        </w:rPr>
      </w:pPr>
      <w:r>
        <w:rPr>
          <w:rFonts w:hint="eastAsia" w:ascii="宋体" w:hAnsi="宋体"/>
          <w:szCs w:val="21"/>
        </w:rPr>
        <w:t>第三章 投标人须知；</w:t>
      </w:r>
    </w:p>
    <w:p w14:paraId="33A4091D">
      <w:pPr>
        <w:spacing w:line="360" w:lineRule="auto"/>
        <w:ind w:firstLine="420" w:firstLineChars="200"/>
        <w:rPr>
          <w:rFonts w:hint="eastAsia" w:ascii="宋体" w:hAnsi="宋体"/>
          <w:szCs w:val="21"/>
        </w:rPr>
      </w:pPr>
      <w:r>
        <w:rPr>
          <w:rFonts w:hint="eastAsia" w:ascii="宋体" w:hAnsi="宋体"/>
          <w:szCs w:val="21"/>
        </w:rPr>
        <w:t>第四章 评标方法及评标标准；</w:t>
      </w:r>
    </w:p>
    <w:p w14:paraId="36FE646B">
      <w:pPr>
        <w:spacing w:line="360" w:lineRule="auto"/>
        <w:ind w:firstLine="420" w:firstLineChars="200"/>
        <w:rPr>
          <w:rFonts w:hint="eastAsia" w:ascii="宋体" w:hAnsi="宋体"/>
          <w:szCs w:val="21"/>
        </w:rPr>
      </w:pPr>
      <w:r>
        <w:rPr>
          <w:rFonts w:hint="eastAsia" w:ascii="宋体" w:hAnsi="宋体"/>
          <w:szCs w:val="21"/>
        </w:rPr>
        <w:t>第五章 拟签订的合同文本；</w:t>
      </w:r>
    </w:p>
    <w:p w14:paraId="585F3044">
      <w:pPr>
        <w:spacing w:line="360" w:lineRule="auto"/>
        <w:ind w:firstLine="420" w:firstLineChars="200"/>
        <w:rPr>
          <w:rFonts w:hint="eastAsia" w:ascii="宋体" w:hAnsi="宋体"/>
          <w:szCs w:val="21"/>
        </w:rPr>
      </w:pPr>
      <w:r>
        <w:rPr>
          <w:rFonts w:hint="eastAsia" w:ascii="宋体" w:hAnsi="宋体"/>
          <w:szCs w:val="21"/>
        </w:rPr>
        <w:t>第六章 投标文件格式；</w:t>
      </w:r>
    </w:p>
    <w:p w14:paraId="56CB80E9">
      <w:pPr>
        <w:spacing w:line="360" w:lineRule="auto"/>
        <w:ind w:firstLine="420" w:firstLineChars="200"/>
        <w:rPr>
          <w:rFonts w:hint="eastAsia" w:ascii="宋体" w:hAnsi="宋体"/>
          <w:szCs w:val="21"/>
        </w:rPr>
      </w:pPr>
      <w:r>
        <w:rPr>
          <w:rFonts w:hint="eastAsia" w:ascii="宋体" w:hAnsi="宋体"/>
          <w:szCs w:val="21"/>
        </w:rPr>
        <w:t>第七章 质疑、投诉材料格式</w:t>
      </w:r>
    </w:p>
    <w:p w14:paraId="581D4D2D">
      <w:pPr>
        <w:spacing w:line="360" w:lineRule="auto"/>
        <w:ind w:firstLine="420" w:firstLineChars="200"/>
        <w:rPr>
          <w:rFonts w:hint="eastAsia" w:hAnsi="宋体"/>
        </w:rPr>
      </w:pPr>
      <w:r>
        <w:rPr>
          <w:rFonts w:hint="eastAsia" w:hAnsi="宋体"/>
        </w:rPr>
        <w:t>根据本章第11.1项的规定对公开招标文件所做的澄清、修改，构成招标文件的组成部分。当公开招标文件与招标文件的澄清和修改就同一内容的表述不一致时，</w:t>
      </w:r>
      <w:r>
        <w:rPr>
          <w:rFonts w:hint="eastAsia"/>
        </w:rPr>
        <w:t>以最后澄清或修改公告为准。</w:t>
      </w:r>
    </w:p>
    <w:p w14:paraId="77268BB7">
      <w:pPr>
        <w:spacing w:line="360" w:lineRule="auto"/>
        <w:ind w:firstLine="480" w:firstLineChars="200"/>
        <w:rPr>
          <w:rFonts w:hint="eastAsia" w:ascii="黑体" w:hAnsi="黑体" w:eastAsia="黑体"/>
          <w:sz w:val="24"/>
        </w:rPr>
      </w:pPr>
      <w:r>
        <w:rPr>
          <w:rFonts w:hint="eastAsia" w:ascii="黑体" w:hAnsi="黑体" w:eastAsia="黑体"/>
          <w:sz w:val="24"/>
        </w:rPr>
        <w:t>11.招标文件的澄清、修改、现场考察和答疑会</w:t>
      </w:r>
    </w:p>
    <w:p w14:paraId="1CCAD98D">
      <w:pPr>
        <w:spacing w:line="360" w:lineRule="auto"/>
        <w:ind w:firstLine="422" w:firstLineChars="200"/>
        <w:rPr>
          <w:rFonts w:hint="eastAsia" w:ascii="宋体" w:hAnsi="宋体"/>
          <w:b/>
          <w:szCs w:val="21"/>
        </w:rPr>
      </w:pPr>
      <w:r>
        <w:rPr>
          <w:rFonts w:hint="eastAsia" w:ascii="宋体" w:hAnsi="宋体"/>
          <w:b/>
          <w:szCs w:val="21"/>
        </w:rPr>
        <w:t>11.1采购人或者采购代理机构可以对已发出的招标文件进行必要的澄清或者修改，但不得改变采购标的和资格条件。澄清或者修改应当在原招标公告发布媒体上发布澄清公告。澄清或者修改的内容为招标文件的组成部分。</w:t>
      </w:r>
    </w:p>
    <w:p w14:paraId="2D08C99F">
      <w:pPr>
        <w:spacing w:line="360" w:lineRule="auto"/>
        <w:ind w:firstLine="420" w:firstLineChars="200"/>
        <w:rPr>
          <w:rFonts w:hint="eastAsia" w:hAnsi="宋体"/>
        </w:rPr>
      </w:pPr>
      <w:r>
        <w:rPr>
          <w:rFonts w:hint="eastAsia" w:hAnsi="宋体"/>
        </w:rPr>
        <w:t>11.2投标人应认真审阅本公开招标文件，如有疑问，或发现其中有误或有要求不合理的，应在投标人须知前附表规定的</w:t>
      </w:r>
      <w:r>
        <w:rPr>
          <w:rFonts w:hint="eastAsia" w:cs="宋体"/>
          <w:kern w:val="0"/>
          <w:szCs w:val="21"/>
        </w:rPr>
        <w:t>投标截止时间</w:t>
      </w:r>
      <w:r>
        <w:rPr>
          <w:rFonts w:hint="eastAsia" w:hAnsi="宋体"/>
        </w:rPr>
        <w:t>前以书面形式要求采购人或采购代理机构对招标文件予以澄清；否则，由此产生的后果由投标人自行负责。</w:t>
      </w:r>
    </w:p>
    <w:p w14:paraId="452B929B">
      <w:pPr>
        <w:spacing w:line="360" w:lineRule="auto"/>
        <w:ind w:firstLine="420" w:firstLineChars="200"/>
      </w:pPr>
      <w:r>
        <w:rPr>
          <w:rFonts w:hint="eastAsia" w:hAnsi="宋体"/>
        </w:rPr>
        <w:t>11.3采购人或者采购代理机构可以对已发出的招标文件进行必要的澄清或者修改。澄清或者修改的内容可能影响投标文件编制的，采购人或者采购代理机构应当在投标截止时间至少15日前，以书面形式通知（在“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Ansi="宋体"/>
          <w:szCs w:val="21"/>
        </w:rPr>
        <w:t>投标人须知前附表”</w:t>
      </w:r>
      <w:r>
        <w:rPr>
          <w:rFonts w:hint="eastAsia" w:hAnsi="宋体"/>
        </w:rPr>
        <w:t>规定的政府采购信息发布媒体上发布更正公告及平台短信通知）所有获取招标文件的潜在投标人；不足15日的，采购人或者采购代理机构应当顺延提交投标文件的截止时间。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14:paraId="33A426D7">
      <w:pPr>
        <w:spacing w:line="360" w:lineRule="auto"/>
        <w:ind w:firstLine="420" w:firstLineChars="200"/>
      </w:pPr>
      <w:r>
        <w:rPr>
          <w:rFonts w:hint="eastAsia" w:hAnsi="宋体"/>
        </w:rPr>
        <w:t>11.4</w:t>
      </w:r>
      <w:r>
        <w:rPr>
          <w:rFonts w:hint="eastAsia"/>
        </w:rPr>
        <w:t>采购人和采购代理机构可以视采购具体情况，变更投标截止时间和开标时间，将变更时间将在</w:t>
      </w:r>
      <w:r>
        <w:rPr>
          <w:rFonts w:hint="eastAsia" w:hAnsi="宋体"/>
        </w:rPr>
        <w:t>“</w:t>
      </w:r>
      <w:r>
        <w:rPr>
          <w:rFonts w:hAnsi="宋体"/>
          <w:szCs w:val="21"/>
        </w:rPr>
        <w:t>投标人须知前附表”</w:t>
      </w:r>
      <w:r>
        <w:rPr>
          <w:rFonts w:hint="eastAsia" w:cs="宋体"/>
          <w:kern w:val="0"/>
          <w:szCs w:val="21"/>
        </w:rPr>
        <w:t>规定的政府采购信息发布媒体上</w:t>
      </w:r>
      <w:r>
        <w:rPr>
          <w:rFonts w:hint="eastAsia"/>
        </w:rPr>
        <w:t>发布更正公告。</w:t>
      </w:r>
    </w:p>
    <w:p w14:paraId="3B72DA7A">
      <w:pPr>
        <w:spacing w:line="360" w:lineRule="auto"/>
        <w:ind w:firstLine="420" w:firstLineChars="200"/>
        <w:rPr>
          <w:rFonts w:hint="eastAsia" w:hAnsi="宋体"/>
        </w:rPr>
      </w:pPr>
      <w:r>
        <w:rPr>
          <w:rFonts w:hint="eastAsia" w:hAnsi="宋体"/>
        </w:rPr>
        <w:t>1</w:t>
      </w:r>
      <w:r>
        <w:rPr>
          <w:rFonts w:hAnsi="宋体"/>
        </w:rPr>
        <w:t>1.</w:t>
      </w:r>
      <w:bookmarkStart w:id="86" w:name="_Hlk53134511"/>
      <w:r>
        <w:rPr>
          <w:rFonts w:hint="eastAsia" w:hAnsi="宋体"/>
        </w:rPr>
        <w:t>5采购人或者采购代理机构可以在招标文件提供期限截止后，组织已获取招标文件的潜在投标人现场考察或者召开开标前答疑会，具体详见“投标人须知前附表”。</w:t>
      </w:r>
    </w:p>
    <w:p w14:paraId="40344207">
      <w:pPr>
        <w:spacing w:line="360" w:lineRule="auto"/>
        <w:ind w:firstLine="420" w:firstLineChars="200"/>
        <w:rPr>
          <w:rFonts w:hint="eastAsia" w:hAnsi="宋体"/>
        </w:rPr>
      </w:pPr>
    </w:p>
    <w:bookmarkEnd w:id="86"/>
    <w:p w14:paraId="2FD5D9DD">
      <w:pPr>
        <w:spacing w:line="400" w:lineRule="exact"/>
        <w:ind w:firstLine="643" w:firstLineChars="200"/>
        <w:jc w:val="center"/>
        <w:outlineLvl w:val="2"/>
        <w:rPr>
          <w:b/>
          <w:bCs/>
          <w:sz w:val="32"/>
          <w:szCs w:val="32"/>
        </w:rPr>
      </w:pPr>
      <w:bookmarkStart w:id="87" w:name="_Toc16067"/>
      <w:bookmarkStart w:id="88" w:name="_Toc254970535"/>
      <w:bookmarkStart w:id="89" w:name="_Toc254970676"/>
      <w:r>
        <w:rPr>
          <w:rFonts w:hint="eastAsia"/>
          <w:b/>
          <w:bCs/>
          <w:sz w:val="32"/>
          <w:szCs w:val="32"/>
        </w:rPr>
        <w:t>三、投标文件的编制</w:t>
      </w:r>
      <w:bookmarkEnd w:id="87"/>
      <w:bookmarkEnd w:id="88"/>
      <w:bookmarkEnd w:id="89"/>
    </w:p>
    <w:p w14:paraId="3A13CC87">
      <w:pPr>
        <w:spacing w:line="360" w:lineRule="auto"/>
        <w:ind w:firstLine="480" w:firstLineChars="200"/>
        <w:rPr>
          <w:rFonts w:hint="eastAsia" w:ascii="黑体" w:hAnsi="黑体" w:eastAsia="黑体"/>
          <w:sz w:val="24"/>
        </w:rPr>
      </w:pPr>
      <w:bookmarkStart w:id="90" w:name="_Toc254970677"/>
      <w:bookmarkStart w:id="91" w:name="_Toc254970536"/>
      <w:r>
        <w:rPr>
          <w:rFonts w:hint="eastAsia" w:ascii="黑体" w:hAnsi="黑体" w:eastAsia="黑体"/>
          <w:sz w:val="24"/>
        </w:rPr>
        <w:t>12.投标文件的编制原则</w:t>
      </w:r>
    </w:p>
    <w:p w14:paraId="249A1755">
      <w:pPr>
        <w:spacing w:line="360" w:lineRule="auto"/>
        <w:ind w:firstLine="420" w:firstLineChars="200"/>
        <w:rPr>
          <w:rFonts w:hint="eastAsia" w:ascii="宋体" w:hAnsi="宋体"/>
          <w:szCs w:val="21"/>
        </w:rPr>
      </w:pPr>
      <w:r>
        <w:rPr>
          <w:rFonts w:hint="eastAsia" w:ascii="宋体" w:hAnsi="宋体"/>
          <w:szCs w:val="21"/>
        </w:rPr>
        <w:t>12.1</w:t>
      </w:r>
      <w:r>
        <w:rPr>
          <w:rFonts w:ascii="宋体" w:hAnsi="宋体"/>
          <w:szCs w:val="21"/>
        </w:rPr>
        <w:t>投标人必须按照招标文件的要求编制投标文件。投标文件必须对招标文件提出的要求和条件作出明确响应。</w:t>
      </w:r>
    </w:p>
    <w:p w14:paraId="467DEBE0">
      <w:pPr>
        <w:spacing w:line="360" w:lineRule="auto"/>
        <w:ind w:firstLine="420" w:firstLineChars="200"/>
        <w:rPr>
          <w:rFonts w:hint="eastAsia" w:ascii="宋体" w:hAnsi="宋体"/>
          <w:szCs w:val="21"/>
        </w:rPr>
      </w:pPr>
      <w:r>
        <w:rPr>
          <w:rFonts w:hint="eastAsia" w:ascii="宋体" w:hAnsi="宋体"/>
          <w:szCs w:val="21"/>
        </w:rPr>
        <w:t>12.2投标人应根据自身实际情况如实响应招标文件，对于重要技术条款或技术参数在投标文件中要求提供技术支持资料的，技术支持资料以招标文件中规定的形式为准，否则将视为无效技术支持资料。</w:t>
      </w:r>
    </w:p>
    <w:p w14:paraId="67CEBB9A">
      <w:pPr>
        <w:spacing w:line="360" w:lineRule="auto"/>
        <w:ind w:firstLine="480" w:firstLineChars="200"/>
        <w:rPr>
          <w:rFonts w:hint="eastAsia" w:ascii="黑体" w:hAnsi="黑体" w:eastAsia="黑体"/>
          <w:sz w:val="24"/>
        </w:rPr>
      </w:pPr>
      <w:r>
        <w:rPr>
          <w:rFonts w:hint="eastAsia" w:ascii="黑体" w:hAnsi="黑体" w:eastAsia="黑体"/>
          <w:sz w:val="24"/>
        </w:rPr>
        <w:t>13.投标文件的组成</w:t>
      </w:r>
      <w:bookmarkEnd w:id="90"/>
      <w:bookmarkEnd w:id="91"/>
    </w:p>
    <w:p w14:paraId="00FFEAE0">
      <w:pPr>
        <w:spacing w:line="360" w:lineRule="auto"/>
        <w:ind w:firstLine="420" w:firstLineChars="200"/>
        <w:rPr>
          <w:rFonts w:hint="eastAsia" w:ascii="宋体" w:hAnsi="宋体"/>
          <w:szCs w:val="21"/>
        </w:rPr>
      </w:pPr>
      <w:r>
        <w:rPr>
          <w:rFonts w:hint="eastAsia" w:ascii="宋体" w:hAnsi="宋体"/>
          <w:szCs w:val="21"/>
        </w:rPr>
        <w:t>1</w:t>
      </w:r>
      <w:r>
        <w:rPr>
          <w:rFonts w:ascii="宋体" w:hAnsi="宋体"/>
          <w:szCs w:val="21"/>
        </w:rPr>
        <w:t>3.1</w:t>
      </w:r>
      <w:r>
        <w:rPr>
          <w:rFonts w:hint="eastAsia" w:ascii="宋体" w:hAnsi="宋体"/>
          <w:szCs w:val="21"/>
        </w:rPr>
        <w:t>投标文件由报价文件、资格证明文件、商务文件、技术文件四部分组成。</w:t>
      </w:r>
    </w:p>
    <w:p w14:paraId="74E24460">
      <w:pPr>
        <w:spacing w:line="360" w:lineRule="auto"/>
        <w:ind w:firstLine="420" w:firstLineChars="200"/>
        <w:rPr>
          <w:rFonts w:hint="eastAsia" w:ascii="宋体" w:hAnsi="宋体"/>
          <w:bCs/>
          <w:szCs w:val="21"/>
        </w:rPr>
      </w:pPr>
      <w:bookmarkStart w:id="92" w:name="_13.1报价文件:_具体材料见“投标人须知前附表”。"/>
      <w:bookmarkEnd w:id="92"/>
      <w:bookmarkStart w:id="93" w:name="_13.2资格证明文件：具体材料见“投标人须知前附表”。"/>
      <w:bookmarkEnd w:id="93"/>
      <w:r>
        <w:rPr>
          <w:rFonts w:hint="eastAsia" w:ascii="宋体" w:hAnsi="宋体"/>
          <w:bCs/>
          <w:szCs w:val="21"/>
        </w:rPr>
        <w:t>（1）资格证明文件：</w:t>
      </w:r>
      <w:r>
        <w:rPr>
          <w:rFonts w:ascii="宋体" w:hAnsi="宋体"/>
          <w:bCs/>
          <w:szCs w:val="21"/>
        </w:rPr>
        <w:t>具体材料见“投标人须知前附表”</w:t>
      </w:r>
      <w:r>
        <w:rPr>
          <w:rFonts w:hint="eastAsia" w:ascii="宋体" w:hAnsi="宋体"/>
          <w:bCs/>
          <w:szCs w:val="21"/>
        </w:rPr>
        <w:t>。</w:t>
      </w:r>
    </w:p>
    <w:p w14:paraId="27660F23">
      <w:pPr>
        <w:spacing w:line="360" w:lineRule="auto"/>
        <w:ind w:firstLine="420" w:firstLineChars="200"/>
        <w:rPr>
          <w:rFonts w:hint="eastAsia" w:ascii="宋体" w:hAnsi="宋体"/>
          <w:bCs/>
          <w:szCs w:val="21"/>
        </w:rPr>
      </w:pPr>
      <w:bookmarkStart w:id="94" w:name="_13.3商务文件:_具体材料见“投标人须知前附表”。"/>
      <w:bookmarkEnd w:id="94"/>
      <w:r>
        <w:rPr>
          <w:rFonts w:hint="eastAsia" w:ascii="宋体" w:hAnsi="宋体"/>
          <w:bCs/>
          <w:szCs w:val="21"/>
        </w:rPr>
        <w:t>（2）商务文件：</w:t>
      </w:r>
      <w:r>
        <w:rPr>
          <w:rFonts w:ascii="宋体" w:hAnsi="宋体"/>
          <w:bCs/>
          <w:szCs w:val="21"/>
        </w:rPr>
        <w:t>具体材料见“投标人须知前附表”</w:t>
      </w:r>
      <w:r>
        <w:rPr>
          <w:rFonts w:hint="eastAsia" w:ascii="宋体" w:hAnsi="宋体"/>
          <w:bCs/>
          <w:szCs w:val="21"/>
        </w:rPr>
        <w:t>。</w:t>
      </w:r>
    </w:p>
    <w:p w14:paraId="115F8543">
      <w:pPr>
        <w:spacing w:line="360" w:lineRule="auto"/>
        <w:ind w:firstLine="420" w:firstLineChars="200"/>
        <w:rPr>
          <w:rFonts w:hint="eastAsia" w:ascii="宋体" w:hAnsi="宋体"/>
          <w:bCs/>
          <w:szCs w:val="21"/>
        </w:rPr>
      </w:pPr>
      <w:bookmarkStart w:id="95" w:name="_13.4技术文件：具体材料见“投标人须知前附表”。"/>
      <w:bookmarkEnd w:id="95"/>
      <w:r>
        <w:rPr>
          <w:rFonts w:hint="eastAsia" w:ascii="宋体" w:hAnsi="宋体"/>
          <w:bCs/>
          <w:szCs w:val="21"/>
        </w:rPr>
        <w:t>（3）技术文件：</w:t>
      </w:r>
      <w:r>
        <w:rPr>
          <w:rFonts w:ascii="宋体" w:hAnsi="宋体"/>
          <w:bCs/>
          <w:szCs w:val="21"/>
        </w:rPr>
        <w:t>具体材料见“投标人须知前附表”</w:t>
      </w:r>
      <w:r>
        <w:rPr>
          <w:rFonts w:hint="eastAsia" w:ascii="宋体" w:hAnsi="宋体"/>
          <w:bCs/>
          <w:szCs w:val="21"/>
        </w:rPr>
        <w:t xml:space="preserve">。 </w:t>
      </w:r>
    </w:p>
    <w:p w14:paraId="18882320">
      <w:pPr>
        <w:spacing w:line="360" w:lineRule="auto"/>
        <w:ind w:firstLine="420" w:firstLineChars="200"/>
        <w:rPr>
          <w:rFonts w:hint="eastAsia" w:ascii="宋体" w:hAnsi="宋体"/>
          <w:bCs/>
          <w:szCs w:val="21"/>
        </w:rPr>
      </w:pPr>
      <w:r>
        <w:rPr>
          <w:rFonts w:hint="eastAsia" w:ascii="宋体" w:hAnsi="宋体"/>
          <w:bCs/>
          <w:szCs w:val="21"/>
        </w:rPr>
        <w:t>（4）报价文件：</w:t>
      </w:r>
      <w:r>
        <w:rPr>
          <w:rFonts w:ascii="宋体" w:hAnsi="宋体"/>
          <w:bCs/>
          <w:szCs w:val="21"/>
        </w:rPr>
        <w:t>具体材料见“投标人须知前附表”</w:t>
      </w:r>
      <w:r>
        <w:rPr>
          <w:rFonts w:hint="eastAsia" w:ascii="宋体" w:hAnsi="宋体"/>
          <w:bCs/>
          <w:szCs w:val="21"/>
        </w:rPr>
        <w:t>。</w:t>
      </w:r>
    </w:p>
    <w:p w14:paraId="39B8368D">
      <w:pPr>
        <w:spacing w:line="360" w:lineRule="auto"/>
        <w:ind w:firstLine="420" w:firstLineChars="200"/>
        <w:rPr>
          <w:rFonts w:hint="eastAsia" w:ascii="宋体" w:hAnsi="宋体"/>
          <w:bCs/>
          <w:szCs w:val="21"/>
        </w:rPr>
      </w:pPr>
      <w:bookmarkStart w:id="96" w:name="_13.5投标文件电子版：具体材料见“投标人须知前附表”。"/>
      <w:bookmarkEnd w:id="96"/>
      <w:r>
        <w:rPr>
          <w:rFonts w:hint="eastAsia" w:ascii="宋体" w:hAnsi="宋体"/>
          <w:bCs/>
          <w:szCs w:val="21"/>
        </w:rPr>
        <w:t>13.</w:t>
      </w:r>
      <w:r>
        <w:rPr>
          <w:rFonts w:ascii="宋体" w:hAnsi="宋体"/>
          <w:bCs/>
          <w:szCs w:val="21"/>
        </w:rPr>
        <w:t>2</w:t>
      </w:r>
      <w:r>
        <w:rPr>
          <w:rFonts w:hint="eastAsia" w:ascii="宋体" w:hAnsi="宋体"/>
          <w:bCs/>
          <w:szCs w:val="21"/>
        </w:rPr>
        <w:t>投标文件电子版：</w:t>
      </w:r>
      <w:r>
        <w:rPr>
          <w:rFonts w:ascii="宋体" w:hAnsi="宋体"/>
          <w:bCs/>
          <w:szCs w:val="21"/>
        </w:rPr>
        <w:t>具体</w:t>
      </w:r>
      <w:r>
        <w:rPr>
          <w:rFonts w:hint="eastAsia" w:ascii="宋体" w:hAnsi="宋体"/>
          <w:bCs/>
          <w:szCs w:val="21"/>
        </w:rPr>
        <w:t>要求</w:t>
      </w:r>
      <w:r>
        <w:rPr>
          <w:rFonts w:ascii="宋体" w:hAnsi="宋体"/>
          <w:bCs/>
          <w:szCs w:val="21"/>
        </w:rPr>
        <w:t>见</w:t>
      </w:r>
      <w:r>
        <w:rPr>
          <w:rFonts w:hint="eastAsia" w:ascii="宋体" w:hAnsi="宋体"/>
          <w:bCs/>
          <w:szCs w:val="21"/>
        </w:rPr>
        <w:t>本节19.投标文件的编制。</w:t>
      </w:r>
    </w:p>
    <w:p w14:paraId="6B119457">
      <w:pPr>
        <w:spacing w:line="360" w:lineRule="auto"/>
        <w:ind w:firstLine="480" w:firstLineChars="200"/>
        <w:rPr>
          <w:rFonts w:hint="eastAsia" w:ascii="黑体" w:hAnsi="黑体" w:eastAsia="黑体"/>
          <w:sz w:val="24"/>
        </w:rPr>
      </w:pPr>
      <w:bookmarkStart w:id="97" w:name="_Toc254970678"/>
      <w:bookmarkStart w:id="98" w:name="_Toc254970537"/>
      <w:r>
        <w:rPr>
          <w:rFonts w:hint="eastAsia" w:ascii="黑体" w:hAnsi="黑体" w:eastAsia="黑体"/>
          <w:sz w:val="24"/>
        </w:rPr>
        <w:t>14.投标文件的语言及计量</w:t>
      </w:r>
      <w:bookmarkEnd w:id="97"/>
      <w:bookmarkEnd w:id="98"/>
    </w:p>
    <w:p w14:paraId="1C74B4A2">
      <w:pPr>
        <w:spacing w:line="360" w:lineRule="auto"/>
        <w:ind w:firstLine="420" w:firstLineChars="200"/>
        <w:rPr>
          <w:rFonts w:hint="eastAsia" w:ascii="宋体" w:hAnsi="宋体"/>
          <w:bCs/>
          <w:szCs w:val="21"/>
        </w:rPr>
      </w:pPr>
      <w:r>
        <w:rPr>
          <w:rFonts w:hint="eastAsia" w:ascii="宋体" w:hAnsi="宋体"/>
          <w:bCs/>
          <w:szCs w:val="21"/>
        </w:rPr>
        <w:t>14.1语言文字</w:t>
      </w:r>
    </w:p>
    <w:p w14:paraId="44427B66">
      <w:pPr>
        <w:spacing w:line="360" w:lineRule="auto"/>
        <w:ind w:firstLine="420" w:firstLineChars="200"/>
        <w:rPr>
          <w:rFonts w:hint="eastAsia" w:ascii="宋体" w:hAnsi="宋体"/>
          <w:bCs/>
          <w:szCs w:val="21"/>
        </w:rPr>
      </w:pPr>
      <w:r>
        <w:rPr>
          <w:rFonts w:hint="eastAsia" w:ascii="宋体" w:hAnsi="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584DC02">
      <w:pPr>
        <w:spacing w:line="360" w:lineRule="auto"/>
        <w:ind w:firstLine="420" w:firstLineChars="200"/>
        <w:rPr>
          <w:rFonts w:hint="eastAsia" w:ascii="宋体" w:hAnsi="宋体"/>
          <w:bCs/>
          <w:szCs w:val="21"/>
        </w:rPr>
      </w:pPr>
      <w:r>
        <w:rPr>
          <w:rFonts w:hint="eastAsia" w:ascii="宋体" w:hAnsi="宋体"/>
          <w:bCs/>
          <w:szCs w:val="21"/>
        </w:rPr>
        <w:t>14.2投标计量单位</w:t>
      </w:r>
    </w:p>
    <w:p w14:paraId="14F91E68">
      <w:pPr>
        <w:spacing w:line="360" w:lineRule="auto"/>
        <w:ind w:firstLine="420" w:firstLineChars="200"/>
        <w:rPr>
          <w:rFonts w:hint="eastAsia" w:ascii="宋体" w:hAnsi="宋体"/>
          <w:bCs/>
          <w:szCs w:val="21"/>
        </w:rPr>
      </w:pPr>
      <w:r>
        <w:rPr>
          <w:rFonts w:hint="eastAsia" w:ascii="宋体" w:hAnsi="宋体"/>
          <w:bCs/>
          <w:szCs w:val="21"/>
        </w:rPr>
        <w:t>招标文件已有明确规定的，使用招标文件规定的计量单位；招标文件没有规定的，应采用中华人民共和国法定计量单位，货币种类为人民币，否则视同未响应。</w:t>
      </w:r>
    </w:p>
    <w:p w14:paraId="341041EA">
      <w:pPr>
        <w:spacing w:line="360" w:lineRule="auto"/>
        <w:ind w:firstLine="482" w:firstLineChars="200"/>
        <w:rPr>
          <w:rFonts w:hint="eastAsia" w:ascii="黑体" w:hAnsi="黑体" w:eastAsia="黑体"/>
          <w:b/>
          <w:bCs/>
          <w:sz w:val="24"/>
        </w:rPr>
      </w:pPr>
      <w:r>
        <w:rPr>
          <w:rFonts w:hint="eastAsia" w:ascii="黑体" w:hAnsi="黑体" w:eastAsia="黑体"/>
          <w:b/>
          <w:bCs/>
          <w:sz w:val="24"/>
        </w:rPr>
        <w:t>15.投标文件提交的风险</w:t>
      </w:r>
    </w:p>
    <w:p w14:paraId="6EBD8872">
      <w:pPr>
        <w:spacing w:line="360" w:lineRule="auto"/>
        <w:ind w:firstLine="420" w:firstLineChars="200"/>
        <w:rPr>
          <w:rFonts w:hint="eastAsia" w:hAnsi="宋体"/>
          <w:b/>
          <w:bCs/>
        </w:rPr>
      </w:pPr>
      <w:r>
        <w:rPr>
          <w:rFonts w:ascii="Calibri" w:hAnsi="Calibri"/>
        </w:rPr>
        <w:t>投标文</w:t>
      </w:r>
      <w:r>
        <w:rPr>
          <w:rFonts w:hint="eastAsia" w:ascii="宋体" w:hAnsi="宋体"/>
          <w:bCs/>
          <w:szCs w:val="21"/>
        </w:rPr>
        <w:t>件分为资格文件、商务文件、技术文件、报价文件四部分（其中：商务文件与技术文件合并编辑成一个电子文档）。各投标人在编制投标文件时请按</w:t>
      </w:r>
      <w:r>
        <w:rPr>
          <w:rFonts w:ascii="Calibri" w:hAnsi="Calibri"/>
        </w:rPr>
        <w:t>照招标文件规定</w:t>
      </w:r>
      <w:r>
        <w:rPr>
          <w:rFonts w:ascii="Calibri" w:hAnsi="Calibri"/>
          <w:spacing w:val="-2"/>
        </w:rPr>
        <w:t>的</w:t>
      </w:r>
      <w:r>
        <w:rPr>
          <w:rFonts w:ascii="Calibri" w:hAnsi="Calibri"/>
        </w:rPr>
        <w:t>编</w:t>
      </w:r>
      <w:r>
        <w:rPr>
          <w:rFonts w:ascii="宋体" w:hAnsi="宋体" w:cs="宋体"/>
        </w:rPr>
        <w:t>排</w:t>
      </w:r>
      <w:r>
        <w:rPr>
          <w:rFonts w:ascii="Calibri" w:hAnsi="Calibri"/>
        </w:rPr>
        <w:t>格式</w:t>
      </w:r>
      <w:r>
        <w:rPr>
          <w:rFonts w:ascii="宋体" w:hAnsi="宋体" w:cs="宋体"/>
        </w:rPr>
        <w:t>进</w:t>
      </w:r>
      <w:r>
        <w:rPr>
          <w:rFonts w:ascii="Calibri" w:hAnsi="Calibri"/>
        </w:rPr>
        <w:t>行，不按要求提交</w:t>
      </w:r>
      <w:r>
        <w:rPr>
          <w:rFonts w:ascii="宋体" w:hAnsi="宋体" w:cs="宋体"/>
        </w:rPr>
        <w:t>齐全</w:t>
      </w:r>
      <w:r>
        <w:rPr>
          <w:rFonts w:ascii="Calibri" w:hAnsi="Calibri"/>
        </w:rPr>
        <w:t>的文件</w:t>
      </w:r>
      <w:r>
        <w:rPr>
          <w:rFonts w:ascii="Calibri" w:hAnsi="Calibri"/>
          <w:spacing w:val="-22"/>
        </w:rPr>
        <w:t>、</w:t>
      </w:r>
      <w:r>
        <w:rPr>
          <w:rFonts w:ascii="宋体" w:hAnsi="宋体" w:cs="宋体"/>
        </w:rPr>
        <w:t>混乱</w:t>
      </w:r>
      <w:r>
        <w:rPr>
          <w:rFonts w:ascii="Calibri" w:hAnsi="Calibri"/>
        </w:rPr>
        <w:t>的编</w:t>
      </w:r>
      <w:r>
        <w:rPr>
          <w:rFonts w:ascii="宋体" w:hAnsi="宋体" w:cs="宋体"/>
        </w:rPr>
        <w:t>排导</w:t>
      </w:r>
      <w:r>
        <w:rPr>
          <w:rFonts w:ascii="Calibri" w:hAnsi="Calibri"/>
        </w:rPr>
        <w:t>致投标文件</w:t>
      </w:r>
      <w:r>
        <w:rPr>
          <w:rFonts w:ascii="宋体" w:hAnsi="宋体" w:cs="宋体"/>
        </w:rPr>
        <w:t>被误读</w:t>
      </w:r>
      <w:r>
        <w:rPr>
          <w:rFonts w:ascii="Calibri" w:hAnsi="Calibri"/>
        </w:rPr>
        <w:t>或</w:t>
      </w:r>
      <w:r>
        <w:rPr>
          <w:rFonts w:ascii="宋体" w:hAnsi="宋体" w:cs="宋体"/>
        </w:rPr>
        <w:t>评</w:t>
      </w:r>
      <w:r>
        <w:rPr>
          <w:rFonts w:ascii="Calibri" w:hAnsi="Calibri"/>
        </w:rPr>
        <w:t>标</w:t>
      </w:r>
      <w:r>
        <w:rPr>
          <w:rFonts w:ascii="宋体" w:hAnsi="宋体" w:cs="宋体"/>
        </w:rPr>
        <w:t>委</w:t>
      </w:r>
      <w:r>
        <w:rPr>
          <w:rFonts w:ascii="Calibri" w:hAnsi="Calibri"/>
        </w:rPr>
        <w:t>员</w:t>
      </w:r>
      <w:r>
        <w:rPr>
          <w:rFonts w:ascii="宋体" w:hAnsi="宋体" w:cs="宋体"/>
        </w:rPr>
        <w:t>会查找</w:t>
      </w:r>
      <w:r>
        <w:rPr>
          <w:rFonts w:ascii="Calibri" w:hAnsi="Calibri"/>
        </w:rPr>
        <w:t>不</w:t>
      </w:r>
      <w:r>
        <w:rPr>
          <w:rFonts w:ascii="宋体" w:hAnsi="宋体" w:cs="宋体"/>
        </w:rPr>
        <w:t>到</w:t>
      </w:r>
      <w:r>
        <w:rPr>
          <w:rFonts w:ascii="Calibri" w:hAnsi="Calibri"/>
        </w:rPr>
        <w:t>有效文件是</w:t>
      </w:r>
      <w:r>
        <w:rPr>
          <w:rFonts w:ascii="宋体" w:hAnsi="宋体" w:cs="宋体"/>
        </w:rPr>
        <w:t>造</w:t>
      </w:r>
      <w:r>
        <w:rPr>
          <w:rFonts w:ascii="Calibri" w:hAnsi="Calibri"/>
        </w:rPr>
        <w:t>成投标人投标文件无效的</w:t>
      </w:r>
      <w:r>
        <w:rPr>
          <w:rFonts w:ascii="宋体" w:hAnsi="宋体" w:cs="宋体"/>
        </w:rPr>
        <w:t>风险</w:t>
      </w:r>
      <w:r>
        <w:rPr>
          <w:rFonts w:ascii="Calibri" w:hAnsi="Calibri"/>
          <w:spacing w:val="-6"/>
        </w:rPr>
        <w:t>。</w:t>
      </w:r>
      <w:r>
        <w:rPr>
          <w:rFonts w:ascii="Calibri" w:hAnsi="Calibri"/>
          <w:b/>
          <w:bCs/>
        </w:rPr>
        <w:t>投标文件内容不</w:t>
      </w:r>
      <w:r>
        <w:rPr>
          <w:rFonts w:ascii="宋体" w:hAnsi="宋体" w:cs="宋体"/>
          <w:b/>
          <w:bCs/>
        </w:rPr>
        <w:t>齐全</w:t>
      </w:r>
      <w:r>
        <w:rPr>
          <w:rFonts w:ascii="Calibri" w:hAnsi="Calibri"/>
          <w:b/>
          <w:bCs/>
          <w:spacing w:val="-6"/>
        </w:rPr>
        <w:t>、</w:t>
      </w:r>
      <w:r>
        <w:rPr>
          <w:rFonts w:ascii="宋体" w:hAnsi="宋体" w:cs="宋体"/>
          <w:b/>
          <w:bCs/>
        </w:rPr>
        <w:t>未</w:t>
      </w:r>
      <w:r>
        <w:rPr>
          <w:rFonts w:ascii="Calibri" w:hAnsi="Calibri"/>
          <w:b/>
          <w:bCs/>
        </w:rPr>
        <w:t>按规定</w:t>
      </w:r>
      <w:r>
        <w:rPr>
          <w:rFonts w:ascii="Calibri" w:hAnsi="Calibri"/>
          <w:b/>
          <w:bCs/>
          <w:spacing w:val="-2"/>
        </w:rPr>
        <w:t>的</w:t>
      </w:r>
      <w:r>
        <w:rPr>
          <w:rFonts w:ascii="Calibri" w:hAnsi="Calibri"/>
          <w:b/>
          <w:bCs/>
        </w:rPr>
        <w:t>文件格式编制的</w:t>
      </w:r>
      <w:r>
        <w:rPr>
          <w:rFonts w:ascii="Calibri" w:hAnsi="Calibri"/>
          <w:b/>
          <w:bCs/>
          <w:spacing w:val="-7"/>
        </w:rPr>
        <w:t>、</w:t>
      </w:r>
      <w:r>
        <w:rPr>
          <w:rFonts w:ascii="Calibri" w:hAnsi="Calibri"/>
          <w:b/>
          <w:bCs/>
        </w:rPr>
        <w:t>没有对招标文件作出实质性</w:t>
      </w:r>
      <w:r>
        <w:rPr>
          <w:rFonts w:ascii="宋体" w:hAnsi="宋体" w:cs="宋体"/>
          <w:b/>
          <w:bCs/>
        </w:rPr>
        <w:t>响</w:t>
      </w:r>
      <w:r>
        <w:rPr>
          <w:rFonts w:ascii="Calibri" w:hAnsi="Calibri"/>
          <w:b/>
          <w:bCs/>
        </w:rPr>
        <w:t>应，投标无效</w:t>
      </w:r>
      <w:r>
        <w:rPr>
          <w:rFonts w:hint="eastAsia" w:hAnsi="宋体"/>
          <w:b/>
          <w:bCs/>
        </w:rPr>
        <w:t>。</w:t>
      </w:r>
    </w:p>
    <w:p w14:paraId="78286077">
      <w:pPr>
        <w:spacing w:line="360" w:lineRule="auto"/>
        <w:ind w:firstLine="480" w:firstLineChars="200"/>
        <w:rPr>
          <w:rFonts w:hint="eastAsia" w:ascii="黑体" w:hAnsi="黑体" w:eastAsia="黑体"/>
          <w:sz w:val="24"/>
        </w:rPr>
      </w:pPr>
      <w:bookmarkStart w:id="99" w:name="_Toc254970679"/>
      <w:bookmarkStart w:id="100" w:name="_Toc254970538"/>
      <w:r>
        <w:rPr>
          <w:rFonts w:hint="eastAsia" w:ascii="黑体" w:hAnsi="黑体" w:eastAsia="黑体"/>
          <w:sz w:val="24"/>
        </w:rPr>
        <w:t>16.投标报价</w:t>
      </w:r>
      <w:bookmarkEnd w:id="99"/>
      <w:bookmarkEnd w:id="100"/>
    </w:p>
    <w:p w14:paraId="4009BA87">
      <w:pPr>
        <w:spacing w:line="360" w:lineRule="auto"/>
        <w:ind w:firstLine="420" w:firstLineChars="200"/>
        <w:rPr>
          <w:rFonts w:hint="eastAsia" w:ascii="宋体" w:hAnsi="宋体"/>
          <w:bCs/>
          <w:szCs w:val="21"/>
        </w:rPr>
      </w:pPr>
      <w:r>
        <w:rPr>
          <w:rFonts w:hint="eastAsia" w:ascii="宋体" w:hAnsi="宋体"/>
          <w:bCs/>
          <w:szCs w:val="21"/>
        </w:rPr>
        <w:t>16.1投标报价应</w:t>
      </w:r>
      <w:r>
        <w:rPr>
          <w:rFonts w:hint="eastAsia" w:ascii="宋体" w:hAnsi="宋体"/>
          <w:bCs/>
          <w:szCs w:val="20"/>
        </w:rPr>
        <w:t>按“第六章　投标文件格式”中“开标一览表”格式填写。</w:t>
      </w:r>
    </w:p>
    <w:p w14:paraId="5045AC47">
      <w:pPr>
        <w:spacing w:line="360" w:lineRule="auto"/>
        <w:ind w:firstLine="420" w:firstLineChars="200"/>
        <w:rPr>
          <w:rFonts w:hint="eastAsia" w:ascii="宋体" w:hAnsi="宋体"/>
          <w:bCs/>
          <w:szCs w:val="21"/>
        </w:rPr>
      </w:pPr>
      <w:bookmarkStart w:id="101" w:name="_16.2投标报价具体定义见投标人须知前附表。"/>
      <w:bookmarkEnd w:id="101"/>
      <w:r>
        <w:rPr>
          <w:rFonts w:hint="eastAsia" w:ascii="宋体" w:hAnsi="宋体"/>
          <w:bCs/>
          <w:szCs w:val="21"/>
        </w:rPr>
        <w:t>16.2投标报价具体包括内容详见“投标人须知前附表”。</w:t>
      </w:r>
    </w:p>
    <w:p w14:paraId="1BEEF477">
      <w:pPr>
        <w:spacing w:line="360" w:lineRule="auto"/>
        <w:ind w:firstLine="420" w:firstLineChars="200"/>
        <w:rPr>
          <w:rFonts w:hint="eastAsia" w:ascii="宋体" w:hAnsi="宋体"/>
          <w:bCs/>
          <w:szCs w:val="21"/>
        </w:rPr>
      </w:pPr>
      <w:r>
        <w:rPr>
          <w:rFonts w:hint="eastAsia" w:ascii="宋体" w:hAnsi="宋体"/>
          <w:bCs/>
          <w:szCs w:val="21"/>
        </w:rPr>
        <w:t>16.3投标人必须就所投项目/每个分标的全部内容分别作完整唯一总价报价，不得存在漏项报价；投标人必须就所投项目/每个分标的单项内容作唯一报价。</w:t>
      </w:r>
    </w:p>
    <w:p w14:paraId="39253673">
      <w:pPr>
        <w:spacing w:line="360" w:lineRule="auto"/>
        <w:ind w:firstLine="480" w:firstLineChars="200"/>
        <w:rPr>
          <w:rFonts w:hint="eastAsia" w:ascii="黑体" w:hAnsi="黑体" w:eastAsia="黑体"/>
          <w:sz w:val="24"/>
        </w:rPr>
      </w:pPr>
      <w:r>
        <w:rPr>
          <w:rFonts w:hint="eastAsia" w:ascii="黑体" w:hAnsi="黑体" w:eastAsia="黑体"/>
          <w:sz w:val="24"/>
        </w:rPr>
        <w:t>17.投标有效期</w:t>
      </w:r>
    </w:p>
    <w:p w14:paraId="63A69C9D">
      <w:pPr>
        <w:spacing w:line="360" w:lineRule="auto"/>
        <w:ind w:firstLine="420" w:firstLineChars="200"/>
        <w:rPr>
          <w:rFonts w:hint="eastAsia" w:ascii="宋体" w:hAnsi="宋体"/>
          <w:bCs/>
          <w:szCs w:val="21"/>
        </w:rPr>
      </w:pPr>
      <w:bookmarkStart w:id="102" w:name="_17.1投标有效期应按“投标人须知中的前附表”规定的期限。"/>
      <w:bookmarkEnd w:id="102"/>
      <w:r>
        <w:rPr>
          <w:rFonts w:hint="eastAsia" w:ascii="宋体" w:hAnsi="宋体"/>
          <w:bCs/>
          <w:szCs w:val="21"/>
        </w:rPr>
        <w:t>17.1投标有效期是指为保证采购人有足够的时间在开标后完成评标、定标、合同签订等工作而要求投标人提交的投标文件在一定时间内保持有效的期限。</w:t>
      </w:r>
    </w:p>
    <w:p w14:paraId="09D30DC7">
      <w:pPr>
        <w:spacing w:line="360" w:lineRule="auto"/>
        <w:ind w:firstLine="420" w:firstLineChars="200"/>
        <w:rPr>
          <w:rFonts w:hint="eastAsia" w:ascii="宋体" w:hAnsi="宋体"/>
          <w:bCs/>
          <w:szCs w:val="21"/>
        </w:rPr>
      </w:pPr>
      <w:r>
        <w:rPr>
          <w:rFonts w:hint="eastAsia" w:ascii="宋体" w:hAnsi="宋体"/>
          <w:bCs/>
          <w:szCs w:val="21"/>
        </w:rPr>
        <w:t>17.2</w:t>
      </w:r>
      <w:bookmarkStart w:id="103" w:name="_Toc254970681"/>
      <w:bookmarkStart w:id="104" w:name="_Toc254970540"/>
      <w:r>
        <w:rPr>
          <w:rFonts w:hint="eastAsia" w:ascii="宋体" w:hAnsi="宋体"/>
          <w:bCs/>
          <w:szCs w:val="21"/>
        </w:rPr>
        <w:t xml:space="preserve"> 投标有效期应按规定的期限作出承诺，具体详见“投标人须知前附表”。</w:t>
      </w:r>
    </w:p>
    <w:p w14:paraId="00C43D80">
      <w:pPr>
        <w:spacing w:line="360" w:lineRule="auto"/>
        <w:ind w:firstLine="420" w:firstLineChars="200"/>
        <w:rPr>
          <w:rFonts w:hint="eastAsia" w:ascii="宋体" w:hAnsi="宋体"/>
          <w:bCs/>
          <w:szCs w:val="21"/>
        </w:rPr>
      </w:pPr>
      <w:r>
        <w:rPr>
          <w:rFonts w:hint="eastAsia" w:ascii="宋体" w:hAnsi="宋体"/>
          <w:bCs/>
          <w:szCs w:val="21"/>
        </w:rPr>
        <w:t>17.3投标人的投标文件在投标有效期内均保持有效。</w:t>
      </w:r>
      <w:bookmarkEnd w:id="103"/>
      <w:bookmarkEnd w:id="104"/>
    </w:p>
    <w:p w14:paraId="0377FF71">
      <w:pPr>
        <w:spacing w:line="360" w:lineRule="auto"/>
        <w:ind w:firstLine="480" w:firstLineChars="200"/>
        <w:rPr>
          <w:rFonts w:hint="eastAsia" w:ascii="黑体" w:hAnsi="黑体" w:eastAsia="黑体"/>
          <w:sz w:val="24"/>
        </w:rPr>
      </w:pPr>
      <w:bookmarkStart w:id="105" w:name="_18.投标保证金"/>
      <w:bookmarkEnd w:id="105"/>
      <w:bookmarkStart w:id="106" w:name="_Toc254970541"/>
      <w:bookmarkStart w:id="107" w:name="_Toc254970682"/>
      <w:r>
        <w:rPr>
          <w:rFonts w:hint="eastAsia" w:ascii="黑体" w:hAnsi="黑体" w:eastAsia="黑体"/>
          <w:sz w:val="24"/>
        </w:rPr>
        <w:t>18.投标保证金</w:t>
      </w:r>
      <w:bookmarkEnd w:id="106"/>
      <w:bookmarkEnd w:id="107"/>
    </w:p>
    <w:p w14:paraId="2D8F3E69">
      <w:pPr>
        <w:spacing w:line="360" w:lineRule="auto"/>
        <w:ind w:firstLine="420" w:firstLineChars="200"/>
        <w:rPr>
          <w:rFonts w:hint="eastAsia" w:ascii="宋体" w:hAnsi="宋体"/>
          <w:bCs/>
          <w:szCs w:val="21"/>
        </w:rPr>
      </w:pPr>
      <w:bookmarkStart w:id="108" w:name="_Toc254970683"/>
      <w:bookmarkStart w:id="109" w:name="_Toc254970542"/>
      <w:r>
        <w:rPr>
          <w:rFonts w:hint="eastAsia" w:ascii="宋体" w:hAnsi="宋体"/>
          <w:bCs/>
          <w:szCs w:val="21"/>
        </w:rPr>
        <w:t>见“投标人须知前附表”。</w:t>
      </w:r>
    </w:p>
    <w:p w14:paraId="6B5A157F">
      <w:pPr>
        <w:spacing w:line="360" w:lineRule="auto"/>
        <w:ind w:firstLine="480" w:firstLineChars="200"/>
        <w:rPr>
          <w:rFonts w:hint="eastAsia" w:ascii="黑体" w:hAnsi="黑体" w:eastAsia="黑体"/>
          <w:sz w:val="24"/>
        </w:rPr>
      </w:pPr>
      <w:r>
        <w:rPr>
          <w:rFonts w:hint="eastAsia" w:ascii="黑体" w:hAnsi="黑体" w:eastAsia="黑体"/>
          <w:sz w:val="24"/>
        </w:rPr>
        <w:t>19.投标文件的</w:t>
      </w:r>
      <w:bookmarkEnd w:id="108"/>
      <w:bookmarkEnd w:id="109"/>
      <w:r>
        <w:rPr>
          <w:rFonts w:hint="eastAsia" w:ascii="黑体" w:hAnsi="黑体" w:eastAsia="黑体"/>
          <w:sz w:val="24"/>
        </w:rPr>
        <w:t>编制</w:t>
      </w:r>
    </w:p>
    <w:p w14:paraId="79F79165">
      <w:pPr>
        <w:spacing w:line="360" w:lineRule="auto"/>
        <w:ind w:firstLine="420" w:firstLineChars="200"/>
        <w:rPr>
          <w:rFonts w:hint="eastAsia" w:hAnsi="宋体"/>
          <w:szCs w:val="21"/>
        </w:rPr>
      </w:pPr>
      <w:r>
        <w:rPr>
          <w:rFonts w:hint="eastAsia" w:hAnsi="宋体"/>
          <w:szCs w:val="21"/>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10" w:name="_19.2投标文件应按报价文件、资格证明文件、商务文件、技术文件分别编制"/>
      <w:bookmarkEnd w:id="110"/>
      <w:r>
        <w:rPr>
          <w:rFonts w:hint="eastAsia" w:hAnsi="宋体"/>
          <w:szCs w:val="21"/>
        </w:rPr>
        <w:t xml:space="preserve"> </w:t>
      </w:r>
    </w:p>
    <w:p w14:paraId="2991D9A3">
      <w:pPr>
        <w:adjustRightInd w:val="0"/>
        <w:snapToGrid w:val="0"/>
        <w:spacing w:line="360" w:lineRule="auto"/>
        <w:ind w:firstLine="420" w:firstLineChars="200"/>
        <w:rPr>
          <w:rFonts w:hint="eastAsia" w:hAnsi="宋体"/>
          <w:szCs w:val="21"/>
        </w:rPr>
      </w:pPr>
      <w:r>
        <w:rPr>
          <w:rFonts w:hAnsi="宋体"/>
          <w:szCs w:val="21"/>
        </w:rPr>
        <w:t>19</w:t>
      </w:r>
      <w:r>
        <w:rPr>
          <w:rFonts w:hint="eastAsia" w:hAnsi="宋体"/>
          <w:szCs w:val="21"/>
        </w:rPr>
        <w:t>.2投标文件按照招标文件第六章格式要求进行签署、盖章。投标人的投标文件未按照招标文件要求签署、盖章的，</w:t>
      </w:r>
      <w:r>
        <w:rPr>
          <w:rFonts w:hint="eastAsia" w:hAnsi="宋体"/>
          <w:b/>
          <w:szCs w:val="21"/>
        </w:rPr>
        <w:t>其投标无效。</w:t>
      </w:r>
      <w:r>
        <w:rPr>
          <w:rFonts w:hint="eastAsia" w:hAnsi="宋体"/>
          <w:szCs w:val="21"/>
        </w:rPr>
        <w:t>骑缝盖公章不视为在规定位置盖章。</w:t>
      </w:r>
    </w:p>
    <w:p w14:paraId="5B570520">
      <w:pPr>
        <w:adjustRightInd w:val="0"/>
        <w:snapToGrid w:val="0"/>
        <w:spacing w:line="360" w:lineRule="auto"/>
        <w:ind w:firstLine="420" w:firstLineChars="200"/>
        <w:rPr>
          <w:rFonts w:hint="eastAsia" w:hAnsi="宋体"/>
          <w:szCs w:val="21"/>
        </w:rPr>
      </w:pPr>
      <w:r>
        <w:rPr>
          <w:rFonts w:hAnsi="宋体"/>
          <w:szCs w:val="21"/>
        </w:rPr>
        <w:t>19.</w:t>
      </w:r>
      <w:r>
        <w:rPr>
          <w:rFonts w:hint="eastAsia" w:hAnsi="宋体"/>
          <w:szCs w:val="21"/>
        </w:rPr>
        <w:t>3为确保网上操作合法、有效和安全，投标人应当在投标截止时间前完成在广西政府采购云平台的身份认证，确保在电子投标过程中能够对相关数据电文进行加密和使用电子签名。</w:t>
      </w:r>
    </w:p>
    <w:p w14:paraId="346C7E55">
      <w:pPr>
        <w:spacing w:line="360" w:lineRule="auto"/>
        <w:ind w:firstLine="422" w:firstLineChars="200"/>
        <w:rPr>
          <w:rFonts w:hint="eastAsia" w:ascii="宋体" w:hAnsi="宋体"/>
          <w:b/>
          <w:szCs w:val="21"/>
        </w:rPr>
      </w:pPr>
      <w:r>
        <w:rPr>
          <w:rFonts w:hint="eastAsia" w:ascii="宋体" w:hAnsi="宋体"/>
          <w:b/>
          <w:szCs w:val="21"/>
        </w:rPr>
        <w:t>19.4投标文件中标注的投标人名称应与主体资格证明（如营业执照、事业单位法人证书、执业许可证、自然人身份证等）及公章（电子签章）一致，</w:t>
      </w:r>
      <w:r>
        <w:rPr>
          <w:rFonts w:hint="eastAsia" w:ascii="宋体" w:hAnsi="宋体"/>
          <w:szCs w:val="21"/>
        </w:rPr>
        <w:t>否则作无效投标处理</w:t>
      </w:r>
      <w:r>
        <w:rPr>
          <w:rFonts w:hint="eastAsia" w:ascii="宋体" w:hAnsi="宋体"/>
          <w:b/>
          <w:szCs w:val="21"/>
        </w:rPr>
        <w:t>。</w:t>
      </w:r>
    </w:p>
    <w:p w14:paraId="41375753">
      <w:pPr>
        <w:spacing w:line="360" w:lineRule="auto"/>
        <w:ind w:firstLine="420" w:firstLineChars="200"/>
        <w:rPr>
          <w:rFonts w:hint="eastAsia" w:ascii="宋体" w:hAnsi="宋体" w:cs="宋体"/>
          <w:b/>
          <w:szCs w:val="21"/>
        </w:rPr>
      </w:pPr>
      <w:r>
        <w:rPr>
          <w:rFonts w:hint="eastAsia" w:hAnsi="宋体"/>
          <w:szCs w:val="21"/>
        </w:rPr>
        <w:t>19.5投标文件应避免涂改、行间插字或者删除</w:t>
      </w:r>
      <w:r>
        <w:rPr>
          <w:rFonts w:hint="eastAsia" w:ascii="宋体" w:hAnsi="宋体" w:cs="宋体"/>
          <w:szCs w:val="21"/>
        </w:rPr>
        <w:t>。</w:t>
      </w:r>
    </w:p>
    <w:p w14:paraId="031DD9D5">
      <w:pPr>
        <w:spacing w:line="360" w:lineRule="auto"/>
        <w:ind w:firstLine="520" w:firstLineChars="248"/>
        <w:rPr>
          <w:rFonts w:hint="eastAsia" w:hAnsi="宋体"/>
        </w:rPr>
      </w:pPr>
      <w:r>
        <w:rPr>
          <w:rFonts w:hint="eastAsia" w:hAnsi="宋体"/>
        </w:rPr>
        <w:t>19.6对招标文件的实质性要求和条件作出响应是指投标人必须对招标文件中标注为实质性要求和条件的服务参数、商务条款及其它内容</w:t>
      </w:r>
      <w:r>
        <w:rPr>
          <w:rFonts w:hint="eastAsia"/>
          <w:b/>
        </w:rPr>
        <w:t>作出满足或者优于原要求和条件的承诺</w:t>
      </w:r>
      <w:r>
        <w:rPr>
          <w:rFonts w:hint="eastAsia"/>
        </w:rPr>
        <w:t>。</w:t>
      </w:r>
    </w:p>
    <w:p w14:paraId="2B3A6937">
      <w:pPr>
        <w:spacing w:line="360" w:lineRule="auto"/>
        <w:ind w:firstLine="422" w:firstLineChars="200"/>
        <w:rPr>
          <w:rFonts w:hint="eastAsia" w:ascii="宋体" w:hAnsi="宋体"/>
          <w:b/>
          <w:szCs w:val="21"/>
          <w:u w:val="single"/>
        </w:rPr>
      </w:pPr>
      <w:r>
        <w:rPr>
          <w:rFonts w:hint="eastAsia" w:ascii="宋体" w:hAnsi="宋体"/>
          <w:b/>
          <w:szCs w:val="21"/>
          <w:u w:val="single"/>
        </w:rPr>
        <w:t>19.7本项目为南宁市全流程电子化项目，异常情况见“第二节 投标人须知正文”中“四、24.2</w:t>
      </w:r>
      <w:r>
        <w:rPr>
          <w:rFonts w:ascii="宋体" w:hAnsi="宋体"/>
          <w:b/>
          <w:szCs w:val="21"/>
          <w:u w:val="single"/>
        </w:rPr>
        <w:t>开</w:t>
      </w:r>
      <w:r>
        <w:rPr>
          <w:rFonts w:hint="eastAsia" w:ascii="宋体" w:hAnsi="宋体"/>
          <w:b/>
          <w:szCs w:val="21"/>
          <w:u w:val="single"/>
        </w:rPr>
        <w:t>标</w:t>
      </w:r>
      <w:r>
        <w:rPr>
          <w:rFonts w:ascii="宋体" w:hAnsi="宋体"/>
          <w:b/>
          <w:szCs w:val="21"/>
          <w:u w:val="single"/>
        </w:rPr>
        <w:t>程序</w:t>
      </w:r>
      <w:r>
        <w:rPr>
          <w:rFonts w:hint="eastAsia" w:ascii="宋体" w:hAnsi="宋体"/>
          <w:b/>
          <w:szCs w:val="21"/>
          <w:u w:val="single"/>
        </w:rPr>
        <w:t>”。</w:t>
      </w:r>
    </w:p>
    <w:p w14:paraId="7AE33C98">
      <w:pPr>
        <w:spacing w:line="360" w:lineRule="auto"/>
        <w:ind w:firstLine="480" w:firstLineChars="200"/>
        <w:rPr>
          <w:rFonts w:hint="eastAsia" w:ascii="黑体" w:hAnsi="黑体" w:eastAsia="黑体"/>
          <w:sz w:val="24"/>
        </w:rPr>
      </w:pPr>
      <w:r>
        <w:rPr>
          <w:rFonts w:hint="eastAsia" w:ascii="黑体" w:hAnsi="黑体" w:eastAsia="黑体"/>
          <w:sz w:val="24"/>
        </w:rPr>
        <w:t>20.备份投标文件</w:t>
      </w:r>
    </w:p>
    <w:p w14:paraId="7A988D59">
      <w:pPr>
        <w:spacing w:line="360" w:lineRule="auto"/>
        <w:ind w:firstLine="420" w:firstLineChars="200"/>
        <w:rPr>
          <w:rFonts w:hint="eastAsia" w:ascii="黑体" w:hAnsi="黑体" w:eastAsia="黑体"/>
          <w:sz w:val="24"/>
        </w:rPr>
      </w:pPr>
      <w:r>
        <w:rPr>
          <w:rFonts w:hint="eastAsia" w:hAnsi="宋体"/>
          <w:bCs/>
          <w:szCs w:val="21"/>
        </w:rPr>
        <w:t>详见“投标人须知前附表”。</w:t>
      </w:r>
    </w:p>
    <w:p w14:paraId="49739288">
      <w:pPr>
        <w:spacing w:line="360" w:lineRule="auto"/>
        <w:ind w:firstLine="480" w:firstLineChars="200"/>
        <w:rPr>
          <w:rFonts w:hint="eastAsia" w:ascii="黑体" w:hAnsi="黑体" w:eastAsia="黑体"/>
          <w:sz w:val="24"/>
        </w:rPr>
      </w:pPr>
      <w:r>
        <w:rPr>
          <w:rFonts w:hint="eastAsia" w:ascii="黑体" w:hAnsi="黑体" w:eastAsia="黑体"/>
          <w:sz w:val="24"/>
        </w:rPr>
        <w:t>21.投标文件的提交</w:t>
      </w:r>
    </w:p>
    <w:p w14:paraId="71C94757">
      <w:pPr>
        <w:spacing w:line="360" w:lineRule="auto"/>
        <w:ind w:firstLine="420" w:firstLineChars="200"/>
        <w:rPr>
          <w:rFonts w:hint="eastAsia" w:hAnsi="宋体"/>
          <w:b/>
        </w:rPr>
      </w:pPr>
      <w:bookmarkStart w:id="111" w:name="_21.1投标人必须在“投标人须知中的前附表”规定的投标文件接收时间和投"/>
      <w:bookmarkEnd w:id="111"/>
      <w:r>
        <w:rPr>
          <w:rFonts w:hint="eastAsia" w:hAnsi="宋体"/>
          <w:bCs/>
          <w:szCs w:val="21"/>
        </w:rPr>
        <w:t>21.1投标人必须在“投标人须知前附表”规定的投标文件接收时间和投标地点提交电子版投标文件。电子投标文件应在制作完成后，</w:t>
      </w:r>
      <w:r>
        <w:rPr>
          <w:rFonts w:hAnsi="宋体"/>
          <w:bCs/>
          <w:szCs w:val="21"/>
        </w:rPr>
        <w:t>在投标截止时间前</w:t>
      </w:r>
      <w:r>
        <w:rPr>
          <w:rFonts w:hint="eastAsia" w:hAnsi="宋体"/>
          <w:bCs/>
          <w:szCs w:val="21"/>
        </w:rPr>
        <w:t xml:space="preserve">通过有效数字证书（CA认证锁）进行电子签章、加密，然后通过网络将加密的电子投标文件递交至广西政府采购云平台。 </w:t>
      </w:r>
      <w:r>
        <w:rPr>
          <w:rFonts w:hint="eastAsia" w:hAnsi="宋体"/>
          <w:b/>
        </w:rPr>
        <w:t xml:space="preserve"> </w:t>
      </w:r>
    </w:p>
    <w:p w14:paraId="51C2CFF0">
      <w:pPr>
        <w:spacing w:line="360" w:lineRule="auto"/>
        <w:ind w:firstLine="422" w:firstLineChars="200"/>
        <w:rPr>
          <w:rFonts w:hint="eastAsia" w:ascii="宋体" w:hAnsi="宋体"/>
          <w:b/>
          <w:szCs w:val="20"/>
        </w:rPr>
      </w:pPr>
      <w:r>
        <w:rPr>
          <w:rFonts w:hint="eastAsia" w:ascii="宋体" w:hAnsi="宋体"/>
          <w:b/>
          <w:szCs w:val="21"/>
        </w:rPr>
        <w:t>21.</w:t>
      </w:r>
      <w:r>
        <w:rPr>
          <w:rFonts w:ascii="宋体" w:hAnsi="宋体"/>
          <w:b/>
          <w:szCs w:val="21"/>
        </w:rPr>
        <w:t>2</w:t>
      </w:r>
      <w:r>
        <w:rPr>
          <w:rFonts w:hint="eastAsia" w:ascii="宋体" w:hAnsi="宋体"/>
          <w:b/>
          <w:szCs w:val="21"/>
        </w:rPr>
        <w:t>未在规定时间内提交或者未按照招标文件要求密封或者标记的电子投标文件，广西政府采购云平台将拒收。</w:t>
      </w:r>
    </w:p>
    <w:p w14:paraId="39B0036E">
      <w:pPr>
        <w:spacing w:line="360" w:lineRule="auto"/>
        <w:ind w:firstLine="420" w:firstLineChars="200"/>
        <w:rPr>
          <w:rFonts w:hint="eastAsia" w:ascii="宋体" w:hAnsi="宋体"/>
          <w:szCs w:val="21"/>
        </w:rPr>
      </w:pPr>
      <w:r>
        <w:rPr>
          <w:rFonts w:hint="eastAsia" w:ascii="宋体" w:hAnsi="宋体"/>
          <w:szCs w:val="21"/>
        </w:rPr>
        <w:t>21.</w:t>
      </w:r>
      <w:r>
        <w:rPr>
          <w:rFonts w:ascii="宋体" w:hAnsi="宋体"/>
          <w:szCs w:val="21"/>
        </w:rPr>
        <w:t>3</w:t>
      </w:r>
      <w:r>
        <w:rPr>
          <w:rFonts w:hint="eastAsia" w:ascii="宋体" w:hAnsi="宋体"/>
          <w:szCs w:val="21"/>
        </w:rPr>
        <w:t>电子版投标文件提交方式见招标公告</w:t>
      </w:r>
      <w:r>
        <w:rPr>
          <w:rFonts w:hint="eastAsia" w:ascii="宋体" w:hAnsi="宋体"/>
          <w:bCs/>
          <w:szCs w:val="21"/>
        </w:rPr>
        <w:t>。</w:t>
      </w:r>
    </w:p>
    <w:p w14:paraId="30805340">
      <w:pPr>
        <w:spacing w:line="360" w:lineRule="auto"/>
        <w:ind w:firstLine="480" w:firstLineChars="200"/>
        <w:rPr>
          <w:rFonts w:hint="eastAsia" w:ascii="黑体" w:hAnsi="黑体" w:eastAsia="黑体"/>
          <w:sz w:val="24"/>
        </w:rPr>
      </w:pPr>
      <w:r>
        <w:rPr>
          <w:rFonts w:hint="eastAsia" w:ascii="黑体" w:hAnsi="黑体" w:eastAsia="黑体"/>
          <w:sz w:val="24"/>
        </w:rPr>
        <w:t>22.投标文件的补充、修改、撤回与退回</w:t>
      </w:r>
      <w:bookmarkStart w:id="112" w:name="_Toc254970543"/>
      <w:bookmarkStart w:id="113" w:name="_Toc254970684"/>
    </w:p>
    <w:p w14:paraId="4606923F">
      <w:pPr>
        <w:spacing w:line="360" w:lineRule="auto"/>
        <w:ind w:firstLine="420" w:firstLineChars="200"/>
        <w:rPr>
          <w:rFonts w:hint="eastAsia" w:ascii="黑体" w:hAnsi="黑体" w:eastAsia="黑体"/>
          <w:sz w:val="24"/>
        </w:rPr>
      </w:pPr>
      <w:r>
        <w:rPr>
          <w:rFonts w:ascii="宋体" w:hAnsi="宋体" w:cs="宋体"/>
          <w:szCs w:val="21"/>
        </w:rPr>
        <w:t>22</w:t>
      </w:r>
      <w:r>
        <w:rPr>
          <w:rFonts w:hint="eastAsia" w:ascii="宋体" w:hAnsi="宋体" w:cs="宋体"/>
          <w:szCs w:val="21"/>
        </w:rPr>
        <w:t>.1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w:t>
      </w:r>
      <w:r>
        <w:rPr>
          <w:rFonts w:hint="eastAsia"/>
        </w:rPr>
        <w:t>招标</w:t>
      </w:r>
      <w:r>
        <w:rPr>
          <w:rFonts w:hint="eastAsia" w:ascii="宋体" w:hAnsi="宋体" w:cs="宋体"/>
          <w:szCs w:val="21"/>
        </w:rPr>
        <w:t>公告附件“电子投标文件制作与投送教程”）</w:t>
      </w:r>
    </w:p>
    <w:p w14:paraId="0525461E">
      <w:pPr>
        <w:adjustRightInd w:val="0"/>
        <w:spacing w:line="360" w:lineRule="auto"/>
        <w:ind w:firstLine="420" w:firstLineChars="200"/>
        <w:rPr>
          <w:rFonts w:hint="eastAsia" w:ascii="宋体" w:hAnsi="宋体" w:cs="宋体"/>
          <w:szCs w:val="21"/>
        </w:rPr>
      </w:pPr>
      <w:r>
        <w:rPr>
          <w:rFonts w:ascii="宋体" w:hAnsi="宋体" w:cs="宋体"/>
          <w:szCs w:val="21"/>
        </w:rPr>
        <w:t>22.</w:t>
      </w:r>
      <w:r>
        <w:rPr>
          <w:rFonts w:hint="eastAsia" w:ascii="宋体" w:hAnsi="宋体" w:cs="宋体"/>
          <w:szCs w:val="21"/>
        </w:rPr>
        <w:t>2广西政府采购云平台收到投标文件，将妥善保存并即时向供应商发出确认回执通知。在投标截止时间前，除投标人补充、修改或者撤回投标文件外，任何单位和个人不得解密或提取投标文件。</w:t>
      </w:r>
    </w:p>
    <w:bookmarkEnd w:id="112"/>
    <w:bookmarkEnd w:id="113"/>
    <w:p w14:paraId="01FFAE77">
      <w:pPr>
        <w:spacing w:line="360" w:lineRule="auto"/>
        <w:ind w:firstLine="420" w:firstLineChars="200"/>
        <w:rPr>
          <w:rFonts w:hint="eastAsia" w:ascii="宋体" w:hAnsi="宋体" w:cs="宋体"/>
          <w:szCs w:val="21"/>
        </w:rPr>
      </w:pPr>
      <w:r>
        <w:rPr>
          <w:rFonts w:hint="eastAsia" w:ascii="宋体" w:hAnsi="宋体" w:cs="宋体"/>
          <w:szCs w:val="21"/>
        </w:rPr>
        <w:t>22.</w:t>
      </w:r>
      <w:r>
        <w:rPr>
          <w:rFonts w:ascii="宋体" w:hAnsi="宋体" w:cs="宋体"/>
          <w:szCs w:val="21"/>
        </w:rPr>
        <w:t>3</w:t>
      </w:r>
      <w:r>
        <w:rPr>
          <w:rFonts w:hint="eastAsia" w:ascii="宋体" w:hAnsi="宋体" w:cs="宋体"/>
          <w:szCs w:val="21"/>
        </w:rPr>
        <w:t>在投标截止时间止提交电子版投标文件的投标人不足3家时，电子版投标文件的退回由广西政府采购云平台自动操作。</w:t>
      </w:r>
    </w:p>
    <w:p w14:paraId="48D4BC3C">
      <w:pPr>
        <w:snapToGrid w:val="0"/>
        <w:spacing w:line="400" w:lineRule="exact"/>
        <w:ind w:firstLine="739"/>
        <w:rPr>
          <w:rFonts w:hint="eastAsia" w:ascii="宋体" w:hAnsi="宋体"/>
          <w:snapToGrid w:val="0"/>
          <w:spacing w:val="-4"/>
          <w:szCs w:val="21"/>
        </w:rPr>
      </w:pPr>
    </w:p>
    <w:p w14:paraId="24461BB3">
      <w:pPr>
        <w:spacing w:line="400" w:lineRule="exact"/>
        <w:ind w:firstLine="643" w:firstLineChars="200"/>
        <w:jc w:val="center"/>
        <w:outlineLvl w:val="2"/>
        <w:rPr>
          <w:b/>
          <w:bCs/>
          <w:sz w:val="32"/>
          <w:szCs w:val="32"/>
        </w:rPr>
      </w:pPr>
      <w:bookmarkStart w:id="114" w:name="_Toc254970685"/>
      <w:bookmarkStart w:id="115" w:name="_Toc254970544"/>
      <w:bookmarkStart w:id="116" w:name="_Toc19830"/>
      <w:r>
        <w:rPr>
          <w:rFonts w:hint="eastAsia"/>
          <w:b/>
          <w:bCs/>
          <w:sz w:val="32"/>
          <w:szCs w:val="32"/>
        </w:rPr>
        <w:t>四、开    标</w:t>
      </w:r>
      <w:bookmarkEnd w:id="114"/>
      <w:bookmarkEnd w:id="115"/>
      <w:bookmarkEnd w:id="116"/>
    </w:p>
    <w:p w14:paraId="30A15A99">
      <w:pPr>
        <w:spacing w:line="360" w:lineRule="auto"/>
        <w:ind w:firstLine="480" w:firstLineChars="200"/>
        <w:rPr>
          <w:rFonts w:hint="eastAsia" w:ascii="黑体" w:hAnsi="黑体" w:eastAsia="黑体"/>
          <w:sz w:val="24"/>
        </w:rPr>
      </w:pPr>
      <w:bookmarkStart w:id="117" w:name="_23.开标时间和地点"/>
      <w:bookmarkEnd w:id="117"/>
      <w:r>
        <w:rPr>
          <w:rFonts w:hint="eastAsia" w:ascii="黑体" w:hAnsi="黑体" w:eastAsia="黑体"/>
          <w:sz w:val="24"/>
        </w:rPr>
        <w:t>23.开标时间和地点</w:t>
      </w:r>
    </w:p>
    <w:p w14:paraId="391D7EBE">
      <w:pPr>
        <w:spacing w:line="360" w:lineRule="auto"/>
        <w:ind w:firstLine="420" w:firstLineChars="200"/>
        <w:rPr>
          <w:rFonts w:hint="eastAsia" w:hAnsi="宋体"/>
          <w:bCs/>
        </w:rPr>
      </w:pPr>
      <w:r>
        <w:rPr>
          <w:rFonts w:hint="eastAsia" w:hAnsi="宋体"/>
          <w:bCs/>
        </w:rPr>
        <w:t>23.1开标时间及地点详见“投标人须知前附表”</w:t>
      </w:r>
    </w:p>
    <w:p w14:paraId="3B940CBA">
      <w:pPr>
        <w:spacing w:line="360" w:lineRule="auto"/>
        <w:ind w:firstLine="420" w:firstLineChars="200"/>
      </w:pPr>
      <w:r>
        <w:rPr>
          <w:rFonts w:hint="eastAsia" w:hAnsi="宋体"/>
        </w:rPr>
        <w:t>23.2如</w:t>
      </w:r>
      <w:r>
        <w:rPr>
          <w:rFonts w:hint="eastAsia" w:hAnsi="宋体"/>
          <w:bCs/>
        </w:rPr>
        <w:t>投标人成功解密投标文件，但未在广西政府采购云平台电子开标大厅参加开标的，视同认可开标过程和结果，</w:t>
      </w:r>
      <w:r>
        <w:rPr>
          <w:rFonts w:hint="eastAsia" w:hAnsi="宋体"/>
        </w:rPr>
        <w:t>由此产生的后果由投标人自行负责。</w:t>
      </w:r>
      <w:r>
        <w:rPr>
          <w:rFonts w:hint="eastAsia"/>
        </w:rPr>
        <w:t>投标人不足3家的，不得开标。</w:t>
      </w:r>
    </w:p>
    <w:p w14:paraId="39B8FCE9">
      <w:pPr>
        <w:spacing w:line="360" w:lineRule="auto"/>
        <w:ind w:firstLine="480" w:firstLineChars="200"/>
        <w:rPr>
          <w:rFonts w:hint="eastAsia" w:ascii="黑体" w:hAnsi="黑体" w:eastAsia="黑体"/>
          <w:sz w:val="24"/>
        </w:rPr>
      </w:pPr>
      <w:r>
        <w:rPr>
          <w:rFonts w:hint="eastAsia" w:ascii="黑体" w:hAnsi="黑体" w:eastAsia="黑体"/>
          <w:sz w:val="24"/>
        </w:rPr>
        <w:t>24.开标程序</w:t>
      </w:r>
    </w:p>
    <w:p w14:paraId="08CB391C">
      <w:pPr>
        <w:autoSpaceDE w:val="0"/>
        <w:autoSpaceDN w:val="0"/>
        <w:adjustRightInd w:val="0"/>
        <w:spacing w:line="440" w:lineRule="exact"/>
        <w:ind w:firstLine="420" w:firstLineChars="200"/>
        <w:rPr>
          <w:rFonts w:hint="eastAsia" w:ascii="宋体" w:hAnsi="宋体"/>
          <w:kern w:val="0"/>
          <w:szCs w:val="21"/>
        </w:rPr>
      </w:pPr>
      <w:r>
        <w:rPr>
          <w:rFonts w:hint="eastAsia" w:ascii="宋体" w:hAnsi="宋体"/>
          <w:bCs/>
          <w:szCs w:val="21"/>
        </w:rPr>
        <w:t>24.1</w:t>
      </w:r>
      <w:r>
        <w:rPr>
          <w:rFonts w:hint="eastAsia" w:ascii="宋体" w:hAnsi="宋体"/>
          <w:kern w:val="0"/>
          <w:szCs w:val="21"/>
        </w:rPr>
        <w:t>开标形式：</w:t>
      </w:r>
    </w:p>
    <w:p w14:paraId="775A9F11">
      <w:pPr>
        <w:autoSpaceDE w:val="0"/>
        <w:autoSpaceDN w:val="0"/>
        <w:adjustRightInd w:val="0"/>
        <w:spacing w:line="440" w:lineRule="exact"/>
        <w:ind w:firstLine="420" w:firstLineChars="200"/>
        <w:rPr>
          <w:rFonts w:hint="eastAsia"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开标的准备工作由采购代理机构负责落实，采购代理机构必须基于广西政府采购云平台依法抽取评审专家，如采购代理机构未按规定依法抽取专家的，视为本次开评标无效，应当重新采购；</w:t>
      </w:r>
    </w:p>
    <w:p w14:paraId="6A953C58">
      <w:pPr>
        <w:autoSpaceDE w:val="0"/>
        <w:autoSpaceDN w:val="0"/>
        <w:adjustRightInd w:val="0"/>
        <w:spacing w:line="440" w:lineRule="exact"/>
        <w:ind w:firstLine="420" w:firstLineChars="200"/>
        <w:rPr>
          <w:rFonts w:hint="eastAsia" w:ascii="宋体" w:hAnsi="宋体"/>
          <w:bCs/>
          <w:szCs w:val="21"/>
        </w:rPr>
      </w:pPr>
      <w:r>
        <w:rPr>
          <w:rFonts w:hint="eastAsia" w:ascii="宋体" w:hAnsi="宋体"/>
          <w:bCs/>
          <w:szCs w:val="21"/>
        </w:rPr>
        <w:t>（2）采购代理机构将按照招标文件规定的时间通过广西政府采购云平台组织线上开标活动、开启投标文件，所有供应商均应当准时在线参加。投标人</w:t>
      </w:r>
      <w:r>
        <w:rPr>
          <w:rFonts w:ascii="宋体" w:hAnsi="宋体"/>
          <w:bCs/>
          <w:szCs w:val="21"/>
        </w:rPr>
        <w:t>如不</w:t>
      </w:r>
      <w:r>
        <w:rPr>
          <w:rFonts w:hint="eastAsia" w:ascii="宋体" w:hAnsi="宋体"/>
          <w:bCs/>
          <w:szCs w:val="21"/>
        </w:rPr>
        <w:t>参加</w:t>
      </w:r>
      <w:r>
        <w:rPr>
          <w:rFonts w:ascii="宋体" w:hAnsi="宋体"/>
          <w:bCs/>
          <w:szCs w:val="21"/>
        </w:rPr>
        <w:t>开标大会的，</w:t>
      </w:r>
      <w:r>
        <w:rPr>
          <w:rFonts w:hint="eastAsia" w:ascii="宋体" w:hAnsi="宋体"/>
          <w:bCs/>
          <w:szCs w:val="21"/>
        </w:rPr>
        <w:t>视同认可开标结果，</w:t>
      </w:r>
      <w:r>
        <w:rPr>
          <w:rFonts w:ascii="宋体" w:hAnsi="宋体"/>
          <w:bCs/>
          <w:szCs w:val="21"/>
        </w:rPr>
        <w:t>事后不得对采购相关人员、开标过程和开标结果提出异议</w:t>
      </w:r>
      <w:r>
        <w:rPr>
          <w:rFonts w:hint="eastAsia" w:ascii="宋体" w:hAnsi="宋体"/>
          <w:bCs/>
          <w:szCs w:val="21"/>
        </w:rPr>
        <w:t>，同时投标人因未在线参加开标而导致投标文件无法按时解密等一切后果由投标人自己承担。</w:t>
      </w:r>
    </w:p>
    <w:p w14:paraId="7A38EED5">
      <w:pPr>
        <w:autoSpaceDE w:val="0"/>
        <w:autoSpaceDN w:val="0"/>
        <w:adjustRightInd w:val="0"/>
        <w:spacing w:line="400" w:lineRule="exact"/>
        <w:ind w:firstLine="420" w:firstLineChars="200"/>
        <w:rPr>
          <w:rFonts w:hint="eastAsia" w:ascii="宋体" w:hAnsi="宋体"/>
          <w:bCs/>
          <w:szCs w:val="21"/>
        </w:rPr>
      </w:pPr>
      <w:r>
        <w:rPr>
          <w:rFonts w:hint="eastAsia" w:ascii="宋体" w:hAnsi="宋体"/>
          <w:bCs/>
          <w:szCs w:val="21"/>
        </w:rPr>
        <w:t>24.2</w:t>
      </w:r>
      <w:r>
        <w:rPr>
          <w:rFonts w:ascii="宋体" w:hAnsi="宋体"/>
          <w:bCs/>
          <w:szCs w:val="21"/>
        </w:rPr>
        <w:t>开</w:t>
      </w:r>
      <w:r>
        <w:rPr>
          <w:rFonts w:hint="eastAsia" w:ascii="宋体" w:hAnsi="宋体"/>
          <w:bCs/>
          <w:szCs w:val="21"/>
        </w:rPr>
        <w:t>标</w:t>
      </w:r>
      <w:r>
        <w:rPr>
          <w:rFonts w:ascii="宋体" w:hAnsi="宋体"/>
          <w:bCs/>
          <w:szCs w:val="21"/>
        </w:rPr>
        <w:t>程序：</w:t>
      </w:r>
    </w:p>
    <w:p w14:paraId="752F4CAC">
      <w:pPr>
        <w:snapToGrid w:val="0"/>
        <w:spacing w:line="400" w:lineRule="exact"/>
        <w:ind w:firstLine="422" w:firstLineChars="200"/>
        <w:rPr>
          <w:rFonts w:hint="eastAsia" w:ascii="宋体" w:hAnsi="宋体"/>
          <w:szCs w:val="21"/>
        </w:rPr>
      </w:pPr>
      <w:r>
        <w:rPr>
          <w:rFonts w:hint="eastAsia" w:ascii="宋体" w:hAnsi="宋体"/>
          <w:b/>
          <w:szCs w:val="21"/>
        </w:rPr>
        <w:t>（1）解密电子投标文件。</w:t>
      </w:r>
      <w:r>
        <w:rPr>
          <w:rFonts w:hint="eastAsia" w:ascii="宋体" w:hAnsi="宋体" w:cs="仿宋_GB2312"/>
          <w:bCs/>
          <w:szCs w:val="21"/>
        </w:rPr>
        <w:t>广西政府采购云平台</w:t>
      </w:r>
      <w:r>
        <w:rPr>
          <w:rFonts w:hint="eastAsia" w:ascii="宋体" w:hAnsi="宋体" w:cs="仿宋_GB2312"/>
          <w:szCs w:val="21"/>
        </w:rPr>
        <w:t>按开标时间自动提取所有投标文件。采购代理机构依托广西政府采购云平台</w:t>
      </w:r>
      <w:r>
        <w:rPr>
          <w:rFonts w:hint="eastAsia" w:ascii="宋体" w:hAnsi="宋体"/>
          <w:szCs w:val="21"/>
        </w:rPr>
        <w:t>向各投标人发出电子加密投标文件【开始解密】通知，由投标人按广西政府采购云平台规定的时间（一般为30分钟，以系统为准）内自行进行投标文件解密。投标人的法定代表人或其委托代理人</w:t>
      </w:r>
      <w:r>
        <w:rPr>
          <w:rFonts w:hint="eastAsia" w:ascii="宋体" w:hAnsi="宋体"/>
          <w:b/>
          <w:szCs w:val="21"/>
        </w:rPr>
        <w:t>须携带加密时所用的CA锁准时登录到广西政府采购云平台电子开标大厅签到并对电子投标文件解密</w:t>
      </w:r>
      <w:r>
        <w:rPr>
          <w:rFonts w:hint="eastAsia" w:ascii="宋体" w:hAnsi="宋体"/>
          <w:szCs w:val="21"/>
        </w:rPr>
        <w:t>。</w:t>
      </w:r>
      <w:r>
        <w:rPr>
          <w:rFonts w:hint="eastAsia" w:ascii="Calibri" w:hAnsi="宋体"/>
          <w:szCs w:val="21"/>
        </w:rPr>
        <w:t>开标后5分钟投标人还未进行解密的，</w:t>
      </w:r>
      <w:r>
        <w:rPr>
          <w:rFonts w:hint="eastAsia" w:ascii="宋体" w:hAnsi="宋体"/>
          <w:szCs w:val="21"/>
        </w:rPr>
        <w:t>代理机构可通知投标人。</w:t>
      </w:r>
      <w:r>
        <w:rPr>
          <w:rFonts w:hint="eastAsia" w:ascii="宋体" w:hAnsi="宋体" w:cs="仿宋_GB2312"/>
          <w:szCs w:val="21"/>
        </w:rPr>
        <w:t>投标文件未按时解密，</w:t>
      </w:r>
      <w:r>
        <w:rPr>
          <w:rFonts w:hint="eastAsia" w:ascii="宋体" w:hAnsi="宋体"/>
          <w:szCs w:val="21"/>
        </w:rPr>
        <w:t>或者投标人没预留联系方式或预留联系方式无效，导致代理机构无法联系到投标人进行解密的，</w:t>
      </w:r>
      <w:r>
        <w:rPr>
          <w:rFonts w:hint="eastAsia" w:ascii="宋体" w:hAnsi="宋体"/>
          <w:b/>
          <w:szCs w:val="21"/>
        </w:rPr>
        <w:t>均视为无效投标。</w:t>
      </w:r>
    </w:p>
    <w:p w14:paraId="329D66E2">
      <w:pPr>
        <w:snapToGrid w:val="0"/>
        <w:spacing w:line="400" w:lineRule="exact"/>
        <w:ind w:firstLine="420" w:firstLineChars="200"/>
        <w:rPr>
          <w:rFonts w:hint="eastAsia" w:ascii="宋体" w:hAnsi="宋体"/>
          <w:szCs w:val="21"/>
        </w:rPr>
      </w:pPr>
      <w:r>
        <w:rPr>
          <w:rFonts w:hint="eastAsia" w:ascii="宋体" w:hAnsi="宋体"/>
          <w:szCs w:val="21"/>
        </w:rPr>
        <w:t>（解密</w:t>
      </w:r>
      <w:r>
        <w:rPr>
          <w:rFonts w:hint="eastAsia" w:ascii="宋体" w:hAnsi="宋体"/>
          <w:bCs/>
          <w:szCs w:val="21"/>
        </w:rPr>
        <w:t>异常情况处理：详见本章</w:t>
      </w:r>
      <w:r>
        <w:rPr>
          <w:rFonts w:hint="eastAsia" w:ascii="宋体" w:hAnsi="宋体"/>
          <w:szCs w:val="20"/>
        </w:rPr>
        <w:t>29.3 电子交易活动的中止。</w:t>
      </w:r>
      <w:r>
        <w:rPr>
          <w:rFonts w:hint="eastAsia" w:ascii="宋体" w:hAnsi="宋体"/>
          <w:szCs w:val="21"/>
        </w:rPr>
        <w:t>）</w:t>
      </w:r>
    </w:p>
    <w:p w14:paraId="5B80C471">
      <w:pPr>
        <w:spacing w:line="400" w:lineRule="exact"/>
        <w:ind w:firstLine="422" w:firstLineChars="200"/>
        <w:rPr>
          <w:rFonts w:hint="eastAsia" w:ascii="宋体" w:hAnsi="宋体"/>
          <w:szCs w:val="21"/>
        </w:rPr>
      </w:pPr>
      <w:r>
        <w:rPr>
          <w:rFonts w:hint="eastAsia" w:ascii="宋体" w:hAnsi="宋体"/>
          <w:b/>
          <w:bCs/>
          <w:szCs w:val="21"/>
        </w:rPr>
        <w:t>（2）电子唱标。</w:t>
      </w:r>
      <w:r>
        <w:rPr>
          <w:rFonts w:hint="eastAsia" w:ascii="宋体" w:hAnsi="宋体"/>
          <w:szCs w:val="21"/>
        </w:rPr>
        <w:t>投标文件解密结束，各投标供应商报价均在广西政府采购云平台远程不见面开标大厅展示；</w:t>
      </w:r>
    </w:p>
    <w:p w14:paraId="75FD02CE">
      <w:pPr>
        <w:spacing w:line="400" w:lineRule="exact"/>
        <w:ind w:firstLine="420" w:firstLineChars="200"/>
        <w:rPr>
          <w:rFonts w:hint="eastAsia" w:ascii="宋体" w:hAnsi="宋体"/>
          <w:bCs/>
          <w:szCs w:val="21"/>
        </w:rPr>
      </w:pPr>
      <w:r>
        <w:rPr>
          <w:rFonts w:hint="eastAsia" w:ascii="宋体" w:hAnsi="宋体"/>
          <w:bCs/>
          <w:szCs w:val="21"/>
        </w:rPr>
        <w:t>（3）开标过程由采购代理机构如实记录，并电子留痕，由参加电子开标的各投标人代表对电子开标记录在开标记录公布后15分钟内进行当场校核及勘误，并线上确认，未确认的视同认可开标结果。</w:t>
      </w:r>
    </w:p>
    <w:p w14:paraId="06619E49">
      <w:pPr>
        <w:spacing w:line="400" w:lineRule="exact"/>
        <w:ind w:firstLine="420" w:firstLineChars="200"/>
        <w:rPr>
          <w:rFonts w:hint="eastAsia" w:ascii="宋体" w:hAnsi="宋体"/>
          <w:bCs/>
          <w:szCs w:val="21"/>
        </w:rPr>
      </w:pPr>
      <w:r>
        <w:rPr>
          <w:rFonts w:hint="eastAsia" w:ascii="宋体" w:hAnsi="宋体"/>
          <w:bCs/>
          <w:szCs w:val="21"/>
        </w:rPr>
        <w:t>（4）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A021D53">
      <w:pPr>
        <w:spacing w:line="400" w:lineRule="exact"/>
        <w:ind w:firstLine="420" w:firstLineChars="200"/>
        <w:rPr>
          <w:rFonts w:hint="eastAsia" w:ascii="宋体" w:hAnsi="宋体"/>
          <w:bCs/>
          <w:szCs w:val="21"/>
        </w:rPr>
      </w:pPr>
      <w:r>
        <w:rPr>
          <w:rFonts w:hint="eastAsia" w:ascii="宋体" w:hAnsi="宋体"/>
          <w:bCs/>
          <w:szCs w:val="21"/>
        </w:rPr>
        <w:t>（5）开标结束。</w:t>
      </w:r>
    </w:p>
    <w:p w14:paraId="6E2BEBF1">
      <w:pPr>
        <w:snapToGrid w:val="0"/>
        <w:spacing w:line="440" w:lineRule="exact"/>
        <w:ind w:firstLine="422" w:firstLineChars="200"/>
        <w:rPr>
          <w:rFonts w:hint="eastAsia" w:ascii="宋体" w:hAnsi="宋体"/>
          <w:szCs w:val="21"/>
        </w:rPr>
      </w:pPr>
      <w:r>
        <w:rPr>
          <w:rFonts w:hint="eastAsia" w:ascii="宋体" w:hAnsi="宋体"/>
          <w:b/>
          <w:bCs/>
          <w:szCs w:val="21"/>
        </w:rPr>
        <w:t>特别说明：</w:t>
      </w:r>
      <w:r>
        <w:rPr>
          <w:rFonts w:hint="eastAsia" w:ascii="宋体" w:hAnsi="宋体"/>
          <w:szCs w:val="21"/>
        </w:rPr>
        <w:t>如遇广西政府采购云平台电子化开标或评审程序调整的，按调整后执行。</w:t>
      </w:r>
    </w:p>
    <w:p w14:paraId="260760E2">
      <w:pPr>
        <w:snapToGrid w:val="0"/>
        <w:spacing w:line="400" w:lineRule="exact"/>
        <w:ind w:left="689" w:leftChars="228" w:hanging="210" w:hangingChars="100"/>
        <w:rPr>
          <w:rFonts w:hint="eastAsia" w:ascii="宋体" w:hAnsi="宋体"/>
          <w:szCs w:val="20"/>
        </w:rPr>
      </w:pPr>
    </w:p>
    <w:p w14:paraId="041C79F9">
      <w:pPr>
        <w:spacing w:line="400" w:lineRule="exact"/>
        <w:ind w:firstLine="643" w:firstLineChars="200"/>
        <w:jc w:val="center"/>
        <w:outlineLvl w:val="2"/>
        <w:rPr>
          <w:b/>
          <w:bCs/>
          <w:sz w:val="32"/>
          <w:szCs w:val="32"/>
        </w:rPr>
      </w:pPr>
      <w:bookmarkStart w:id="118" w:name="_Toc10406"/>
      <w:r>
        <w:rPr>
          <w:rFonts w:hint="eastAsia"/>
          <w:b/>
          <w:bCs/>
          <w:sz w:val="32"/>
          <w:szCs w:val="32"/>
        </w:rPr>
        <w:t>五、资格审查</w:t>
      </w:r>
      <w:bookmarkEnd w:id="118"/>
    </w:p>
    <w:p w14:paraId="537FFDF4">
      <w:pPr>
        <w:spacing w:line="360" w:lineRule="auto"/>
        <w:ind w:firstLine="482" w:firstLineChars="200"/>
        <w:outlineLvl w:val="4"/>
        <w:rPr>
          <w:rFonts w:hint="eastAsia" w:ascii="黑体" w:hAnsi="黑体" w:eastAsia="黑体"/>
          <w:b/>
          <w:bCs/>
          <w:sz w:val="24"/>
          <w:szCs w:val="28"/>
        </w:rPr>
      </w:pPr>
      <w:r>
        <w:rPr>
          <w:rFonts w:hint="eastAsia" w:ascii="黑体" w:hAnsi="黑体" w:eastAsia="黑体"/>
          <w:b/>
          <w:bCs/>
          <w:sz w:val="24"/>
          <w:szCs w:val="28"/>
        </w:rPr>
        <w:t>25.资格审查</w:t>
      </w:r>
    </w:p>
    <w:p w14:paraId="703E51D4">
      <w:pPr>
        <w:spacing w:line="360" w:lineRule="auto"/>
        <w:ind w:firstLine="422" w:firstLineChars="200"/>
        <w:rPr>
          <w:rFonts w:hint="eastAsia" w:ascii="宋体" w:hAnsi="宋体"/>
          <w:b/>
          <w:bCs/>
          <w:szCs w:val="20"/>
        </w:rPr>
      </w:pPr>
      <w:r>
        <w:rPr>
          <w:rFonts w:hint="eastAsia" w:ascii="宋体" w:hAnsi="宋体"/>
          <w:b/>
          <w:bCs/>
          <w:szCs w:val="20"/>
        </w:rPr>
        <w:t>25.1</w:t>
      </w:r>
      <w:r>
        <w:rPr>
          <w:rFonts w:ascii="宋体" w:hAnsi="宋体"/>
          <w:b/>
          <w:bCs/>
          <w:szCs w:val="20"/>
        </w:rPr>
        <w:t>开标结束后，</w:t>
      </w:r>
      <w:r>
        <w:rPr>
          <w:rFonts w:hint="eastAsia" w:ascii="宋体" w:hAnsi="宋体"/>
          <w:b/>
          <w:bCs/>
          <w:szCs w:val="20"/>
        </w:rPr>
        <w:t>采购人或采购代理机构</w:t>
      </w:r>
      <w:r>
        <w:rPr>
          <w:rFonts w:ascii="宋体" w:hAnsi="宋体"/>
          <w:b/>
          <w:bCs/>
          <w:szCs w:val="20"/>
        </w:rPr>
        <w:t>依法</w:t>
      </w:r>
      <w:r>
        <w:rPr>
          <w:rFonts w:hint="eastAsia" w:ascii="宋体" w:hAnsi="宋体"/>
          <w:b/>
          <w:bCs/>
          <w:szCs w:val="20"/>
        </w:rPr>
        <w:t>通过电子投标文件</w:t>
      </w:r>
      <w:r>
        <w:rPr>
          <w:rFonts w:ascii="宋体" w:hAnsi="宋体"/>
          <w:b/>
          <w:bCs/>
          <w:szCs w:val="20"/>
        </w:rPr>
        <w:t>对投标人的资格进行</w:t>
      </w:r>
      <w:r>
        <w:rPr>
          <w:rFonts w:hint="eastAsia" w:ascii="宋体" w:hAnsi="宋体"/>
          <w:b/>
          <w:bCs/>
          <w:szCs w:val="20"/>
        </w:rPr>
        <w:t>线上</w:t>
      </w:r>
      <w:r>
        <w:rPr>
          <w:rFonts w:ascii="宋体" w:hAnsi="宋体"/>
          <w:b/>
          <w:bCs/>
          <w:szCs w:val="20"/>
        </w:rPr>
        <w:t>审查。</w:t>
      </w:r>
    </w:p>
    <w:p w14:paraId="21D62A34">
      <w:pPr>
        <w:spacing w:line="360" w:lineRule="auto"/>
        <w:ind w:firstLine="422" w:firstLineChars="200"/>
        <w:rPr>
          <w:rFonts w:hint="eastAsia" w:ascii="宋体" w:hAnsi="宋体"/>
          <w:b/>
          <w:bCs/>
          <w:szCs w:val="20"/>
        </w:rPr>
      </w:pPr>
      <w:r>
        <w:rPr>
          <w:rFonts w:hint="eastAsia" w:ascii="宋体" w:hAnsi="宋体"/>
          <w:b/>
          <w:bCs/>
          <w:szCs w:val="20"/>
        </w:rPr>
        <w:t>25.2采购人或采购代理机构依据法律法规和招标文件的规定，对投标人的基本资格条件、特定资格条件进行审查。</w:t>
      </w:r>
    </w:p>
    <w:p w14:paraId="301DCDDB">
      <w:pPr>
        <w:spacing w:line="360" w:lineRule="auto"/>
        <w:ind w:firstLine="420" w:firstLineChars="200"/>
        <w:rPr>
          <w:rFonts w:hint="eastAsia" w:ascii="宋体" w:hAnsi="宋体"/>
        </w:rPr>
      </w:pPr>
      <w:r>
        <w:rPr>
          <w:rFonts w:hint="eastAsia" w:ascii="宋体" w:hAnsi="宋体"/>
        </w:rPr>
        <w:t>25.3资格审查标准为本“招标文件”中“投标人须知前附表”13.1点载明对投标人资格要求的条件。本项目资格审查采用合格制，凡符合招标文件规定的投标人资格要求的投标人均通过资格审查。</w:t>
      </w:r>
    </w:p>
    <w:p w14:paraId="026F108C">
      <w:pPr>
        <w:spacing w:line="360" w:lineRule="auto"/>
        <w:ind w:firstLine="422" w:firstLineChars="200"/>
        <w:rPr>
          <w:rFonts w:hint="eastAsia" w:ascii="宋体" w:hAnsi="宋体"/>
          <w:b/>
          <w:bCs/>
          <w:szCs w:val="20"/>
        </w:rPr>
      </w:pPr>
      <w:bookmarkStart w:id="119" w:name="_25.3_投标人有下列情形之一的，资格审查不通过而导致其投标无效："/>
      <w:bookmarkEnd w:id="119"/>
      <w:r>
        <w:rPr>
          <w:rFonts w:hint="eastAsia" w:ascii="宋体" w:hAnsi="宋体"/>
          <w:b/>
          <w:bCs/>
          <w:szCs w:val="20"/>
        </w:rPr>
        <w:t>25.4投标人有下列情形之一的，资格审查不通过，作无效投标处理：</w:t>
      </w:r>
    </w:p>
    <w:p w14:paraId="79DA70FF">
      <w:pPr>
        <w:spacing w:line="360" w:lineRule="auto"/>
        <w:ind w:firstLine="420" w:firstLineChars="200"/>
        <w:rPr>
          <w:rFonts w:hint="eastAsia" w:hAnsi="宋体"/>
        </w:rPr>
      </w:pPr>
      <w:r>
        <w:rPr>
          <w:rFonts w:hint="eastAsia" w:hAnsi="宋体"/>
        </w:rPr>
        <w:t>（1）不具备招标文件中规定的资格要求的；（注：其中信用查询规则见“投标人须知前附表”，广西政府采购云平台已与“信用中国”平台做接口，审查人员可直接在线查询）</w:t>
      </w:r>
    </w:p>
    <w:p w14:paraId="4C2DD1F0">
      <w:pPr>
        <w:spacing w:line="360" w:lineRule="auto"/>
        <w:ind w:firstLine="420" w:firstLineChars="200"/>
        <w:rPr>
          <w:rFonts w:hint="eastAsia" w:hAnsi="宋体"/>
        </w:rPr>
      </w:pPr>
      <w:r>
        <w:rPr>
          <w:rFonts w:hint="eastAsia" w:hAnsi="宋体"/>
        </w:rPr>
        <w:t>（2）投标文件未提供任一项“投标人须知前附表”资格证明文件规定的“必须提供”的文件资料的；</w:t>
      </w:r>
    </w:p>
    <w:p w14:paraId="14DBB2F1">
      <w:pPr>
        <w:spacing w:line="360" w:lineRule="auto"/>
        <w:ind w:firstLine="420" w:firstLineChars="200"/>
        <w:rPr>
          <w:rFonts w:hint="eastAsia" w:hAnsi="宋体"/>
        </w:rPr>
      </w:pPr>
      <w:r>
        <w:rPr>
          <w:rFonts w:hint="eastAsia" w:hAnsi="宋体"/>
        </w:rPr>
        <w:t>（3）投标文件提供的资格证明文件出现任一项不符合“投标人须知前附表”资格证明文件规定的“必须提供”的文件资料要求或者无效的。</w:t>
      </w:r>
    </w:p>
    <w:p w14:paraId="4B6C775B">
      <w:pPr>
        <w:spacing w:line="360" w:lineRule="auto"/>
        <w:ind w:firstLine="420" w:firstLineChars="200"/>
        <w:outlineLvl w:val="4"/>
        <w:rPr>
          <w:rFonts w:hint="eastAsia" w:ascii="宋体" w:hAnsi="宋体"/>
          <w:szCs w:val="20"/>
        </w:rPr>
      </w:pPr>
      <w:r>
        <w:rPr>
          <w:rFonts w:hint="eastAsia" w:ascii="宋体" w:hAnsi="宋体"/>
          <w:szCs w:val="20"/>
        </w:rPr>
        <w:t>25.5资格审查的</w:t>
      </w:r>
      <w:r>
        <w:rPr>
          <w:rFonts w:ascii="宋体" w:hAnsi="宋体"/>
          <w:szCs w:val="20"/>
        </w:rPr>
        <w:t>合格投标人不足3家的，不得评标。</w:t>
      </w:r>
    </w:p>
    <w:p w14:paraId="1B2BB38E">
      <w:pPr>
        <w:spacing w:line="360" w:lineRule="auto"/>
        <w:ind w:firstLine="643" w:firstLineChars="200"/>
        <w:jc w:val="center"/>
        <w:outlineLvl w:val="2"/>
        <w:rPr>
          <w:b/>
          <w:bCs/>
          <w:sz w:val="32"/>
          <w:szCs w:val="32"/>
        </w:rPr>
      </w:pPr>
      <w:bookmarkStart w:id="120" w:name="_Toc11882"/>
      <w:r>
        <w:rPr>
          <w:rFonts w:hint="eastAsia"/>
          <w:b/>
          <w:bCs/>
          <w:sz w:val="32"/>
          <w:szCs w:val="32"/>
        </w:rPr>
        <w:t>六、评   标</w:t>
      </w:r>
      <w:bookmarkEnd w:id="120"/>
    </w:p>
    <w:p w14:paraId="76940BB9">
      <w:pPr>
        <w:spacing w:line="360" w:lineRule="auto"/>
        <w:ind w:firstLine="480" w:firstLineChars="200"/>
        <w:rPr>
          <w:rFonts w:hint="eastAsia" w:ascii="黑体" w:hAnsi="黑体" w:eastAsia="黑体"/>
          <w:sz w:val="24"/>
        </w:rPr>
      </w:pPr>
      <w:bookmarkStart w:id="121" w:name="_26.组建评标委员会"/>
      <w:bookmarkEnd w:id="121"/>
      <w:r>
        <w:rPr>
          <w:rFonts w:hint="eastAsia" w:ascii="黑体" w:hAnsi="黑体" w:eastAsia="黑体"/>
          <w:sz w:val="24"/>
        </w:rPr>
        <w:t>26.组建评标委员会</w:t>
      </w:r>
    </w:p>
    <w:p w14:paraId="2892C0CE">
      <w:pPr>
        <w:spacing w:line="360" w:lineRule="auto"/>
        <w:ind w:firstLine="420" w:firstLineChars="200"/>
        <w:rPr>
          <w:rFonts w:hint="eastAsia" w:hAnsi="宋体"/>
        </w:rPr>
      </w:pPr>
      <w:r>
        <w:rPr>
          <w:rFonts w:hint="eastAsia" w:hAnsi="宋体"/>
        </w:rPr>
        <w:t>评标委员会由采购人代表和评审专家组成，人数为5人以上单数，其中评审专家不得少于成员总数的三分之二。</w:t>
      </w:r>
    </w:p>
    <w:p w14:paraId="20FB5769">
      <w:pPr>
        <w:spacing w:line="360" w:lineRule="auto"/>
        <w:ind w:firstLine="420" w:firstLineChars="200"/>
        <w:rPr>
          <w:rFonts w:hint="eastAsia" w:hAnsi="宋体"/>
        </w:rPr>
      </w:pPr>
      <w:r>
        <w:rPr>
          <w:rFonts w:hint="eastAsia" w:hAnsi="宋体"/>
        </w:rPr>
        <w:t>参加过采购项目前期咨询论证的专家，不得参加该采购项目的评审活动。</w:t>
      </w:r>
    </w:p>
    <w:p w14:paraId="65550FF0">
      <w:pPr>
        <w:spacing w:line="360" w:lineRule="auto"/>
        <w:ind w:firstLine="480" w:firstLineChars="200"/>
        <w:rPr>
          <w:rFonts w:hint="eastAsia" w:ascii="黑体" w:hAnsi="黑体" w:eastAsia="黑体"/>
          <w:sz w:val="24"/>
        </w:rPr>
      </w:pPr>
      <w:r>
        <w:rPr>
          <w:rFonts w:hint="eastAsia" w:ascii="黑体" w:hAnsi="黑体" w:eastAsia="黑体"/>
          <w:sz w:val="24"/>
        </w:rPr>
        <w:t>27.评标的依据</w:t>
      </w:r>
    </w:p>
    <w:p w14:paraId="0B515E41">
      <w:pPr>
        <w:spacing w:line="360" w:lineRule="auto"/>
        <w:ind w:firstLine="420" w:firstLineChars="200"/>
        <w:rPr>
          <w:rFonts w:hint="eastAsia" w:hAnsi="宋体"/>
        </w:rPr>
      </w:pPr>
      <w:r>
        <w:rPr>
          <w:rFonts w:hint="eastAsia" w:hAnsi="宋体"/>
        </w:rPr>
        <w:t>评标委员会以招标文件为依据对投标文件进行评审，</w:t>
      </w:r>
      <w:r>
        <w:rPr>
          <w:rFonts w:hint="eastAsia" w:hAnsi="宋体" w:cs="宋体"/>
        </w:rPr>
        <w:t>“第四章 评标方法及评分标准”</w:t>
      </w:r>
      <w:r>
        <w:rPr>
          <w:rFonts w:hAnsi="宋体"/>
        </w:rPr>
        <w:t>没有规定的方法、评审因素和标准，不作为评标依据。</w:t>
      </w:r>
    </w:p>
    <w:p w14:paraId="4B99A4F3">
      <w:pPr>
        <w:spacing w:line="360" w:lineRule="auto"/>
        <w:ind w:firstLine="480" w:firstLineChars="200"/>
        <w:rPr>
          <w:rFonts w:hint="eastAsia" w:ascii="黑体" w:hAnsi="黑体" w:eastAsia="黑体"/>
          <w:sz w:val="24"/>
        </w:rPr>
      </w:pPr>
      <w:r>
        <w:rPr>
          <w:rFonts w:hint="eastAsia" w:ascii="黑体" w:hAnsi="黑体" w:eastAsia="黑体"/>
          <w:sz w:val="24"/>
        </w:rPr>
        <w:t>28.评标原则</w:t>
      </w:r>
    </w:p>
    <w:p w14:paraId="6059E71A">
      <w:pPr>
        <w:spacing w:line="360" w:lineRule="auto"/>
        <w:ind w:firstLine="420" w:firstLineChars="200"/>
        <w:rPr>
          <w:rFonts w:hint="eastAsia" w:hAnsi="宋体"/>
        </w:rPr>
      </w:pPr>
      <w:r>
        <w:rPr>
          <w:rFonts w:hint="eastAsia" w:hAnsi="宋体"/>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403AEB4">
      <w:pPr>
        <w:spacing w:line="360" w:lineRule="auto"/>
        <w:ind w:firstLine="420" w:firstLineChars="200"/>
        <w:rPr>
          <w:rFonts w:hint="eastAsia" w:hAnsi="宋体"/>
        </w:rPr>
      </w:pPr>
      <w:r>
        <w:rPr>
          <w:rFonts w:hint="eastAsia" w:hAnsi="宋体"/>
        </w:rPr>
        <w:t>28.2评委表决。在评标过程中出现法律法规和招标文件均没有明确规定的情形时，由评标委员会现场协商解决，协商不一致的，由全体评委投票表决，以得票率二分之一以上专家的意见为准并由采购代理机构做记录。</w:t>
      </w:r>
      <w:bookmarkStart w:id="122" w:name="_28.3评标方法。本项目将按须知前附表规定的评标办法进行评标，具体评标"/>
      <w:bookmarkEnd w:id="122"/>
    </w:p>
    <w:p w14:paraId="4C521C90">
      <w:pPr>
        <w:spacing w:line="360" w:lineRule="auto"/>
        <w:ind w:firstLine="420" w:firstLineChars="200"/>
        <w:rPr>
          <w:rFonts w:hint="eastAsia" w:hAnsi="宋体"/>
        </w:rPr>
      </w:pPr>
      <w:r>
        <w:rPr>
          <w:rFonts w:hint="eastAsia" w:hAnsi="宋体"/>
        </w:rPr>
        <w:t>28.</w:t>
      </w:r>
      <w:r>
        <w:rPr>
          <w:rFonts w:hAnsi="宋体"/>
        </w:rPr>
        <w:t>3</w:t>
      </w:r>
      <w:r>
        <w:rPr>
          <w:rFonts w:hint="eastAsia" w:hAnsi="宋体"/>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051E8CD1">
      <w:pPr>
        <w:spacing w:line="360" w:lineRule="auto"/>
        <w:ind w:firstLine="420" w:firstLineChars="200"/>
        <w:rPr>
          <w:rFonts w:hint="eastAsia" w:hAnsi="宋体"/>
        </w:rPr>
      </w:pPr>
      <w:r>
        <w:rPr>
          <w:rFonts w:hint="eastAsia" w:hAnsi="宋体"/>
        </w:rPr>
        <w:t>2</w:t>
      </w:r>
      <w:r>
        <w:rPr>
          <w:rFonts w:hAnsi="宋体"/>
        </w:rPr>
        <w:t>8.4</w:t>
      </w:r>
      <w:r>
        <w:rPr>
          <w:rFonts w:hint="eastAsia" w:hAnsi="宋体"/>
        </w:rPr>
        <w:t>评标过程的监控。本项目电子评标过程实行网上留痕、全程录音、录像监控，投标人在评标过程中所进行的试图影响评标结果的不公正活动，可能导致其投标按无效处理。</w:t>
      </w:r>
    </w:p>
    <w:p w14:paraId="000CF2DD">
      <w:pPr>
        <w:spacing w:line="360" w:lineRule="auto"/>
        <w:ind w:firstLine="420" w:firstLineChars="200"/>
        <w:rPr>
          <w:rFonts w:hint="eastAsia" w:hAnsi="宋体"/>
        </w:rPr>
      </w:pPr>
      <w:r>
        <w:rPr>
          <w:rFonts w:hint="eastAsia" w:hAnsi="宋体"/>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0BCDBFF6">
      <w:pPr>
        <w:spacing w:line="360" w:lineRule="auto"/>
        <w:ind w:firstLine="480" w:firstLineChars="200"/>
        <w:rPr>
          <w:rFonts w:hint="eastAsia" w:ascii="黑体" w:hAnsi="黑体" w:eastAsia="黑体"/>
          <w:sz w:val="24"/>
        </w:rPr>
      </w:pPr>
      <w:r>
        <w:rPr>
          <w:rFonts w:hint="eastAsia" w:ascii="黑体" w:hAnsi="黑体" w:eastAsia="黑体"/>
          <w:sz w:val="24"/>
        </w:rPr>
        <w:t>29.评标方法及评标标准</w:t>
      </w:r>
    </w:p>
    <w:p w14:paraId="6F49F245">
      <w:pPr>
        <w:spacing w:line="360" w:lineRule="auto"/>
        <w:ind w:firstLine="420" w:firstLineChars="200"/>
        <w:rPr>
          <w:rFonts w:hint="eastAsia" w:hAnsi="宋体"/>
        </w:rPr>
      </w:pPr>
      <w:r>
        <w:rPr>
          <w:rFonts w:hint="eastAsia" w:hAnsi="宋体"/>
        </w:rPr>
        <w:t>2</w:t>
      </w:r>
      <w:r>
        <w:rPr>
          <w:rFonts w:hAnsi="宋体"/>
        </w:rPr>
        <w:t>9.1</w:t>
      </w:r>
      <w:r>
        <w:rPr>
          <w:rFonts w:hint="eastAsia" w:hAnsi="宋体"/>
        </w:rPr>
        <w:t>本项目的评标方法详见“投标人须知前附表”。</w:t>
      </w:r>
    </w:p>
    <w:p w14:paraId="02E02784">
      <w:pPr>
        <w:spacing w:line="360" w:lineRule="auto"/>
        <w:ind w:firstLine="420" w:firstLineChars="200"/>
        <w:rPr>
          <w:rFonts w:hint="eastAsia" w:hAnsi="宋体"/>
          <w:bCs/>
        </w:rPr>
      </w:pPr>
      <w:r>
        <w:rPr>
          <w:rFonts w:hint="eastAsia" w:hAnsi="宋体"/>
        </w:rPr>
        <w:t>2</w:t>
      </w:r>
      <w:r>
        <w:rPr>
          <w:rFonts w:hAnsi="宋体"/>
        </w:rPr>
        <w:t>9.2评标委员会按照</w:t>
      </w:r>
      <w:r>
        <w:rPr>
          <w:rFonts w:hint="eastAsia" w:hAnsi="宋体" w:cs="宋体"/>
          <w:b/>
        </w:rPr>
        <w:t>“第四章 评标方法及评分标准</w:t>
      </w:r>
      <w:r>
        <w:rPr>
          <w:rFonts w:hint="eastAsia" w:hAnsi="宋体" w:cs="宋体"/>
          <w:bCs/>
        </w:rPr>
        <w:t>”</w:t>
      </w:r>
      <w:r>
        <w:rPr>
          <w:rFonts w:hAnsi="宋体"/>
          <w:bCs/>
        </w:rPr>
        <w:t>规定的方法、评审因素、标准和程序对投标文件进行评审。</w:t>
      </w:r>
    </w:p>
    <w:p w14:paraId="6C58AA53">
      <w:pPr>
        <w:spacing w:line="360" w:lineRule="auto"/>
        <w:ind w:firstLine="420" w:firstLineChars="200"/>
        <w:rPr>
          <w:rFonts w:hint="eastAsia" w:hAnsi="宋体"/>
          <w:bCs/>
        </w:rPr>
      </w:pPr>
      <w:r>
        <w:rPr>
          <w:rFonts w:hint="eastAsia" w:hAnsi="宋体"/>
          <w:bCs/>
        </w:rPr>
        <w:t>29.3电子交易活动的中止。采购过程中出现以下情形，导致电子交易平台无法正常运行，或者无法保证电子交易的公平、公正和安全时，采购代理机构可中止电子交易活动：</w:t>
      </w:r>
    </w:p>
    <w:p w14:paraId="208B14EA">
      <w:pPr>
        <w:spacing w:line="360" w:lineRule="auto"/>
        <w:ind w:firstLine="420" w:firstLineChars="200"/>
        <w:rPr>
          <w:rFonts w:hint="eastAsia" w:hAnsi="宋体"/>
          <w:bCs/>
        </w:rPr>
      </w:pPr>
      <w:r>
        <w:rPr>
          <w:rFonts w:hint="eastAsia" w:hAnsi="宋体"/>
          <w:bCs/>
        </w:rPr>
        <w:t xml:space="preserve">（1）电子交易平台发生故障而无法登录访问的； </w:t>
      </w:r>
    </w:p>
    <w:p w14:paraId="12AE08A3">
      <w:pPr>
        <w:spacing w:line="360" w:lineRule="auto"/>
        <w:ind w:firstLine="420" w:firstLineChars="200"/>
        <w:rPr>
          <w:rFonts w:hint="eastAsia" w:hAnsi="宋体"/>
        </w:rPr>
      </w:pPr>
      <w:r>
        <w:rPr>
          <w:rFonts w:hint="eastAsia" w:hAnsi="宋体"/>
          <w:bCs/>
        </w:rPr>
        <w:t>（2）电子交易平台应用或数据库出</w:t>
      </w:r>
      <w:r>
        <w:rPr>
          <w:rFonts w:hint="eastAsia" w:hAnsi="宋体"/>
        </w:rPr>
        <w:t>现错误，不能进行正常操作的；</w:t>
      </w:r>
    </w:p>
    <w:p w14:paraId="398E0E76">
      <w:pPr>
        <w:spacing w:line="360" w:lineRule="auto"/>
        <w:ind w:firstLine="420" w:firstLineChars="200"/>
        <w:rPr>
          <w:rFonts w:hint="eastAsia" w:hAnsi="宋体"/>
        </w:rPr>
      </w:pPr>
      <w:r>
        <w:rPr>
          <w:rFonts w:hint="eastAsia" w:hAnsi="宋体"/>
        </w:rPr>
        <w:t>（3）电子交易平台发现严重安全漏洞，有潜在泄密危险的；</w:t>
      </w:r>
    </w:p>
    <w:p w14:paraId="19CD9604">
      <w:pPr>
        <w:spacing w:line="360" w:lineRule="auto"/>
        <w:ind w:firstLine="420" w:firstLineChars="200"/>
        <w:rPr>
          <w:rFonts w:hint="eastAsia" w:hAnsi="宋体"/>
        </w:rPr>
      </w:pPr>
      <w:r>
        <w:rPr>
          <w:rFonts w:hint="eastAsia" w:hAnsi="宋体"/>
        </w:rPr>
        <w:t xml:space="preserve">（4）病毒发作导致不能进行正常操作的； </w:t>
      </w:r>
    </w:p>
    <w:p w14:paraId="7F00E66D">
      <w:pPr>
        <w:spacing w:line="360" w:lineRule="auto"/>
        <w:ind w:firstLine="420" w:firstLineChars="200"/>
        <w:rPr>
          <w:rFonts w:hint="eastAsia" w:hAnsi="宋体"/>
        </w:rPr>
      </w:pPr>
      <w:r>
        <w:rPr>
          <w:rFonts w:hint="eastAsia" w:hAnsi="宋体"/>
        </w:rPr>
        <w:t>（5）其他无法保证电子交易的公平、公正和安全的情况。</w:t>
      </w:r>
    </w:p>
    <w:p w14:paraId="6094CEAB">
      <w:pPr>
        <w:spacing w:line="360" w:lineRule="auto"/>
        <w:ind w:firstLine="420" w:firstLineChars="200"/>
        <w:rPr>
          <w:rFonts w:hint="eastAsia" w:hAnsi="宋体"/>
        </w:rPr>
      </w:pPr>
      <w:r>
        <w:rPr>
          <w:rFonts w:hint="eastAsia" w:hAnsi="宋体"/>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47C965B0">
      <w:pPr>
        <w:snapToGrid w:val="0"/>
        <w:spacing w:line="400" w:lineRule="exact"/>
        <w:ind w:firstLine="420" w:firstLineChars="200"/>
        <w:rPr>
          <w:rFonts w:hint="eastAsia" w:ascii="宋体" w:hAnsi="宋体"/>
          <w:szCs w:val="20"/>
        </w:rPr>
      </w:pPr>
    </w:p>
    <w:p w14:paraId="144EFC8A">
      <w:pPr>
        <w:spacing w:line="400" w:lineRule="exact"/>
        <w:ind w:firstLine="643" w:firstLineChars="200"/>
        <w:jc w:val="center"/>
        <w:outlineLvl w:val="2"/>
        <w:rPr>
          <w:b/>
          <w:bCs/>
          <w:sz w:val="32"/>
          <w:szCs w:val="32"/>
        </w:rPr>
      </w:pPr>
      <w:bookmarkStart w:id="123" w:name="_Toc254970687"/>
      <w:bookmarkStart w:id="124" w:name="_Toc254970546"/>
      <w:bookmarkStart w:id="125" w:name="_Toc3987"/>
      <w:r>
        <w:rPr>
          <w:rFonts w:hint="eastAsia"/>
          <w:b/>
          <w:bCs/>
          <w:sz w:val="32"/>
          <w:szCs w:val="32"/>
        </w:rPr>
        <w:t>七、</w:t>
      </w:r>
      <w:bookmarkEnd w:id="123"/>
      <w:bookmarkEnd w:id="124"/>
      <w:r>
        <w:rPr>
          <w:rFonts w:hint="eastAsia"/>
          <w:b/>
          <w:bCs/>
          <w:sz w:val="32"/>
          <w:szCs w:val="32"/>
        </w:rPr>
        <w:t>中标和合同</w:t>
      </w:r>
      <w:bookmarkEnd w:id="125"/>
    </w:p>
    <w:p w14:paraId="353AE751">
      <w:pPr>
        <w:spacing w:line="360" w:lineRule="auto"/>
        <w:ind w:firstLine="480" w:firstLineChars="200"/>
        <w:rPr>
          <w:rFonts w:hint="eastAsia" w:ascii="黑体" w:hAnsi="黑体" w:eastAsia="黑体"/>
          <w:sz w:val="24"/>
        </w:rPr>
      </w:pPr>
      <w:r>
        <w:rPr>
          <w:rFonts w:hint="eastAsia" w:ascii="黑体" w:hAnsi="黑体" w:eastAsia="黑体"/>
          <w:sz w:val="24"/>
        </w:rPr>
        <w:t>30.确定中标供应商</w:t>
      </w:r>
    </w:p>
    <w:p w14:paraId="2FC8D635">
      <w:pPr>
        <w:spacing w:line="360" w:lineRule="auto"/>
        <w:ind w:firstLine="422" w:firstLineChars="200"/>
        <w:rPr>
          <w:rFonts w:hint="eastAsia" w:ascii="宋体" w:hAnsi="宋体" w:cs="Courier New"/>
          <w:b/>
          <w:bCs/>
          <w:szCs w:val="21"/>
        </w:rPr>
      </w:pPr>
      <w:r>
        <w:rPr>
          <w:rFonts w:ascii="宋体" w:hAnsi="宋体" w:cs="Courier New"/>
          <w:b/>
          <w:bCs/>
          <w:szCs w:val="21"/>
        </w:rPr>
        <w:t>30.1</w:t>
      </w:r>
      <w:r>
        <w:rPr>
          <w:rFonts w:hint="eastAsia" w:ascii="宋体" w:hAnsi="宋体" w:cs="Courier New"/>
          <w:b/>
          <w:bCs/>
          <w:szCs w:val="21"/>
        </w:rPr>
        <w:t>本项目授权评标委员会直接按第四章“评标方法及标准”的规定排列中标候选人顺序，并依照次序确定中标供应商。</w:t>
      </w:r>
    </w:p>
    <w:p w14:paraId="46CE898B">
      <w:pPr>
        <w:spacing w:line="360" w:lineRule="auto"/>
        <w:ind w:firstLine="422" w:firstLineChars="200"/>
        <w:rPr>
          <w:rFonts w:hint="eastAsia" w:ascii="宋体" w:hAnsi="宋体" w:eastAsia="新宋体" w:cs="Courier New"/>
          <w:b/>
          <w:bCs/>
          <w:szCs w:val="21"/>
        </w:rPr>
      </w:pPr>
      <w:r>
        <w:rPr>
          <w:rFonts w:hint="eastAsia" w:ascii="宋体" w:hAnsi="宋体" w:cs="Courier New"/>
          <w:b/>
          <w:bCs/>
          <w:szCs w:val="21"/>
        </w:rPr>
        <w:t>30.2提供相同品牌产品且通过资格审查、符合性审查的不同投标人参加同一合同项下投标的，按一家投标人计算，采用综合评分法则以评审得分最高者获得中标人推荐资格，确定后其他同品牌投标人不作为中标候选人</w:t>
      </w:r>
      <w:r>
        <w:rPr>
          <w:rFonts w:hint="eastAsia" w:ascii="新宋体" w:hAnsi="新宋体" w:eastAsia="新宋体" w:cs="新宋体"/>
          <w:b/>
          <w:szCs w:val="21"/>
        </w:rPr>
        <w:t>。</w:t>
      </w:r>
    </w:p>
    <w:p w14:paraId="7C7F6E9C">
      <w:pPr>
        <w:spacing w:line="360" w:lineRule="auto"/>
        <w:ind w:firstLine="420" w:firstLineChars="200"/>
        <w:rPr>
          <w:rFonts w:hint="eastAsia" w:ascii="宋体" w:hAnsi="宋体" w:cs="Courier New"/>
          <w:szCs w:val="21"/>
        </w:rPr>
      </w:pPr>
      <w:r>
        <w:rPr>
          <w:rFonts w:ascii="宋体" w:hAnsi="宋体" w:cs="Courier New"/>
          <w:szCs w:val="21"/>
        </w:rPr>
        <w:t>30.</w:t>
      </w:r>
      <w:r>
        <w:rPr>
          <w:rFonts w:hint="eastAsia" w:ascii="宋体" w:hAnsi="宋体" w:cs="Courier New"/>
          <w:szCs w:val="21"/>
        </w:rPr>
        <w:t>3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3FC36410">
      <w:pPr>
        <w:spacing w:line="360" w:lineRule="auto"/>
        <w:ind w:firstLine="420" w:firstLineChars="200"/>
        <w:rPr>
          <w:rFonts w:hint="eastAsia" w:ascii="宋体" w:hAnsi="宋体" w:cs="Courier New"/>
          <w:szCs w:val="21"/>
        </w:rPr>
      </w:pPr>
      <w:r>
        <w:rPr>
          <w:rFonts w:ascii="宋体" w:hAnsi="宋体" w:cs="Courier New"/>
          <w:szCs w:val="21"/>
        </w:rPr>
        <w:t>30.</w:t>
      </w:r>
      <w:r>
        <w:rPr>
          <w:rFonts w:hint="eastAsia" w:ascii="宋体" w:hAnsi="宋体" w:cs="Courier New"/>
          <w:szCs w:val="21"/>
        </w:rPr>
        <w:t>4中标供应商无正当理由拒签合同的，根据《中华人民共和国政府采购法》第七十七条第一款规定处理。</w:t>
      </w:r>
    </w:p>
    <w:p w14:paraId="45E28A5C">
      <w:pPr>
        <w:spacing w:line="360" w:lineRule="auto"/>
        <w:ind w:firstLine="420" w:firstLineChars="200"/>
        <w:rPr>
          <w:rFonts w:hint="eastAsia" w:ascii="宋体" w:hAnsi="宋体" w:cs="Courier New"/>
          <w:szCs w:val="21"/>
        </w:rPr>
      </w:pPr>
      <w:r>
        <w:rPr>
          <w:rFonts w:hint="eastAsia" w:ascii="宋体" w:hAnsi="宋体" w:cs="Courier New"/>
          <w:szCs w:val="21"/>
        </w:rPr>
        <w:t>30.5根据《中华人民共和国民法典》</w:t>
      </w:r>
      <w:r>
        <w:rPr>
          <w:sz w:val="19"/>
          <w:szCs w:val="19"/>
        </w:rPr>
        <w:t>第五百六十三条</w:t>
      </w:r>
      <w:r>
        <w:rPr>
          <w:rFonts w:hint="eastAsia" w:ascii="宋体" w:hAnsi="宋体" w:cs="Courier New"/>
          <w:szCs w:val="21"/>
        </w:rPr>
        <w:t>，因不可抗力致使不能实现合同目的的，当事人可以解除合同。</w:t>
      </w:r>
    </w:p>
    <w:p w14:paraId="1EE2CF61">
      <w:pPr>
        <w:spacing w:line="360" w:lineRule="auto"/>
        <w:ind w:firstLine="480" w:firstLineChars="200"/>
        <w:rPr>
          <w:rFonts w:hint="eastAsia" w:ascii="黑体" w:hAnsi="黑体" w:eastAsia="黑体"/>
          <w:sz w:val="24"/>
        </w:rPr>
      </w:pPr>
      <w:r>
        <w:rPr>
          <w:rFonts w:hint="eastAsia" w:ascii="黑体" w:hAnsi="黑体" w:eastAsia="黑体"/>
          <w:sz w:val="24"/>
        </w:rPr>
        <w:t>31.结果公告</w:t>
      </w:r>
    </w:p>
    <w:p w14:paraId="7E3A7B8D">
      <w:pPr>
        <w:spacing w:line="360" w:lineRule="auto"/>
        <w:ind w:firstLine="420" w:firstLineChars="200"/>
        <w:rPr>
          <w:rFonts w:hint="eastAsia" w:hAnsi="宋体" w:cs="宋体"/>
        </w:rPr>
      </w:pPr>
      <w:r>
        <w:rPr>
          <w:rFonts w:hint="eastAsia" w:hAnsi="宋体"/>
          <w:szCs w:val="21"/>
        </w:rPr>
        <w:t>3</w:t>
      </w:r>
      <w:r>
        <w:rPr>
          <w:rFonts w:hAnsi="宋体"/>
          <w:szCs w:val="21"/>
        </w:rPr>
        <w:t>1.1</w:t>
      </w:r>
      <w:r>
        <w:rPr>
          <w:rFonts w:hint="eastAsia" w:hAnsi="宋体" w:cs="宋体"/>
        </w:rPr>
        <w:t>在中标供应商</w:t>
      </w:r>
      <w:r>
        <w:rPr>
          <w:rFonts w:hint="eastAsia" w:hAnsi="宋体" w:cs="Arial"/>
        </w:rPr>
        <w:t>确定之日起</w:t>
      </w:r>
      <w:r>
        <w:rPr>
          <w:rFonts w:hint="eastAsia" w:hAnsi="宋体" w:cs="宋体"/>
        </w:rPr>
        <w:t>2个工作日内，由采购代理机构</w:t>
      </w:r>
      <w:r>
        <w:rPr>
          <w:rFonts w:hint="eastAsia" w:hAnsi="宋体"/>
          <w:szCs w:val="21"/>
        </w:rPr>
        <w:t>在招标公告发布媒体上</w:t>
      </w:r>
      <w:r>
        <w:rPr>
          <w:rFonts w:hint="eastAsia" w:hAnsi="宋体" w:cs="宋体"/>
        </w:rPr>
        <w:t>发布中标结果公告，中标结果公告期限为1个工作日，发布中标结果公告的同时向中标供应商发出中标通知书。</w:t>
      </w:r>
      <w:r>
        <w:rPr>
          <w:rFonts w:hint="eastAsia" w:hAnsi="宋体"/>
          <w:b/>
          <w:szCs w:val="21"/>
        </w:rPr>
        <w:t>采购代理机构发出中标通知书前，应当对中标供应商信用进行核实，对列入失信被执行人、重大税收违法案件当事人名单（重大税收违法失信主体）、政府采购严重违法失信行为记录名单及其他不符合《中华人民共和国政府采购法》第二十二条规定条件的投标人，取消其中标资格，并</w:t>
      </w:r>
      <w:r>
        <w:rPr>
          <w:rFonts w:hint="eastAsia"/>
          <w:b/>
          <w:bCs/>
        </w:rPr>
        <w:t>依法</w:t>
      </w:r>
      <w:r>
        <w:rPr>
          <w:rFonts w:hint="eastAsia" w:hAnsi="宋体"/>
          <w:b/>
          <w:szCs w:val="21"/>
        </w:rPr>
        <w:t>确定排名第二的中标候选人为中标供应商。</w:t>
      </w:r>
      <w:r>
        <w:rPr>
          <w:rFonts w:hint="eastAsia" w:hAnsi="宋体"/>
          <w:szCs w:val="21"/>
        </w:rPr>
        <w:t>排名第二的中标候选人因前款规定的同样原因被取消中标资格的，</w:t>
      </w:r>
      <w:r>
        <w:rPr>
          <w:rFonts w:hint="eastAsia" w:hAnsi="宋体" w:cs="Courier New"/>
          <w:szCs w:val="21"/>
        </w:rPr>
        <w:t>采购人</w:t>
      </w:r>
      <w:r>
        <w:rPr>
          <w:rFonts w:hint="eastAsia" w:hAnsi="宋体"/>
          <w:szCs w:val="21"/>
        </w:rPr>
        <w:t>可以</w:t>
      </w:r>
      <w:r>
        <w:rPr>
          <w:rFonts w:hint="eastAsia"/>
        </w:rPr>
        <w:t>依法</w:t>
      </w:r>
      <w:r>
        <w:rPr>
          <w:rFonts w:hint="eastAsia" w:hAnsi="宋体"/>
          <w:szCs w:val="21"/>
        </w:rPr>
        <w:t>确定排名第三的中标候选人为中标供应商，以此类推。</w:t>
      </w:r>
    </w:p>
    <w:p w14:paraId="24A2BCB9">
      <w:pPr>
        <w:spacing w:line="360" w:lineRule="auto"/>
        <w:ind w:firstLine="420" w:firstLineChars="200"/>
        <w:rPr>
          <w:rFonts w:hint="eastAsia" w:ascii="宋体" w:hAnsi="宋体"/>
          <w:szCs w:val="21"/>
        </w:rPr>
      </w:pPr>
      <w:r>
        <w:rPr>
          <w:rFonts w:hint="eastAsia" w:ascii="宋体" w:hAnsi="宋体"/>
          <w:szCs w:val="21"/>
        </w:rPr>
        <w:t>以上信息查询记录及相关证据与招标文件一并保存。</w:t>
      </w:r>
    </w:p>
    <w:p w14:paraId="122EB949">
      <w:pPr>
        <w:spacing w:line="360" w:lineRule="auto"/>
        <w:ind w:firstLine="420" w:firstLineChars="200"/>
        <w:rPr>
          <w:rFonts w:hint="eastAsia" w:ascii="宋体" w:hAnsi="宋体" w:cs="Courier New"/>
          <w:szCs w:val="21"/>
        </w:rPr>
      </w:pPr>
      <w:r>
        <w:rPr>
          <w:rFonts w:hint="eastAsia" w:ascii="宋体" w:hAnsi="宋体" w:cs="Courier New"/>
          <w:szCs w:val="21"/>
        </w:rPr>
        <w:t>31.2中小企业在政府采购活动过程中，请根据企业的真实情况出具《中小企业声明函》。依法享受中小企业扶持政策的，采购人或者采购代理机构在公告中标结果时，同时公告其《中小企业声明函》，接受社会监督。</w:t>
      </w:r>
    </w:p>
    <w:p w14:paraId="2586E237">
      <w:pPr>
        <w:spacing w:line="360" w:lineRule="auto"/>
        <w:ind w:firstLine="480" w:firstLineChars="200"/>
        <w:rPr>
          <w:rFonts w:hint="eastAsia" w:ascii="黑体" w:hAnsi="黑体" w:eastAsia="黑体"/>
          <w:sz w:val="24"/>
        </w:rPr>
      </w:pPr>
      <w:r>
        <w:rPr>
          <w:rFonts w:hint="eastAsia" w:ascii="黑体" w:hAnsi="黑体" w:eastAsia="黑体"/>
          <w:sz w:val="24"/>
        </w:rPr>
        <w:t>32.发出中标通知书</w:t>
      </w:r>
    </w:p>
    <w:p w14:paraId="42A11067">
      <w:pPr>
        <w:spacing w:line="360" w:lineRule="auto"/>
        <w:ind w:firstLine="422" w:firstLineChars="200"/>
        <w:rPr>
          <w:rFonts w:hint="eastAsia" w:ascii="宋体" w:hAnsi="宋体"/>
          <w:b/>
          <w:szCs w:val="21"/>
        </w:rPr>
      </w:pPr>
      <w:r>
        <w:rPr>
          <w:rFonts w:hint="eastAsia" w:ascii="宋体" w:hAnsi="宋体"/>
          <w:b/>
          <w:szCs w:val="21"/>
        </w:rPr>
        <w:t>32.1在发布中标公告的同时，采购代理机构向中标供应商通过广西政府采购云平台发出电子中标通知书。</w:t>
      </w:r>
    </w:p>
    <w:p w14:paraId="37FF10A4">
      <w:pPr>
        <w:spacing w:line="360" w:lineRule="auto"/>
        <w:ind w:firstLine="422" w:firstLineChars="200"/>
        <w:rPr>
          <w:rFonts w:hint="eastAsia" w:ascii="宋体" w:hAnsi="宋体"/>
          <w:b/>
          <w:szCs w:val="21"/>
        </w:rPr>
      </w:pPr>
      <w:r>
        <w:rPr>
          <w:rFonts w:hint="eastAsia" w:ascii="宋体" w:hAnsi="宋体"/>
          <w:b/>
          <w:szCs w:val="21"/>
        </w:rPr>
        <w:t>32.2对未通过资格审查的投标人，采购人或采购代理机构应当告知其未通过的原因；采用综合评分办法评审的，采购人或采购代理机构还应当告知未中标供应商本人的评审得分与排序。</w:t>
      </w:r>
    </w:p>
    <w:p w14:paraId="4F2E3985">
      <w:pPr>
        <w:spacing w:line="360" w:lineRule="auto"/>
        <w:ind w:firstLine="480" w:firstLineChars="200"/>
        <w:rPr>
          <w:rFonts w:hint="eastAsia" w:ascii="黑体" w:hAnsi="黑体" w:eastAsia="黑体"/>
          <w:sz w:val="24"/>
        </w:rPr>
      </w:pPr>
      <w:r>
        <w:rPr>
          <w:rFonts w:hint="eastAsia" w:ascii="黑体" w:hAnsi="黑体" w:eastAsia="黑体"/>
          <w:sz w:val="24"/>
        </w:rPr>
        <w:t>33.无义务解释未中标原因</w:t>
      </w:r>
    </w:p>
    <w:p w14:paraId="3B618A45">
      <w:pPr>
        <w:spacing w:line="360" w:lineRule="auto"/>
        <w:ind w:firstLine="422" w:firstLineChars="200"/>
        <w:rPr>
          <w:rFonts w:hint="eastAsia" w:ascii="宋体" w:hAnsi="宋体"/>
          <w:b/>
          <w:szCs w:val="21"/>
        </w:rPr>
      </w:pPr>
      <w:r>
        <w:rPr>
          <w:rFonts w:hint="eastAsia" w:ascii="宋体" w:hAnsi="宋体"/>
          <w:b/>
          <w:szCs w:val="21"/>
        </w:rPr>
        <w:t>采购代理机构无义务向未中标的投标人解释未中标原因和退还投标文件。</w:t>
      </w:r>
    </w:p>
    <w:p w14:paraId="28024293">
      <w:pPr>
        <w:spacing w:line="360" w:lineRule="auto"/>
        <w:ind w:firstLine="480" w:firstLineChars="200"/>
        <w:rPr>
          <w:rFonts w:hint="eastAsia" w:ascii="黑体" w:hAnsi="黑体" w:eastAsia="黑体"/>
          <w:sz w:val="24"/>
        </w:rPr>
      </w:pPr>
      <w:r>
        <w:rPr>
          <w:rFonts w:hint="eastAsia" w:ascii="黑体" w:hAnsi="黑体" w:eastAsia="黑体"/>
          <w:sz w:val="24"/>
        </w:rPr>
        <w:t>34.合同授予标准</w:t>
      </w:r>
    </w:p>
    <w:p w14:paraId="79C0BC25">
      <w:pPr>
        <w:spacing w:line="360" w:lineRule="auto"/>
        <w:ind w:firstLine="420" w:firstLineChars="200"/>
        <w:rPr>
          <w:rFonts w:hint="eastAsia" w:ascii="宋体" w:hAnsi="宋体"/>
          <w:szCs w:val="21"/>
        </w:rPr>
      </w:pPr>
      <w:r>
        <w:rPr>
          <w:rFonts w:hint="eastAsia" w:ascii="宋体" w:hAnsi="宋体" w:cs="Courier New"/>
          <w:szCs w:val="21"/>
        </w:rPr>
        <w:t>合同将授予被确定实质上响应招标文件要求，具备履行合同能力的中标供应商（招标文件另有约定多名中标供应商的除外）。</w:t>
      </w:r>
    </w:p>
    <w:p w14:paraId="71FEC0DD">
      <w:pPr>
        <w:spacing w:line="360" w:lineRule="auto"/>
        <w:ind w:firstLine="480" w:firstLineChars="200"/>
        <w:rPr>
          <w:rFonts w:hint="eastAsia" w:ascii="黑体" w:hAnsi="黑体" w:eastAsia="黑体"/>
          <w:sz w:val="24"/>
        </w:rPr>
      </w:pPr>
      <w:r>
        <w:rPr>
          <w:rFonts w:hint="eastAsia" w:ascii="黑体" w:hAnsi="黑体" w:eastAsia="黑体"/>
          <w:sz w:val="24"/>
        </w:rPr>
        <w:t>35.履约保证金</w:t>
      </w:r>
    </w:p>
    <w:p w14:paraId="5539CE01">
      <w:pPr>
        <w:adjustRightInd w:val="0"/>
        <w:snapToGrid w:val="0"/>
        <w:spacing w:line="360" w:lineRule="auto"/>
        <w:ind w:firstLine="420" w:firstLineChars="200"/>
        <w:rPr>
          <w:rFonts w:hint="eastAsia" w:ascii="宋体" w:hAnsi="宋体"/>
          <w:kern w:val="0"/>
          <w:szCs w:val="21"/>
          <w:lang w:val="zh-CN"/>
        </w:rPr>
      </w:pPr>
      <w:bookmarkStart w:id="126" w:name="_39.1中标人须于签订合同前按本须知前附表规定的金额转账或电汇到指定账"/>
      <w:bookmarkEnd w:id="126"/>
      <w:r>
        <w:rPr>
          <w:rFonts w:hint="eastAsia" w:ascii="宋体" w:hAnsi="宋体"/>
          <w:kern w:val="0"/>
          <w:szCs w:val="21"/>
          <w:lang w:val="zh-CN"/>
        </w:rPr>
        <w:t>见“投标人须知前附表”。</w:t>
      </w:r>
    </w:p>
    <w:p w14:paraId="25A0CF9C">
      <w:pPr>
        <w:spacing w:line="360" w:lineRule="auto"/>
        <w:ind w:firstLine="480" w:firstLineChars="200"/>
        <w:rPr>
          <w:rFonts w:hint="eastAsia" w:ascii="黑体" w:hAnsi="黑体" w:eastAsia="黑体"/>
          <w:sz w:val="24"/>
        </w:rPr>
      </w:pPr>
      <w:r>
        <w:rPr>
          <w:rFonts w:hint="eastAsia" w:ascii="黑体" w:hAnsi="黑体" w:eastAsia="黑体"/>
          <w:sz w:val="24"/>
        </w:rPr>
        <w:t>36.签订合同</w:t>
      </w:r>
    </w:p>
    <w:p w14:paraId="254965F2">
      <w:pPr>
        <w:adjustRightInd w:val="0"/>
        <w:snapToGrid w:val="0"/>
        <w:spacing w:line="360" w:lineRule="auto"/>
        <w:ind w:firstLine="422" w:firstLineChars="200"/>
        <w:rPr>
          <w:rFonts w:hint="eastAsia" w:ascii="宋体" w:hAnsi="宋体"/>
          <w:kern w:val="0"/>
          <w:szCs w:val="21"/>
          <w:lang w:val="zh-CN"/>
        </w:rPr>
      </w:pPr>
      <w:bookmarkStart w:id="127" w:name="_40.1投标人接到中标通知书后，按须知前附表规定向采购人出示相关资格证"/>
      <w:bookmarkEnd w:id="127"/>
      <w:r>
        <w:rPr>
          <w:rFonts w:hint="eastAsia" w:ascii="宋体" w:hAnsi="宋体"/>
          <w:b/>
          <w:szCs w:val="21"/>
        </w:rPr>
        <w:t>36.1中标供应商在电子中标通知书发出后，</w:t>
      </w:r>
      <w:r>
        <w:rPr>
          <w:rFonts w:hint="eastAsia" w:ascii="宋体" w:hAnsi="宋体"/>
          <w:kern w:val="0"/>
          <w:szCs w:val="21"/>
          <w:lang w:val="zh-CN"/>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0BD8B954">
      <w:pPr>
        <w:adjustRightInd w:val="0"/>
        <w:snapToGrid w:val="0"/>
        <w:spacing w:line="360" w:lineRule="auto"/>
        <w:ind w:firstLine="420" w:firstLineChars="200"/>
        <w:rPr>
          <w:rFonts w:hint="eastAsia" w:ascii="宋体" w:hAnsi="宋体"/>
          <w:kern w:val="0"/>
          <w:szCs w:val="21"/>
          <w:lang w:val="zh-CN"/>
        </w:rPr>
      </w:pPr>
      <w:r>
        <w:rPr>
          <w:rFonts w:hint="eastAsia" w:ascii="宋体" w:hAnsi="宋体"/>
          <w:kern w:val="0"/>
          <w:szCs w:val="21"/>
          <w:lang w:val="zh-CN"/>
        </w:rPr>
        <w:t>36.2</w:t>
      </w:r>
      <w:r>
        <w:rPr>
          <w:rFonts w:ascii="宋体" w:hAnsi="宋体" w:cs="仿宋_GB2312"/>
          <w:szCs w:val="21"/>
        </w:rPr>
        <w:t>采购合同由采购人与</w:t>
      </w:r>
      <w:r>
        <w:rPr>
          <w:rFonts w:hint="eastAsia" w:ascii="宋体" w:hAnsi="宋体" w:cs="仿宋_GB2312"/>
          <w:szCs w:val="21"/>
        </w:rPr>
        <w:t>中标供应商</w:t>
      </w:r>
      <w:r>
        <w:rPr>
          <w:rFonts w:ascii="宋体" w:hAnsi="宋体" w:cs="仿宋_GB2312"/>
          <w:szCs w:val="21"/>
        </w:rPr>
        <w:t>根据</w:t>
      </w:r>
      <w:r>
        <w:rPr>
          <w:rFonts w:hint="eastAsia" w:ascii="宋体" w:hAnsi="宋体" w:cs="仿宋_GB2312"/>
          <w:szCs w:val="21"/>
        </w:rPr>
        <w:t>招标文件、投标文件等内容通过政府采购电子交易平台在线签订，自动备案。</w:t>
      </w:r>
    </w:p>
    <w:p w14:paraId="144A78C6">
      <w:pPr>
        <w:adjustRightInd w:val="0"/>
        <w:snapToGrid w:val="0"/>
        <w:spacing w:line="360" w:lineRule="auto"/>
        <w:ind w:firstLine="420" w:firstLineChars="200"/>
        <w:rPr>
          <w:rFonts w:hint="eastAsia" w:ascii="宋体" w:hAnsi="宋体" w:cs="仿宋_GB2312"/>
          <w:szCs w:val="21"/>
        </w:rPr>
      </w:pPr>
      <w:r>
        <w:rPr>
          <w:rFonts w:hint="eastAsia" w:ascii="宋体" w:hAnsi="宋体"/>
          <w:szCs w:val="21"/>
        </w:rPr>
        <w:t>36.3签订合同时间：按中标通知书规定的时间与采购人签订合同。</w:t>
      </w:r>
    </w:p>
    <w:p w14:paraId="080812AF">
      <w:pPr>
        <w:spacing w:line="360" w:lineRule="auto"/>
        <w:ind w:firstLine="420" w:firstLineChars="200"/>
        <w:rPr>
          <w:rFonts w:hint="eastAsia" w:ascii="宋体" w:hAnsi="宋体"/>
          <w:szCs w:val="21"/>
        </w:rPr>
      </w:pPr>
      <w:r>
        <w:rPr>
          <w:rFonts w:hint="eastAsia" w:ascii="宋体" w:hAnsi="宋体"/>
          <w:szCs w:val="21"/>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38C17361">
      <w:pPr>
        <w:spacing w:line="360" w:lineRule="auto"/>
        <w:ind w:firstLine="420" w:firstLineChars="200"/>
        <w:rPr>
          <w:rFonts w:hint="eastAsia" w:ascii="宋体" w:hAnsi="宋体"/>
          <w:szCs w:val="21"/>
        </w:rPr>
      </w:pPr>
      <w:r>
        <w:rPr>
          <w:rFonts w:hint="eastAsia" w:ascii="宋体" w:hAnsi="宋体"/>
          <w:szCs w:val="21"/>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07425BB">
      <w:pPr>
        <w:spacing w:line="360" w:lineRule="auto"/>
        <w:ind w:firstLine="420" w:firstLineChars="200"/>
        <w:rPr>
          <w:rFonts w:hint="eastAsia" w:ascii="宋体" w:hAnsi="宋体"/>
          <w:szCs w:val="21"/>
        </w:rPr>
      </w:pPr>
      <w:r>
        <w:rPr>
          <w:rFonts w:hint="eastAsia" w:ascii="宋体" w:hAnsi="宋体"/>
          <w:szCs w:val="21"/>
        </w:rPr>
        <w:t>36.6采购人或中标供应商不得单方面向合同另一方提出任何招标文件没有约定的条件或不合理的要求，作为签订合同的条件；也不得协商另行订立背离招标文件和合同实质性内容的协议。</w:t>
      </w:r>
    </w:p>
    <w:p w14:paraId="32D85A71">
      <w:pPr>
        <w:spacing w:line="360" w:lineRule="auto"/>
        <w:ind w:firstLine="420" w:firstLineChars="200"/>
        <w:rPr>
          <w:rFonts w:hint="eastAsia" w:ascii="宋体" w:hAnsi="宋体"/>
          <w:szCs w:val="21"/>
        </w:rPr>
      </w:pPr>
      <w:r>
        <w:rPr>
          <w:rFonts w:hint="eastAsia" w:ascii="宋体" w:hAnsi="宋体"/>
          <w:szCs w:val="21"/>
        </w:rPr>
        <w:t>36.7</w:t>
      </w:r>
      <w:r>
        <w:rPr>
          <w:rFonts w:hint="eastAsia" w:ascii="宋体" w:hAnsi="宋体" w:cs="仿宋_GB2312"/>
          <w:szCs w:val="21"/>
        </w:rPr>
        <w:t>如签订合同并生效后，供应商无故拒绝或延期，除按照合同条款处理外，将承担相应的法律责任。</w:t>
      </w:r>
    </w:p>
    <w:p w14:paraId="31125CEB">
      <w:pPr>
        <w:spacing w:line="360" w:lineRule="auto"/>
        <w:ind w:firstLine="422" w:firstLineChars="200"/>
        <w:rPr>
          <w:rFonts w:hint="eastAsia" w:ascii="宋体" w:hAnsi="宋体"/>
          <w:b/>
          <w:szCs w:val="21"/>
        </w:rPr>
      </w:pPr>
      <w:r>
        <w:rPr>
          <w:rFonts w:hint="eastAsia" w:ascii="宋体" w:hAnsi="宋体"/>
          <w:b/>
          <w:szCs w:val="21"/>
        </w:rPr>
        <w:t>36.8采购人需追加与合同标的相同的服务的，在不改变原合同条款且已报财政部门批准落实资金的前提下，可从原中标供应商处添购， 所签订的补充添置合同的采购资金总额不超过原采购合同金额的 10%。</w:t>
      </w:r>
    </w:p>
    <w:p w14:paraId="2883823B">
      <w:pPr>
        <w:spacing w:line="360" w:lineRule="auto"/>
        <w:ind w:firstLine="480" w:firstLineChars="200"/>
        <w:rPr>
          <w:rFonts w:hint="eastAsia" w:ascii="黑体" w:hAnsi="黑体" w:eastAsia="黑体"/>
          <w:sz w:val="24"/>
        </w:rPr>
      </w:pPr>
      <w:bookmarkStart w:id="128" w:name="_41.政府采购合同公告"/>
      <w:bookmarkEnd w:id="128"/>
      <w:r>
        <w:rPr>
          <w:rFonts w:hint="eastAsia" w:ascii="黑体" w:hAnsi="黑体" w:eastAsia="黑体"/>
          <w:sz w:val="24"/>
        </w:rPr>
        <w:t>37.政府采购合同公告</w:t>
      </w:r>
    </w:p>
    <w:p w14:paraId="5827E99F">
      <w:pPr>
        <w:spacing w:line="360" w:lineRule="auto"/>
        <w:ind w:firstLine="420" w:firstLineChars="200"/>
        <w:rPr>
          <w:rFonts w:hint="eastAsia" w:hAnsi="宋体"/>
        </w:rPr>
      </w:pPr>
      <w:r>
        <w:rPr>
          <w:rFonts w:hint="eastAsia" w:hAnsi="宋体"/>
        </w:rPr>
        <w:t>采购人或者受托采购代理机构应当自政府采购合同签订之日起2个工作日内，将政府采购合同</w:t>
      </w:r>
      <w:r>
        <w:rPr>
          <w:rFonts w:hint="eastAsia" w:ascii="宋体" w:hAnsi="宋体"/>
          <w:bCs/>
        </w:rPr>
        <w:t>在</w:t>
      </w:r>
      <w:r>
        <w:rPr>
          <w:rFonts w:hint="eastAsia" w:ascii="宋体" w:hAnsi="宋体" w:cs="宋体"/>
          <w:kern w:val="0"/>
          <w:szCs w:val="21"/>
        </w:rPr>
        <w:t xml:space="preserve"> “广西政府采购网”（http://www.ccgp-guangxi.gov.cn/、http://zfcg.gxzf.gov.cn ）</w:t>
      </w:r>
      <w:r>
        <w:rPr>
          <w:rFonts w:hint="eastAsia" w:hAnsi="宋体"/>
        </w:rPr>
        <w:t>上公告，</w:t>
      </w:r>
      <w:r>
        <w:rPr>
          <w:rFonts w:hAnsi="宋体"/>
        </w:rPr>
        <w:t>但政府采购合同中涉及国家秘密、商业秘密的内容除外。</w:t>
      </w:r>
    </w:p>
    <w:p w14:paraId="0E3A70F3">
      <w:pPr>
        <w:spacing w:line="360" w:lineRule="auto"/>
        <w:ind w:firstLine="480" w:firstLineChars="200"/>
        <w:rPr>
          <w:rFonts w:hint="eastAsia" w:ascii="黑体" w:hAnsi="黑体" w:eastAsia="黑体"/>
          <w:sz w:val="24"/>
        </w:rPr>
      </w:pPr>
      <w:r>
        <w:rPr>
          <w:rFonts w:hint="eastAsia" w:ascii="黑体" w:hAnsi="黑体" w:eastAsia="黑体"/>
          <w:sz w:val="24"/>
        </w:rPr>
        <w:t>3</w:t>
      </w:r>
      <w:r>
        <w:rPr>
          <w:rFonts w:ascii="黑体" w:hAnsi="黑体" w:eastAsia="黑体"/>
          <w:sz w:val="24"/>
        </w:rPr>
        <w:t>8.</w:t>
      </w:r>
      <w:r>
        <w:rPr>
          <w:rFonts w:hint="eastAsia" w:ascii="黑体" w:hAnsi="黑体" w:eastAsia="黑体"/>
          <w:sz w:val="24"/>
        </w:rPr>
        <w:t>询问、质疑和投诉</w:t>
      </w:r>
    </w:p>
    <w:p w14:paraId="730BDB3D">
      <w:pPr>
        <w:spacing w:line="360" w:lineRule="auto"/>
        <w:ind w:firstLine="422" w:firstLineChars="200"/>
        <w:rPr>
          <w:rFonts w:hint="eastAsia" w:hAnsi="宋体"/>
          <w:b/>
          <w:szCs w:val="21"/>
        </w:rPr>
      </w:pPr>
      <w:r>
        <w:rPr>
          <w:rFonts w:hAnsi="宋体"/>
          <w:b/>
          <w:szCs w:val="21"/>
        </w:rPr>
        <w:t>38.1</w:t>
      </w:r>
      <w:r>
        <w:rPr>
          <w:rFonts w:hint="eastAsia" w:hAnsi="宋体"/>
          <w:b/>
          <w:szCs w:val="21"/>
        </w:rPr>
        <w:t>询问</w:t>
      </w:r>
    </w:p>
    <w:p w14:paraId="28E69F82">
      <w:pPr>
        <w:spacing w:line="360" w:lineRule="auto"/>
        <w:ind w:firstLine="420" w:firstLineChars="200"/>
        <w:rPr>
          <w:rFonts w:hint="eastAsia" w:hAnsi="宋体"/>
          <w:bCs/>
          <w:szCs w:val="21"/>
        </w:rPr>
      </w:pPr>
      <w:r>
        <w:rPr>
          <w:rFonts w:hAnsi="宋体"/>
          <w:bCs/>
          <w:szCs w:val="21"/>
        </w:rPr>
        <w:t>38.1</w:t>
      </w:r>
      <w:r>
        <w:rPr>
          <w:rFonts w:hint="eastAsia" w:hAnsi="宋体"/>
          <w:bCs/>
          <w:szCs w:val="21"/>
        </w:rPr>
        <w:t>.1供应商在开标前对政府采购活动事项有疑问的，可以向采购人或采购代理机构项目负责人提出询问。</w:t>
      </w:r>
    </w:p>
    <w:p w14:paraId="32820AE1">
      <w:pPr>
        <w:spacing w:line="360" w:lineRule="auto"/>
        <w:ind w:firstLine="420" w:firstLineChars="200"/>
        <w:rPr>
          <w:rFonts w:hint="eastAsia" w:hAnsi="宋体"/>
          <w:bCs/>
          <w:szCs w:val="21"/>
        </w:rPr>
      </w:pPr>
      <w:r>
        <w:rPr>
          <w:rFonts w:hAnsi="宋体"/>
          <w:bCs/>
          <w:szCs w:val="21"/>
        </w:rPr>
        <w:t>38.1</w:t>
      </w:r>
      <w:r>
        <w:rPr>
          <w:rFonts w:hint="eastAsia" w:hAnsi="宋体"/>
          <w:bCs/>
          <w:szCs w:val="21"/>
        </w:rPr>
        <w:t>.2采购人或采购人委托的采购代理机构自受理询问之日起3个工作日内对供应商依法提出的询问作出答复，</w:t>
      </w:r>
      <w:r>
        <w:rPr>
          <w:rFonts w:hint="eastAsia"/>
        </w:rPr>
        <w:t>但答复内容不得涉及商业秘密</w:t>
      </w:r>
      <w:r>
        <w:rPr>
          <w:rFonts w:hint="eastAsia" w:hAnsi="宋体"/>
          <w:bCs/>
          <w:szCs w:val="21"/>
        </w:rPr>
        <w:t>。</w:t>
      </w:r>
    </w:p>
    <w:p w14:paraId="41E82C9C">
      <w:pPr>
        <w:spacing w:line="360" w:lineRule="auto"/>
        <w:ind w:firstLine="420" w:firstLineChars="200"/>
        <w:rPr>
          <w:rFonts w:hint="eastAsia" w:hAnsi="宋体"/>
          <w:bCs/>
          <w:szCs w:val="21"/>
        </w:rPr>
      </w:pPr>
      <w:r>
        <w:rPr>
          <w:rFonts w:hAnsi="宋体"/>
          <w:bCs/>
          <w:szCs w:val="21"/>
        </w:rPr>
        <w:t>38.1.3</w:t>
      </w:r>
      <w:r>
        <w:rPr>
          <w:rFonts w:hint="eastAsia" w:hAnsi="宋体"/>
          <w:bCs/>
          <w:szCs w:val="21"/>
        </w:rPr>
        <w:t>询问事项可能影响中标、成交结果的，采购人应当暂停签订合同，已经签订合同的，应当中止履行合同。</w:t>
      </w:r>
    </w:p>
    <w:p w14:paraId="03043278">
      <w:pPr>
        <w:spacing w:line="360" w:lineRule="auto"/>
        <w:ind w:firstLine="420" w:firstLineChars="200"/>
        <w:rPr>
          <w:rFonts w:hint="eastAsia" w:ascii="宋体" w:hAnsi="宋体"/>
          <w:szCs w:val="21"/>
        </w:rPr>
      </w:pPr>
      <w:r>
        <w:rPr>
          <w:rFonts w:ascii="宋体" w:hAnsi="宋体"/>
          <w:szCs w:val="21"/>
        </w:rPr>
        <w:t>38</w:t>
      </w:r>
      <w:r>
        <w:rPr>
          <w:rFonts w:hint="eastAsia" w:ascii="宋体" w:hAnsi="宋体"/>
          <w:szCs w:val="21"/>
        </w:rPr>
        <w:t>.</w:t>
      </w:r>
      <w:r>
        <w:rPr>
          <w:rFonts w:ascii="宋体" w:hAnsi="宋体"/>
          <w:szCs w:val="21"/>
        </w:rPr>
        <w:t>2</w:t>
      </w:r>
      <w:r>
        <w:rPr>
          <w:rFonts w:hint="eastAsia" w:ascii="宋体" w:hAnsi="宋体"/>
          <w:szCs w:val="21"/>
        </w:rPr>
        <w:t>质疑</w:t>
      </w:r>
    </w:p>
    <w:p w14:paraId="5310D83F">
      <w:pPr>
        <w:spacing w:line="360" w:lineRule="auto"/>
        <w:ind w:firstLine="420" w:firstLineChars="200"/>
        <w:rPr>
          <w:rFonts w:hint="eastAsia" w:ascii="宋体" w:hAnsi="宋体"/>
          <w:b/>
          <w:szCs w:val="21"/>
        </w:rPr>
      </w:pPr>
      <w:r>
        <w:rPr>
          <w:rFonts w:hint="eastAsia" w:ascii="宋体" w:hAnsi="宋体"/>
          <w:szCs w:val="21"/>
        </w:rPr>
        <w:t>38.2.1</w:t>
      </w:r>
      <w:r>
        <w:rPr>
          <w:rFonts w:hint="eastAsia" w:ascii="宋体" w:hAnsi="宋体"/>
          <w:b/>
          <w:szCs w:val="21"/>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4844BAA3">
      <w:pPr>
        <w:spacing w:line="360" w:lineRule="auto"/>
        <w:ind w:firstLine="420" w:firstLineChars="200"/>
        <w:rPr>
          <w:rFonts w:hint="eastAsia" w:hAnsi="宋体"/>
          <w:bCs/>
        </w:rPr>
      </w:pPr>
      <w:r>
        <w:rPr>
          <w:rFonts w:hint="eastAsia" w:hAnsi="宋体"/>
          <w:bCs/>
        </w:rPr>
        <w:t>（1）潜在供应商依法获取公开招标文件后，认为采购文件使自己的权益受到损害的，应当在公开招标文件公告期限届满之日起7个工作日内提出质疑。</w:t>
      </w:r>
      <w:r>
        <w:rPr>
          <w:rFonts w:hint="eastAsia"/>
        </w:rPr>
        <w:t>委托代理协议无特殊约定的，</w:t>
      </w:r>
      <w:r>
        <w:rPr>
          <w:rFonts w:hint="eastAsia" w:hAnsi="宋体"/>
          <w:bCs/>
        </w:rPr>
        <w:t>对公开招标文件中采购需求（含资格要求、采购预算和评分办法）的质疑由采购人受理并负责答复；对公开招标文件中的采购执行程序的质疑由采购代理机构受理并负责答复。</w:t>
      </w:r>
    </w:p>
    <w:p w14:paraId="0FB8D037">
      <w:pPr>
        <w:spacing w:line="360" w:lineRule="auto"/>
        <w:ind w:firstLine="420" w:firstLineChars="200"/>
        <w:rPr>
          <w:rFonts w:hint="eastAsia" w:hAnsi="宋体"/>
          <w:bCs/>
        </w:rPr>
      </w:pPr>
      <w:r>
        <w:rPr>
          <w:rFonts w:hint="eastAsia" w:hAnsi="宋体"/>
          <w:bCs/>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40188F05">
      <w:pPr>
        <w:spacing w:line="360" w:lineRule="auto"/>
        <w:ind w:firstLine="420" w:firstLineChars="200"/>
        <w:rPr>
          <w:rFonts w:hint="eastAsia" w:hAnsi="宋体"/>
          <w:bCs/>
        </w:rPr>
      </w:pPr>
      <w:r>
        <w:rPr>
          <w:rFonts w:hint="eastAsia" w:hAnsi="宋体"/>
          <w:bCs/>
        </w:rPr>
        <w:t>（3）供应商认为中标或者成交结果使自己的权益受到损害的，应当在中标或者成交结果公告期限届满之日起7个工作日内提出质疑，由采购人受理并负责答复。</w:t>
      </w:r>
    </w:p>
    <w:p w14:paraId="09337FC5">
      <w:pPr>
        <w:spacing w:line="360" w:lineRule="auto"/>
        <w:ind w:firstLine="420" w:firstLineChars="200"/>
        <w:rPr>
          <w:rFonts w:hint="eastAsia" w:hAnsi="宋体"/>
          <w:szCs w:val="21"/>
        </w:rPr>
      </w:pPr>
      <w:r>
        <w:rPr>
          <w:rFonts w:hint="eastAsia" w:hAnsi="宋体"/>
          <w:szCs w:val="21"/>
        </w:rPr>
        <w:t>38.2.2供应商质疑实行实名制，其质疑应当有具体的质疑事项及事实根据，质疑应当坚持依法依规、诚实信用原则，不得进行虚假、恶意质疑。</w:t>
      </w:r>
    </w:p>
    <w:p w14:paraId="17B970F3">
      <w:pPr>
        <w:spacing w:line="360" w:lineRule="auto"/>
        <w:ind w:firstLine="420" w:firstLineChars="200"/>
        <w:rPr>
          <w:rFonts w:hint="eastAsia" w:hAnsi="宋体"/>
        </w:rPr>
      </w:pPr>
      <w:r>
        <w:rPr>
          <w:rFonts w:hint="eastAsia" w:hAnsi="宋体"/>
        </w:rPr>
        <w:t>38.2.3质疑供应商可以委托代理人办理质疑事务。委托代理人应熟悉相关业务情况。代理人办理质疑事务时，除提交质疑书外，还应当提交质疑供应商的授权委托书和委托代理人身份证明复印件。</w:t>
      </w:r>
    </w:p>
    <w:p w14:paraId="402EDF96">
      <w:pPr>
        <w:spacing w:line="360" w:lineRule="auto"/>
        <w:ind w:firstLine="422" w:firstLineChars="200"/>
        <w:rPr>
          <w:rFonts w:hint="eastAsia" w:hAnsi="宋体"/>
          <w:b/>
          <w:bCs/>
        </w:rPr>
      </w:pPr>
      <w:r>
        <w:rPr>
          <w:rFonts w:hint="eastAsia" w:hAnsi="宋体"/>
          <w:b/>
          <w:bCs/>
        </w:rPr>
        <w:t>38.2.4质疑供应商提起质疑应当符合下列条件：</w:t>
      </w:r>
    </w:p>
    <w:p w14:paraId="61445801">
      <w:pPr>
        <w:spacing w:line="360" w:lineRule="auto"/>
        <w:ind w:firstLine="420" w:firstLineChars="200"/>
        <w:rPr>
          <w:rFonts w:hint="eastAsia" w:hAnsi="宋体"/>
          <w:bCs/>
        </w:rPr>
      </w:pPr>
      <w:r>
        <w:rPr>
          <w:rFonts w:hint="eastAsia" w:hAnsi="宋体"/>
          <w:bCs/>
        </w:rPr>
        <w:t>（1）质疑供应商是参与所质疑</w:t>
      </w:r>
      <w:r>
        <w:rPr>
          <w:rFonts w:hint="eastAsia" w:hAnsi="宋体"/>
          <w:bCs/>
          <w:szCs w:val="21"/>
        </w:rPr>
        <w:t>项目</w:t>
      </w:r>
      <w:r>
        <w:rPr>
          <w:rFonts w:hint="eastAsia" w:hAnsi="宋体"/>
          <w:bCs/>
        </w:rPr>
        <w:t>采购活动的供应商（潜在供应商已依法获取可质疑的采购文件的，可以对该采购文件质疑）；</w:t>
      </w:r>
    </w:p>
    <w:p w14:paraId="15F10864">
      <w:pPr>
        <w:spacing w:line="360" w:lineRule="auto"/>
        <w:ind w:firstLine="420" w:firstLineChars="200"/>
        <w:rPr>
          <w:rFonts w:hint="eastAsia" w:hAnsi="宋体"/>
          <w:bCs/>
        </w:rPr>
      </w:pPr>
      <w:r>
        <w:rPr>
          <w:rFonts w:hint="eastAsia" w:hAnsi="宋体"/>
          <w:bCs/>
        </w:rPr>
        <w:t>（2）质疑函内容符合本章第38.2.5项的规定；</w:t>
      </w:r>
    </w:p>
    <w:p w14:paraId="5ADB98A0">
      <w:pPr>
        <w:spacing w:line="360" w:lineRule="auto"/>
        <w:ind w:firstLine="420" w:firstLineChars="200"/>
        <w:rPr>
          <w:rFonts w:hint="eastAsia" w:hAnsi="宋体"/>
          <w:bCs/>
        </w:rPr>
      </w:pPr>
      <w:r>
        <w:rPr>
          <w:rFonts w:hint="eastAsia" w:hAnsi="宋体"/>
          <w:bCs/>
        </w:rPr>
        <w:t>（3）在质疑有效期限内提起质疑；</w:t>
      </w:r>
    </w:p>
    <w:p w14:paraId="357B2A16">
      <w:pPr>
        <w:spacing w:line="360" w:lineRule="auto"/>
        <w:ind w:firstLine="420" w:firstLineChars="200"/>
        <w:rPr>
          <w:rFonts w:hint="eastAsia" w:hAnsi="宋体"/>
          <w:bCs/>
        </w:rPr>
      </w:pPr>
      <w:r>
        <w:rPr>
          <w:rFonts w:hint="eastAsia" w:hAnsi="宋体"/>
          <w:bCs/>
        </w:rPr>
        <w:t>（4）属于所质疑的采购人或采购人委托的采购代理机构组织的采购活动；</w:t>
      </w:r>
    </w:p>
    <w:p w14:paraId="510A606A">
      <w:pPr>
        <w:spacing w:line="360" w:lineRule="auto"/>
        <w:ind w:firstLine="420" w:firstLineChars="200"/>
        <w:rPr>
          <w:rFonts w:hint="eastAsia" w:hAnsi="宋体"/>
          <w:bCs/>
        </w:rPr>
      </w:pPr>
      <w:r>
        <w:rPr>
          <w:rFonts w:hint="eastAsia" w:hAnsi="宋体"/>
          <w:bCs/>
        </w:rPr>
        <w:t xml:space="preserve">（5）同一质疑事项未经采购人或采购人委托的采购代理机构质疑处理； </w:t>
      </w:r>
    </w:p>
    <w:p w14:paraId="162194DB">
      <w:pPr>
        <w:spacing w:line="360" w:lineRule="auto"/>
        <w:ind w:firstLine="420" w:firstLineChars="200"/>
        <w:rPr>
          <w:rFonts w:hint="eastAsia" w:hAnsi="宋体"/>
          <w:bCs/>
        </w:rPr>
      </w:pPr>
      <w:r>
        <w:rPr>
          <w:rFonts w:hint="eastAsia" w:hAnsi="宋体"/>
          <w:bCs/>
        </w:rPr>
        <w:t>（6）供应商对同一采购程序环节的质疑应当在质疑有效期内一次性提出；</w:t>
      </w:r>
    </w:p>
    <w:p w14:paraId="215860F0">
      <w:pPr>
        <w:spacing w:line="360" w:lineRule="auto"/>
        <w:ind w:firstLine="420" w:firstLineChars="200"/>
        <w:rPr>
          <w:rFonts w:hint="eastAsia" w:hAnsi="宋体"/>
          <w:bCs/>
        </w:rPr>
      </w:pPr>
      <w:r>
        <w:rPr>
          <w:rFonts w:hint="eastAsia" w:hAnsi="宋体"/>
          <w:bCs/>
        </w:rPr>
        <w:t>（7）供应商提交质疑应当提交必要的证明材料，证明材料应以合法手段取得；</w:t>
      </w:r>
    </w:p>
    <w:p w14:paraId="568BA6AF">
      <w:pPr>
        <w:spacing w:line="360" w:lineRule="auto"/>
        <w:ind w:firstLine="420" w:firstLineChars="200"/>
      </w:pPr>
      <w:r>
        <w:rPr>
          <w:rFonts w:hint="eastAsia" w:hAnsi="宋体"/>
          <w:bCs/>
        </w:rPr>
        <w:t>（8）财政部门规定的其他条件。</w:t>
      </w:r>
    </w:p>
    <w:p w14:paraId="46867D10">
      <w:pPr>
        <w:spacing w:line="360" w:lineRule="auto"/>
        <w:ind w:firstLine="420" w:firstLineChars="200"/>
        <w:rPr>
          <w:rFonts w:hint="eastAsia" w:ascii="宋体" w:hAnsi="宋体"/>
          <w:b/>
          <w:szCs w:val="21"/>
        </w:rPr>
      </w:pPr>
      <w:bookmarkStart w:id="129" w:name="_9.2质疑、投诉应当采用书面形式，质疑函、投诉书均应明确阐述招标文件、"/>
      <w:bookmarkEnd w:id="129"/>
      <w:r>
        <w:rPr>
          <w:rFonts w:ascii="宋体" w:hAnsi="宋体"/>
          <w:szCs w:val="21"/>
        </w:rPr>
        <w:t>38</w:t>
      </w:r>
      <w:r>
        <w:rPr>
          <w:rFonts w:hint="eastAsia" w:ascii="宋体" w:hAnsi="宋体"/>
          <w:szCs w:val="21"/>
        </w:rPr>
        <w:t>.2.5</w:t>
      </w:r>
      <w:r>
        <w:rPr>
          <w:rFonts w:hAnsi="宋体"/>
          <w:bCs/>
        </w:rPr>
        <w:t>供应商提出质疑应当提交质疑函和必要的证明材料</w:t>
      </w:r>
      <w:r>
        <w:rPr>
          <w:rFonts w:hint="eastAsia" w:hAnsi="宋体"/>
          <w:bCs/>
        </w:rPr>
        <w:t>，</w:t>
      </w:r>
      <w:r>
        <w:rPr>
          <w:rFonts w:hAnsi="宋体"/>
          <w:bCs/>
        </w:rPr>
        <w:t>针对同一采购程序环节的质疑</w:t>
      </w:r>
      <w:r>
        <w:rPr>
          <w:rFonts w:hint="eastAsia" w:hAnsi="宋体"/>
          <w:bCs/>
        </w:rPr>
        <w:t>必须</w:t>
      </w:r>
      <w:r>
        <w:rPr>
          <w:rFonts w:hAnsi="宋体"/>
          <w:bCs/>
        </w:rPr>
        <w:t>在法定质疑期内一次性提出。质疑函应当包括下列内容</w:t>
      </w:r>
      <w:r>
        <w:rPr>
          <w:rFonts w:hint="eastAsia" w:hAnsi="宋体"/>
          <w:bCs/>
        </w:rPr>
        <w:t>（质疑函格式后附）</w:t>
      </w:r>
      <w:r>
        <w:rPr>
          <w:rFonts w:hAnsi="宋体"/>
          <w:bCs/>
        </w:rPr>
        <w:t>：</w:t>
      </w:r>
    </w:p>
    <w:p w14:paraId="3078A176">
      <w:pPr>
        <w:spacing w:line="360" w:lineRule="auto"/>
        <w:ind w:firstLine="420" w:firstLineChars="200"/>
        <w:rPr>
          <w:rFonts w:hint="eastAsia" w:hAnsi="宋体"/>
          <w:bCs/>
        </w:rPr>
      </w:pPr>
      <w:r>
        <w:rPr>
          <w:rFonts w:hAnsi="宋体"/>
          <w:bCs/>
        </w:rPr>
        <w:t>（</w:t>
      </w:r>
      <w:r>
        <w:rPr>
          <w:rFonts w:hint="eastAsia" w:hAnsi="宋体"/>
          <w:bCs/>
        </w:rPr>
        <w:t>1</w:t>
      </w:r>
      <w:r>
        <w:rPr>
          <w:rFonts w:hAnsi="宋体"/>
          <w:bCs/>
        </w:rPr>
        <w:t>）供应商的姓名或者名称、地址、邮编、联系人及联系电话；</w:t>
      </w:r>
    </w:p>
    <w:p w14:paraId="1ED6ECC2">
      <w:pPr>
        <w:spacing w:line="360" w:lineRule="auto"/>
        <w:ind w:firstLine="420" w:firstLineChars="200"/>
        <w:rPr>
          <w:rFonts w:hint="eastAsia" w:hAnsi="宋体"/>
          <w:bCs/>
        </w:rPr>
      </w:pPr>
      <w:r>
        <w:rPr>
          <w:rFonts w:hAnsi="宋体"/>
          <w:bCs/>
        </w:rPr>
        <w:t>（</w:t>
      </w:r>
      <w:r>
        <w:rPr>
          <w:rFonts w:hint="eastAsia" w:hAnsi="宋体"/>
          <w:bCs/>
        </w:rPr>
        <w:t>2</w:t>
      </w:r>
      <w:r>
        <w:rPr>
          <w:rFonts w:hAnsi="宋体"/>
          <w:bCs/>
        </w:rPr>
        <w:t>）质疑项目的名称、编号；</w:t>
      </w:r>
    </w:p>
    <w:p w14:paraId="36458D7E">
      <w:pPr>
        <w:spacing w:line="360" w:lineRule="auto"/>
        <w:ind w:firstLine="420" w:firstLineChars="200"/>
        <w:rPr>
          <w:rFonts w:hint="eastAsia" w:hAnsi="宋体"/>
          <w:bCs/>
        </w:rPr>
      </w:pPr>
      <w:r>
        <w:rPr>
          <w:rFonts w:hAnsi="宋体"/>
          <w:bCs/>
        </w:rPr>
        <w:t>（</w:t>
      </w:r>
      <w:r>
        <w:rPr>
          <w:rFonts w:hint="eastAsia" w:hAnsi="宋体"/>
          <w:bCs/>
        </w:rPr>
        <w:t>3</w:t>
      </w:r>
      <w:r>
        <w:rPr>
          <w:rFonts w:hAnsi="宋体"/>
          <w:bCs/>
        </w:rPr>
        <w:t>）具体、明确的质疑事项和与质疑事项相关的请求；</w:t>
      </w:r>
    </w:p>
    <w:p w14:paraId="2551EB66">
      <w:pPr>
        <w:spacing w:line="360" w:lineRule="auto"/>
        <w:ind w:firstLine="420" w:firstLineChars="200"/>
        <w:rPr>
          <w:rFonts w:hint="eastAsia" w:hAnsi="宋体"/>
          <w:bCs/>
        </w:rPr>
      </w:pPr>
      <w:r>
        <w:rPr>
          <w:rFonts w:hAnsi="宋体"/>
          <w:bCs/>
        </w:rPr>
        <w:t>（</w:t>
      </w:r>
      <w:r>
        <w:rPr>
          <w:rFonts w:hint="eastAsia" w:hAnsi="宋体"/>
          <w:bCs/>
        </w:rPr>
        <w:t>4</w:t>
      </w:r>
      <w:r>
        <w:rPr>
          <w:rFonts w:hAnsi="宋体"/>
          <w:bCs/>
        </w:rPr>
        <w:t>）事实依据</w:t>
      </w:r>
      <w:r>
        <w:rPr>
          <w:rFonts w:hint="eastAsia" w:hAnsi="宋体"/>
          <w:bCs/>
        </w:rPr>
        <w:t>（列明权益受到损害的事实和理由）</w:t>
      </w:r>
      <w:r>
        <w:rPr>
          <w:rFonts w:hAnsi="宋体"/>
          <w:bCs/>
        </w:rPr>
        <w:t>；</w:t>
      </w:r>
    </w:p>
    <w:p w14:paraId="52C06C9D">
      <w:pPr>
        <w:spacing w:line="360" w:lineRule="auto"/>
        <w:ind w:firstLine="420" w:firstLineChars="200"/>
        <w:rPr>
          <w:rFonts w:hint="eastAsia" w:hAnsi="宋体"/>
          <w:bCs/>
        </w:rPr>
      </w:pPr>
      <w:r>
        <w:rPr>
          <w:rFonts w:hAnsi="宋体"/>
          <w:bCs/>
        </w:rPr>
        <w:t>（</w:t>
      </w:r>
      <w:r>
        <w:rPr>
          <w:rFonts w:hint="eastAsia" w:hAnsi="宋体"/>
          <w:bCs/>
        </w:rPr>
        <w:t>5</w:t>
      </w:r>
      <w:r>
        <w:rPr>
          <w:rFonts w:hAnsi="宋体"/>
          <w:bCs/>
        </w:rPr>
        <w:t>）必要的法律依据；</w:t>
      </w:r>
    </w:p>
    <w:p w14:paraId="3B13A498">
      <w:pPr>
        <w:spacing w:line="360" w:lineRule="auto"/>
        <w:ind w:firstLine="420" w:firstLineChars="200"/>
        <w:rPr>
          <w:rFonts w:hint="eastAsia" w:hAnsi="宋体"/>
          <w:bCs/>
        </w:rPr>
      </w:pPr>
      <w:r>
        <w:rPr>
          <w:rFonts w:hAnsi="宋体"/>
          <w:bCs/>
        </w:rPr>
        <w:t>（</w:t>
      </w:r>
      <w:r>
        <w:rPr>
          <w:rFonts w:hint="eastAsia" w:hAnsi="宋体"/>
          <w:bCs/>
        </w:rPr>
        <w:t>6</w:t>
      </w:r>
      <w:r>
        <w:rPr>
          <w:rFonts w:hAnsi="宋体"/>
          <w:bCs/>
        </w:rPr>
        <w:t>）提出质疑的日期。</w:t>
      </w:r>
    </w:p>
    <w:p w14:paraId="7B9E21B9">
      <w:pPr>
        <w:spacing w:line="360" w:lineRule="auto"/>
        <w:ind w:firstLine="420" w:firstLineChars="200"/>
        <w:rPr>
          <w:rFonts w:hint="eastAsia" w:hAnsi="宋体"/>
          <w:bCs/>
        </w:rPr>
      </w:pPr>
      <w:r>
        <w:rPr>
          <w:rFonts w:hAnsi="宋体"/>
          <w:bCs/>
        </w:rPr>
        <w:t>供应商为自然人的，应当由本人签字；供应商为法人或者其他组织的，应当由法定代表人、主要负责人，或者其委托代理人签字或者盖章，并加盖公章</w:t>
      </w:r>
      <w:r>
        <w:rPr>
          <w:rFonts w:hint="eastAsia" w:hAnsi="宋体"/>
          <w:bCs/>
        </w:rPr>
        <w:t>。</w:t>
      </w:r>
    </w:p>
    <w:p w14:paraId="7C80B37C">
      <w:pPr>
        <w:spacing w:line="360" w:lineRule="auto"/>
        <w:ind w:firstLine="422" w:firstLineChars="200"/>
        <w:rPr>
          <w:rFonts w:hint="eastAsia" w:ascii="宋体" w:hAnsi="宋体"/>
          <w:b/>
          <w:szCs w:val="20"/>
        </w:rPr>
      </w:pPr>
      <w:r>
        <w:rPr>
          <w:rFonts w:hint="eastAsia" w:ascii="宋体" w:hAnsi="宋体"/>
          <w:b/>
          <w:szCs w:val="20"/>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07290DC">
      <w:pPr>
        <w:spacing w:line="360" w:lineRule="auto"/>
        <w:ind w:firstLine="420" w:firstLineChars="200"/>
        <w:rPr>
          <w:rFonts w:hint="eastAsia" w:ascii="宋体" w:hAnsi="宋体"/>
          <w:bCs/>
          <w:szCs w:val="21"/>
        </w:rPr>
      </w:pPr>
      <w:r>
        <w:rPr>
          <w:rFonts w:ascii="宋体" w:hAnsi="宋体"/>
          <w:szCs w:val="21"/>
        </w:rPr>
        <w:t>3</w:t>
      </w:r>
      <w:r>
        <w:rPr>
          <w:rFonts w:ascii="宋体" w:hAnsi="宋体"/>
          <w:bCs/>
          <w:szCs w:val="21"/>
        </w:rPr>
        <w:t>8.</w:t>
      </w:r>
      <w:r>
        <w:rPr>
          <w:rFonts w:hint="eastAsia" w:ascii="宋体" w:hAnsi="宋体"/>
          <w:bCs/>
          <w:szCs w:val="21"/>
        </w:rPr>
        <w:t>2.7采购人、采购代理机构认为供应商质疑不成立，或者成立但未对中标结果构成影响的，继续开展采购活动；认为供应商质疑成立且影响或者可能影响中标结果的，按照下列情况处理：</w:t>
      </w:r>
    </w:p>
    <w:p w14:paraId="762C28A7">
      <w:pPr>
        <w:spacing w:line="360" w:lineRule="auto"/>
        <w:ind w:firstLine="420" w:firstLineChars="200"/>
        <w:rPr>
          <w:rFonts w:hint="eastAsia" w:hAnsi="宋体"/>
          <w:bCs/>
        </w:rPr>
      </w:pPr>
      <w:r>
        <w:rPr>
          <w:rFonts w:hint="eastAsia" w:hAnsi="宋体"/>
          <w:bCs/>
        </w:rPr>
        <w:t>　　（一）对招标文件提出的质疑，依法通过澄清或者修改可以继续开展采购活动的，澄清或者修改招标文件后继续开展采购活动；否则应当修改招标文件后重新开展采购活动。</w:t>
      </w:r>
    </w:p>
    <w:p w14:paraId="17207BB1">
      <w:pPr>
        <w:spacing w:line="360" w:lineRule="auto"/>
        <w:ind w:firstLine="420" w:firstLineChars="200"/>
        <w:rPr>
          <w:rFonts w:hint="eastAsia" w:hAnsi="宋体"/>
          <w:bCs/>
        </w:rPr>
      </w:pPr>
      <w:r>
        <w:rPr>
          <w:rFonts w:hint="eastAsia" w:hAnsi="宋体"/>
          <w:bCs/>
        </w:rPr>
        <w:t>　　（二）对采购过程、中标结果提出的质疑，合格供应商符合法定数量时，可以从合格的中标候选人中另行确定中标供应商的，应当依法另行确定中标供应商；否则应当重新开展采购活动。</w:t>
      </w:r>
    </w:p>
    <w:p w14:paraId="5435F3DD">
      <w:pPr>
        <w:spacing w:line="360" w:lineRule="auto"/>
        <w:ind w:firstLine="420" w:firstLineChars="200"/>
        <w:rPr>
          <w:rFonts w:hint="eastAsia" w:hAnsi="宋体"/>
          <w:bCs/>
        </w:rPr>
      </w:pPr>
      <w:r>
        <w:rPr>
          <w:rFonts w:hint="eastAsia" w:hAnsi="宋体"/>
          <w:bCs/>
        </w:rPr>
        <w:t>质疑答复导致中标结果改变的，采购人或者采购代理机构应当将有关情况书面报告本级财政部门。</w:t>
      </w:r>
    </w:p>
    <w:p w14:paraId="34D958D3">
      <w:pPr>
        <w:spacing w:line="360" w:lineRule="auto"/>
        <w:ind w:firstLine="422" w:firstLineChars="200"/>
        <w:rPr>
          <w:rFonts w:hint="eastAsia" w:hAnsi="宋体"/>
          <w:b/>
        </w:rPr>
      </w:pPr>
      <w:r>
        <w:rPr>
          <w:rFonts w:hAnsi="宋体"/>
          <w:b/>
        </w:rPr>
        <w:t>38</w:t>
      </w:r>
      <w:r>
        <w:rPr>
          <w:rFonts w:hint="eastAsia" w:hAnsi="宋体"/>
          <w:b/>
        </w:rPr>
        <w:t>.3投诉</w:t>
      </w:r>
    </w:p>
    <w:p w14:paraId="113173F1">
      <w:pPr>
        <w:spacing w:line="360" w:lineRule="auto"/>
        <w:ind w:firstLine="422" w:firstLineChars="200"/>
        <w:rPr>
          <w:rFonts w:hint="eastAsia" w:hAnsi="宋体"/>
          <w:bCs/>
        </w:rPr>
      </w:pPr>
      <w:r>
        <w:rPr>
          <w:rFonts w:hAnsi="宋体"/>
          <w:b/>
        </w:rPr>
        <w:t>38</w:t>
      </w:r>
      <w:r>
        <w:rPr>
          <w:rFonts w:hint="eastAsia" w:hAnsi="宋体"/>
          <w:b/>
        </w:rPr>
        <w:t>.3</w:t>
      </w:r>
      <w:r>
        <w:rPr>
          <w:rFonts w:hint="eastAsia" w:hAnsi="宋体"/>
          <w:bCs/>
        </w:rPr>
        <w:t>.</w:t>
      </w:r>
      <w:r>
        <w:rPr>
          <w:rFonts w:hint="eastAsia" w:hAnsi="宋体"/>
          <w:b/>
          <w:bCs/>
        </w:rPr>
        <w:t>1</w:t>
      </w:r>
      <w:r>
        <w:rPr>
          <w:rFonts w:hint="eastAsia" w:hAnsi="宋体"/>
          <w:bCs/>
        </w:rPr>
        <w:t>供应商认为采购文件、采购过程、中标和成交结果使自己的合法权益受到损害的，应当首先依法向采购人或采购人委托的</w:t>
      </w:r>
      <w:r>
        <w:rPr>
          <w:rFonts w:hint="eastAsia" w:hAnsi="宋体"/>
        </w:rPr>
        <w:t>采购代理机构</w:t>
      </w:r>
      <w:r>
        <w:rPr>
          <w:rFonts w:hint="eastAsia" w:hAnsi="宋体"/>
          <w:bCs/>
        </w:rPr>
        <w:t>提出质疑。对采购人、</w:t>
      </w:r>
      <w:r>
        <w:rPr>
          <w:rFonts w:hint="eastAsia" w:hAnsi="宋体"/>
        </w:rPr>
        <w:t>采购代理机构</w:t>
      </w:r>
      <w:r>
        <w:rPr>
          <w:rFonts w:hint="eastAsia" w:hAnsi="宋体"/>
          <w:bCs/>
        </w:rPr>
        <w:t>的答复不满意，或者采购人、</w:t>
      </w:r>
      <w:r>
        <w:rPr>
          <w:rFonts w:hint="eastAsia" w:hAnsi="宋体"/>
        </w:rPr>
        <w:t>采购代理机构</w:t>
      </w:r>
      <w:r>
        <w:rPr>
          <w:rFonts w:hint="eastAsia" w:hAnsi="宋体"/>
          <w:bCs/>
        </w:rPr>
        <w:t>未在规定期限内做出答复的，供应商可以在答复期满后15个工作日内向南宁市财政局政府采购监督管理办公室提起投诉，投诉联系方式见“投标人须知前附表”。</w:t>
      </w:r>
    </w:p>
    <w:p w14:paraId="31399D7F">
      <w:pPr>
        <w:spacing w:line="360" w:lineRule="auto"/>
        <w:ind w:firstLine="422" w:firstLineChars="200"/>
        <w:rPr>
          <w:rFonts w:hint="eastAsia" w:hAnsi="宋体"/>
          <w:bCs/>
        </w:rPr>
      </w:pPr>
      <w:r>
        <w:rPr>
          <w:rFonts w:hAnsi="宋体"/>
          <w:b/>
        </w:rPr>
        <w:t>38</w:t>
      </w:r>
      <w:r>
        <w:rPr>
          <w:rFonts w:hint="eastAsia" w:hAnsi="宋体"/>
          <w:b/>
        </w:rPr>
        <w:t>.3</w:t>
      </w:r>
      <w:r>
        <w:rPr>
          <w:rFonts w:hint="eastAsia"/>
          <w:b/>
        </w:rPr>
        <w:t>.2</w:t>
      </w:r>
      <w:r>
        <w:rPr>
          <w:rFonts w:hint="eastAsia"/>
        </w:rPr>
        <w:t>投诉人投诉时，应当提交投诉书，并按照被投诉采购人、</w:t>
      </w:r>
      <w:r>
        <w:rPr>
          <w:rFonts w:hint="eastAsia" w:hAnsi="宋体"/>
        </w:rPr>
        <w:t>采购代理机构</w:t>
      </w:r>
      <w:r>
        <w:rPr>
          <w:rFonts w:hint="eastAsia"/>
        </w:rPr>
        <w:t>和与投诉事项有关的供应商数量提供投诉书的副本。投诉书</w:t>
      </w:r>
      <w:r>
        <w:rPr>
          <w:rFonts w:hint="eastAsia"/>
          <w:szCs w:val="21"/>
        </w:rPr>
        <w:t>应当包括下列主要内容</w:t>
      </w:r>
      <w:r>
        <w:rPr>
          <w:rFonts w:hint="eastAsia"/>
        </w:rPr>
        <w:t>（如材料中有外文资料应同时附上对应的中文译本）</w:t>
      </w:r>
      <w:r>
        <w:rPr>
          <w:rFonts w:hint="eastAsia" w:hAnsi="宋体"/>
          <w:bCs/>
        </w:rPr>
        <w:t>（投诉书格式后附）</w:t>
      </w:r>
      <w:r>
        <w:rPr>
          <w:rFonts w:hint="eastAsia"/>
          <w:szCs w:val="21"/>
        </w:rPr>
        <w:t>：</w:t>
      </w:r>
    </w:p>
    <w:p w14:paraId="0A5BECC7">
      <w:pPr>
        <w:spacing w:line="360" w:lineRule="auto"/>
        <w:ind w:firstLine="420" w:firstLineChars="200"/>
      </w:pPr>
      <w:r>
        <w:rPr>
          <w:rFonts w:hint="eastAsia" w:hAnsi="宋体"/>
        </w:rPr>
        <w:t xml:space="preserve">（1）投诉人和被投诉人的名称、地址、邮编、联系人及联系电话等； </w:t>
      </w:r>
    </w:p>
    <w:p w14:paraId="03974764">
      <w:pPr>
        <w:spacing w:line="360" w:lineRule="auto"/>
        <w:ind w:firstLine="420" w:firstLineChars="200"/>
      </w:pPr>
      <w:r>
        <w:rPr>
          <w:rFonts w:hint="eastAsia" w:hAnsi="宋体"/>
        </w:rPr>
        <w:t>（2）质疑和质疑答复情况及相关证明材料；</w:t>
      </w:r>
    </w:p>
    <w:p w14:paraId="5D9A8A8A">
      <w:pPr>
        <w:spacing w:line="360" w:lineRule="auto"/>
        <w:ind w:firstLine="420" w:firstLineChars="200"/>
        <w:rPr>
          <w:rFonts w:hint="eastAsia" w:hAnsi="宋体"/>
        </w:rPr>
      </w:pPr>
      <w:r>
        <w:rPr>
          <w:rFonts w:hint="eastAsia" w:hAnsi="宋体"/>
        </w:rPr>
        <w:t>（3）具体、明确的投诉事项和与投诉事项相关的投诉请求；</w:t>
      </w:r>
    </w:p>
    <w:p w14:paraId="0CC1A75A">
      <w:pPr>
        <w:spacing w:line="360" w:lineRule="auto"/>
        <w:ind w:firstLine="420" w:firstLineChars="200"/>
        <w:rPr>
          <w:rFonts w:hint="eastAsia" w:hAnsi="宋体"/>
        </w:rPr>
      </w:pPr>
      <w:r>
        <w:rPr>
          <w:rFonts w:hint="eastAsia" w:hAnsi="宋体"/>
        </w:rPr>
        <w:t>（4）事实依据；</w:t>
      </w:r>
    </w:p>
    <w:p w14:paraId="7C3DEBA7">
      <w:pPr>
        <w:spacing w:line="360" w:lineRule="auto"/>
        <w:ind w:firstLine="420" w:firstLineChars="200"/>
      </w:pPr>
      <w:r>
        <w:rPr>
          <w:rFonts w:hint="eastAsia" w:hAnsi="宋体"/>
        </w:rPr>
        <w:t>（5）法律依据；</w:t>
      </w:r>
    </w:p>
    <w:p w14:paraId="6E865C34">
      <w:pPr>
        <w:spacing w:line="360" w:lineRule="auto"/>
        <w:ind w:firstLine="420" w:firstLineChars="200"/>
        <w:rPr>
          <w:rFonts w:hint="eastAsia" w:hAnsi="宋体"/>
        </w:rPr>
      </w:pPr>
      <w:r>
        <w:rPr>
          <w:rFonts w:hint="eastAsia" w:hAnsi="宋体"/>
        </w:rPr>
        <w:t>（6）提起投诉的日期；</w:t>
      </w:r>
    </w:p>
    <w:p w14:paraId="338C1E84">
      <w:pPr>
        <w:spacing w:line="360" w:lineRule="auto"/>
        <w:ind w:firstLine="420" w:firstLineChars="200"/>
        <w:rPr>
          <w:rFonts w:hint="eastAsia" w:hAnsi="宋体"/>
        </w:rPr>
      </w:pPr>
      <w:r>
        <w:rPr>
          <w:rFonts w:hint="eastAsia" w:hAnsi="宋体"/>
        </w:rPr>
        <w:t>（7）附件材料：营业执照副本内页复印件（要求证件有效并清晰反映企业法人经营范围）。</w:t>
      </w:r>
      <w:r>
        <w:rPr>
          <w:rFonts w:hint="eastAsia" w:hAnsi="宋体"/>
        </w:rPr>
        <w:tab/>
      </w:r>
    </w:p>
    <w:p w14:paraId="217B8FE3">
      <w:pPr>
        <w:spacing w:line="360" w:lineRule="auto"/>
        <w:ind w:firstLine="422" w:firstLineChars="200"/>
        <w:rPr>
          <w:rFonts w:hint="eastAsia" w:hAnsi="宋体"/>
          <w:bCs/>
        </w:rPr>
      </w:pPr>
      <w:r>
        <w:rPr>
          <w:rFonts w:hAnsi="宋体"/>
          <w:b/>
        </w:rPr>
        <w:t>38</w:t>
      </w:r>
      <w:r>
        <w:rPr>
          <w:rFonts w:hint="eastAsia" w:hAnsi="宋体"/>
          <w:b/>
        </w:rPr>
        <w:t>.3</w:t>
      </w:r>
      <w:r>
        <w:rPr>
          <w:rFonts w:hint="eastAsia"/>
          <w:b/>
        </w:rPr>
        <w:t>.3</w:t>
      </w:r>
      <w:r>
        <w:rPr>
          <w:rFonts w:hint="eastAsia"/>
        </w:rPr>
        <w:t>投诉人可以委托代理人办理投诉事务。</w:t>
      </w:r>
      <w:r>
        <w:rPr>
          <w:rFonts w:hint="eastAsia" w:hAnsi="宋体"/>
          <w:bCs/>
        </w:rPr>
        <w:t>委托代理人应熟悉相关业务情况。</w:t>
      </w:r>
      <w:r>
        <w:rPr>
          <w:rFonts w:hint="eastAsia"/>
        </w:rPr>
        <w:t>代理人办理投诉事务时，除提交投诉书外，还应当提交投诉人的授权委托书和</w:t>
      </w:r>
      <w:r>
        <w:rPr>
          <w:rFonts w:hint="eastAsia" w:hAnsi="宋体"/>
        </w:rPr>
        <w:t>委托代理人身份证明复印件。</w:t>
      </w:r>
    </w:p>
    <w:p w14:paraId="1C4BBA74">
      <w:pPr>
        <w:spacing w:line="360" w:lineRule="auto"/>
        <w:ind w:firstLine="422" w:firstLineChars="200"/>
        <w:rPr>
          <w:rFonts w:hint="eastAsia" w:hAnsi="宋体"/>
        </w:rPr>
      </w:pPr>
      <w:r>
        <w:rPr>
          <w:rFonts w:hAnsi="宋体"/>
          <w:b/>
        </w:rPr>
        <w:t>38</w:t>
      </w:r>
      <w:r>
        <w:rPr>
          <w:rFonts w:hint="eastAsia" w:hAnsi="宋体"/>
          <w:b/>
        </w:rPr>
        <w:t>.3</w:t>
      </w:r>
      <w:r>
        <w:rPr>
          <w:rFonts w:hint="eastAsia"/>
          <w:b/>
        </w:rPr>
        <w:t>.4</w:t>
      </w:r>
      <w:r>
        <w:rPr>
          <w:rFonts w:hint="eastAsia"/>
        </w:rPr>
        <w:t>投诉人提起投诉应当符合下列条件：</w:t>
      </w:r>
    </w:p>
    <w:p w14:paraId="203CB674">
      <w:pPr>
        <w:spacing w:line="360" w:lineRule="auto"/>
        <w:ind w:firstLine="420" w:firstLineChars="200"/>
        <w:rPr>
          <w:rFonts w:hint="eastAsia" w:ascii="宋体" w:hAnsi="宋体"/>
        </w:rPr>
      </w:pPr>
      <w:r>
        <w:rPr>
          <w:rFonts w:hint="eastAsia" w:ascii="宋体" w:hAnsi="宋体"/>
        </w:rPr>
        <w:t>（1）投诉人是参与所投诉政府采购活动的供应商；</w:t>
      </w:r>
    </w:p>
    <w:p w14:paraId="54305076">
      <w:pPr>
        <w:spacing w:line="360" w:lineRule="auto"/>
        <w:ind w:firstLine="420" w:firstLineChars="200"/>
        <w:rPr>
          <w:rFonts w:hint="eastAsia" w:ascii="宋体" w:hAnsi="宋体"/>
        </w:rPr>
      </w:pPr>
      <w:r>
        <w:rPr>
          <w:rFonts w:hint="eastAsia" w:ascii="宋体" w:hAnsi="宋体"/>
        </w:rPr>
        <w:t>（2）提起投诉前已依法进行质疑；</w:t>
      </w:r>
    </w:p>
    <w:p w14:paraId="5C8BB447">
      <w:pPr>
        <w:spacing w:line="360" w:lineRule="auto"/>
        <w:ind w:firstLine="420" w:firstLineChars="200"/>
        <w:rPr>
          <w:rFonts w:hint="eastAsia" w:ascii="宋体" w:hAnsi="宋体"/>
        </w:rPr>
      </w:pPr>
      <w:r>
        <w:rPr>
          <w:rFonts w:hint="eastAsia" w:ascii="宋体" w:hAnsi="宋体"/>
        </w:rPr>
        <w:t>（3）投诉书内容符合本章第38.3.2项的规定；</w:t>
      </w:r>
    </w:p>
    <w:p w14:paraId="768FF9D5">
      <w:pPr>
        <w:spacing w:line="360" w:lineRule="auto"/>
        <w:ind w:firstLine="420" w:firstLineChars="200"/>
        <w:rPr>
          <w:rFonts w:hint="eastAsia" w:ascii="宋体" w:hAnsi="宋体"/>
        </w:rPr>
      </w:pPr>
      <w:r>
        <w:rPr>
          <w:rFonts w:hint="eastAsia" w:ascii="宋体" w:hAnsi="宋体"/>
        </w:rPr>
        <w:t>（4）在投诉有效期限内提起投诉；</w:t>
      </w:r>
    </w:p>
    <w:p w14:paraId="0C704BC1">
      <w:pPr>
        <w:spacing w:line="360" w:lineRule="auto"/>
        <w:ind w:firstLine="420" w:firstLineChars="200"/>
        <w:rPr>
          <w:rFonts w:hint="eastAsia" w:ascii="宋体" w:hAnsi="宋体"/>
        </w:rPr>
      </w:pPr>
      <w:r>
        <w:rPr>
          <w:rFonts w:hint="eastAsia" w:ascii="宋体" w:hAnsi="宋体"/>
        </w:rPr>
        <w:t>（5）属于南宁市政府采购监督管理部门管辖；</w:t>
      </w:r>
    </w:p>
    <w:p w14:paraId="4B16E9D4">
      <w:pPr>
        <w:spacing w:line="360" w:lineRule="auto"/>
        <w:ind w:firstLine="420" w:firstLineChars="200"/>
        <w:rPr>
          <w:rFonts w:hint="eastAsia" w:ascii="宋体" w:hAnsi="宋体"/>
        </w:rPr>
      </w:pPr>
      <w:r>
        <w:rPr>
          <w:rFonts w:hint="eastAsia" w:ascii="宋体" w:hAnsi="宋体"/>
        </w:rPr>
        <w:t>（6）同一投诉事项未经南宁市财政局政府采购监督管理办公室投诉处理；</w:t>
      </w:r>
    </w:p>
    <w:p w14:paraId="49154521">
      <w:pPr>
        <w:spacing w:line="360" w:lineRule="auto"/>
        <w:ind w:firstLine="420" w:firstLineChars="200"/>
        <w:rPr>
          <w:rFonts w:ascii="宋体"/>
        </w:rPr>
      </w:pPr>
      <w:r>
        <w:rPr>
          <w:rFonts w:hint="eastAsia" w:ascii="宋体"/>
        </w:rPr>
        <w:t>（7）</w:t>
      </w:r>
      <w:r>
        <w:rPr>
          <w:rFonts w:hint="eastAsia" w:ascii="宋体" w:hAnsi="Calibri"/>
        </w:rPr>
        <w:t>国务院财政部门规定的其他条件。</w:t>
      </w:r>
    </w:p>
    <w:p w14:paraId="5009D808">
      <w:pPr>
        <w:spacing w:line="360" w:lineRule="auto"/>
        <w:ind w:firstLine="422" w:firstLineChars="200"/>
      </w:pPr>
      <w:r>
        <w:rPr>
          <w:rFonts w:hAnsi="宋体"/>
          <w:b/>
        </w:rPr>
        <w:t>38</w:t>
      </w:r>
      <w:r>
        <w:rPr>
          <w:rFonts w:hint="eastAsia" w:hAnsi="宋体"/>
          <w:b/>
        </w:rPr>
        <w:t>.3</w:t>
      </w:r>
      <w:r>
        <w:rPr>
          <w:rFonts w:hint="eastAsia" w:ascii="宋体"/>
          <w:b/>
        </w:rPr>
        <w:t>.5</w:t>
      </w:r>
      <w:r>
        <w:rPr>
          <w:rFonts w:hint="eastAsia" w:ascii="宋体" w:hAnsi="Calibri"/>
        </w:rPr>
        <w:t>南宁市政府采购监督管理部门</w:t>
      </w:r>
      <w:r>
        <w:rPr>
          <w:rFonts w:hint="eastAsia" w:ascii="Calibri" w:hAnsi="Calibri"/>
        </w:rPr>
        <w:t>自受理投诉之日起</w:t>
      </w:r>
      <w:r>
        <w:rPr>
          <w:rFonts w:ascii="Calibri" w:hAnsi="Calibri"/>
        </w:rPr>
        <w:t>30</w:t>
      </w:r>
      <w:r>
        <w:rPr>
          <w:rFonts w:hint="eastAsia" w:ascii="Calibri" w:hAnsi="Calibri"/>
        </w:rPr>
        <w:t>个工作日内，对投诉事项作出处理决定，并以书面形式通知投诉人、被投诉人及其他与投诉处理结果有利害关系的政府采购当</w:t>
      </w:r>
      <w:r>
        <w:rPr>
          <w:rFonts w:hint="eastAsia" w:ascii="宋体" w:hAnsi="Calibri"/>
        </w:rPr>
        <w:t>事人</w:t>
      </w:r>
      <w:r>
        <w:rPr>
          <w:rFonts w:hint="eastAsia" w:ascii="Calibri" w:hAnsi="Calibri"/>
        </w:rPr>
        <w:t>。并将投诉结果在</w:t>
      </w:r>
      <w:r>
        <w:rPr>
          <w:rFonts w:hint="eastAsia"/>
        </w:rPr>
        <w:t>http://www.ccgp-guangxi.gov.cn/、http://zfcg.gxzf.gov.cn （广西壮族自治区政府采购网）发布。</w:t>
      </w:r>
    </w:p>
    <w:p w14:paraId="24B18AF7">
      <w:pPr>
        <w:spacing w:line="360" w:lineRule="auto"/>
        <w:ind w:firstLine="422" w:firstLineChars="200"/>
        <w:rPr>
          <w:rFonts w:ascii="宋体"/>
        </w:rPr>
      </w:pPr>
      <w:r>
        <w:rPr>
          <w:rFonts w:hAnsi="宋体"/>
          <w:b/>
        </w:rPr>
        <w:t>38</w:t>
      </w:r>
      <w:r>
        <w:rPr>
          <w:rFonts w:hint="eastAsia" w:hAnsi="宋体"/>
          <w:b/>
        </w:rPr>
        <w:t>.3</w:t>
      </w:r>
      <w:r>
        <w:rPr>
          <w:rFonts w:hint="eastAsia" w:ascii="宋体"/>
          <w:b/>
        </w:rPr>
        <w:t>.6</w:t>
      </w:r>
      <w:r>
        <w:rPr>
          <w:rFonts w:hint="eastAsia" w:ascii="宋体"/>
        </w:rPr>
        <w:t>南宁市政府采购监督管理部门在处理投诉事项期间，可以视具体情况暂停采购活动。</w:t>
      </w:r>
    </w:p>
    <w:p w14:paraId="4A2CFA53">
      <w:pPr>
        <w:snapToGrid w:val="0"/>
        <w:jc w:val="left"/>
        <w:rPr>
          <w:rFonts w:ascii="Calibri" w:hAnsi="Calibri"/>
          <w:sz w:val="18"/>
          <w:szCs w:val="18"/>
        </w:rPr>
      </w:pPr>
    </w:p>
    <w:p w14:paraId="3A8C1EC4">
      <w:pPr>
        <w:spacing w:line="400" w:lineRule="exact"/>
        <w:ind w:firstLine="643" w:firstLineChars="200"/>
        <w:jc w:val="center"/>
        <w:outlineLvl w:val="2"/>
        <w:rPr>
          <w:b/>
          <w:bCs/>
          <w:sz w:val="32"/>
          <w:szCs w:val="32"/>
        </w:rPr>
      </w:pPr>
      <w:bookmarkStart w:id="130" w:name="_Toc11111"/>
      <w:r>
        <w:rPr>
          <w:rFonts w:hint="eastAsia"/>
          <w:b/>
          <w:bCs/>
          <w:sz w:val="32"/>
          <w:szCs w:val="32"/>
        </w:rPr>
        <w:t>八、验收</w:t>
      </w:r>
      <w:bookmarkEnd w:id="130"/>
    </w:p>
    <w:p w14:paraId="2C850C29">
      <w:pPr>
        <w:spacing w:line="360" w:lineRule="auto"/>
        <w:ind w:firstLine="422" w:firstLineChars="200"/>
        <w:rPr>
          <w:rFonts w:hint="eastAsia" w:hAnsi="宋体"/>
          <w:b/>
        </w:rPr>
      </w:pPr>
      <w:r>
        <w:rPr>
          <w:rFonts w:hint="eastAsia" w:hAnsi="宋体"/>
          <w:b/>
        </w:rPr>
        <w:t>39.验收</w:t>
      </w:r>
    </w:p>
    <w:p w14:paraId="07305B43">
      <w:pPr>
        <w:tabs>
          <w:tab w:val="left" w:pos="0"/>
        </w:tabs>
        <w:spacing w:line="360" w:lineRule="auto"/>
        <w:ind w:firstLine="480"/>
        <w:rPr>
          <w:rFonts w:hint="eastAsia" w:hAnsi="宋体"/>
        </w:rPr>
      </w:pPr>
      <w:r>
        <w:rPr>
          <w:rFonts w:hint="eastAsia" w:hAnsi="宋体"/>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6529CF10">
      <w:pPr>
        <w:tabs>
          <w:tab w:val="left" w:pos="0"/>
        </w:tabs>
        <w:spacing w:line="360" w:lineRule="auto"/>
        <w:ind w:firstLine="480"/>
        <w:rPr>
          <w:rFonts w:hint="eastAsia" w:hAnsi="宋体"/>
        </w:rPr>
      </w:pPr>
      <w:r>
        <w:rPr>
          <w:rFonts w:hint="eastAsia" w:hAnsi="宋体"/>
        </w:rPr>
        <w:t>39.2采购人可以邀请参加本项目的其他投标人或者第三方机构参与验收。参与验收的投标人或者第三方机构的意见作为验收书的参考资料一并存档。</w:t>
      </w:r>
    </w:p>
    <w:p w14:paraId="0FF97BB9">
      <w:pPr>
        <w:tabs>
          <w:tab w:val="left" w:pos="0"/>
        </w:tabs>
        <w:spacing w:line="360" w:lineRule="auto"/>
        <w:ind w:firstLine="480"/>
        <w:rPr>
          <w:rFonts w:hint="eastAsia" w:hAnsi="宋体"/>
        </w:rPr>
      </w:pPr>
      <w:r>
        <w:rPr>
          <w:rFonts w:hint="eastAsia" w:hAnsi="宋体"/>
        </w:rPr>
        <w:t>39.3严格按照采购合同开展履约验收。采购人成立验收小组，按照采购合同的约定对供应商履约情况进行验收。验收时，按照采购合同的约定对每一项服务的履约情况进行确认。验收结束后，应当出具验收书，列明各项标准的验收情况及项目总体评价，由验收双方共同签署。验收结果与采购合同约定的资金支付及履约保证金</w:t>
      </w:r>
      <w:r>
        <w:rPr>
          <w:rFonts w:hint="eastAsia"/>
        </w:rPr>
        <w:t>（如有）</w:t>
      </w:r>
      <w:r>
        <w:rPr>
          <w:rFonts w:hint="eastAsia" w:hAnsi="宋体"/>
        </w:rPr>
        <w:t>返还条件挂钩。履约验收的各项资料应当存档备查。</w:t>
      </w:r>
    </w:p>
    <w:p w14:paraId="710C12B0">
      <w:pPr>
        <w:tabs>
          <w:tab w:val="left" w:pos="0"/>
        </w:tabs>
        <w:spacing w:line="360" w:lineRule="auto"/>
        <w:ind w:firstLine="480"/>
        <w:rPr>
          <w:rFonts w:hint="eastAsia" w:hAnsi="宋体"/>
        </w:rPr>
      </w:pPr>
      <w:r>
        <w:rPr>
          <w:rFonts w:hint="eastAsia" w:hAnsi="宋体"/>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735E9C3">
      <w:pPr>
        <w:snapToGrid w:val="0"/>
        <w:spacing w:line="400" w:lineRule="exact"/>
        <w:rPr>
          <w:rFonts w:hint="eastAsia" w:ascii="宋体" w:hAnsi="宋体"/>
          <w:szCs w:val="20"/>
        </w:rPr>
      </w:pPr>
    </w:p>
    <w:p w14:paraId="6A55D98B">
      <w:pPr>
        <w:spacing w:line="360" w:lineRule="auto"/>
        <w:ind w:firstLine="643" w:firstLineChars="200"/>
        <w:jc w:val="center"/>
        <w:outlineLvl w:val="2"/>
        <w:rPr>
          <w:b/>
          <w:bCs/>
          <w:sz w:val="32"/>
          <w:szCs w:val="32"/>
        </w:rPr>
      </w:pPr>
      <w:bookmarkStart w:id="131" w:name="_八、其他事项"/>
      <w:bookmarkEnd w:id="131"/>
      <w:bookmarkStart w:id="132" w:name="_Toc5616"/>
      <w:r>
        <w:rPr>
          <w:rFonts w:hint="eastAsia"/>
          <w:b/>
          <w:bCs/>
          <w:sz w:val="32"/>
          <w:szCs w:val="32"/>
        </w:rPr>
        <w:t>九、其他事项</w:t>
      </w:r>
      <w:bookmarkEnd w:id="132"/>
    </w:p>
    <w:p w14:paraId="7A87A580">
      <w:pPr>
        <w:spacing w:line="360" w:lineRule="auto"/>
        <w:ind w:firstLine="480" w:firstLineChars="200"/>
        <w:rPr>
          <w:rFonts w:hint="eastAsia" w:ascii="黑体" w:hAnsi="黑体" w:eastAsia="黑体"/>
          <w:sz w:val="24"/>
        </w:rPr>
      </w:pPr>
      <w:bookmarkStart w:id="133" w:name="_42.代理服务费"/>
      <w:bookmarkEnd w:id="133"/>
      <w:r>
        <w:rPr>
          <w:rFonts w:hint="eastAsia" w:ascii="黑体" w:hAnsi="黑体" w:eastAsia="黑体"/>
          <w:sz w:val="24"/>
        </w:rPr>
        <w:t>40.代理服务费</w:t>
      </w:r>
    </w:p>
    <w:p w14:paraId="40E510F1">
      <w:pPr>
        <w:spacing w:line="360" w:lineRule="auto"/>
        <w:ind w:firstLine="422" w:firstLineChars="200"/>
        <w:rPr>
          <w:rFonts w:hint="eastAsia" w:ascii="宋体" w:hAnsi="宋体"/>
          <w:b/>
          <w:szCs w:val="21"/>
        </w:rPr>
      </w:pPr>
      <w:r>
        <w:rPr>
          <w:rFonts w:hint="eastAsia" w:ascii="宋体" w:hAnsi="宋体"/>
          <w:b/>
          <w:szCs w:val="21"/>
        </w:rPr>
        <w:t>40.1代理服务收费标准及缴费账户详见“投标人须知前附表”，投标人为联合体的，可以由联合体中的一方或者多方共同交纳代理服务费。</w:t>
      </w:r>
    </w:p>
    <w:p w14:paraId="2EC7C7B1">
      <w:pPr>
        <w:spacing w:line="396" w:lineRule="exact"/>
        <w:ind w:firstLine="470" w:firstLineChars="196"/>
        <w:outlineLvl w:val="1"/>
        <w:rPr>
          <w:shd w:val="clear" w:color="auto" w:fill="FFFFFF"/>
        </w:rPr>
      </w:pPr>
      <w:r>
        <w:rPr>
          <w:rFonts w:hint="eastAsia" w:ascii="黑体" w:hAnsi="黑体" w:eastAsia="黑体"/>
          <w:sz w:val="24"/>
        </w:rPr>
        <w:t>40.2</w:t>
      </w:r>
      <w:bookmarkStart w:id="134" w:name="_Toc14852624"/>
      <w:bookmarkStart w:id="135" w:name="_Toc448421124"/>
      <w:bookmarkStart w:id="136" w:name="_Toc482714760"/>
      <w:bookmarkStart w:id="137" w:name="_Toc493522515"/>
      <w:bookmarkStart w:id="138" w:name="_Toc7797858"/>
      <w:bookmarkStart w:id="139" w:name="_Toc36048171"/>
      <w:r>
        <w:rPr>
          <w:rFonts w:hint="eastAsia"/>
          <w:shd w:val="clear" w:color="auto" w:fill="FFFFFF"/>
        </w:rPr>
        <w:t>代理服务费收费标准：</w:t>
      </w:r>
      <w:bookmarkEnd w:id="134"/>
      <w:bookmarkEnd w:id="135"/>
      <w:bookmarkEnd w:id="136"/>
      <w:bookmarkEnd w:id="137"/>
      <w:bookmarkEnd w:id="138"/>
      <w:bookmarkEnd w:id="139"/>
    </w:p>
    <w:tbl>
      <w:tblPr>
        <w:tblStyle w:val="37"/>
        <w:tblW w:w="0" w:type="auto"/>
        <w:tblInd w:w="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2"/>
        <w:gridCol w:w="1299"/>
        <w:gridCol w:w="1299"/>
        <w:gridCol w:w="1300"/>
      </w:tblGrid>
      <w:tr w14:paraId="3926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2862" w:type="dxa"/>
            <w:tcBorders>
              <w:top w:val="single" w:color="auto" w:sz="4" w:space="0"/>
              <w:left w:val="single" w:color="auto" w:sz="4" w:space="0"/>
              <w:bottom w:val="single" w:color="auto" w:sz="4" w:space="0"/>
              <w:right w:val="single" w:color="auto" w:sz="4" w:space="0"/>
            </w:tcBorders>
          </w:tcPr>
          <w:p w14:paraId="4144987C">
            <w:pPr>
              <w:spacing w:line="396" w:lineRule="exact"/>
              <w:ind w:firstLine="1470" w:firstLineChars="700"/>
              <w:rPr>
                <w:shd w:val="clear" w:color="auto" w:fill="FFFFFF"/>
              </w:rPr>
            </w:pPr>
            <w:r>
              <mc:AlternateContent>
                <mc:Choice Requires="wps">
                  <w:drawing>
                    <wp:anchor distT="0" distB="0" distL="114300" distR="114300" simplePos="0" relativeHeight="251659264" behindDoc="0" locked="0" layoutInCell="1" allowOverlap="1">
                      <wp:simplePos x="0" y="0"/>
                      <wp:positionH relativeFrom="column">
                        <wp:posOffset>68580</wp:posOffset>
                      </wp:positionH>
                      <wp:positionV relativeFrom="paragraph">
                        <wp:posOffset>108585</wp:posOffset>
                      </wp:positionV>
                      <wp:extent cx="1033145" cy="552450"/>
                      <wp:effectExtent l="2540" t="4445" r="12065" b="14605"/>
                      <wp:wrapNone/>
                      <wp:docPr id="4" name="Line 3"/>
                      <wp:cNvGraphicFramePr/>
                      <a:graphic xmlns:a="http://schemas.openxmlformats.org/drawingml/2006/main">
                        <a:graphicData uri="http://schemas.microsoft.com/office/word/2010/wordprocessingShape">
                          <wps:wsp>
                            <wps:cNvCnPr>
                              <a:cxnSpLocks noChangeShapeType="1"/>
                            </wps:cNvCnPr>
                            <wps:spPr bwMode="auto">
                              <a:xfrm>
                                <a:off x="0" y="0"/>
                                <a:ext cx="1033145" cy="552450"/>
                              </a:xfrm>
                              <a:prstGeom prst="line">
                                <a:avLst/>
                              </a:prstGeom>
                              <a:noFill/>
                              <a:ln w="9525">
                                <a:solidFill>
                                  <a:srgbClr val="000000"/>
                                </a:solidFill>
                                <a:round/>
                              </a:ln>
                              <a:effectLst/>
                            </wps:spPr>
                            <wps:bodyPr/>
                          </wps:wsp>
                        </a:graphicData>
                      </a:graphic>
                    </wp:anchor>
                  </w:drawing>
                </mc:Choice>
                <mc:Fallback>
                  <w:pict>
                    <v:line id="Line 3" o:spid="_x0000_s1026" o:spt="20" style="position:absolute;left:0pt;margin-left:5.4pt;margin-top:8.55pt;height:43.5pt;width:81.35pt;z-index:251659264;mso-width-relative:page;mso-height-relative:page;" filled="f" stroked="t" coordsize="21600,21600" o:gfxdata="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YFArdUAAAAJAQAADwAAAAAAAAABACAAAAAi&#10;AAAAZHJzL2Rvd25yZXYueG1sUEsBAhQAFAAAAAgAh07iQEgH66nUAQAAsgMAAA4AAAAAAAAAAQAg&#10;AAAAJAEAAGRycy9lMm9Eb2MueG1sUEsFBgAAAAAGAAYAWQEAAGoFAAAAAA==&#10;">
                      <v:fill on="f" focussize="0,0"/>
                      <v:stroke color="#000000" joinstyle="round"/>
                      <v:imagedata o:title=""/>
                      <o:lock v:ext="edit" aspectratio="f"/>
                    </v:line>
                  </w:pict>
                </mc:Fallback>
              </mc:AlternateContent>
            </w:r>
            <w:r>
              <w:rPr>
                <w:rFonts w:hint="eastAsia"/>
                <w:shd w:val="clear" w:color="auto" w:fill="FFFFFF"/>
              </w:rPr>
              <w:t xml:space="preserve">  服务类型</w:t>
            </w:r>
          </w:p>
          <w:p w14:paraId="7F9A95F3">
            <w:pPr>
              <w:spacing w:line="396" w:lineRule="exact"/>
              <w:rPr>
                <w:shd w:val="clear" w:color="auto" w:fill="FFFFFF"/>
              </w:rPr>
            </w:pPr>
            <w:r>
              <w:rPr>
                <w:rFonts w:hint="eastAsia"/>
                <w:shd w:val="clear" w:color="auto" w:fill="FFFFFF"/>
              </w:rPr>
              <w:t xml:space="preserve">费率        </w:t>
            </w:r>
          </w:p>
          <w:p w14:paraId="6877815D">
            <w:pPr>
              <w:spacing w:line="396" w:lineRule="exact"/>
              <w:rPr>
                <w:szCs w:val="21"/>
                <w:shd w:val="clear" w:color="auto" w:fill="FFFFFF"/>
              </w:rPr>
            </w:pPr>
            <w: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1905</wp:posOffset>
                      </wp:positionV>
                      <wp:extent cx="1115695" cy="306705"/>
                      <wp:effectExtent l="1270" t="4445" r="6985" b="12700"/>
                      <wp:wrapNone/>
                      <wp:docPr id="3" name="Line 2"/>
                      <wp:cNvGraphicFramePr/>
                      <a:graphic xmlns:a="http://schemas.openxmlformats.org/drawingml/2006/main">
                        <a:graphicData uri="http://schemas.microsoft.com/office/word/2010/wordprocessingShape">
                          <wps:wsp>
                            <wps:cNvCnPr>
                              <a:cxnSpLocks noChangeShapeType="1"/>
                            </wps:cNvCnPr>
                            <wps:spPr bwMode="auto">
                              <a:xfrm>
                                <a:off x="0" y="0"/>
                                <a:ext cx="1115695" cy="306705"/>
                              </a:xfrm>
                              <a:prstGeom prst="line">
                                <a:avLst/>
                              </a:prstGeom>
                              <a:noFill/>
                              <a:ln w="9525">
                                <a:solidFill>
                                  <a:srgbClr val="000000"/>
                                </a:solidFill>
                                <a:round/>
                              </a:ln>
                              <a:effectLst/>
                            </wps:spPr>
                            <wps:bodyPr/>
                          </wps:wsp>
                        </a:graphicData>
                      </a:graphic>
                    </wp:anchor>
                  </w:drawing>
                </mc:Choice>
                <mc:Fallback>
                  <w:pict>
                    <v:line id="Line 2" o:spid="_x0000_s1026" o:spt="20" style="position:absolute;left:0pt;margin-left:-5.1pt;margin-top:0.15pt;height:24.15pt;width:87.85pt;z-index:251660288;mso-width-relative:page;mso-height-relative:page;" filled="f" stroked="t" coordsize="21600,21600" o:gfxdata="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nZ1XD1QAAAAcBAAAPAAAAAAAAAAEAIAAAACIA&#10;AABkcnMvZG93bnJldi54bWxQSwECFAAUAAAACACHTuJAzuPnodMBAACyAwAADgAAAAAAAAABACAA&#10;AAAkAQAAZHJzL2Uyb0RvYy54bWxQSwUGAAAAAAYABgBZAQAAaQUAAAAA&#10;">
                      <v:fill on="f" focussize="0,0"/>
                      <v:stroke color="#000000" joinstyle="round"/>
                      <v:imagedata o:title=""/>
                      <o:lock v:ext="edit" aspectratio="f"/>
                    </v:line>
                  </w:pict>
                </mc:Fallback>
              </mc:AlternateContent>
            </w:r>
          </w:p>
          <w:p w14:paraId="4BAAB0D0">
            <w:pPr>
              <w:spacing w:line="396" w:lineRule="exact"/>
              <w:rPr>
                <w:shd w:val="clear" w:color="auto" w:fill="FFFFFF"/>
              </w:rPr>
            </w:pPr>
            <w:r>
              <w:rPr>
                <w:rFonts w:hint="eastAsia"/>
                <w:shd w:val="clear" w:color="auto" w:fill="FFFFFF"/>
              </w:rPr>
              <w:t>中标金额（万元）</w:t>
            </w:r>
          </w:p>
        </w:tc>
        <w:tc>
          <w:tcPr>
            <w:tcW w:w="1299" w:type="dxa"/>
            <w:tcBorders>
              <w:top w:val="single" w:color="auto" w:sz="4" w:space="0"/>
              <w:left w:val="single" w:color="auto" w:sz="4" w:space="0"/>
              <w:bottom w:val="single" w:color="auto" w:sz="4" w:space="0"/>
              <w:right w:val="single" w:color="auto" w:sz="4" w:space="0"/>
            </w:tcBorders>
            <w:vAlign w:val="center"/>
          </w:tcPr>
          <w:p w14:paraId="6E4E0835">
            <w:pPr>
              <w:spacing w:line="396" w:lineRule="exact"/>
              <w:jc w:val="center"/>
              <w:rPr>
                <w:shd w:val="clear" w:color="auto" w:fill="FFFFFF"/>
              </w:rPr>
            </w:pPr>
            <w:r>
              <w:rPr>
                <w:rFonts w:hint="eastAsia"/>
                <w:shd w:val="clear" w:color="auto" w:fill="FFFFFF"/>
              </w:rPr>
              <w:t>货物招标</w:t>
            </w:r>
          </w:p>
        </w:tc>
        <w:tc>
          <w:tcPr>
            <w:tcW w:w="1299" w:type="dxa"/>
            <w:tcBorders>
              <w:top w:val="single" w:color="auto" w:sz="4" w:space="0"/>
              <w:left w:val="single" w:color="auto" w:sz="4" w:space="0"/>
              <w:bottom w:val="single" w:color="auto" w:sz="4" w:space="0"/>
              <w:right w:val="single" w:color="auto" w:sz="4" w:space="0"/>
            </w:tcBorders>
            <w:vAlign w:val="center"/>
          </w:tcPr>
          <w:p w14:paraId="429DC1A1">
            <w:pPr>
              <w:spacing w:line="396" w:lineRule="exact"/>
              <w:jc w:val="center"/>
              <w:rPr>
                <w:shd w:val="clear" w:color="auto" w:fill="FFFFFF"/>
              </w:rPr>
            </w:pPr>
            <w:r>
              <w:rPr>
                <w:rFonts w:hint="eastAsia"/>
                <w:shd w:val="clear" w:color="auto" w:fill="FFFFFF"/>
              </w:rPr>
              <w:t>服务招标</w:t>
            </w:r>
          </w:p>
        </w:tc>
        <w:tc>
          <w:tcPr>
            <w:tcW w:w="1300" w:type="dxa"/>
            <w:tcBorders>
              <w:top w:val="single" w:color="auto" w:sz="4" w:space="0"/>
              <w:left w:val="single" w:color="auto" w:sz="4" w:space="0"/>
              <w:bottom w:val="single" w:color="auto" w:sz="4" w:space="0"/>
              <w:right w:val="single" w:color="auto" w:sz="4" w:space="0"/>
            </w:tcBorders>
            <w:vAlign w:val="center"/>
          </w:tcPr>
          <w:p w14:paraId="391A1861">
            <w:pPr>
              <w:spacing w:line="396" w:lineRule="exact"/>
              <w:jc w:val="center"/>
              <w:rPr>
                <w:shd w:val="clear" w:color="auto" w:fill="FFFFFF"/>
              </w:rPr>
            </w:pPr>
            <w:r>
              <w:rPr>
                <w:rFonts w:hint="eastAsia"/>
                <w:shd w:val="clear" w:color="auto" w:fill="FFFFFF"/>
              </w:rPr>
              <w:t>工程招标</w:t>
            </w:r>
          </w:p>
        </w:tc>
      </w:tr>
      <w:tr w14:paraId="3F8C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2" w:type="dxa"/>
            <w:tcBorders>
              <w:top w:val="single" w:color="auto" w:sz="4" w:space="0"/>
              <w:left w:val="single" w:color="auto" w:sz="4" w:space="0"/>
              <w:bottom w:val="single" w:color="auto" w:sz="4" w:space="0"/>
              <w:right w:val="single" w:color="auto" w:sz="4" w:space="0"/>
            </w:tcBorders>
          </w:tcPr>
          <w:p w14:paraId="020FAC4D">
            <w:pPr>
              <w:spacing w:line="396" w:lineRule="exact"/>
              <w:ind w:firstLine="630" w:firstLineChars="300"/>
              <w:rPr>
                <w:shd w:val="clear" w:color="auto" w:fill="FFFFFF"/>
              </w:rPr>
            </w:pPr>
            <w:r>
              <w:rPr>
                <w:rFonts w:hint="eastAsia"/>
                <w:shd w:val="clear" w:color="auto" w:fill="FFFFFF"/>
              </w:rPr>
              <w:t>100以下</w:t>
            </w:r>
          </w:p>
        </w:tc>
        <w:tc>
          <w:tcPr>
            <w:tcW w:w="1299" w:type="dxa"/>
            <w:tcBorders>
              <w:top w:val="single" w:color="auto" w:sz="4" w:space="0"/>
              <w:left w:val="single" w:color="auto" w:sz="4" w:space="0"/>
              <w:bottom w:val="single" w:color="auto" w:sz="4" w:space="0"/>
              <w:right w:val="single" w:color="auto" w:sz="4" w:space="0"/>
            </w:tcBorders>
            <w:vAlign w:val="center"/>
          </w:tcPr>
          <w:p w14:paraId="2E51B315">
            <w:pPr>
              <w:spacing w:line="396" w:lineRule="exact"/>
              <w:jc w:val="center"/>
              <w:rPr>
                <w:shd w:val="clear" w:color="auto" w:fill="FFFFFF"/>
              </w:rPr>
            </w:pPr>
            <w:r>
              <w:rPr>
                <w:rFonts w:hint="eastAsia"/>
                <w:shd w:val="clear" w:color="auto" w:fill="FFFFFF"/>
              </w:rPr>
              <w:t>1.5%</w:t>
            </w:r>
          </w:p>
        </w:tc>
        <w:tc>
          <w:tcPr>
            <w:tcW w:w="1299" w:type="dxa"/>
            <w:tcBorders>
              <w:top w:val="single" w:color="auto" w:sz="4" w:space="0"/>
              <w:left w:val="single" w:color="auto" w:sz="4" w:space="0"/>
              <w:bottom w:val="single" w:color="auto" w:sz="4" w:space="0"/>
              <w:right w:val="single" w:color="auto" w:sz="4" w:space="0"/>
            </w:tcBorders>
            <w:vAlign w:val="center"/>
          </w:tcPr>
          <w:p w14:paraId="0F4FED73">
            <w:pPr>
              <w:spacing w:line="396" w:lineRule="exact"/>
              <w:jc w:val="center"/>
              <w:rPr>
                <w:shd w:val="clear" w:color="auto" w:fill="FFFFFF"/>
              </w:rPr>
            </w:pPr>
            <w:r>
              <w:rPr>
                <w:rFonts w:hint="eastAsia"/>
                <w:shd w:val="clear" w:color="auto" w:fill="FFFFFF"/>
              </w:rPr>
              <w:t>1.5%</w:t>
            </w:r>
          </w:p>
        </w:tc>
        <w:tc>
          <w:tcPr>
            <w:tcW w:w="1300" w:type="dxa"/>
            <w:tcBorders>
              <w:top w:val="single" w:color="auto" w:sz="4" w:space="0"/>
              <w:left w:val="single" w:color="auto" w:sz="4" w:space="0"/>
              <w:bottom w:val="single" w:color="auto" w:sz="4" w:space="0"/>
              <w:right w:val="single" w:color="auto" w:sz="4" w:space="0"/>
            </w:tcBorders>
            <w:vAlign w:val="center"/>
          </w:tcPr>
          <w:p w14:paraId="0854FD78">
            <w:pPr>
              <w:spacing w:line="396" w:lineRule="exact"/>
              <w:jc w:val="center"/>
              <w:rPr>
                <w:shd w:val="clear" w:color="auto" w:fill="FFFFFF"/>
              </w:rPr>
            </w:pPr>
            <w:r>
              <w:rPr>
                <w:rFonts w:hint="eastAsia"/>
                <w:shd w:val="clear" w:color="auto" w:fill="FFFFFF"/>
              </w:rPr>
              <w:t>1.0%</w:t>
            </w:r>
          </w:p>
        </w:tc>
      </w:tr>
      <w:tr w14:paraId="6CF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2" w:type="dxa"/>
            <w:tcBorders>
              <w:top w:val="single" w:color="auto" w:sz="4" w:space="0"/>
              <w:left w:val="single" w:color="auto" w:sz="4" w:space="0"/>
              <w:bottom w:val="single" w:color="auto" w:sz="4" w:space="0"/>
              <w:right w:val="single" w:color="auto" w:sz="4" w:space="0"/>
            </w:tcBorders>
          </w:tcPr>
          <w:p w14:paraId="0D9374A8">
            <w:pPr>
              <w:spacing w:line="396" w:lineRule="exact"/>
              <w:ind w:firstLine="630" w:firstLineChars="300"/>
              <w:rPr>
                <w:shd w:val="clear" w:color="auto" w:fill="FFFFFF"/>
              </w:rPr>
            </w:pPr>
            <w:r>
              <w:rPr>
                <w:rFonts w:hint="eastAsia"/>
                <w:shd w:val="clear" w:color="auto" w:fill="FFFFFF"/>
              </w:rPr>
              <w:t>100-500</w:t>
            </w:r>
          </w:p>
        </w:tc>
        <w:tc>
          <w:tcPr>
            <w:tcW w:w="1299" w:type="dxa"/>
            <w:tcBorders>
              <w:top w:val="single" w:color="auto" w:sz="4" w:space="0"/>
              <w:left w:val="single" w:color="auto" w:sz="4" w:space="0"/>
              <w:bottom w:val="single" w:color="auto" w:sz="4" w:space="0"/>
              <w:right w:val="single" w:color="auto" w:sz="4" w:space="0"/>
            </w:tcBorders>
            <w:vAlign w:val="center"/>
          </w:tcPr>
          <w:p w14:paraId="6CEF0FAB">
            <w:pPr>
              <w:spacing w:line="396" w:lineRule="exact"/>
              <w:jc w:val="center"/>
              <w:rPr>
                <w:shd w:val="clear" w:color="auto" w:fill="FFFFFF"/>
              </w:rPr>
            </w:pPr>
            <w:r>
              <w:rPr>
                <w:rFonts w:hint="eastAsia"/>
                <w:shd w:val="clear" w:color="auto" w:fill="FFFFFF"/>
              </w:rPr>
              <w:t>1.1%</w:t>
            </w:r>
          </w:p>
        </w:tc>
        <w:tc>
          <w:tcPr>
            <w:tcW w:w="1299" w:type="dxa"/>
            <w:tcBorders>
              <w:top w:val="single" w:color="auto" w:sz="4" w:space="0"/>
              <w:left w:val="single" w:color="auto" w:sz="4" w:space="0"/>
              <w:bottom w:val="single" w:color="auto" w:sz="4" w:space="0"/>
              <w:right w:val="single" w:color="auto" w:sz="4" w:space="0"/>
            </w:tcBorders>
            <w:vAlign w:val="center"/>
          </w:tcPr>
          <w:p w14:paraId="2A390DA1">
            <w:pPr>
              <w:spacing w:line="396" w:lineRule="exact"/>
              <w:jc w:val="center"/>
              <w:rPr>
                <w:shd w:val="clear" w:color="auto" w:fill="FFFFFF"/>
              </w:rPr>
            </w:pPr>
            <w:r>
              <w:rPr>
                <w:rFonts w:hint="eastAsia"/>
                <w:shd w:val="clear" w:color="auto" w:fill="FFFFFF"/>
              </w:rPr>
              <w:t>0.8%</w:t>
            </w:r>
          </w:p>
        </w:tc>
        <w:tc>
          <w:tcPr>
            <w:tcW w:w="1300" w:type="dxa"/>
            <w:tcBorders>
              <w:top w:val="single" w:color="auto" w:sz="4" w:space="0"/>
              <w:left w:val="single" w:color="auto" w:sz="4" w:space="0"/>
              <w:bottom w:val="single" w:color="auto" w:sz="4" w:space="0"/>
              <w:right w:val="single" w:color="auto" w:sz="4" w:space="0"/>
            </w:tcBorders>
            <w:vAlign w:val="center"/>
          </w:tcPr>
          <w:p w14:paraId="69CCB2BA">
            <w:pPr>
              <w:spacing w:line="396" w:lineRule="exact"/>
              <w:jc w:val="center"/>
              <w:rPr>
                <w:shd w:val="clear" w:color="auto" w:fill="FFFFFF"/>
              </w:rPr>
            </w:pPr>
            <w:r>
              <w:rPr>
                <w:rFonts w:hint="eastAsia"/>
                <w:shd w:val="clear" w:color="auto" w:fill="FFFFFF"/>
              </w:rPr>
              <w:t>0.7%</w:t>
            </w:r>
          </w:p>
        </w:tc>
      </w:tr>
      <w:tr w14:paraId="17CF1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2" w:type="dxa"/>
            <w:tcBorders>
              <w:top w:val="single" w:color="auto" w:sz="4" w:space="0"/>
              <w:left w:val="single" w:color="auto" w:sz="4" w:space="0"/>
              <w:bottom w:val="single" w:color="auto" w:sz="4" w:space="0"/>
              <w:right w:val="single" w:color="auto" w:sz="4" w:space="0"/>
            </w:tcBorders>
          </w:tcPr>
          <w:p w14:paraId="056B0EB5">
            <w:pPr>
              <w:spacing w:line="396" w:lineRule="exact"/>
              <w:ind w:firstLine="630" w:firstLineChars="300"/>
              <w:rPr>
                <w:shd w:val="clear" w:color="auto" w:fill="FFFFFF"/>
              </w:rPr>
            </w:pPr>
            <w:r>
              <w:rPr>
                <w:rFonts w:hint="eastAsia"/>
                <w:shd w:val="clear" w:color="auto" w:fill="FFFFFF"/>
              </w:rPr>
              <w:t>500-1000</w:t>
            </w:r>
          </w:p>
        </w:tc>
        <w:tc>
          <w:tcPr>
            <w:tcW w:w="1299" w:type="dxa"/>
            <w:tcBorders>
              <w:top w:val="single" w:color="auto" w:sz="4" w:space="0"/>
              <w:left w:val="single" w:color="auto" w:sz="4" w:space="0"/>
              <w:bottom w:val="single" w:color="auto" w:sz="4" w:space="0"/>
              <w:right w:val="single" w:color="auto" w:sz="4" w:space="0"/>
            </w:tcBorders>
            <w:vAlign w:val="center"/>
          </w:tcPr>
          <w:p w14:paraId="771FDAB1">
            <w:pPr>
              <w:spacing w:line="396" w:lineRule="exact"/>
              <w:jc w:val="center"/>
              <w:rPr>
                <w:shd w:val="clear" w:color="auto" w:fill="FFFFFF"/>
              </w:rPr>
            </w:pPr>
            <w:r>
              <w:rPr>
                <w:rFonts w:hint="eastAsia"/>
                <w:shd w:val="clear" w:color="auto" w:fill="FFFFFF"/>
              </w:rPr>
              <w:t>0.8%</w:t>
            </w:r>
          </w:p>
        </w:tc>
        <w:tc>
          <w:tcPr>
            <w:tcW w:w="1299" w:type="dxa"/>
            <w:tcBorders>
              <w:top w:val="single" w:color="auto" w:sz="4" w:space="0"/>
              <w:left w:val="single" w:color="auto" w:sz="4" w:space="0"/>
              <w:bottom w:val="single" w:color="auto" w:sz="4" w:space="0"/>
              <w:right w:val="single" w:color="auto" w:sz="4" w:space="0"/>
            </w:tcBorders>
            <w:vAlign w:val="center"/>
          </w:tcPr>
          <w:p w14:paraId="1C15A732">
            <w:pPr>
              <w:spacing w:line="396" w:lineRule="exact"/>
              <w:jc w:val="center"/>
              <w:rPr>
                <w:shd w:val="clear" w:color="auto" w:fill="FFFFFF"/>
              </w:rPr>
            </w:pPr>
            <w:r>
              <w:rPr>
                <w:rFonts w:hint="eastAsia"/>
                <w:shd w:val="clear" w:color="auto" w:fill="FFFFFF"/>
              </w:rPr>
              <w:t>0.45%</w:t>
            </w:r>
          </w:p>
        </w:tc>
        <w:tc>
          <w:tcPr>
            <w:tcW w:w="1300" w:type="dxa"/>
            <w:tcBorders>
              <w:top w:val="single" w:color="auto" w:sz="4" w:space="0"/>
              <w:left w:val="single" w:color="auto" w:sz="4" w:space="0"/>
              <w:bottom w:val="single" w:color="auto" w:sz="4" w:space="0"/>
              <w:right w:val="single" w:color="auto" w:sz="4" w:space="0"/>
            </w:tcBorders>
            <w:vAlign w:val="center"/>
          </w:tcPr>
          <w:p w14:paraId="05BBFC6A">
            <w:pPr>
              <w:spacing w:line="396" w:lineRule="exact"/>
              <w:jc w:val="center"/>
              <w:rPr>
                <w:shd w:val="clear" w:color="auto" w:fill="FFFFFF"/>
              </w:rPr>
            </w:pPr>
            <w:r>
              <w:rPr>
                <w:rFonts w:hint="eastAsia"/>
                <w:shd w:val="clear" w:color="auto" w:fill="FFFFFF"/>
              </w:rPr>
              <w:t>0.55%</w:t>
            </w:r>
          </w:p>
        </w:tc>
      </w:tr>
      <w:tr w14:paraId="0A03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2" w:type="dxa"/>
            <w:tcBorders>
              <w:top w:val="single" w:color="auto" w:sz="4" w:space="0"/>
              <w:left w:val="single" w:color="auto" w:sz="4" w:space="0"/>
              <w:bottom w:val="single" w:color="auto" w:sz="4" w:space="0"/>
              <w:right w:val="single" w:color="auto" w:sz="4" w:space="0"/>
            </w:tcBorders>
          </w:tcPr>
          <w:p w14:paraId="7F353F47">
            <w:pPr>
              <w:spacing w:line="396" w:lineRule="exact"/>
              <w:ind w:firstLine="630" w:firstLineChars="300"/>
              <w:rPr>
                <w:shd w:val="clear" w:color="auto" w:fill="FFFFFF"/>
              </w:rPr>
            </w:pPr>
            <w:r>
              <w:rPr>
                <w:rFonts w:hint="eastAsia"/>
                <w:shd w:val="clear" w:color="auto" w:fill="FFFFFF"/>
              </w:rPr>
              <w:t>1000-5000</w:t>
            </w:r>
          </w:p>
        </w:tc>
        <w:tc>
          <w:tcPr>
            <w:tcW w:w="1299" w:type="dxa"/>
            <w:tcBorders>
              <w:top w:val="single" w:color="auto" w:sz="4" w:space="0"/>
              <w:left w:val="single" w:color="auto" w:sz="4" w:space="0"/>
              <w:bottom w:val="single" w:color="auto" w:sz="4" w:space="0"/>
              <w:right w:val="single" w:color="auto" w:sz="4" w:space="0"/>
            </w:tcBorders>
            <w:vAlign w:val="center"/>
          </w:tcPr>
          <w:p w14:paraId="38C980C7">
            <w:pPr>
              <w:spacing w:line="396" w:lineRule="exact"/>
              <w:jc w:val="center"/>
              <w:rPr>
                <w:shd w:val="clear" w:color="auto" w:fill="FFFFFF"/>
              </w:rPr>
            </w:pPr>
            <w:r>
              <w:rPr>
                <w:rFonts w:hint="eastAsia"/>
                <w:shd w:val="clear" w:color="auto" w:fill="FFFFFF"/>
              </w:rPr>
              <w:t>0.5%</w:t>
            </w:r>
          </w:p>
        </w:tc>
        <w:tc>
          <w:tcPr>
            <w:tcW w:w="1299" w:type="dxa"/>
            <w:tcBorders>
              <w:top w:val="single" w:color="auto" w:sz="4" w:space="0"/>
              <w:left w:val="single" w:color="auto" w:sz="4" w:space="0"/>
              <w:bottom w:val="single" w:color="auto" w:sz="4" w:space="0"/>
              <w:right w:val="single" w:color="auto" w:sz="4" w:space="0"/>
            </w:tcBorders>
            <w:vAlign w:val="center"/>
          </w:tcPr>
          <w:p w14:paraId="255E210B">
            <w:pPr>
              <w:spacing w:line="396" w:lineRule="exact"/>
              <w:jc w:val="center"/>
              <w:rPr>
                <w:shd w:val="clear" w:color="auto" w:fill="FFFFFF"/>
              </w:rPr>
            </w:pPr>
            <w:r>
              <w:rPr>
                <w:rFonts w:hint="eastAsia"/>
                <w:shd w:val="clear" w:color="auto" w:fill="FFFFFF"/>
              </w:rPr>
              <w:t>0.25%</w:t>
            </w:r>
          </w:p>
        </w:tc>
        <w:tc>
          <w:tcPr>
            <w:tcW w:w="1300" w:type="dxa"/>
            <w:tcBorders>
              <w:top w:val="single" w:color="auto" w:sz="4" w:space="0"/>
              <w:left w:val="single" w:color="auto" w:sz="4" w:space="0"/>
              <w:bottom w:val="single" w:color="auto" w:sz="4" w:space="0"/>
              <w:right w:val="single" w:color="auto" w:sz="4" w:space="0"/>
            </w:tcBorders>
            <w:vAlign w:val="center"/>
          </w:tcPr>
          <w:p w14:paraId="2726792A">
            <w:pPr>
              <w:spacing w:line="396" w:lineRule="exact"/>
              <w:jc w:val="center"/>
              <w:rPr>
                <w:shd w:val="clear" w:color="auto" w:fill="FFFFFF"/>
              </w:rPr>
            </w:pPr>
            <w:r>
              <w:rPr>
                <w:rFonts w:hint="eastAsia"/>
                <w:shd w:val="clear" w:color="auto" w:fill="FFFFFF"/>
              </w:rPr>
              <w:t>0.35%</w:t>
            </w:r>
          </w:p>
        </w:tc>
      </w:tr>
      <w:tr w14:paraId="183E1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2" w:type="dxa"/>
            <w:tcBorders>
              <w:top w:val="single" w:color="auto" w:sz="4" w:space="0"/>
              <w:left w:val="single" w:color="auto" w:sz="4" w:space="0"/>
              <w:bottom w:val="single" w:color="auto" w:sz="4" w:space="0"/>
              <w:right w:val="single" w:color="auto" w:sz="4" w:space="0"/>
            </w:tcBorders>
          </w:tcPr>
          <w:p w14:paraId="33664A42">
            <w:pPr>
              <w:spacing w:line="396" w:lineRule="exact"/>
              <w:ind w:firstLine="630" w:firstLineChars="300"/>
              <w:rPr>
                <w:shd w:val="clear" w:color="auto" w:fill="FFFFFF"/>
              </w:rPr>
            </w:pPr>
            <w:r>
              <w:rPr>
                <w:rFonts w:hint="eastAsia"/>
                <w:shd w:val="clear" w:color="auto" w:fill="FFFFFF"/>
              </w:rPr>
              <w:t>……</w:t>
            </w:r>
          </w:p>
        </w:tc>
        <w:tc>
          <w:tcPr>
            <w:tcW w:w="1299" w:type="dxa"/>
            <w:tcBorders>
              <w:top w:val="single" w:color="auto" w:sz="4" w:space="0"/>
              <w:left w:val="single" w:color="auto" w:sz="4" w:space="0"/>
              <w:bottom w:val="single" w:color="auto" w:sz="4" w:space="0"/>
              <w:right w:val="single" w:color="auto" w:sz="4" w:space="0"/>
            </w:tcBorders>
          </w:tcPr>
          <w:p w14:paraId="763B81D7">
            <w:pPr>
              <w:spacing w:line="396" w:lineRule="exact"/>
              <w:jc w:val="center"/>
              <w:rPr>
                <w:shd w:val="clear" w:color="auto" w:fill="FFFFFF"/>
              </w:rPr>
            </w:pPr>
            <w:r>
              <w:rPr>
                <w:rFonts w:hint="eastAsia"/>
                <w:shd w:val="clear" w:color="auto" w:fill="FFFFFF"/>
              </w:rPr>
              <w:t>……</w:t>
            </w:r>
          </w:p>
        </w:tc>
        <w:tc>
          <w:tcPr>
            <w:tcW w:w="1299" w:type="dxa"/>
            <w:tcBorders>
              <w:top w:val="single" w:color="auto" w:sz="4" w:space="0"/>
              <w:left w:val="single" w:color="auto" w:sz="4" w:space="0"/>
              <w:bottom w:val="single" w:color="auto" w:sz="4" w:space="0"/>
              <w:right w:val="single" w:color="auto" w:sz="4" w:space="0"/>
            </w:tcBorders>
          </w:tcPr>
          <w:p w14:paraId="63F11A53">
            <w:pPr>
              <w:spacing w:line="396" w:lineRule="exact"/>
              <w:jc w:val="center"/>
              <w:rPr>
                <w:shd w:val="clear" w:color="auto" w:fill="FFFFFF"/>
              </w:rPr>
            </w:pPr>
            <w:r>
              <w:rPr>
                <w:rFonts w:hint="eastAsia"/>
                <w:shd w:val="clear" w:color="auto" w:fill="FFFFFF"/>
              </w:rPr>
              <w:t>……</w:t>
            </w:r>
          </w:p>
        </w:tc>
        <w:tc>
          <w:tcPr>
            <w:tcW w:w="1300" w:type="dxa"/>
            <w:tcBorders>
              <w:top w:val="single" w:color="auto" w:sz="4" w:space="0"/>
              <w:left w:val="single" w:color="auto" w:sz="4" w:space="0"/>
              <w:bottom w:val="single" w:color="auto" w:sz="4" w:space="0"/>
              <w:right w:val="single" w:color="auto" w:sz="4" w:space="0"/>
            </w:tcBorders>
          </w:tcPr>
          <w:p w14:paraId="338BE0DB">
            <w:pPr>
              <w:spacing w:line="396" w:lineRule="exact"/>
              <w:jc w:val="center"/>
              <w:rPr>
                <w:shd w:val="clear" w:color="auto" w:fill="FFFFFF"/>
              </w:rPr>
            </w:pPr>
            <w:r>
              <w:rPr>
                <w:rFonts w:hint="eastAsia"/>
                <w:shd w:val="clear" w:color="auto" w:fill="FFFFFF"/>
              </w:rPr>
              <w:t>……</w:t>
            </w:r>
          </w:p>
        </w:tc>
      </w:tr>
    </w:tbl>
    <w:p w14:paraId="202B2F83">
      <w:pPr>
        <w:spacing w:line="340" w:lineRule="exact"/>
        <w:ind w:firstLine="420" w:firstLineChars="200"/>
        <w:rPr>
          <w:shd w:val="clear" w:color="auto" w:fill="FFFFFF"/>
        </w:rPr>
      </w:pPr>
      <w:bookmarkStart w:id="140" w:name="_Toc36048172"/>
      <w:r>
        <w:rPr>
          <w:rFonts w:hint="eastAsia"/>
          <w:shd w:val="clear" w:color="auto" w:fill="FFFFFF"/>
        </w:rPr>
        <w:t>注：</w:t>
      </w:r>
      <w:r>
        <w:rPr>
          <w:rFonts w:hint="eastAsia"/>
        </w:rPr>
        <w:t>采购</w:t>
      </w:r>
      <w:r>
        <w:rPr>
          <w:rFonts w:hint="eastAsia"/>
          <w:shd w:val="clear" w:color="auto" w:fill="FFFFFF"/>
        </w:rPr>
        <w:t>代理服务费按差额定率累进法计算。</w:t>
      </w:r>
      <w:bookmarkEnd w:id="140"/>
    </w:p>
    <w:p w14:paraId="33CA7B53">
      <w:pPr>
        <w:spacing w:line="340" w:lineRule="exact"/>
        <w:ind w:firstLine="420" w:firstLineChars="200"/>
        <w:rPr>
          <w:shd w:val="clear" w:color="auto" w:fill="FFFFFF"/>
        </w:rPr>
      </w:pPr>
      <w:r>
        <w:rPr>
          <w:rFonts w:hint="eastAsia"/>
          <w:shd w:val="clear" w:color="auto" w:fill="FFFFFF"/>
        </w:rPr>
        <w:t>招标文件费及</w:t>
      </w:r>
      <w:r>
        <w:rPr>
          <w:rFonts w:hint="eastAsia"/>
        </w:rPr>
        <w:t>采购</w:t>
      </w:r>
      <w:r>
        <w:rPr>
          <w:rFonts w:hint="eastAsia"/>
          <w:shd w:val="clear" w:color="auto" w:fill="FFFFFF"/>
        </w:rPr>
        <w:t>代理服务费收费收款账户如下：</w:t>
      </w:r>
    </w:p>
    <w:p w14:paraId="79E9E49C">
      <w:pPr>
        <w:spacing w:line="340" w:lineRule="exact"/>
        <w:ind w:firstLine="420" w:firstLineChars="200"/>
        <w:rPr>
          <w:shd w:val="clear" w:color="auto" w:fill="FFFFFF"/>
        </w:rPr>
      </w:pPr>
      <w:r>
        <w:rPr>
          <w:rFonts w:hint="eastAsia"/>
          <w:shd w:val="clear" w:color="auto" w:fill="FFFFFF"/>
        </w:rPr>
        <w:t>开户名称：广西科联招标中心有限公司</w:t>
      </w:r>
    </w:p>
    <w:p w14:paraId="1CF41D20">
      <w:pPr>
        <w:spacing w:line="340" w:lineRule="exact"/>
        <w:ind w:firstLine="420" w:firstLineChars="200"/>
        <w:rPr>
          <w:shd w:val="clear" w:color="auto" w:fill="FFFFFF"/>
        </w:rPr>
      </w:pPr>
      <w:r>
        <w:rPr>
          <w:rFonts w:hint="eastAsia"/>
          <w:shd w:val="clear" w:color="auto" w:fill="FFFFFF"/>
        </w:rPr>
        <w:t>开户银行：中国工商银行南宁市高新科技支行</w:t>
      </w:r>
    </w:p>
    <w:p w14:paraId="5C0E1031">
      <w:pPr>
        <w:spacing w:line="340" w:lineRule="exact"/>
        <w:ind w:firstLine="420" w:firstLineChars="200"/>
        <w:rPr>
          <w:shd w:val="clear" w:color="auto" w:fill="FFFFFF"/>
        </w:rPr>
      </w:pPr>
      <w:r>
        <w:rPr>
          <w:rFonts w:hint="eastAsia"/>
          <w:shd w:val="clear" w:color="auto" w:fill="FFFFFF"/>
        </w:rPr>
        <w:t>账    号：2102111229300032105</w:t>
      </w:r>
    </w:p>
    <w:p w14:paraId="22901127">
      <w:pPr>
        <w:spacing w:line="360" w:lineRule="auto"/>
        <w:ind w:firstLine="420" w:firstLineChars="200"/>
        <w:rPr>
          <w:rFonts w:hint="eastAsia" w:ascii="黑体" w:hAnsi="黑体" w:eastAsia="黑体"/>
          <w:sz w:val="24"/>
        </w:rPr>
      </w:pPr>
      <w:r>
        <w:rPr>
          <w:rFonts w:hint="eastAsia"/>
          <w:shd w:val="clear" w:color="auto" w:fill="FFFFFF"/>
        </w:rPr>
        <w:t>注：如果转账时银行系统未显示出“中国工商银行南宁市甘蔗站支行”，可选择“中国工商银行南宁高新技术产业开发区支行”，开户名称、银行账号不变。</w:t>
      </w:r>
    </w:p>
    <w:p w14:paraId="0BEEC77C">
      <w:pPr>
        <w:spacing w:line="360" w:lineRule="auto"/>
        <w:ind w:firstLine="480" w:firstLineChars="200"/>
        <w:rPr>
          <w:rFonts w:hint="eastAsia" w:ascii="黑体" w:hAnsi="黑体" w:eastAsia="黑体"/>
          <w:sz w:val="24"/>
        </w:rPr>
      </w:pPr>
      <w:r>
        <w:rPr>
          <w:rFonts w:hint="eastAsia" w:ascii="黑体" w:hAnsi="黑体" w:eastAsia="黑体"/>
          <w:sz w:val="24"/>
        </w:rPr>
        <w:t>41</w:t>
      </w:r>
      <w:r>
        <w:rPr>
          <w:rFonts w:ascii="黑体" w:hAnsi="黑体" w:eastAsia="黑体"/>
          <w:sz w:val="24"/>
        </w:rPr>
        <w:t>.需要补充的其他内容</w:t>
      </w:r>
    </w:p>
    <w:p w14:paraId="62678A01">
      <w:pPr>
        <w:spacing w:line="360" w:lineRule="auto"/>
        <w:ind w:firstLine="420" w:firstLineChars="200"/>
        <w:rPr>
          <w:rFonts w:hint="eastAsia" w:hAnsi="宋体"/>
        </w:rPr>
      </w:pPr>
      <w:r>
        <w:rPr>
          <w:rFonts w:hAnsi="宋体"/>
        </w:rPr>
        <w:t>4</w:t>
      </w:r>
      <w:r>
        <w:rPr>
          <w:rFonts w:hint="eastAsia" w:hAnsi="宋体"/>
        </w:rPr>
        <w:t>1</w:t>
      </w:r>
      <w:r>
        <w:rPr>
          <w:rFonts w:hAnsi="宋体"/>
        </w:rPr>
        <w:t>.1</w:t>
      </w:r>
      <w:r>
        <w:rPr>
          <w:rFonts w:hint="eastAsia" w:hAnsi="宋体" w:cs="宋体"/>
        </w:rPr>
        <w:t>本招标文件解释规则详见</w:t>
      </w:r>
      <w:r>
        <w:rPr>
          <w:rFonts w:hint="eastAsia" w:hAnsi="宋体"/>
        </w:rPr>
        <w:t>“投标人须知前附表”。</w:t>
      </w:r>
    </w:p>
    <w:p w14:paraId="39263DC7">
      <w:pPr>
        <w:spacing w:line="360" w:lineRule="auto"/>
        <w:ind w:firstLine="420" w:firstLineChars="200"/>
        <w:rPr>
          <w:rFonts w:hint="eastAsia" w:hAnsi="宋体"/>
        </w:rPr>
      </w:pPr>
      <w:r>
        <w:rPr>
          <w:rFonts w:hAnsi="宋体" w:cs="宋体"/>
        </w:rPr>
        <w:t>4</w:t>
      </w:r>
      <w:r>
        <w:rPr>
          <w:rFonts w:hint="eastAsia" w:hAnsi="宋体" w:cs="宋体"/>
        </w:rPr>
        <w:t>1</w:t>
      </w:r>
      <w:r>
        <w:rPr>
          <w:rFonts w:hAnsi="宋体" w:cs="宋体"/>
        </w:rPr>
        <w:t>.2</w:t>
      </w:r>
      <w:r>
        <w:rPr>
          <w:rFonts w:hint="eastAsia" w:hAnsi="宋体"/>
        </w:rPr>
        <w:t>其他事项详见“投标人须知前附表”。</w:t>
      </w:r>
    </w:p>
    <w:p w14:paraId="0B1CC6F9">
      <w:pPr>
        <w:spacing w:line="360" w:lineRule="auto"/>
        <w:ind w:firstLine="420" w:firstLineChars="200"/>
        <w:rPr>
          <w:rFonts w:hint="eastAsia" w:hAnsi="宋体"/>
        </w:rPr>
      </w:pPr>
      <w:r>
        <w:rPr>
          <w:rFonts w:hAnsi="宋体"/>
        </w:rPr>
        <w:t>41.3</w:t>
      </w:r>
      <w:r>
        <w:rPr>
          <w:rFonts w:hint="eastAsia" w:hAnsi="宋体"/>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w:t>
      </w:r>
      <w:r>
        <w:rPr>
          <w:rFonts w:hint="eastAsia"/>
        </w:rPr>
        <w:t>不对其中涉及的货物的制造商和工程承建商作出要求的，</w:t>
      </w:r>
      <w:r>
        <w:rPr>
          <w:rFonts w:hint="eastAsia" w:hAnsi="宋体"/>
        </w:rPr>
        <w:t>享受本文件规定的中小企业扶持政策。</w:t>
      </w:r>
    </w:p>
    <w:p w14:paraId="6A0A0377">
      <w:pPr>
        <w:spacing w:line="360" w:lineRule="auto"/>
        <w:ind w:firstLine="420" w:firstLineChars="200"/>
        <w:rPr>
          <w:rFonts w:hint="eastAsia" w:hAnsi="宋体"/>
        </w:rPr>
      </w:pPr>
      <w:r>
        <w:rPr>
          <w:rFonts w:hint="eastAsia" w:hAnsi="宋体"/>
        </w:rPr>
        <w:t>以联合体形式参加政府采购活动，联合体各方均为中小企业的，联合体视同中小企业。其中，联合体各方均为小微企业的，联合体视同小微企业。</w:t>
      </w:r>
    </w:p>
    <w:p w14:paraId="1D33D13C">
      <w:pPr>
        <w:spacing w:before="120" w:after="120" w:line="360" w:lineRule="auto"/>
        <w:ind w:firstLine="420" w:firstLineChars="200"/>
        <w:contextualSpacing/>
        <w:rPr>
          <w:rFonts w:hint="eastAsia" w:ascii="宋体" w:hAnsi="宋体"/>
          <w:szCs w:val="20"/>
        </w:rPr>
      </w:pPr>
      <w:r>
        <w:rPr>
          <w:rFonts w:hint="eastAsia" w:hAnsi="宋体"/>
        </w:rPr>
        <w:t>依据本文件规定享受扶持政策获得政府采购合同的，小微企业不得将合同分包给大中型企业，中型企业不得将合同分包给大型企业。</w:t>
      </w:r>
    </w:p>
    <w:p w14:paraId="67EEBEF0">
      <w:pPr>
        <w:spacing w:line="360" w:lineRule="auto"/>
        <w:ind w:firstLine="480" w:firstLineChars="200"/>
        <w:rPr>
          <w:rFonts w:hint="eastAsia" w:ascii="黑体" w:hAnsi="黑体" w:eastAsia="黑体"/>
          <w:sz w:val="24"/>
        </w:rPr>
      </w:pPr>
      <w:r>
        <w:rPr>
          <w:rFonts w:hint="eastAsia" w:ascii="黑体" w:hAnsi="黑体" w:eastAsia="黑体"/>
          <w:sz w:val="24"/>
        </w:rPr>
        <w:t>42.政采贷相关说明</w:t>
      </w:r>
    </w:p>
    <w:p w14:paraId="4D1FFCB7">
      <w:pPr>
        <w:spacing w:line="360" w:lineRule="auto"/>
        <w:ind w:firstLine="420" w:firstLineChars="200"/>
        <w:jc w:val="left"/>
        <w:rPr>
          <w:rFonts w:hint="eastAsia" w:ascii="Calibri" w:hAnsi="宋体"/>
        </w:rPr>
      </w:pPr>
      <w:r>
        <w:rPr>
          <w:rFonts w:hint="eastAsia" w:ascii="Calibri" w:hAnsi="宋体"/>
        </w:rPr>
        <w:t>为优化政府采购营商环境，缓解供应商资金难题，南宁市政府采购试行政府采购信用融资制度，中标供应商如有融资需求，可凭政府采购合同通过以下方式申请政府采购信用融资贷款：</w:t>
      </w:r>
    </w:p>
    <w:p w14:paraId="5F2ED82A">
      <w:pPr>
        <w:spacing w:line="360" w:lineRule="auto"/>
        <w:ind w:firstLine="420" w:firstLineChars="200"/>
        <w:jc w:val="left"/>
        <w:rPr>
          <w:rFonts w:hint="eastAsia" w:ascii="Calibri" w:hAnsi="宋体"/>
        </w:rPr>
      </w:pPr>
      <w:r>
        <w:rPr>
          <w:rFonts w:hint="eastAsia" w:ascii="Calibri" w:hAnsi="宋体"/>
        </w:rPr>
        <w:t>（1）线下渠道：在“南宁市公共资源交易中心”官网（网址：</w:t>
      </w:r>
      <w:r>
        <w:rPr>
          <w:rFonts w:ascii="Calibri" w:hAnsi="宋体"/>
        </w:rPr>
        <w:t>http://www.nnggzy.org.cn</w:t>
      </w:r>
      <w:r>
        <w:rPr>
          <w:rFonts w:hint="eastAsia" w:ascii="Calibri" w:hAnsi="宋体"/>
        </w:rPr>
        <w:t>）“交易信息</w:t>
      </w:r>
      <w:r>
        <w:rPr>
          <w:rFonts w:ascii="Calibri" w:hAnsi="宋体"/>
        </w:rPr>
        <w:t>-</w:t>
      </w:r>
      <w:r>
        <w:rPr>
          <w:rFonts w:hint="eastAsia" w:ascii="Calibri" w:hAnsi="宋体"/>
        </w:rPr>
        <w:t>政府采购</w:t>
      </w:r>
      <w:r>
        <w:rPr>
          <w:rFonts w:ascii="Calibri" w:hAnsi="宋体"/>
        </w:rPr>
        <w:t>-</w:t>
      </w:r>
      <w:r>
        <w:rPr>
          <w:rFonts w:hint="eastAsia" w:ascii="Calibri" w:hAnsi="宋体"/>
        </w:rPr>
        <w:t>政府采购信用融资”中融资银行和南宁市企业融资服务中心专栏信息申请政府采购信用融资。</w:t>
      </w:r>
    </w:p>
    <w:p w14:paraId="23279B60">
      <w:pPr>
        <w:spacing w:line="360" w:lineRule="auto"/>
        <w:ind w:firstLine="420" w:firstLineChars="200"/>
        <w:jc w:val="left"/>
        <w:rPr>
          <w:rFonts w:hint="eastAsia" w:hAnsi="宋体"/>
        </w:rPr>
      </w:pPr>
      <w:r>
        <w:rPr>
          <w:rFonts w:hint="eastAsia" w:ascii="Calibri" w:hAnsi="宋体"/>
        </w:rPr>
        <w:t>（2）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int="eastAsia" w:hAnsi="宋体"/>
        </w:rPr>
        <w:br w:type="page"/>
      </w:r>
      <w:bookmarkStart w:id="141" w:name="_Toc532545043"/>
    </w:p>
    <w:p w14:paraId="41807CBB">
      <w:pPr>
        <w:jc w:val="center"/>
        <w:outlineLvl w:val="0"/>
        <w:rPr>
          <w:b/>
          <w:sz w:val="36"/>
          <w:szCs w:val="20"/>
        </w:rPr>
      </w:pPr>
      <w:bookmarkStart w:id="142" w:name="_Toc26743"/>
      <w:r>
        <w:rPr>
          <w:rFonts w:hint="eastAsia"/>
          <w:b/>
          <w:sz w:val="36"/>
          <w:szCs w:val="20"/>
        </w:rPr>
        <w:t>第四章</w:t>
      </w:r>
      <w:r>
        <w:rPr>
          <w:b/>
          <w:sz w:val="36"/>
          <w:szCs w:val="20"/>
        </w:rPr>
        <w:t xml:space="preserve">  </w:t>
      </w:r>
      <w:r>
        <w:rPr>
          <w:rFonts w:hint="eastAsia"/>
          <w:b/>
          <w:sz w:val="36"/>
          <w:szCs w:val="20"/>
        </w:rPr>
        <w:t>评标方法</w:t>
      </w:r>
      <w:bookmarkEnd w:id="141"/>
      <w:r>
        <w:rPr>
          <w:rFonts w:hint="eastAsia"/>
          <w:b/>
          <w:sz w:val="36"/>
          <w:szCs w:val="20"/>
        </w:rPr>
        <w:t>及评分标准</w:t>
      </w:r>
      <w:bookmarkEnd w:id="142"/>
    </w:p>
    <w:p w14:paraId="793DD704">
      <w:pPr>
        <w:jc w:val="center"/>
        <w:outlineLvl w:val="1"/>
        <w:rPr>
          <w:b/>
          <w:bCs/>
          <w:sz w:val="32"/>
          <w:szCs w:val="32"/>
        </w:rPr>
      </w:pPr>
      <w:bookmarkStart w:id="143" w:name="_Toc5618"/>
      <w:r>
        <w:rPr>
          <w:rFonts w:hint="eastAsia"/>
          <w:b/>
          <w:bCs/>
          <w:sz w:val="32"/>
          <w:szCs w:val="32"/>
        </w:rPr>
        <w:t>第一节 评标方法</w:t>
      </w:r>
      <w:bookmarkEnd w:id="143"/>
    </w:p>
    <w:p w14:paraId="546EA06D">
      <w:pPr>
        <w:tabs>
          <w:tab w:val="left" w:pos="2472"/>
        </w:tabs>
        <w:spacing w:line="460" w:lineRule="exact"/>
        <w:ind w:firstLine="420" w:firstLineChars="200"/>
        <w:rPr>
          <w:rFonts w:ascii="宋体" w:hAnsi="Courier New"/>
          <w:szCs w:val="21"/>
        </w:rPr>
      </w:pPr>
      <w:r>
        <w:rPr>
          <w:rFonts w:hint="eastAsia" w:ascii="宋体" w:hAnsi="宋体" w:cs="宋体"/>
          <w:szCs w:val="21"/>
        </w:rPr>
        <w:t>本项目采用</w:t>
      </w:r>
      <w:r>
        <w:rPr>
          <w:rFonts w:hint="eastAsia" w:ascii="宋体" w:hAnsi="宋体" w:cs="宋体"/>
          <w:szCs w:val="21"/>
          <w:u w:val="single"/>
        </w:rPr>
        <w:t>以下勾选的方式</w:t>
      </w:r>
      <w:r>
        <w:rPr>
          <w:rFonts w:hint="eastAsia" w:ascii="宋体" w:hAnsi="宋体" w:cs="宋体"/>
          <w:szCs w:val="21"/>
        </w:rPr>
        <w:t>进行评审。</w:t>
      </w:r>
    </w:p>
    <w:p w14:paraId="330D45B2">
      <w:pPr>
        <w:spacing w:line="360" w:lineRule="auto"/>
        <w:ind w:firstLine="420"/>
        <w:rPr>
          <w:rFonts w:hint="eastAsia" w:ascii="宋体" w:hAnsi="宋体"/>
          <w:szCs w:val="20"/>
        </w:rPr>
      </w:pPr>
      <w:r>
        <w:rPr>
          <w:rFonts w:hint="eastAsia" w:ascii="宋体" w:hAnsi="宋体"/>
          <w:szCs w:val="21"/>
        </w:rPr>
        <w:t>□最低评标价法，是指投标文件满足招标文件</w:t>
      </w:r>
      <w:r>
        <w:rPr>
          <w:rFonts w:hint="eastAsia" w:ascii="宋体" w:hAnsi="宋体"/>
          <w:szCs w:val="20"/>
        </w:rPr>
        <w:t>全部实质性要求，且投标报价最低的投标人为中标候选人的评标方法。</w:t>
      </w:r>
    </w:p>
    <w:p w14:paraId="1F379E2D">
      <w:pPr>
        <w:autoSpaceDE w:val="0"/>
        <w:autoSpaceDN w:val="0"/>
        <w:adjustRightInd w:val="0"/>
        <w:spacing w:line="440" w:lineRule="exact"/>
        <w:ind w:firstLine="420" w:firstLineChars="200"/>
        <w:rPr>
          <w:rFonts w:hint="eastAsia" w:ascii="宋体" w:hAnsi="宋体"/>
          <w:szCs w:val="20"/>
        </w:rPr>
      </w:pPr>
      <w:r>
        <w:rPr>
          <w:rFonts w:hint="eastAsia" w:hAnsi="宋体"/>
        </w:rPr>
        <w:sym w:font="Wingdings 2" w:char="0052"/>
      </w:r>
      <w:r>
        <w:rPr>
          <w:rFonts w:hint="eastAsia" w:hAnsi="宋体"/>
        </w:rPr>
        <w:t>综合评分法，</w:t>
      </w:r>
      <w:r>
        <w:rPr>
          <w:rFonts w:hint="eastAsia" w:ascii="宋体" w:hAnsi="宋体"/>
          <w:szCs w:val="20"/>
        </w:rPr>
        <w:t>是指投标文件满足招标文件全部实质性要求，且按照评审因素的量化指标评审得分最高的投标人为中标候选人的评标方法。评标委员会将对各投标人的投标报价、技术、商务等方面进行综合评审，对实质上响应招标文件的投标人，由各评委独立记名打分。经统计，得出各投标人的综合得分,按综合得分由高到低顺序排列。若综合得分相同的，按投标报价由低到高顺序排列。若综合得分且投标报价相同并列。</w:t>
      </w:r>
    </w:p>
    <w:p w14:paraId="33BBD607">
      <w:pPr>
        <w:spacing w:line="360" w:lineRule="auto"/>
        <w:ind w:firstLine="420"/>
        <w:rPr>
          <w:rFonts w:hint="eastAsia" w:ascii="宋体" w:hAnsi="宋体"/>
          <w:szCs w:val="20"/>
        </w:rPr>
      </w:pPr>
    </w:p>
    <w:p w14:paraId="480E8E6E">
      <w:pPr>
        <w:tabs>
          <w:tab w:val="left" w:pos="2472"/>
        </w:tabs>
        <w:spacing w:line="460" w:lineRule="exact"/>
        <w:jc w:val="center"/>
        <w:outlineLvl w:val="1"/>
        <w:rPr>
          <w:b/>
          <w:bCs/>
          <w:sz w:val="32"/>
          <w:szCs w:val="32"/>
        </w:rPr>
      </w:pPr>
      <w:bookmarkStart w:id="144" w:name="_Toc19457"/>
      <w:r>
        <w:rPr>
          <w:rFonts w:hint="eastAsia"/>
          <w:b/>
          <w:bCs/>
          <w:sz w:val="32"/>
          <w:szCs w:val="32"/>
        </w:rPr>
        <w:t>第二节 评标程序</w:t>
      </w:r>
      <w:bookmarkEnd w:id="144"/>
    </w:p>
    <w:p w14:paraId="717ADB2A">
      <w:pPr>
        <w:spacing w:line="360" w:lineRule="auto"/>
        <w:ind w:firstLine="422" w:firstLineChars="200"/>
        <w:rPr>
          <w:rFonts w:hint="eastAsia" w:ascii="宋体" w:hAnsi="宋体"/>
          <w:b/>
          <w:szCs w:val="21"/>
        </w:rPr>
      </w:pPr>
      <w:r>
        <w:rPr>
          <w:rFonts w:hint="eastAsia" w:ascii="宋体" w:hAnsi="宋体"/>
          <w:b/>
          <w:szCs w:val="21"/>
        </w:rPr>
        <w:t>1.符合性审查</w:t>
      </w:r>
    </w:p>
    <w:p w14:paraId="1136C5DC">
      <w:pPr>
        <w:spacing w:line="360" w:lineRule="auto"/>
        <w:ind w:firstLine="420" w:firstLineChars="200"/>
        <w:rPr>
          <w:rFonts w:hint="eastAsia" w:hAnsi="宋体"/>
        </w:rPr>
      </w:pPr>
      <w:r>
        <w:rPr>
          <w:rFonts w:hint="eastAsia" w:hAnsi="宋体"/>
        </w:rPr>
        <w:t>评标委员会应当对符合资格的投标人的投标文件进行投标报价、商务、技术等实质性内容符合性审查，以确定其是否满足招标文件的实质性要求。</w:t>
      </w:r>
    </w:p>
    <w:p w14:paraId="7D51361A">
      <w:pPr>
        <w:spacing w:line="360" w:lineRule="auto"/>
        <w:ind w:firstLine="422" w:firstLineChars="200"/>
        <w:rPr>
          <w:rFonts w:hint="eastAsia" w:ascii="宋体" w:hAnsi="宋体"/>
          <w:b/>
          <w:szCs w:val="21"/>
        </w:rPr>
      </w:pPr>
      <w:r>
        <w:rPr>
          <w:rFonts w:hint="eastAsia" w:ascii="宋体" w:hAnsi="宋体"/>
          <w:b/>
          <w:szCs w:val="21"/>
        </w:rPr>
        <w:t>2</w:t>
      </w:r>
      <w:r>
        <w:rPr>
          <w:rFonts w:ascii="宋体" w:hAnsi="宋体"/>
          <w:b/>
          <w:szCs w:val="21"/>
        </w:rPr>
        <w:t>.</w:t>
      </w:r>
      <w:r>
        <w:rPr>
          <w:rFonts w:hint="eastAsia" w:ascii="宋体" w:hAnsi="宋体"/>
          <w:b/>
          <w:szCs w:val="21"/>
        </w:rPr>
        <w:t>符合性审查不通过而导致投标无效的情形</w:t>
      </w:r>
    </w:p>
    <w:p w14:paraId="2F957197">
      <w:pPr>
        <w:spacing w:line="360" w:lineRule="auto"/>
        <w:ind w:firstLine="420" w:firstLineChars="200"/>
        <w:rPr>
          <w:rFonts w:hint="eastAsia" w:ascii="宋体" w:hAnsi="宋体"/>
          <w:szCs w:val="21"/>
        </w:rPr>
      </w:pPr>
      <w:r>
        <w:rPr>
          <w:rFonts w:hint="eastAsia" w:ascii="宋体" w:hAnsi="宋体"/>
          <w:szCs w:val="21"/>
        </w:rPr>
        <w:t>投标人的投标文件中存在对招标文件的任何实质性要求和条件的负偏离，将被视为投标无效。</w:t>
      </w:r>
    </w:p>
    <w:p w14:paraId="1333884C">
      <w:pPr>
        <w:spacing w:line="360" w:lineRule="auto"/>
        <w:ind w:firstLine="420" w:firstLineChars="200"/>
        <w:rPr>
          <w:rFonts w:hint="eastAsia" w:ascii="宋体" w:hAnsi="宋体"/>
          <w:szCs w:val="21"/>
        </w:rPr>
      </w:pPr>
      <w:r>
        <w:rPr>
          <w:rFonts w:hint="eastAsia" w:ascii="宋体" w:hAnsi="宋体"/>
          <w:szCs w:val="21"/>
        </w:rPr>
        <w:t>2.1在报价评审时，如发现下列情形之一的，将被视为投标无效：</w:t>
      </w:r>
    </w:p>
    <w:p w14:paraId="3B00884D">
      <w:pPr>
        <w:spacing w:line="360" w:lineRule="auto"/>
        <w:ind w:firstLine="420" w:firstLineChars="200"/>
        <w:rPr>
          <w:rFonts w:hint="eastAsia" w:ascii="宋体" w:hAnsi="宋体"/>
          <w:szCs w:val="21"/>
        </w:rPr>
      </w:pPr>
      <w:r>
        <w:rPr>
          <w:rFonts w:hint="eastAsia" w:ascii="宋体" w:hAnsi="宋体"/>
          <w:szCs w:val="21"/>
        </w:rPr>
        <w:t>（1）投标文件未提供“投标人须知前附表”第13.1条规定中“必须提供”的文件资料的;</w:t>
      </w:r>
    </w:p>
    <w:p w14:paraId="1E79D0C2">
      <w:pPr>
        <w:spacing w:line="360" w:lineRule="auto"/>
        <w:ind w:firstLine="420" w:firstLineChars="200"/>
        <w:rPr>
          <w:rFonts w:hint="eastAsia" w:ascii="宋体" w:hAnsi="宋体"/>
          <w:szCs w:val="21"/>
        </w:rPr>
      </w:pPr>
      <w:r>
        <w:rPr>
          <w:rFonts w:hint="eastAsia" w:ascii="宋体" w:hAnsi="宋体"/>
          <w:szCs w:val="21"/>
        </w:rPr>
        <w:t>（2）未采用人民币报价或者未按照招标文件标明的币种报价的；</w:t>
      </w:r>
    </w:p>
    <w:p w14:paraId="424A73B3">
      <w:pPr>
        <w:spacing w:line="360" w:lineRule="auto"/>
        <w:ind w:firstLine="420" w:firstLineChars="200"/>
        <w:rPr>
          <w:rFonts w:hint="eastAsia" w:ascii="宋体" w:hAnsi="宋体"/>
          <w:szCs w:val="21"/>
        </w:rPr>
      </w:pPr>
      <w:r>
        <w:rPr>
          <w:rFonts w:hint="eastAsia" w:ascii="宋体" w:hAnsi="宋体"/>
          <w:szCs w:val="21"/>
        </w:rPr>
        <w:t>（3）报价超出招标文件规定最高限价（包括分项最高限价），或者超出采购预算金额（包括分项预算金额）的；</w:t>
      </w:r>
    </w:p>
    <w:p w14:paraId="3D456FF8">
      <w:pPr>
        <w:spacing w:line="360" w:lineRule="auto"/>
        <w:ind w:firstLine="420" w:firstLineChars="200"/>
        <w:rPr>
          <w:rFonts w:hint="eastAsia" w:ascii="宋体" w:hAnsi="宋体"/>
          <w:szCs w:val="21"/>
        </w:rPr>
      </w:pPr>
      <w:r>
        <w:rPr>
          <w:rFonts w:hint="eastAsia" w:ascii="宋体" w:hAnsi="宋体"/>
          <w:szCs w:val="21"/>
        </w:rPr>
        <w:t>（4）投标人未就所投项目/分标进行报价或者存在漏项报价；投标人未就所投项目/分标的单项内容作唯一报价；投标人未就所投项目/分标的全部内容作唯一总价报价；存在有选择、有条件报价的（招标文件允许有备选方案或者其他约定的除外）；</w:t>
      </w:r>
    </w:p>
    <w:p w14:paraId="2BE5640C">
      <w:pPr>
        <w:spacing w:line="360" w:lineRule="auto"/>
        <w:ind w:firstLine="420" w:firstLineChars="200"/>
        <w:rPr>
          <w:rFonts w:hint="eastAsia" w:ascii="宋体" w:hAnsi="宋体"/>
          <w:szCs w:val="21"/>
        </w:rPr>
      </w:pPr>
      <w:r>
        <w:rPr>
          <w:rFonts w:hint="eastAsia" w:ascii="宋体" w:hAnsi="宋体"/>
          <w:szCs w:val="21"/>
        </w:rPr>
        <w:t>（5）修正后的报价，投标人不确认的；</w:t>
      </w:r>
    </w:p>
    <w:p w14:paraId="1A3BE9DE">
      <w:pPr>
        <w:spacing w:line="360" w:lineRule="auto"/>
        <w:ind w:firstLine="420" w:firstLineChars="200"/>
        <w:rPr>
          <w:rFonts w:hint="eastAsia" w:ascii="宋体" w:hAnsi="宋体"/>
          <w:szCs w:val="21"/>
        </w:rPr>
      </w:pPr>
      <w:r>
        <w:rPr>
          <w:rFonts w:hint="eastAsia" w:ascii="宋体" w:hAnsi="宋体"/>
          <w:szCs w:val="21"/>
        </w:rPr>
        <w:t>（6）投标人属于本章第</w:t>
      </w:r>
      <w:r>
        <w:rPr>
          <w:rFonts w:ascii="宋体" w:hAnsi="宋体"/>
          <w:szCs w:val="21"/>
        </w:rPr>
        <w:t>5</w:t>
      </w:r>
      <w:r>
        <w:rPr>
          <w:rFonts w:hint="eastAsia" w:ascii="宋体" w:hAnsi="宋体"/>
          <w:szCs w:val="21"/>
        </w:rPr>
        <w:t>条第（2）项情形的。</w:t>
      </w:r>
    </w:p>
    <w:p w14:paraId="0787A465">
      <w:pPr>
        <w:spacing w:line="360" w:lineRule="auto"/>
        <w:ind w:firstLine="420" w:firstLineChars="200"/>
        <w:rPr>
          <w:rFonts w:hint="eastAsia" w:ascii="宋体" w:hAnsi="宋体"/>
          <w:szCs w:val="21"/>
        </w:rPr>
      </w:pPr>
      <w:r>
        <w:rPr>
          <w:rFonts w:hint="eastAsia" w:ascii="宋体" w:hAnsi="宋体"/>
          <w:szCs w:val="21"/>
        </w:rPr>
        <w:t>2.2在商务评审时，如发现下列情形之一的，将被视为投标无效：</w:t>
      </w:r>
    </w:p>
    <w:p w14:paraId="79BA79C0">
      <w:pPr>
        <w:spacing w:line="360" w:lineRule="auto"/>
        <w:ind w:firstLine="420" w:firstLineChars="200"/>
        <w:rPr>
          <w:rFonts w:hint="eastAsia" w:ascii="宋体" w:hAnsi="宋体"/>
          <w:szCs w:val="21"/>
        </w:rPr>
      </w:pPr>
      <w:r>
        <w:rPr>
          <w:rFonts w:hint="eastAsia" w:ascii="宋体" w:hAnsi="宋体"/>
          <w:szCs w:val="21"/>
        </w:rPr>
        <w:t>（1）投标文件未按招标文件要求签署、盖章的；</w:t>
      </w:r>
    </w:p>
    <w:p w14:paraId="01DDAA66">
      <w:pPr>
        <w:spacing w:line="360" w:lineRule="auto"/>
        <w:ind w:firstLine="420" w:firstLineChars="200"/>
        <w:rPr>
          <w:rFonts w:hint="eastAsia" w:ascii="宋体" w:hAnsi="宋体"/>
          <w:szCs w:val="21"/>
        </w:rPr>
      </w:pPr>
      <w:r>
        <w:rPr>
          <w:rFonts w:hint="eastAsia" w:ascii="宋体" w:hAnsi="宋体"/>
          <w:szCs w:val="21"/>
        </w:rPr>
        <w:t xml:space="preserve">（2）委托代理人未能出具有效身份证明或者出具的身份证明与授权委托书中的信息不符的； </w:t>
      </w:r>
    </w:p>
    <w:p w14:paraId="2FDEB10B">
      <w:pPr>
        <w:spacing w:line="360" w:lineRule="auto"/>
        <w:ind w:firstLine="420" w:firstLineChars="200"/>
        <w:rPr>
          <w:rFonts w:hint="eastAsia" w:ascii="宋体" w:hAnsi="宋体"/>
          <w:szCs w:val="21"/>
        </w:rPr>
      </w:pPr>
      <w:r>
        <w:rPr>
          <w:rFonts w:hint="eastAsia" w:ascii="宋体" w:hAnsi="宋体"/>
          <w:szCs w:val="21"/>
        </w:rPr>
        <w:t>（3）投标文件未提供“投标人须知前附表”第13.</w:t>
      </w:r>
      <w:r>
        <w:rPr>
          <w:rFonts w:ascii="宋体" w:hAnsi="宋体"/>
          <w:szCs w:val="21"/>
        </w:rPr>
        <w:t>1</w:t>
      </w:r>
      <w:r>
        <w:rPr>
          <w:rFonts w:hint="eastAsia" w:ascii="宋体" w:hAnsi="宋体"/>
          <w:szCs w:val="21"/>
        </w:rPr>
        <w:t>条规定中“必须提供”或者“委托时必须提供”的文件资料的；</w:t>
      </w:r>
    </w:p>
    <w:p w14:paraId="0D3AD05D">
      <w:pPr>
        <w:spacing w:line="360" w:lineRule="auto"/>
        <w:ind w:firstLine="420" w:firstLineChars="200"/>
        <w:rPr>
          <w:rFonts w:hint="eastAsia" w:ascii="宋体" w:hAnsi="宋体"/>
          <w:szCs w:val="21"/>
        </w:rPr>
      </w:pPr>
      <w:r>
        <w:rPr>
          <w:rFonts w:hint="eastAsia" w:ascii="宋体" w:hAnsi="宋体"/>
          <w:szCs w:val="21"/>
        </w:rPr>
        <w:t>（4）投标有效期、服务时间或招标文件中标“▲”的商务条款发生负偏离的；</w:t>
      </w:r>
    </w:p>
    <w:p w14:paraId="24583057">
      <w:pPr>
        <w:spacing w:line="360" w:lineRule="auto"/>
        <w:ind w:firstLine="420" w:firstLineChars="200"/>
        <w:rPr>
          <w:rFonts w:hint="eastAsia" w:ascii="宋体" w:hAnsi="宋体"/>
          <w:szCs w:val="21"/>
        </w:rPr>
      </w:pPr>
      <w:r>
        <w:rPr>
          <w:rFonts w:hint="eastAsia" w:ascii="宋体" w:hAnsi="宋体"/>
          <w:szCs w:val="21"/>
        </w:rPr>
        <w:t>（5）商务评审允许负偏离的条款数超过“投标人须知前附表”规定项数的；</w:t>
      </w:r>
    </w:p>
    <w:p w14:paraId="6643480E">
      <w:pPr>
        <w:spacing w:line="360" w:lineRule="auto"/>
        <w:ind w:firstLine="420" w:firstLineChars="200"/>
        <w:rPr>
          <w:rFonts w:hint="eastAsia" w:ascii="宋体" w:hAnsi="宋体"/>
          <w:szCs w:val="21"/>
        </w:rPr>
      </w:pPr>
      <w:r>
        <w:rPr>
          <w:rFonts w:hint="eastAsia" w:ascii="宋体" w:hAnsi="宋体"/>
          <w:szCs w:val="21"/>
        </w:rPr>
        <w:t>（6）投标文件的实质性内容未使用中文表述、使用计量单位不符合招标文件要求的；</w:t>
      </w:r>
    </w:p>
    <w:p w14:paraId="3E3021BE">
      <w:pPr>
        <w:spacing w:line="360" w:lineRule="auto"/>
        <w:ind w:firstLine="420" w:firstLineChars="200"/>
        <w:rPr>
          <w:rFonts w:hint="eastAsia" w:ascii="宋体" w:hAnsi="宋体"/>
          <w:szCs w:val="21"/>
        </w:rPr>
      </w:pPr>
      <w:r>
        <w:rPr>
          <w:rFonts w:hint="eastAsia" w:ascii="宋体" w:hAnsi="宋体"/>
          <w:szCs w:val="21"/>
        </w:rPr>
        <w:t>（7）投标文件中的文件资料因填写不齐全或者内容虚假或者出现其他情形而导致被评标委员会认定无效的；</w:t>
      </w:r>
    </w:p>
    <w:p w14:paraId="578B5C00">
      <w:pPr>
        <w:spacing w:line="360" w:lineRule="auto"/>
        <w:ind w:firstLine="420" w:firstLineChars="200"/>
        <w:rPr>
          <w:rFonts w:hint="eastAsia" w:ascii="宋体" w:hAnsi="宋体"/>
          <w:szCs w:val="21"/>
        </w:rPr>
      </w:pPr>
      <w:r>
        <w:rPr>
          <w:rFonts w:hint="eastAsia" w:ascii="宋体" w:hAnsi="宋体"/>
          <w:szCs w:val="21"/>
        </w:rPr>
        <w:t>（8）投标文件含有采购人不能接受的附加条件的；</w:t>
      </w:r>
    </w:p>
    <w:p w14:paraId="18554E02">
      <w:pPr>
        <w:spacing w:line="360" w:lineRule="auto"/>
        <w:ind w:firstLine="420" w:firstLineChars="200"/>
        <w:rPr>
          <w:rFonts w:hint="eastAsia" w:ascii="宋体" w:hAnsi="宋体"/>
          <w:szCs w:val="21"/>
        </w:rPr>
      </w:pPr>
      <w:r>
        <w:rPr>
          <w:rFonts w:hint="eastAsia" w:ascii="宋体" w:hAnsi="宋体"/>
          <w:szCs w:val="21"/>
        </w:rPr>
        <w:t>（9）未响应招标文件实质性要求的；</w:t>
      </w:r>
    </w:p>
    <w:p w14:paraId="1B9E6CAF">
      <w:pPr>
        <w:spacing w:line="360" w:lineRule="auto"/>
        <w:ind w:firstLine="420" w:firstLineChars="200"/>
        <w:rPr>
          <w:rFonts w:hint="eastAsia" w:ascii="宋体" w:hAnsi="宋体"/>
          <w:szCs w:val="21"/>
        </w:rPr>
      </w:pPr>
      <w:r>
        <w:rPr>
          <w:rFonts w:hint="eastAsia" w:ascii="宋体" w:hAnsi="宋体"/>
          <w:szCs w:val="21"/>
        </w:rPr>
        <w:t>（10）属于投标人须知正文第</w:t>
      </w:r>
      <w:r>
        <w:rPr>
          <w:rFonts w:ascii="宋体" w:hAnsi="宋体"/>
          <w:szCs w:val="21"/>
        </w:rPr>
        <w:t>9.2</w:t>
      </w:r>
      <w:r>
        <w:rPr>
          <w:rFonts w:hint="eastAsia" w:ascii="宋体" w:hAnsi="宋体"/>
          <w:szCs w:val="21"/>
        </w:rPr>
        <w:t>条情形的；</w:t>
      </w:r>
    </w:p>
    <w:p w14:paraId="27BC33C4">
      <w:pPr>
        <w:spacing w:line="360" w:lineRule="auto"/>
        <w:ind w:firstLine="420" w:firstLineChars="200"/>
        <w:rPr>
          <w:rFonts w:hint="eastAsia" w:ascii="宋体" w:hAnsi="宋体"/>
          <w:szCs w:val="21"/>
        </w:rPr>
      </w:pPr>
      <w:r>
        <w:rPr>
          <w:rFonts w:hint="eastAsia" w:ascii="宋体" w:hAnsi="宋体"/>
          <w:szCs w:val="21"/>
        </w:rPr>
        <w:t>（11）法律、法规和招标文件规定的其他无效情形。</w:t>
      </w:r>
    </w:p>
    <w:p w14:paraId="7A1AB6E6">
      <w:pPr>
        <w:spacing w:line="360" w:lineRule="auto"/>
        <w:ind w:firstLine="420" w:firstLineChars="200"/>
        <w:rPr>
          <w:rFonts w:hint="eastAsia" w:ascii="宋体" w:hAnsi="宋体"/>
          <w:szCs w:val="21"/>
        </w:rPr>
      </w:pPr>
      <w:r>
        <w:rPr>
          <w:rFonts w:hint="eastAsia" w:ascii="宋体" w:hAnsi="宋体"/>
          <w:szCs w:val="21"/>
        </w:rPr>
        <w:t>2.3在技术评审时，如发现下列情形之一的，将被视为投标无效：</w:t>
      </w:r>
    </w:p>
    <w:p w14:paraId="6DE78771">
      <w:pPr>
        <w:spacing w:line="360" w:lineRule="auto"/>
        <w:ind w:firstLine="420" w:firstLineChars="200"/>
        <w:rPr>
          <w:rFonts w:hint="eastAsia" w:hAnsi="宋体"/>
          <w:szCs w:val="21"/>
        </w:rPr>
      </w:pPr>
      <w:r>
        <w:rPr>
          <w:rFonts w:hint="eastAsia" w:hAnsi="宋体"/>
          <w:szCs w:val="21"/>
        </w:rPr>
        <w:t>（1）不满足招标文件要求的服务参数，或者与招标文件中标“▲”的技术需求发生负偏离的；</w:t>
      </w:r>
    </w:p>
    <w:p w14:paraId="6643FDD9">
      <w:pPr>
        <w:spacing w:line="360" w:lineRule="auto"/>
        <w:ind w:firstLine="420" w:firstLineChars="200"/>
        <w:rPr>
          <w:rFonts w:hint="eastAsia" w:hAnsi="宋体"/>
          <w:szCs w:val="21"/>
        </w:rPr>
      </w:pPr>
      <w:r>
        <w:rPr>
          <w:rFonts w:hint="eastAsia" w:hAnsi="宋体"/>
          <w:szCs w:val="21"/>
        </w:rPr>
        <w:t>（2）技术评审允许负偏离的条款数超过“投标人须知前附表”规定项数的；</w:t>
      </w:r>
    </w:p>
    <w:p w14:paraId="596E5B27">
      <w:pPr>
        <w:spacing w:line="360" w:lineRule="auto"/>
        <w:ind w:firstLine="420" w:firstLineChars="200"/>
        <w:rPr>
          <w:rFonts w:hint="eastAsia" w:hAnsi="宋体"/>
          <w:szCs w:val="21"/>
        </w:rPr>
      </w:pPr>
      <w:r>
        <w:rPr>
          <w:rFonts w:hint="eastAsia" w:hAnsi="宋体"/>
          <w:szCs w:val="21"/>
        </w:rPr>
        <w:t>（3）投标文件未提供“投标人须知前附表”第13.</w:t>
      </w:r>
      <w:r>
        <w:rPr>
          <w:rFonts w:hAnsi="宋体"/>
          <w:szCs w:val="21"/>
        </w:rPr>
        <w:t>1</w:t>
      </w:r>
      <w:r>
        <w:rPr>
          <w:rFonts w:hint="eastAsia" w:hAnsi="宋体"/>
          <w:szCs w:val="21"/>
        </w:rPr>
        <w:t>条规定中“必须提供”的文件资料的;</w:t>
      </w:r>
    </w:p>
    <w:p w14:paraId="79ABC187">
      <w:pPr>
        <w:spacing w:line="360" w:lineRule="auto"/>
        <w:ind w:firstLine="420" w:firstLineChars="200"/>
        <w:rPr>
          <w:rFonts w:hint="eastAsia" w:hAnsi="宋体"/>
          <w:szCs w:val="21"/>
        </w:rPr>
      </w:pPr>
      <w:r>
        <w:rPr>
          <w:rFonts w:hint="eastAsia" w:hAnsi="宋体"/>
          <w:szCs w:val="21"/>
        </w:rPr>
        <w:t>（4）虚假投标，或者出现其他情形而导致被评标委员会认定无效的；</w:t>
      </w:r>
    </w:p>
    <w:p w14:paraId="4D2C5A7E">
      <w:pPr>
        <w:spacing w:line="360" w:lineRule="auto"/>
        <w:ind w:firstLine="420" w:firstLineChars="200"/>
        <w:rPr>
          <w:rFonts w:hint="eastAsia" w:hAnsi="宋体"/>
          <w:szCs w:val="21"/>
        </w:rPr>
      </w:pPr>
      <w:r>
        <w:rPr>
          <w:rFonts w:hint="eastAsia" w:hAnsi="宋体"/>
          <w:szCs w:val="21"/>
        </w:rPr>
        <w:t>（5）投标方案不明确，招标文件未允许但存在一个或者一个以上备选（替代）投标方案的。</w:t>
      </w:r>
    </w:p>
    <w:p w14:paraId="399876C1">
      <w:pPr>
        <w:spacing w:line="360" w:lineRule="auto"/>
        <w:ind w:firstLine="422" w:firstLineChars="200"/>
        <w:rPr>
          <w:rFonts w:hint="eastAsia" w:ascii="宋体" w:hAnsi="宋体"/>
          <w:b/>
          <w:szCs w:val="21"/>
        </w:rPr>
      </w:pPr>
      <w:r>
        <w:rPr>
          <w:rFonts w:hint="eastAsia" w:ascii="宋体" w:hAnsi="宋体"/>
          <w:b/>
          <w:szCs w:val="21"/>
        </w:rPr>
        <w:t>3</w:t>
      </w:r>
      <w:r>
        <w:rPr>
          <w:rFonts w:ascii="宋体" w:hAnsi="宋体"/>
          <w:b/>
          <w:szCs w:val="21"/>
        </w:rPr>
        <w:t>.</w:t>
      </w:r>
      <w:r>
        <w:rPr>
          <w:rFonts w:hint="eastAsia" w:ascii="宋体" w:hAnsi="宋体"/>
          <w:b/>
          <w:szCs w:val="21"/>
        </w:rPr>
        <w:t>澄清补正、说明或者补正</w:t>
      </w:r>
    </w:p>
    <w:p w14:paraId="2910A1EE">
      <w:pPr>
        <w:spacing w:line="360" w:lineRule="auto"/>
        <w:ind w:firstLine="420" w:firstLineChars="200"/>
        <w:rPr>
          <w:rFonts w:hint="eastAsia"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公章）后在线上传至评标委员会。投标人的澄清、说明或者补正不得超出投标文件的范围或者改变投标文件的实质性内容。投标人未在规定时间内进行澄清、说明或者补正的，按无效投标处理。</w:t>
      </w:r>
    </w:p>
    <w:p w14:paraId="7E20FCCD">
      <w:pPr>
        <w:spacing w:line="360" w:lineRule="auto"/>
        <w:ind w:firstLine="420" w:firstLineChars="200"/>
        <w:rPr>
          <w:rFonts w:hint="eastAsia"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电子签章（公章），或者由法定代表人或者其授权的代表签字。</w:t>
      </w:r>
    </w:p>
    <w:p w14:paraId="528F4067">
      <w:pPr>
        <w:spacing w:line="360" w:lineRule="auto"/>
        <w:ind w:firstLine="422" w:firstLineChars="200"/>
        <w:rPr>
          <w:rFonts w:hint="eastAsia" w:ascii="宋体" w:hAnsi="宋体"/>
          <w:b/>
          <w:szCs w:val="21"/>
        </w:rPr>
      </w:pPr>
      <w:r>
        <w:rPr>
          <w:rFonts w:ascii="宋体" w:hAnsi="宋体"/>
          <w:b/>
          <w:szCs w:val="21"/>
        </w:rPr>
        <w:t>4.</w:t>
      </w:r>
      <w:r>
        <w:rPr>
          <w:rFonts w:hint="eastAsia" w:ascii="宋体" w:hAnsi="宋体"/>
          <w:b/>
          <w:szCs w:val="21"/>
        </w:rPr>
        <w:t>投标文件修正</w:t>
      </w:r>
    </w:p>
    <w:p w14:paraId="5CA69A0A">
      <w:pPr>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 xml:space="preserve">.1投标文件报价出现前后不一致的，按照下列规定修正： </w:t>
      </w:r>
    </w:p>
    <w:p w14:paraId="7E705DAD">
      <w:pPr>
        <w:spacing w:line="360" w:lineRule="auto"/>
        <w:ind w:firstLine="420" w:firstLineChars="200"/>
        <w:rPr>
          <w:rFonts w:hint="eastAsia" w:hAnsi="宋体"/>
        </w:rPr>
      </w:pPr>
      <w:r>
        <w:rPr>
          <w:rFonts w:hint="eastAsia" w:hAnsi="宋体"/>
        </w:rPr>
        <w:t>（1）报价文件中“开标一览表”内容与投标文件中相应内容不一致的，以“开标一览表”为准；</w:t>
      </w:r>
    </w:p>
    <w:p w14:paraId="37C6B334">
      <w:pPr>
        <w:spacing w:line="360" w:lineRule="auto"/>
        <w:ind w:firstLine="420" w:firstLineChars="200"/>
        <w:rPr>
          <w:rFonts w:hint="eastAsia" w:hAnsi="宋体"/>
        </w:rPr>
      </w:pPr>
      <w:r>
        <w:rPr>
          <w:rFonts w:hint="eastAsia" w:hAnsi="宋体"/>
        </w:rPr>
        <w:t>（2）大写金额和小写金额不一致的，以大写金额为准；</w:t>
      </w:r>
    </w:p>
    <w:p w14:paraId="5CD5A762">
      <w:pPr>
        <w:spacing w:line="360" w:lineRule="auto"/>
        <w:ind w:firstLine="420" w:firstLineChars="200"/>
        <w:rPr>
          <w:rFonts w:hint="eastAsia" w:hAnsi="宋体"/>
        </w:rPr>
      </w:pPr>
      <w:r>
        <w:rPr>
          <w:rFonts w:hint="eastAsia" w:hAnsi="宋体"/>
        </w:rPr>
        <w:t>（3）单价金额小数点或者百分比有明显错位的，以开标一览表的总价为准，并修改单价；</w:t>
      </w:r>
    </w:p>
    <w:p w14:paraId="0B833E1C">
      <w:pPr>
        <w:spacing w:line="360" w:lineRule="auto"/>
        <w:ind w:firstLine="420" w:firstLineChars="200"/>
        <w:rPr>
          <w:rFonts w:hint="eastAsia" w:hAnsi="宋体"/>
        </w:rPr>
      </w:pPr>
      <w:r>
        <w:rPr>
          <w:rFonts w:hint="eastAsia" w:hAnsi="宋体"/>
        </w:rPr>
        <w:t>（4）总价金额与按单价汇总金额不一致的，以单价金额计算结果为准。</w:t>
      </w:r>
    </w:p>
    <w:p w14:paraId="44F2740A">
      <w:pPr>
        <w:spacing w:line="360" w:lineRule="auto"/>
        <w:ind w:firstLine="420" w:firstLineChars="200"/>
        <w:rPr>
          <w:rFonts w:hint="eastAsia" w:hAnsi="宋体"/>
        </w:rPr>
      </w:pPr>
      <w:r>
        <w:rPr>
          <w:rFonts w:hint="eastAsia" w:hAnsi="宋体"/>
        </w:rPr>
        <w:t>同时出现两种以上不一致的，按照以上（1）-（4）规定的顺序修正。修正后的报价经投标人确认后产生约束力，投标人不确认的，其投标无效。</w:t>
      </w:r>
    </w:p>
    <w:p w14:paraId="245A827E">
      <w:pPr>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.2经投标人确认修正后的报价若超过采购预算金额或者最高限价，投标人的投标文件作无效投标处理。</w:t>
      </w:r>
    </w:p>
    <w:p w14:paraId="3F4CF3F7">
      <w:pPr>
        <w:spacing w:line="360" w:lineRule="auto"/>
        <w:ind w:firstLine="420" w:firstLineChars="200"/>
        <w:rPr>
          <w:rFonts w:hint="eastAsia" w:ascii="宋体" w:hAnsi="宋体"/>
          <w:szCs w:val="21"/>
        </w:rPr>
      </w:pPr>
      <w:r>
        <w:rPr>
          <w:rFonts w:ascii="宋体" w:hAnsi="宋体"/>
          <w:szCs w:val="21"/>
        </w:rPr>
        <w:t>4</w:t>
      </w:r>
      <w:r>
        <w:rPr>
          <w:rFonts w:hint="eastAsia" w:ascii="宋体" w:hAnsi="宋体"/>
          <w:szCs w:val="21"/>
        </w:rPr>
        <w:t>.3经投标人确认修正后的报价作为签订合同的依据，并以此报价计算价格分。</w:t>
      </w:r>
    </w:p>
    <w:p w14:paraId="06381C8E">
      <w:pPr>
        <w:spacing w:line="360" w:lineRule="auto"/>
        <w:ind w:firstLine="422" w:firstLineChars="200"/>
        <w:rPr>
          <w:rFonts w:hint="eastAsia" w:ascii="宋体" w:hAnsi="宋体"/>
          <w:b/>
          <w:bCs/>
          <w:szCs w:val="21"/>
        </w:rPr>
      </w:pPr>
      <w:r>
        <w:rPr>
          <w:rFonts w:ascii="宋体" w:hAnsi="宋体"/>
          <w:b/>
          <w:bCs/>
          <w:szCs w:val="21"/>
        </w:rPr>
        <w:t>5.</w:t>
      </w:r>
      <w:r>
        <w:rPr>
          <w:rFonts w:hint="eastAsia" w:ascii="宋体" w:hAnsi="宋体"/>
          <w:b/>
          <w:bCs/>
          <w:szCs w:val="21"/>
        </w:rPr>
        <w:t>比较与评价</w:t>
      </w:r>
    </w:p>
    <w:p w14:paraId="31AC348D">
      <w:pPr>
        <w:spacing w:line="460" w:lineRule="exact"/>
        <w:ind w:firstLine="420" w:firstLineChars="200"/>
        <w:rPr>
          <w:rFonts w:hint="eastAsia" w:ascii="Calibri" w:hAnsi="宋体"/>
        </w:rPr>
      </w:pPr>
      <w:r>
        <w:rPr>
          <w:rFonts w:ascii="Calibri" w:hAnsi="宋体"/>
        </w:rPr>
        <w:t>5.1</w:t>
      </w:r>
      <w:r>
        <w:rPr>
          <w:rFonts w:hint="eastAsia" w:ascii="Calibri" w:hAnsi="宋体"/>
        </w:rPr>
        <w:t>评标委员会按照招标文件中规定的评标方法及评分标准，对符合性审查合格的投标文件进行商务和技术评估，综合比较与评价。</w:t>
      </w:r>
    </w:p>
    <w:p w14:paraId="3668CB35">
      <w:pPr>
        <w:spacing w:line="460" w:lineRule="exact"/>
        <w:ind w:firstLine="420" w:firstLineChars="200"/>
        <w:rPr>
          <w:rFonts w:hint="eastAsia" w:ascii="Calibri" w:hAnsi="宋体"/>
        </w:rPr>
      </w:pPr>
      <w:r>
        <w:rPr>
          <w:rFonts w:ascii="Calibri" w:hAnsi="宋体"/>
        </w:rPr>
        <w:t>5.2</w:t>
      </w:r>
      <w:r>
        <w:rPr>
          <w:rFonts w:hint="eastAsia" w:ascii="Calibri" w:hAnsi="宋体"/>
        </w:rPr>
        <w:t>评标委员会独立对每个投标人的投标文件进行评价，并汇总每个投标人的得分。</w:t>
      </w:r>
    </w:p>
    <w:p w14:paraId="6D487CC1">
      <w:pPr>
        <w:widowControl/>
        <w:numPr>
          <w:ilvl w:val="0"/>
          <w:numId w:val="3"/>
        </w:numPr>
        <w:spacing w:line="460" w:lineRule="exact"/>
        <w:ind w:firstLine="420" w:firstLineChars="200"/>
        <w:jc w:val="left"/>
        <w:rPr>
          <w:rFonts w:hint="eastAsia" w:ascii="Calibri" w:hAnsi="宋体"/>
        </w:rPr>
      </w:pPr>
      <w:r>
        <w:rPr>
          <w:rFonts w:hint="eastAsia" w:ascii="Calibri" w:hAnsi="宋体"/>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10E6E36A">
      <w:pPr>
        <w:widowControl/>
        <w:numPr>
          <w:ilvl w:val="0"/>
          <w:numId w:val="3"/>
        </w:numPr>
        <w:spacing w:line="460" w:lineRule="exact"/>
        <w:ind w:firstLine="420" w:firstLineChars="200"/>
        <w:jc w:val="left"/>
        <w:rPr>
          <w:rFonts w:hint="eastAsia" w:ascii="Calibri" w:hAnsi="宋体"/>
        </w:rPr>
      </w:pPr>
      <w:r>
        <w:rPr>
          <w:rFonts w:hint="eastAsia" w:ascii="Calibri" w:hAnsi="宋体"/>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04AF112F">
      <w:pPr>
        <w:spacing w:line="460" w:lineRule="exact"/>
        <w:ind w:firstLine="420" w:firstLineChars="200"/>
        <w:rPr>
          <w:rFonts w:hint="eastAsia" w:ascii="Calibri" w:hAnsi="宋体"/>
        </w:rPr>
      </w:pPr>
      <w:r>
        <w:rPr>
          <w:rFonts w:ascii="Calibri" w:hAnsi="宋体"/>
        </w:rPr>
        <w:t>5.3</w:t>
      </w:r>
      <w:r>
        <w:rPr>
          <w:rFonts w:hint="eastAsia" w:ascii="Calibri" w:hAnsi="宋体"/>
        </w:rPr>
        <w:t>评标委员会按照招标文件中规定的评标方法和标准计算各投标人的报价得分。在计算过程中，不得去掉最高报价或者最低报价。</w:t>
      </w:r>
    </w:p>
    <w:p w14:paraId="4B32E9FA">
      <w:pPr>
        <w:spacing w:line="460" w:lineRule="exact"/>
        <w:ind w:firstLine="420" w:firstLineChars="200"/>
        <w:rPr>
          <w:rFonts w:hint="eastAsia" w:ascii="Calibri" w:hAnsi="宋体"/>
        </w:rPr>
      </w:pPr>
      <w:r>
        <w:rPr>
          <w:rFonts w:ascii="Calibri" w:hAnsi="宋体"/>
        </w:rPr>
        <w:t>5.4</w:t>
      </w:r>
      <w:r>
        <w:rPr>
          <w:rFonts w:hint="eastAsia" w:ascii="Calibri" w:hAnsi="宋体"/>
        </w:rPr>
        <w:t>各投标人的得分为评标委员会各成员的有效评分的算术平均数。</w:t>
      </w:r>
    </w:p>
    <w:p w14:paraId="7B46F49B">
      <w:pPr>
        <w:spacing w:line="460" w:lineRule="exact"/>
        <w:ind w:firstLine="420" w:firstLineChars="200"/>
        <w:rPr>
          <w:rFonts w:hint="eastAsia" w:ascii="Calibri" w:hAnsi="宋体"/>
        </w:rPr>
      </w:pPr>
      <w:r>
        <w:rPr>
          <w:rFonts w:ascii="Calibri" w:hAnsi="宋体"/>
        </w:rPr>
        <w:t>5.5</w:t>
      </w:r>
      <w:r>
        <w:rPr>
          <w:rFonts w:hint="eastAsia" w:ascii="Calibri" w:hAnsi="宋体"/>
        </w:rPr>
        <w:t>评标委员会按照招标文件中的规定推荐中标候选人。</w:t>
      </w:r>
    </w:p>
    <w:p w14:paraId="6C22E7E0">
      <w:pPr>
        <w:spacing w:line="460" w:lineRule="exact"/>
        <w:ind w:firstLine="420" w:firstLineChars="200"/>
        <w:rPr>
          <w:rFonts w:hint="eastAsia" w:hAnsi="宋体"/>
        </w:rPr>
      </w:pPr>
      <w:r>
        <w:rPr>
          <w:rFonts w:ascii="Calibri" w:hAnsi="宋体"/>
        </w:rPr>
        <w:t>5.6</w:t>
      </w:r>
      <w:r>
        <w:rPr>
          <w:rFonts w:hint="eastAsia" w:ascii="Calibri" w:hAnsi="宋体"/>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r>
        <w:rPr>
          <w:rFonts w:hint="eastAsia" w:hAnsi="宋体"/>
        </w:rPr>
        <w:t>。</w:t>
      </w:r>
    </w:p>
    <w:p w14:paraId="12266919">
      <w:pPr>
        <w:spacing w:line="360" w:lineRule="auto"/>
        <w:ind w:firstLine="422" w:firstLineChars="200"/>
        <w:rPr>
          <w:rFonts w:hint="eastAsia" w:hAnsi="宋体"/>
          <w:b/>
          <w:bCs/>
        </w:rPr>
      </w:pPr>
      <w:r>
        <w:rPr>
          <w:rFonts w:hint="eastAsia" w:hAnsi="宋体"/>
          <w:b/>
          <w:bCs/>
        </w:rPr>
        <w:t>6.评审复核</w:t>
      </w:r>
    </w:p>
    <w:p w14:paraId="669AAD23">
      <w:pPr>
        <w:spacing w:line="360" w:lineRule="auto"/>
        <w:ind w:firstLine="420" w:firstLineChars="200"/>
        <w:rPr>
          <w:rFonts w:hint="eastAsia" w:hAnsi="宋体"/>
        </w:rPr>
      </w:pPr>
      <w:r>
        <w:rPr>
          <w:rFonts w:hint="eastAsia" w:hAnsi="宋体"/>
        </w:rPr>
        <w:t>6.1评标报告签署前，评标委员会要对评审结果进行复核，复核意见要体现在评标报告中。</w:t>
      </w:r>
    </w:p>
    <w:p w14:paraId="56F0F560">
      <w:pPr>
        <w:spacing w:line="360" w:lineRule="auto"/>
        <w:ind w:firstLine="420" w:firstLineChars="200"/>
        <w:rPr>
          <w:rFonts w:hint="eastAsia" w:hAnsi="宋体"/>
        </w:rPr>
      </w:pPr>
      <w:r>
        <w:rPr>
          <w:rFonts w:hint="eastAsia" w:hAnsi="宋体"/>
        </w:rPr>
        <w:t>6.2评标结果汇总完成后，除下列情形外，任何人不得修改评标结果：</w:t>
      </w:r>
    </w:p>
    <w:p w14:paraId="75023FA9">
      <w:pPr>
        <w:spacing w:line="360" w:lineRule="auto"/>
        <w:ind w:firstLine="420" w:firstLineChars="200"/>
        <w:rPr>
          <w:rFonts w:hint="eastAsia" w:hAnsi="宋体"/>
        </w:rPr>
      </w:pPr>
      <w:r>
        <w:rPr>
          <w:rFonts w:hint="eastAsia" w:hAnsi="宋体"/>
        </w:rPr>
        <w:t>（一）分值汇总计算错误的；</w:t>
      </w:r>
    </w:p>
    <w:p w14:paraId="725123C9">
      <w:pPr>
        <w:spacing w:line="360" w:lineRule="auto"/>
        <w:ind w:firstLine="420" w:firstLineChars="200"/>
        <w:rPr>
          <w:rFonts w:hint="eastAsia" w:hAnsi="宋体"/>
        </w:rPr>
      </w:pPr>
      <w:r>
        <w:rPr>
          <w:rFonts w:hint="eastAsia" w:hAnsi="宋体"/>
        </w:rPr>
        <w:t>（二）分项评分超出评分标准范围的；</w:t>
      </w:r>
    </w:p>
    <w:p w14:paraId="2DD6DDB7">
      <w:pPr>
        <w:spacing w:line="360" w:lineRule="auto"/>
        <w:ind w:firstLine="420" w:firstLineChars="200"/>
        <w:rPr>
          <w:rFonts w:hint="eastAsia" w:hAnsi="宋体"/>
        </w:rPr>
      </w:pPr>
      <w:r>
        <w:rPr>
          <w:rFonts w:hint="eastAsia" w:hAnsi="宋体"/>
        </w:rPr>
        <w:t>（三）评标委员会成员对客观评审因素评分不一致的；</w:t>
      </w:r>
    </w:p>
    <w:p w14:paraId="27048D86">
      <w:pPr>
        <w:spacing w:line="360" w:lineRule="auto"/>
        <w:ind w:firstLine="420" w:firstLineChars="200"/>
        <w:rPr>
          <w:rFonts w:hint="eastAsia" w:hAnsi="宋体"/>
        </w:rPr>
      </w:pPr>
      <w:r>
        <w:rPr>
          <w:rFonts w:hint="eastAsia" w:hAnsi="宋体"/>
        </w:rPr>
        <w:t>（四）经评标委员会认定评分畸高、畸低的。</w:t>
      </w:r>
    </w:p>
    <w:p w14:paraId="74B61190">
      <w:pPr>
        <w:spacing w:line="360" w:lineRule="auto"/>
        <w:ind w:firstLine="420" w:firstLineChars="200"/>
        <w:rPr>
          <w:rFonts w:hint="eastAsia" w:hAnsi="宋体"/>
        </w:rPr>
      </w:pPr>
      <w:r>
        <w:rPr>
          <w:rFonts w:hint="eastAsia" w:hAnsi="宋体"/>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7CCB0E2">
      <w:pPr>
        <w:spacing w:line="360" w:lineRule="auto"/>
        <w:ind w:firstLine="420" w:firstLineChars="200"/>
        <w:rPr>
          <w:rFonts w:hint="eastAsia" w:hAnsi="宋体"/>
        </w:rPr>
      </w:pPr>
    </w:p>
    <w:p w14:paraId="52AA9369">
      <w:pPr>
        <w:keepNext/>
        <w:keepLines/>
        <w:spacing w:before="260" w:after="260" w:line="413" w:lineRule="auto"/>
        <w:jc w:val="center"/>
        <w:outlineLvl w:val="1"/>
        <w:rPr>
          <w:rFonts w:ascii="Arial" w:hAnsi="Arial" w:eastAsia="黑体"/>
          <w:bCs/>
          <w:sz w:val="30"/>
          <w:szCs w:val="30"/>
        </w:rPr>
      </w:pPr>
      <w:r>
        <w:rPr>
          <w:rFonts w:hint="eastAsia" w:ascii="Arial" w:hAnsi="Arial" w:eastAsia="黑体"/>
          <w:bCs/>
          <w:sz w:val="30"/>
          <w:szCs w:val="30"/>
        </w:rPr>
        <w:br w:type="page"/>
      </w:r>
      <w:bookmarkStart w:id="145" w:name="_Toc9537"/>
      <w:r>
        <w:rPr>
          <w:rFonts w:hint="eastAsia" w:ascii="Arial" w:hAnsi="Arial" w:eastAsia="黑体"/>
          <w:bCs/>
          <w:sz w:val="30"/>
          <w:szCs w:val="30"/>
        </w:rPr>
        <w:t>第三节 评分标准</w:t>
      </w:r>
      <w:bookmarkEnd w:id="145"/>
    </w:p>
    <w:p w14:paraId="74E5FDA8">
      <w:pPr>
        <w:spacing w:line="500" w:lineRule="exact"/>
        <w:ind w:firstLine="602" w:firstLineChars="200"/>
        <w:jc w:val="center"/>
        <w:rPr>
          <w:b/>
          <w:sz w:val="30"/>
          <w:szCs w:val="30"/>
        </w:rPr>
      </w:pPr>
      <w:r>
        <w:rPr>
          <w:rFonts w:hint="eastAsia"/>
          <w:b/>
          <w:sz w:val="30"/>
          <w:szCs w:val="30"/>
        </w:rPr>
        <w:t>综合评分法</w:t>
      </w:r>
    </w:p>
    <w:p w14:paraId="3641000E">
      <w:pPr>
        <w:spacing w:line="500" w:lineRule="exact"/>
        <w:ind w:firstLine="420"/>
        <w:rPr>
          <w:rFonts w:hint="eastAsia" w:ascii="宋体" w:hAnsi="宋体"/>
          <w:bCs/>
          <w:szCs w:val="20"/>
        </w:rPr>
      </w:pPr>
      <w:r>
        <w:rPr>
          <w:rFonts w:hint="eastAsia" w:ascii="宋体" w:hAnsi="宋体"/>
          <w:bCs/>
          <w:szCs w:val="20"/>
        </w:rPr>
        <w:t>1、计分方法按四舍五入取至百分位。</w:t>
      </w:r>
    </w:p>
    <w:p w14:paraId="76ABF3D2">
      <w:pPr>
        <w:spacing w:line="500" w:lineRule="exact"/>
        <w:ind w:firstLine="420"/>
        <w:rPr>
          <w:rFonts w:hint="eastAsia" w:ascii="宋体" w:hAnsi="宋体"/>
          <w:bCs/>
          <w:szCs w:val="20"/>
        </w:rPr>
      </w:pPr>
      <w:r>
        <w:rPr>
          <w:rFonts w:hint="eastAsia" w:ascii="宋体" w:hAnsi="宋体"/>
          <w:bCs/>
          <w:szCs w:val="20"/>
        </w:rPr>
        <w:t>总得分=报价分+技术分+商务分</w:t>
      </w:r>
    </w:p>
    <w:p w14:paraId="3DB5BE38">
      <w:pPr>
        <w:spacing w:line="500" w:lineRule="exact"/>
        <w:ind w:firstLine="420"/>
        <w:rPr>
          <w:rFonts w:hint="eastAsia" w:ascii="宋体" w:hAnsi="宋体"/>
          <w:bCs/>
          <w:szCs w:val="20"/>
        </w:rPr>
      </w:pPr>
      <w:r>
        <w:rPr>
          <w:rFonts w:hint="eastAsia" w:ascii="宋体" w:hAnsi="宋体"/>
          <w:bCs/>
          <w:szCs w:val="20"/>
        </w:rPr>
        <w:t>2、商务技术评审因素为客观评分项的，应在评分项目或评分标准中予以标注为“客观分”。对投标人的客观评分项目，各评标委员会成员评分应当一致。</w:t>
      </w:r>
    </w:p>
    <w:p w14:paraId="004F38CC">
      <w:pPr>
        <w:spacing w:line="500" w:lineRule="exact"/>
        <w:ind w:firstLine="420"/>
        <w:rPr>
          <w:rFonts w:hint="eastAsia" w:ascii="宋体" w:hAnsi="宋体"/>
          <w:bCs/>
          <w:szCs w:val="20"/>
        </w:rPr>
      </w:pPr>
      <w:r>
        <w:rPr>
          <w:rFonts w:hint="eastAsia" w:ascii="宋体" w:hAnsi="宋体"/>
          <w:bCs/>
          <w:szCs w:val="20"/>
        </w:rPr>
        <w:t>注：计分方法按四舍五入取至百分位。</w:t>
      </w:r>
    </w:p>
    <w:tbl>
      <w:tblPr>
        <w:tblStyle w:val="37"/>
        <w:tblpPr w:leftFromText="180" w:rightFromText="180" w:vertAnchor="text" w:horzAnchor="page" w:tblpX="1241" w:tblpY="48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1162"/>
        <w:gridCol w:w="7260"/>
        <w:gridCol w:w="722"/>
      </w:tblGrid>
      <w:tr w14:paraId="4A20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7A42A466">
            <w:pPr>
              <w:spacing w:line="400" w:lineRule="exact"/>
              <w:jc w:val="center"/>
              <w:rPr>
                <w:rFonts w:hint="eastAsia" w:ascii="宋体" w:hAnsi="宋体" w:cs="宋体"/>
                <w:b/>
                <w:szCs w:val="21"/>
              </w:rPr>
            </w:pPr>
            <w:r>
              <w:rPr>
                <w:rFonts w:hint="eastAsia" w:ascii="宋体" w:hAnsi="宋体" w:cs="宋体"/>
                <w:b/>
                <w:szCs w:val="21"/>
              </w:rPr>
              <w:t>序号</w:t>
            </w:r>
          </w:p>
        </w:tc>
        <w:tc>
          <w:tcPr>
            <w:tcW w:w="1162" w:type="dxa"/>
            <w:tcBorders>
              <w:top w:val="single" w:color="auto" w:sz="4" w:space="0"/>
              <w:left w:val="single" w:color="auto" w:sz="4" w:space="0"/>
              <w:bottom w:val="single" w:color="auto" w:sz="4" w:space="0"/>
              <w:right w:val="single" w:color="auto" w:sz="4" w:space="0"/>
            </w:tcBorders>
            <w:vAlign w:val="center"/>
          </w:tcPr>
          <w:p w14:paraId="69A9E965">
            <w:pPr>
              <w:spacing w:line="400" w:lineRule="exact"/>
              <w:jc w:val="center"/>
              <w:rPr>
                <w:rFonts w:hint="eastAsia" w:ascii="宋体" w:hAnsi="宋体" w:cs="宋体"/>
                <w:b/>
                <w:szCs w:val="21"/>
              </w:rPr>
            </w:pPr>
            <w:r>
              <w:rPr>
                <w:rFonts w:hint="eastAsia" w:ascii="宋体" w:hAnsi="宋体" w:cs="宋体"/>
                <w:b/>
                <w:szCs w:val="21"/>
              </w:rPr>
              <w:t>评分类型</w:t>
            </w:r>
          </w:p>
        </w:tc>
        <w:tc>
          <w:tcPr>
            <w:tcW w:w="7260" w:type="dxa"/>
            <w:tcBorders>
              <w:top w:val="single" w:color="auto" w:sz="4" w:space="0"/>
              <w:left w:val="single" w:color="auto" w:sz="4" w:space="0"/>
              <w:bottom w:val="single" w:color="auto" w:sz="4" w:space="0"/>
              <w:right w:val="single" w:color="auto" w:sz="4" w:space="0"/>
            </w:tcBorders>
            <w:vAlign w:val="center"/>
          </w:tcPr>
          <w:p w14:paraId="366BB829">
            <w:pPr>
              <w:spacing w:line="400" w:lineRule="exact"/>
              <w:jc w:val="center"/>
              <w:rPr>
                <w:rFonts w:hint="eastAsia" w:ascii="宋体" w:hAnsi="宋体" w:cs="宋体"/>
                <w:b/>
                <w:szCs w:val="21"/>
              </w:rPr>
            </w:pPr>
            <w:r>
              <w:rPr>
                <w:rFonts w:hint="eastAsia" w:ascii="宋体" w:hAnsi="宋体" w:cs="宋体"/>
                <w:b/>
                <w:szCs w:val="21"/>
              </w:rPr>
              <w:t>评分标准</w:t>
            </w:r>
          </w:p>
        </w:tc>
        <w:tc>
          <w:tcPr>
            <w:tcW w:w="722" w:type="dxa"/>
            <w:tcBorders>
              <w:top w:val="single" w:color="auto" w:sz="4" w:space="0"/>
              <w:left w:val="single" w:color="auto" w:sz="4" w:space="0"/>
              <w:bottom w:val="single" w:color="auto" w:sz="4" w:space="0"/>
              <w:right w:val="single" w:color="auto" w:sz="4" w:space="0"/>
            </w:tcBorders>
            <w:vAlign w:val="center"/>
          </w:tcPr>
          <w:p w14:paraId="5D84C905">
            <w:pPr>
              <w:spacing w:line="400" w:lineRule="exact"/>
              <w:jc w:val="center"/>
              <w:rPr>
                <w:rFonts w:hint="eastAsia" w:ascii="宋体" w:hAnsi="宋体" w:cs="宋体"/>
                <w:b/>
                <w:szCs w:val="21"/>
              </w:rPr>
            </w:pPr>
            <w:r>
              <w:rPr>
                <w:rFonts w:hint="eastAsia" w:ascii="宋体" w:hAnsi="宋体" w:cs="宋体"/>
                <w:b/>
                <w:szCs w:val="21"/>
              </w:rPr>
              <w:t>满分分值</w:t>
            </w:r>
          </w:p>
        </w:tc>
      </w:tr>
      <w:tr w14:paraId="3F325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0" w:hRule="atLeast"/>
        </w:trPr>
        <w:tc>
          <w:tcPr>
            <w:tcW w:w="491" w:type="dxa"/>
            <w:tcBorders>
              <w:top w:val="single" w:color="auto" w:sz="4" w:space="0"/>
              <w:left w:val="single" w:color="auto" w:sz="4" w:space="0"/>
              <w:bottom w:val="single" w:color="auto" w:sz="4" w:space="0"/>
              <w:right w:val="single" w:color="auto" w:sz="4" w:space="0"/>
            </w:tcBorders>
            <w:vAlign w:val="center"/>
          </w:tcPr>
          <w:p w14:paraId="6398407D">
            <w:pPr>
              <w:spacing w:line="400" w:lineRule="exact"/>
              <w:jc w:val="center"/>
              <w:rPr>
                <w:rFonts w:hint="eastAsia" w:ascii="宋体" w:hAnsi="宋体" w:cs="宋体"/>
                <w:bCs/>
                <w:szCs w:val="21"/>
              </w:rPr>
            </w:pPr>
            <w:r>
              <w:rPr>
                <w:rFonts w:hint="eastAsia" w:ascii="宋体" w:hAnsi="宋体" w:cs="宋体"/>
                <w:bCs/>
                <w:szCs w:val="21"/>
              </w:rPr>
              <w:t>0</w:t>
            </w:r>
          </w:p>
        </w:tc>
        <w:tc>
          <w:tcPr>
            <w:tcW w:w="1162" w:type="dxa"/>
            <w:tcBorders>
              <w:top w:val="single" w:color="auto" w:sz="4" w:space="0"/>
              <w:left w:val="single" w:color="auto" w:sz="4" w:space="0"/>
              <w:bottom w:val="single" w:color="auto" w:sz="4" w:space="0"/>
              <w:right w:val="single" w:color="auto" w:sz="4" w:space="0"/>
            </w:tcBorders>
            <w:vAlign w:val="center"/>
          </w:tcPr>
          <w:p w14:paraId="62EEF82A">
            <w:pPr>
              <w:spacing w:line="400" w:lineRule="exact"/>
              <w:jc w:val="center"/>
              <w:rPr>
                <w:rFonts w:hint="eastAsia" w:ascii="宋体" w:hAnsi="宋体" w:cs="宋体"/>
                <w:bCs/>
                <w:szCs w:val="21"/>
              </w:rPr>
            </w:pPr>
            <w:r>
              <w:rPr>
                <w:rFonts w:hint="eastAsia" w:ascii="宋体" w:hAnsi="宋体" w:cs="宋体"/>
                <w:bCs/>
                <w:szCs w:val="21"/>
              </w:rPr>
              <w:t>报价</w:t>
            </w:r>
          </w:p>
        </w:tc>
        <w:tc>
          <w:tcPr>
            <w:tcW w:w="7260" w:type="dxa"/>
            <w:tcBorders>
              <w:top w:val="single" w:color="auto" w:sz="4" w:space="0"/>
              <w:left w:val="single" w:color="auto" w:sz="4" w:space="0"/>
              <w:bottom w:val="single" w:color="auto" w:sz="4" w:space="0"/>
              <w:right w:val="single" w:color="auto" w:sz="4" w:space="0"/>
            </w:tcBorders>
          </w:tcPr>
          <w:p w14:paraId="04B34DA9">
            <w:pPr>
              <w:spacing w:line="400" w:lineRule="exact"/>
              <w:ind w:firstLine="420" w:firstLineChars="200"/>
              <w:rPr>
                <w:rFonts w:hint="eastAsia" w:ascii="宋体" w:hAnsi="宋体" w:cs="宋体"/>
                <w:bCs/>
                <w:szCs w:val="21"/>
              </w:rPr>
            </w:pPr>
            <w:r>
              <w:rPr>
                <w:rFonts w:hint="eastAsia" w:ascii="宋体" w:hAnsi="宋体" w:cs="宋体"/>
                <w:szCs w:val="21"/>
              </w:rPr>
              <w:t>1.1本项目为专门面向小微企业采购的项目，按照《政府采购促进中小企业发展管理办法》（财库〔2020〕46号）的规定，对投标人的投标报价不再执行价格评审优惠的扶持政策。</w:t>
            </w:r>
          </w:p>
          <w:p w14:paraId="6DB6FD2C">
            <w:pPr>
              <w:spacing w:line="400" w:lineRule="exact"/>
              <w:ind w:firstLine="420" w:firstLineChars="200"/>
              <w:rPr>
                <w:rFonts w:hint="eastAsia" w:ascii="宋体" w:hAnsi="宋体" w:cs="宋体"/>
                <w:bCs/>
                <w:szCs w:val="21"/>
              </w:rPr>
            </w:pPr>
            <w:r>
              <w:rPr>
                <w:rFonts w:hint="eastAsia" w:ascii="宋体" w:hAnsi="宋体" w:cs="宋体"/>
                <w:szCs w:val="21"/>
              </w:rPr>
              <w:t>1.2评标报价为投标人的投标报价，评标报价只是作为评审时使用。最终中标人的中标金额等于投标报价。</w:t>
            </w:r>
          </w:p>
          <w:p w14:paraId="201B6457">
            <w:pPr>
              <w:spacing w:line="400" w:lineRule="exact"/>
              <w:ind w:firstLine="420" w:firstLineChars="200"/>
              <w:rPr>
                <w:rFonts w:hint="eastAsia" w:ascii="宋体" w:hAnsi="宋体" w:cs="宋体"/>
                <w:bCs/>
                <w:szCs w:val="21"/>
              </w:rPr>
            </w:pPr>
            <w:r>
              <w:rPr>
                <w:rFonts w:hint="eastAsia" w:ascii="宋体" w:hAnsi="宋体" w:cs="宋体"/>
                <w:bCs/>
                <w:szCs w:val="21"/>
              </w:rPr>
              <w:t>1.3</w:t>
            </w:r>
            <w:r>
              <w:rPr>
                <w:rFonts w:hint="eastAsia" w:ascii="宋体" w:hAnsi="宋体" w:cs="宋体"/>
                <w:szCs w:val="21"/>
              </w:rPr>
              <w:t>满足招标文件要求且评标报价最低的评标报价为评标基准价，基准价得分为</w:t>
            </w:r>
            <w:r>
              <w:rPr>
                <w:rFonts w:hint="eastAsia" w:ascii="宋体" w:hAnsi="宋体" w:cs="宋体"/>
                <w:bCs/>
                <w:szCs w:val="21"/>
              </w:rPr>
              <w:t>20</w:t>
            </w:r>
            <w:r>
              <w:rPr>
                <w:rFonts w:hint="eastAsia" w:ascii="宋体" w:hAnsi="宋体" w:cs="宋体"/>
                <w:szCs w:val="21"/>
              </w:rPr>
              <w:t>分。</w:t>
            </w:r>
          </w:p>
          <w:p w14:paraId="55E5320C">
            <w:pPr>
              <w:spacing w:line="400" w:lineRule="exact"/>
              <w:ind w:firstLine="420" w:firstLineChars="200"/>
              <w:rPr>
                <w:rFonts w:hint="eastAsia" w:ascii="宋体" w:hAnsi="宋体" w:cs="宋体"/>
                <w:bCs/>
                <w:szCs w:val="21"/>
              </w:rPr>
            </w:pPr>
            <w:r>
              <w:rPr>
                <w:rFonts w:hint="eastAsia" w:ascii="宋体" w:hAnsi="宋体" w:cs="宋体"/>
                <w:bCs/>
                <w:szCs w:val="21"/>
              </w:rPr>
              <w:t>1.4价格分计算公式：</w:t>
            </w:r>
          </w:p>
          <w:p w14:paraId="54BDEB65">
            <w:pPr>
              <w:spacing w:line="400" w:lineRule="exact"/>
              <w:ind w:firstLine="420" w:firstLineChars="200"/>
              <w:rPr>
                <w:rFonts w:hint="eastAsia" w:ascii="宋体" w:hAnsi="宋体" w:cs="宋体"/>
                <w:bCs/>
              </w:rPr>
            </w:pPr>
            <w:r>
              <w:rPr>
                <w:rFonts w:hint="eastAsia" w:ascii="宋体" w:hAnsi="宋体" w:cs="宋体"/>
                <w:bCs/>
              </w:rPr>
              <w:t>价格分=(评标基准价／评标价)×20分</w:t>
            </w:r>
          </w:p>
          <w:p w14:paraId="14FC7742">
            <w:pPr>
              <w:spacing w:line="400" w:lineRule="exact"/>
              <w:ind w:firstLine="420" w:firstLineChars="200"/>
              <w:rPr>
                <w:rFonts w:hint="eastAsia" w:ascii="宋体" w:hAnsi="宋体" w:cs="宋体"/>
                <w:b/>
                <w:bCs/>
              </w:rPr>
            </w:pPr>
            <w:r>
              <w:rPr>
                <w:rFonts w:hint="eastAsia" w:ascii="宋体" w:hAnsi="宋体" w:cs="宋体"/>
                <w:bCs/>
              </w:rPr>
              <w:t>1.5</w:t>
            </w:r>
            <w:r>
              <w:rPr>
                <w:rFonts w:hint="eastAsia" w:ascii="宋体" w:hAnsi="宋体" w:cs="宋体"/>
                <w:b/>
                <w:bCs/>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3477D23B">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①采购评审中出现下列情形之一的，评标委员会应当启动异常低价投标审查程序：</w:t>
            </w:r>
          </w:p>
          <w:p w14:paraId="73C8DE33">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 xml:space="preserve">A.投标报价低于全部通过符合性审查投标人投标报价平均值65%的，即投标报价＜全部通过符合性审查投标人投标报价平均值×65%； </w:t>
            </w:r>
          </w:p>
          <w:p w14:paraId="7C013047">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 xml:space="preserve">B.投标报价低于通过符合性审查的次低报价投标人投标报价65%的，即投标报价＜通过符合性审查的次低报价投标人投标报价×65%； </w:t>
            </w:r>
          </w:p>
          <w:p w14:paraId="54A60768">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C.投标报价低于采购项目最高限价65%的，即投标报价＜采购项目最高限价×65%；</w:t>
            </w:r>
          </w:p>
          <w:p w14:paraId="0077051D">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D.评标委员会基于专业判断，认为投标人报价过低，有可能影响产品质量或者不能诚信履约的其他情形。</w:t>
            </w:r>
          </w:p>
          <w:p w14:paraId="710BE553">
            <w:pPr>
              <w:spacing w:line="400" w:lineRule="exact"/>
              <w:ind w:left="105"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相关法律法规对投标人报价有规定的，从其规定。</w:t>
            </w:r>
          </w:p>
          <w:p w14:paraId="70699F68">
            <w:pPr>
              <w:spacing w:line="400" w:lineRule="exact"/>
              <w:ind w:left="105"/>
              <w:rPr>
                <w:rFonts w:hint="eastAsia" w:ascii="宋体" w:hAnsi="宋体" w:cs="宋体"/>
                <w:szCs w:val="21"/>
                <w:shd w:val="clear" w:color="auto" w:fill="FFFFFF"/>
              </w:rPr>
            </w:pPr>
            <w:r>
              <w:rPr>
                <w:rFonts w:hint="eastAsia" w:ascii="宋体" w:hAnsi="宋体" w:cs="宋体"/>
                <w:szCs w:val="21"/>
                <w:shd w:val="clear" w:color="auto" w:fill="FFFFFF"/>
              </w:rPr>
              <w:t xml:space="preserve">   ②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p w14:paraId="1F1540B6">
            <w:pPr>
              <w:pStyle w:val="13"/>
              <w:spacing w:line="400" w:lineRule="exact"/>
              <w:rPr>
                <w:rFonts w:hint="eastAsia" w:ascii="宋体" w:hAnsi="宋体" w:cs="宋体"/>
                <w:szCs w:val="21"/>
              </w:rPr>
            </w:pPr>
            <w:r>
              <w:rPr>
                <w:rFonts w:hint="eastAsia" w:ascii="宋体" w:hAnsi="宋体" w:cs="宋体"/>
                <w:szCs w:val="21"/>
                <w:shd w:val="clear" w:color="auto" w:fill="FFFFFF"/>
              </w:rPr>
              <w:t xml:space="preserve">   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cs="宋体"/>
                <w:b/>
                <w:bCs/>
                <w:szCs w:val="21"/>
                <w:shd w:val="clear" w:color="auto" w:fill="FFFFFF"/>
              </w:rPr>
              <w:t>投标人不能提供书面说明、证明材料，或者提供的书面说明、证明材料不能证明其报价合理性的，评标委员会应当将其作为无效投标处理。</w:t>
            </w:r>
          </w:p>
        </w:tc>
        <w:tc>
          <w:tcPr>
            <w:tcW w:w="722" w:type="dxa"/>
            <w:tcBorders>
              <w:top w:val="single" w:color="auto" w:sz="4" w:space="0"/>
              <w:left w:val="single" w:color="auto" w:sz="4" w:space="0"/>
              <w:bottom w:val="single" w:color="auto" w:sz="4" w:space="0"/>
              <w:right w:val="single" w:color="auto" w:sz="4" w:space="0"/>
            </w:tcBorders>
            <w:vAlign w:val="center"/>
          </w:tcPr>
          <w:p w14:paraId="0D603733">
            <w:pPr>
              <w:spacing w:line="400" w:lineRule="exact"/>
              <w:jc w:val="center"/>
              <w:rPr>
                <w:rFonts w:hint="eastAsia" w:ascii="宋体" w:hAnsi="宋体" w:cs="宋体"/>
                <w:bCs/>
                <w:szCs w:val="21"/>
              </w:rPr>
            </w:pPr>
            <w:r>
              <w:rPr>
                <w:rFonts w:hint="eastAsia" w:ascii="宋体" w:hAnsi="宋体" w:cs="宋体"/>
                <w:bCs/>
                <w:szCs w:val="21"/>
              </w:rPr>
              <w:t>20</w:t>
            </w:r>
          </w:p>
        </w:tc>
      </w:tr>
      <w:tr w14:paraId="6C01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1" w:type="dxa"/>
            <w:tcBorders>
              <w:top w:val="single" w:color="auto" w:sz="4" w:space="0"/>
              <w:left w:val="single" w:color="auto" w:sz="4" w:space="0"/>
              <w:bottom w:val="single" w:color="auto" w:sz="4" w:space="0"/>
              <w:right w:val="single" w:color="auto" w:sz="4" w:space="0"/>
            </w:tcBorders>
            <w:vAlign w:val="center"/>
          </w:tcPr>
          <w:p w14:paraId="0881C0B8">
            <w:pPr>
              <w:spacing w:line="400" w:lineRule="exact"/>
              <w:jc w:val="center"/>
              <w:rPr>
                <w:rFonts w:hint="eastAsia" w:ascii="宋体" w:hAnsi="宋体" w:cs="宋体"/>
                <w:bCs/>
                <w:szCs w:val="21"/>
              </w:rPr>
            </w:pPr>
            <w:r>
              <w:rPr>
                <w:rFonts w:hint="eastAsia" w:ascii="宋体" w:hAnsi="宋体" w:cs="宋体"/>
                <w:bCs/>
                <w:szCs w:val="21"/>
              </w:rPr>
              <w:t>1</w:t>
            </w:r>
          </w:p>
        </w:tc>
        <w:tc>
          <w:tcPr>
            <w:tcW w:w="1162" w:type="dxa"/>
            <w:tcBorders>
              <w:top w:val="single" w:color="auto" w:sz="4" w:space="0"/>
              <w:left w:val="single" w:color="auto" w:sz="4" w:space="0"/>
              <w:bottom w:val="single" w:color="auto" w:sz="4" w:space="0"/>
              <w:right w:val="single" w:color="auto" w:sz="4" w:space="0"/>
            </w:tcBorders>
            <w:vAlign w:val="center"/>
          </w:tcPr>
          <w:p w14:paraId="74CB1514">
            <w:pPr>
              <w:spacing w:line="400" w:lineRule="exact"/>
              <w:jc w:val="center"/>
              <w:rPr>
                <w:rFonts w:hint="eastAsia" w:ascii="宋体" w:hAnsi="宋体" w:cs="宋体"/>
                <w:bCs/>
                <w:szCs w:val="21"/>
              </w:rPr>
            </w:pPr>
            <w:r>
              <w:rPr>
                <w:rFonts w:hint="eastAsia" w:ascii="宋体" w:hAnsi="宋体" w:cs="宋体"/>
                <w:bCs/>
                <w:szCs w:val="21"/>
              </w:rPr>
              <w:t>技术</w:t>
            </w:r>
          </w:p>
          <w:p w14:paraId="2DF48FFC">
            <w:pPr>
              <w:spacing w:line="400" w:lineRule="exact"/>
              <w:jc w:val="center"/>
              <w:rPr>
                <w:rFonts w:hint="eastAsia" w:ascii="宋体" w:hAnsi="宋体" w:cs="宋体"/>
                <w:bCs/>
                <w:szCs w:val="21"/>
              </w:rPr>
            </w:pPr>
            <w:r>
              <w:rPr>
                <w:rFonts w:hint="eastAsia" w:ascii="宋体" w:hAnsi="宋体" w:cs="宋体"/>
                <w:bCs/>
                <w:szCs w:val="21"/>
              </w:rPr>
              <w:t>（客观分）</w:t>
            </w:r>
          </w:p>
        </w:tc>
        <w:tc>
          <w:tcPr>
            <w:tcW w:w="7260" w:type="dxa"/>
            <w:tcBorders>
              <w:top w:val="single" w:color="auto" w:sz="4" w:space="0"/>
              <w:left w:val="single" w:color="auto" w:sz="4" w:space="0"/>
              <w:bottom w:val="single" w:color="auto" w:sz="4" w:space="0"/>
              <w:right w:val="single" w:color="auto" w:sz="4" w:space="0"/>
            </w:tcBorders>
          </w:tcPr>
          <w:p w14:paraId="1A4489CB">
            <w:pPr>
              <w:spacing w:line="400" w:lineRule="exact"/>
              <w:ind w:firstLine="422" w:firstLineChars="200"/>
              <w:rPr>
                <w:rFonts w:hint="eastAsia" w:ascii="宋体" w:hAnsi="宋体" w:cs="宋体"/>
                <w:b/>
              </w:rPr>
            </w:pPr>
            <w:r>
              <w:rPr>
                <w:rFonts w:hint="eastAsia" w:ascii="宋体" w:hAnsi="宋体" w:cs="宋体"/>
                <w:b/>
                <w:szCs w:val="20"/>
              </w:rPr>
              <w:t>1、技术参数分</w:t>
            </w:r>
            <w:r>
              <w:rPr>
                <w:rFonts w:hint="eastAsia" w:ascii="宋体" w:hAnsi="宋体" w:cs="宋体"/>
                <w:b/>
              </w:rPr>
              <w:t>（满分24分）</w:t>
            </w:r>
          </w:p>
          <w:p w14:paraId="52670304">
            <w:pPr>
              <w:pStyle w:val="13"/>
            </w:pPr>
            <w:r>
              <w:rPr>
                <w:rFonts w:hint="eastAsia"/>
              </w:rPr>
              <w:t>（1）投标人针对《第二章  采购需求》“▇”标识的服务参数在投标文件中提供国家认可的有资质的第三方检测机构出具的有效检测报告</w:t>
            </w:r>
            <w:r>
              <w:t>作为佐证</w:t>
            </w:r>
            <w:r>
              <w:rPr>
                <w:rFonts w:hint="eastAsia" w:hAnsi="宋体" w:cs="宋体"/>
              </w:rPr>
              <w:t>其设备符合招标文件的技术要求，</w:t>
            </w:r>
            <w:r>
              <w:rPr>
                <w:rFonts w:hint="eastAsia"/>
              </w:rPr>
              <w:t>并加盖投标人公章的，每提供1项得1分，满分15分。</w:t>
            </w:r>
          </w:p>
          <w:p w14:paraId="54EB9B3A">
            <w:pPr>
              <w:spacing w:line="400" w:lineRule="exact"/>
              <w:ind w:firstLine="420" w:firstLineChars="200"/>
            </w:pPr>
            <w:r>
              <w:rPr>
                <w:rFonts w:hint="eastAsia"/>
              </w:rPr>
              <w:t>（2）投标人针对《第二章  采购需求》“</w:t>
            </w:r>
            <w:r>
              <w:rPr>
                <w:rFonts w:hint="eastAsia" w:ascii="宋体" w:hAnsi="宋体" w:cs="宋体"/>
              </w:rPr>
              <w:t>▲</w:t>
            </w:r>
            <w:r>
              <w:rPr>
                <w:rFonts w:hint="eastAsia"/>
              </w:rPr>
              <w:t>”标识的服务参数，有正偏离且被评标委员会认可的，每项得</w:t>
            </w:r>
            <w:r>
              <w:t>1</w:t>
            </w:r>
            <w:r>
              <w:rPr>
                <w:rFonts w:hint="eastAsia"/>
              </w:rPr>
              <w:t>.5分，满分9分。</w:t>
            </w:r>
          </w:p>
          <w:p w14:paraId="6DAED3B0">
            <w:pPr>
              <w:spacing w:line="400" w:lineRule="exact"/>
              <w:ind w:firstLine="420" w:firstLineChars="200"/>
            </w:pPr>
            <w:r>
              <w:rPr>
                <w:rFonts w:hint="eastAsia"/>
              </w:rPr>
              <w:t>注：在投标文件中提供的检查报告扫描件，如采购人、采购代理机构通过互联网或者相关信息系统无法查询到相关信息的，履约前采购人可以进行必要的检测报告原件与检测报告相关的设备样品核对（包括但不限于检测报告原件及支付送检费用所取得的发票原件、设备样品相关指标和功能是否符合招标技术参数要求等）。如若无法提供或者提供的与招标技术参数要求不符，将上报相关采购监管部门，产生的相关后果由成交供应商自行承担；履约前采购人在进行检测报告原件核对时如果发现以下情况：（1）检测机构出具虚假检测报告（检测机构没有对相关产品进行检测而出具检测报告）；（2）检测机构不具备检测相关功能或者材料的资质，采购人可向检测机构所在地的政府相关监管机构进行投诉、举报，产生的相关后果和法律责任由中标供应商和相关检测机构自行承担。</w:t>
            </w:r>
          </w:p>
        </w:tc>
        <w:tc>
          <w:tcPr>
            <w:tcW w:w="722" w:type="dxa"/>
            <w:tcBorders>
              <w:top w:val="single" w:color="auto" w:sz="4" w:space="0"/>
              <w:left w:val="single" w:color="auto" w:sz="4" w:space="0"/>
              <w:bottom w:val="single" w:color="auto" w:sz="4" w:space="0"/>
              <w:right w:val="single" w:color="auto" w:sz="4" w:space="0"/>
            </w:tcBorders>
            <w:vAlign w:val="center"/>
          </w:tcPr>
          <w:p w14:paraId="66FBFC0C">
            <w:pPr>
              <w:spacing w:line="400" w:lineRule="exact"/>
              <w:jc w:val="center"/>
              <w:rPr>
                <w:rFonts w:hint="eastAsia" w:ascii="宋体" w:hAnsi="宋体" w:cs="宋体"/>
                <w:bCs/>
                <w:szCs w:val="21"/>
              </w:rPr>
            </w:pPr>
            <w:r>
              <w:rPr>
                <w:rFonts w:hint="eastAsia" w:ascii="宋体" w:hAnsi="宋体" w:cs="宋体"/>
                <w:bCs/>
                <w:szCs w:val="21"/>
              </w:rPr>
              <w:t>24</w:t>
            </w:r>
          </w:p>
        </w:tc>
      </w:tr>
      <w:tr w14:paraId="6049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0A256432">
            <w:pPr>
              <w:spacing w:line="400" w:lineRule="exact"/>
              <w:jc w:val="center"/>
              <w:rPr>
                <w:rFonts w:hint="eastAsia" w:ascii="宋体" w:hAnsi="宋体" w:cs="宋体"/>
                <w:bCs/>
                <w:szCs w:val="21"/>
              </w:rPr>
            </w:pPr>
            <w:r>
              <w:rPr>
                <w:rFonts w:hint="eastAsia" w:ascii="宋体" w:hAnsi="宋体" w:cs="宋体"/>
                <w:bCs/>
                <w:szCs w:val="21"/>
              </w:rPr>
              <w:t>2</w:t>
            </w:r>
          </w:p>
        </w:tc>
        <w:tc>
          <w:tcPr>
            <w:tcW w:w="1162" w:type="dxa"/>
            <w:tcBorders>
              <w:top w:val="single" w:color="auto" w:sz="4" w:space="0"/>
              <w:left w:val="single" w:color="auto" w:sz="4" w:space="0"/>
              <w:bottom w:val="single" w:color="auto" w:sz="4" w:space="0"/>
              <w:right w:val="single" w:color="auto" w:sz="4" w:space="0"/>
            </w:tcBorders>
            <w:vAlign w:val="center"/>
          </w:tcPr>
          <w:p w14:paraId="57818B55">
            <w:pPr>
              <w:spacing w:line="400" w:lineRule="exact"/>
              <w:jc w:val="center"/>
              <w:rPr>
                <w:rFonts w:hint="eastAsia" w:ascii="宋体" w:hAnsi="宋体" w:cs="宋体"/>
                <w:bCs/>
                <w:szCs w:val="20"/>
              </w:rPr>
            </w:pPr>
            <w:r>
              <w:rPr>
                <w:rFonts w:hint="eastAsia" w:ascii="宋体" w:hAnsi="宋体" w:cs="宋体"/>
                <w:bCs/>
                <w:szCs w:val="20"/>
              </w:rPr>
              <w:t>技术</w:t>
            </w:r>
          </w:p>
          <w:p w14:paraId="1FCB2C6C">
            <w:pPr>
              <w:spacing w:line="400" w:lineRule="exact"/>
              <w:jc w:val="center"/>
              <w:rPr>
                <w:rFonts w:hint="eastAsia" w:ascii="宋体" w:hAnsi="宋体" w:cs="宋体"/>
                <w:bCs/>
                <w:szCs w:val="21"/>
              </w:rPr>
            </w:pPr>
            <w:r>
              <w:rPr>
                <w:rFonts w:hint="eastAsia" w:ascii="宋体" w:hAnsi="宋体" w:cs="宋体"/>
                <w:bCs/>
                <w:szCs w:val="21"/>
              </w:rPr>
              <w:t>（客观分）</w:t>
            </w:r>
          </w:p>
        </w:tc>
        <w:tc>
          <w:tcPr>
            <w:tcW w:w="7260" w:type="dxa"/>
            <w:tcBorders>
              <w:top w:val="single" w:color="auto" w:sz="4" w:space="0"/>
              <w:left w:val="single" w:color="auto" w:sz="4" w:space="0"/>
              <w:bottom w:val="single" w:color="auto" w:sz="4" w:space="0"/>
              <w:right w:val="single" w:color="auto" w:sz="4" w:space="0"/>
            </w:tcBorders>
          </w:tcPr>
          <w:p w14:paraId="5073FE54">
            <w:pPr>
              <w:tabs>
                <w:tab w:val="left" w:pos="0"/>
              </w:tabs>
              <w:spacing w:line="360" w:lineRule="auto"/>
              <w:rPr>
                <w:rFonts w:hint="eastAsia" w:ascii="宋体" w:hAnsi="宋体" w:cs="宋体"/>
                <w:szCs w:val="20"/>
              </w:rPr>
            </w:pPr>
            <w:r>
              <w:rPr>
                <w:rFonts w:hint="eastAsia" w:ascii="宋体" w:hAnsi="宋体" w:cs="宋体"/>
                <w:b/>
                <w:szCs w:val="20"/>
              </w:rPr>
              <w:t>2、</w:t>
            </w:r>
            <w:r>
              <w:rPr>
                <w:rFonts w:hint="eastAsia" w:ascii="宋体" w:hAnsi="宋体" w:cs="宋体"/>
                <w:b/>
                <w:bCs/>
              </w:rPr>
              <w:t>项目实施方案分（满分25分）</w:t>
            </w:r>
          </w:p>
          <w:p w14:paraId="0CF0C738">
            <w:pPr>
              <w:pStyle w:val="21"/>
              <w:spacing w:line="400" w:lineRule="exact"/>
              <w:ind w:right="-42" w:rightChars="-20" w:firstLine="420" w:firstLineChars="200"/>
              <w:jc w:val="left"/>
              <w:rPr>
                <w:rFonts w:hint="eastAsia" w:hAnsi="宋体" w:cs="宋体"/>
                <w:bCs/>
              </w:rPr>
            </w:pPr>
            <w:r>
              <w:rPr>
                <w:rFonts w:hint="eastAsia" w:hAnsi="宋体" w:cs="宋体"/>
                <w:bCs/>
              </w:rPr>
              <w:t>一档（10分)：项目实施方案包含项目组织方案、各阶段工作安排、安装方案等内容，进度计划符合项目需求，能确保项目顺利实施完成。</w:t>
            </w:r>
          </w:p>
          <w:p w14:paraId="0C1755A3">
            <w:pPr>
              <w:pStyle w:val="21"/>
              <w:spacing w:line="400" w:lineRule="exact"/>
              <w:ind w:right="-42" w:rightChars="-20" w:firstLine="420" w:firstLineChars="200"/>
              <w:jc w:val="left"/>
              <w:rPr>
                <w:rFonts w:hint="eastAsia" w:hAnsi="宋体" w:cs="宋体"/>
                <w:bCs/>
              </w:rPr>
            </w:pPr>
            <w:r>
              <w:rPr>
                <w:rFonts w:hint="eastAsia" w:hAnsi="宋体" w:cs="宋体"/>
                <w:bCs/>
              </w:rPr>
              <w:t>二档（15分)：项目实施方案包含项目组织方案、各阶段工作安排、安装方案、工作计划、人员设备配备等内容，有具体的实施步骤、实施进度安排。</w:t>
            </w:r>
          </w:p>
          <w:p w14:paraId="763CFAB8">
            <w:pPr>
              <w:pStyle w:val="21"/>
              <w:spacing w:line="400" w:lineRule="exact"/>
              <w:ind w:right="-42" w:rightChars="-20" w:firstLine="420" w:firstLineChars="200"/>
              <w:jc w:val="left"/>
              <w:rPr>
                <w:rFonts w:hint="eastAsia" w:hAnsi="宋体" w:cs="宋体"/>
                <w:bCs/>
              </w:rPr>
            </w:pPr>
            <w:r>
              <w:rPr>
                <w:rFonts w:hint="eastAsia" w:hAnsi="宋体" w:cs="宋体"/>
                <w:bCs/>
              </w:rPr>
              <w:t>三档（20分)：项目实施方案对项目前期工作准备、项目组织方案、各个阶段工作安排、安装方案、工作计划、人员设备配备等内容，进度计划能清晰</w:t>
            </w:r>
            <w:r>
              <w:rPr>
                <w:rFonts w:hint="eastAsia" w:hAnsi="宋体" w:cs="宋体"/>
              </w:rPr>
              <w:t>准确</w:t>
            </w:r>
            <w:r>
              <w:rPr>
                <w:rFonts w:hint="eastAsia" w:hAnsi="宋体" w:cs="宋体"/>
                <w:bCs/>
              </w:rPr>
              <w:t>描述，实施进度管理措施有效，安装计划方案、应急预案具有针对性；</w:t>
            </w:r>
          </w:p>
          <w:p w14:paraId="1C6B6101">
            <w:pPr>
              <w:spacing w:line="440" w:lineRule="exact"/>
              <w:ind w:firstLine="420" w:firstLineChars="200"/>
              <w:rPr>
                <w:rFonts w:hint="eastAsia" w:ascii="宋体" w:hAnsi="宋体" w:cs="宋体"/>
                <w:szCs w:val="21"/>
              </w:rPr>
            </w:pPr>
            <w:r>
              <w:rPr>
                <w:rFonts w:hint="eastAsia" w:hAnsi="宋体" w:cs="宋体"/>
                <w:bCs/>
              </w:rPr>
              <w:t>四档（25分)：在满足三档的基础上，有对本项目的理解，能提出针对本项目的合理化建议，组织、实施方案具有针对性，能充分介绍所利用的辅助设备、装备如何对设施布设现场进行组织部署，并提供有效的管控手段以保障设施设备布设过程、服务过程符合采购需求的。</w:t>
            </w:r>
          </w:p>
          <w:p w14:paraId="5E751617">
            <w:pPr>
              <w:spacing w:line="400" w:lineRule="exact"/>
              <w:ind w:firstLine="422" w:firstLineChars="200"/>
              <w:rPr>
                <w:rFonts w:hint="eastAsia" w:ascii="宋体" w:hAnsi="宋体" w:cs="宋体"/>
                <w:szCs w:val="21"/>
              </w:rPr>
            </w:pPr>
            <w:r>
              <w:rPr>
                <w:rFonts w:hint="eastAsia" w:ascii="宋体" w:hAnsi="宋体" w:cs="宋体"/>
                <w:b/>
                <w:bCs/>
                <w:szCs w:val="21"/>
              </w:rPr>
              <w:t>注：一档、二档、三档、四档不重复计分，由评委根据各供应商的投标文件内容独立打分，</w:t>
            </w:r>
            <w:r>
              <w:rPr>
                <w:rFonts w:hint="eastAsia" w:ascii="宋体" w:hAnsi="宋体" w:cs="宋体"/>
                <w:b/>
                <w:bCs/>
                <w:szCs w:val="21"/>
                <w:lang w:bidi="ar"/>
              </w:rPr>
              <w:t>不满足进一档要求的，得 0 分。</w:t>
            </w:r>
          </w:p>
        </w:tc>
        <w:tc>
          <w:tcPr>
            <w:tcW w:w="722" w:type="dxa"/>
            <w:tcBorders>
              <w:top w:val="single" w:color="auto" w:sz="4" w:space="0"/>
              <w:left w:val="single" w:color="auto" w:sz="4" w:space="0"/>
              <w:bottom w:val="single" w:color="auto" w:sz="4" w:space="0"/>
              <w:right w:val="single" w:color="auto" w:sz="4" w:space="0"/>
            </w:tcBorders>
            <w:vAlign w:val="center"/>
          </w:tcPr>
          <w:p w14:paraId="4CDD4912">
            <w:pPr>
              <w:spacing w:line="400" w:lineRule="exact"/>
              <w:jc w:val="center"/>
              <w:rPr>
                <w:rFonts w:hint="eastAsia" w:ascii="宋体" w:hAnsi="宋体" w:cs="宋体"/>
              </w:rPr>
            </w:pPr>
            <w:r>
              <w:rPr>
                <w:rFonts w:hint="eastAsia" w:ascii="宋体" w:hAnsi="宋体" w:cs="宋体"/>
              </w:rPr>
              <w:t>25</w:t>
            </w:r>
          </w:p>
        </w:tc>
      </w:tr>
      <w:tr w14:paraId="6B96B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6E8883C5">
            <w:pPr>
              <w:spacing w:line="400" w:lineRule="exact"/>
              <w:jc w:val="center"/>
              <w:rPr>
                <w:rFonts w:hint="eastAsia" w:ascii="宋体" w:hAnsi="宋体" w:cs="宋体"/>
                <w:bCs/>
                <w:szCs w:val="21"/>
              </w:rPr>
            </w:pPr>
            <w:r>
              <w:rPr>
                <w:rFonts w:hint="eastAsia" w:ascii="宋体" w:hAnsi="宋体" w:cs="宋体"/>
                <w:bCs/>
                <w:szCs w:val="21"/>
              </w:rPr>
              <w:t>3</w:t>
            </w:r>
          </w:p>
        </w:tc>
        <w:tc>
          <w:tcPr>
            <w:tcW w:w="1162" w:type="dxa"/>
            <w:tcBorders>
              <w:top w:val="single" w:color="auto" w:sz="4" w:space="0"/>
              <w:left w:val="single" w:color="auto" w:sz="4" w:space="0"/>
              <w:bottom w:val="single" w:color="auto" w:sz="4" w:space="0"/>
              <w:right w:val="single" w:color="auto" w:sz="4" w:space="0"/>
            </w:tcBorders>
            <w:vAlign w:val="center"/>
          </w:tcPr>
          <w:p w14:paraId="06340B8A">
            <w:pPr>
              <w:spacing w:line="400" w:lineRule="exact"/>
              <w:jc w:val="center"/>
              <w:rPr>
                <w:rFonts w:hint="eastAsia" w:ascii="宋体" w:hAnsi="宋体" w:cs="宋体"/>
                <w:bCs/>
                <w:szCs w:val="21"/>
              </w:rPr>
            </w:pPr>
            <w:r>
              <w:rPr>
                <w:rFonts w:hint="eastAsia" w:ascii="宋体" w:hAnsi="宋体" w:cs="宋体"/>
                <w:bCs/>
                <w:szCs w:val="20"/>
              </w:rPr>
              <w:t>技术</w:t>
            </w:r>
          </w:p>
        </w:tc>
        <w:tc>
          <w:tcPr>
            <w:tcW w:w="7260" w:type="dxa"/>
            <w:tcBorders>
              <w:top w:val="single" w:color="auto" w:sz="4" w:space="0"/>
              <w:left w:val="single" w:color="auto" w:sz="4" w:space="0"/>
              <w:bottom w:val="single" w:color="auto" w:sz="4" w:space="0"/>
              <w:right w:val="single" w:color="auto" w:sz="4" w:space="0"/>
            </w:tcBorders>
          </w:tcPr>
          <w:p w14:paraId="15AB6110">
            <w:pPr>
              <w:spacing w:line="360" w:lineRule="auto"/>
              <w:rPr>
                <w:rFonts w:hint="eastAsia" w:ascii="宋体" w:hAnsi="宋体" w:cs="宋体"/>
                <w:b/>
              </w:rPr>
            </w:pPr>
            <w:r>
              <w:rPr>
                <w:rFonts w:hint="eastAsia" w:ascii="宋体" w:hAnsi="宋体" w:cs="宋体"/>
                <w:b/>
                <w:szCs w:val="20"/>
              </w:rPr>
              <w:t>3、</w:t>
            </w:r>
            <w:r>
              <w:rPr>
                <w:rFonts w:hint="eastAsia" w:ascii="宋体" w:hAnsi="宋体" w:cs="宋体"/>
                <w:b/>
              </w:rPr>
              <w:t>服务质量保障方案分（满分15分）</w:t>
            </w:r>
          </w:p>
          <w:p w14:paraId="6AB75191">
            <w:pPr>
              <w:spacing w:line="360" w:lineRule="auto"/>
              <w:ind w:right="-42" w:rightChars="-20" w:firstLine="420" w:firstLineChars="200"/>
              <w:jc w:val="left"/>
              <w:rPr>
                <w:rFonts w:hint="eastAsia" w:ascii="宋体" w:hAnsi="宋体" w:cs="宋体"/>
                <w:bCs/>
                <w:szCs w:val="21"/>
              </w:rPr>
            </w:pPr>
            <w:r>
              <w:rPr>
                <w:rFonts w:hint="eastAsia" w:ascii="宋体" w:hAnsi="宋体" w:cs="宋体"/>
                <w:bCs/>
                <w:szCs w:val="21"/>
              </w:rPr>
              <w:t>一档(5分)：</w:t>
            </w:r>
            <w:r>
              <w:rPr>
                <w:rFonts w:hint="eastAsia" w:ascii="宋体" w:hAnsi="宋体" w:cs="宋体"/>
                <w:kern w:val="0"/>
                <w:szCs w:val="21"/>
              </w:rPr>
              <w:t>服务质量保障方案内容简单，无质量控制方法及质量保证措施，不利于保障项目的顺利实施。</w:t>
            </w:r>
            <w:r>
              <w:rPr>
                <w:rFonts w:hint="eastAsia" w:ascii="宋体" w:hAnsi="宋体" w:cs="宋体"/>
                <w:bCs/>
                <w:szCs w:val="21"/>
              </w:rPr>
              <w:t xml:space="preserve">。 </w:t>
            </w:r>
          </w:p>
          <w:p w14:paraId="15C10EB5">
            <w:pPr>
              <w:spacing w:line="360" w:lineRule="auto"/>
              <w:ind w:right="-42" w:rightChars="-20" w:firstLine="420" w:firstLineChars="200"/>
              <w:jc w:val="left"/>
              <w:rPr>
                <w:rFonts w:hint="eastAsia" w:ascii="宋体" w:hAnsi="宋体" w:cs="宋体"/>
                <w:bCs/>
                <w:szCs w:val="21"/>
              </w:rPr>
            </w:pPr>
            <w:r>
              <w:rPr>
                <w:rFonts w:hint="eastAsia" w:ascii="宋体" w:hAnsi="宋体" w:cs="宋体"/>
                <w:bCs/>
                <w:szCs w:val="21"/>
              </w:rPr>
              <w:t>二档(10分)：服务质量保障方案可行，质量控制方法及质量保证措施有效，服务保障措施详细利于项目实施，并提供了简单的</w:t>
            </w:r>
            <w:r>
              <w:rPr>
                <w:rFonts w:hint="eastAsia" w:ascii="宋体" w:hAnsi="宋体" w:cs="宋体"/>
                <w:szCs w:val="21"/>
              </w:rPr>
              <w:t>应急预案</w:t>
            </w:r>
            <w:r>
              <w:rPr>
                <w:rFonts w:hint="eastAsia" w:ascii="宋体" w:hAnsi="宋体" w:cs="宋体"/>
                <w:bCs/>
                <w:szCs w:val="21"/>
              </w:rPr>
              <w:t>。</w:t>
            </w:r>
          </w:p>
          <w:p w14:paraId="2A5DDFDE">
            <w:pPr>
              <w:tabs>
                <w:tab w:val="left" w:pos="0"/>
              </w:tabs>
              <w:spacing w:line="400" w:lineRule="exact"/>
              <w:ind w:firstLine="420" w:firstLineChars="200"/>
              <w:rPr>
                <w:rFonts w:hint="eastAsia" w:ascii="宋体" w:hAnsi="宋体" w:cs="宋体"/>
                <w:bCs/>
              </w:rPr>
            </w:pPr>
            <w:r>
              <w:rPr>
                <w:rFonts w:hint="eastAsia" w:ascii="宋体" w:hAnsi="宋体" w:cs="宋体"/>
                <w:bCs/>
              </w:rPr>
              <w:t>三档(15分)：在满足二档的基础上，能给予各项优惠措施以提升服务质量，确保项目优质、高效完成。</w:t>
            </w:r>
            <w:r>
              <w:rPr>
                <w:rFonts w:hint="eastAsia" w:ascii="宋体" w:hAnsi="宋体" w:cs="宋体"/>
                <w:szCs w:val="21"/>
              </w:rPr>
              <w:t>应急预案贴合项目背景，有列举易突发情况及相应的处置措施，有具体实施的流程，有应对紧急任务的说明。</w:t>
            </w:r>
          </w:p>
          <w:p w14:paraId="6E61FE45">
            <w:pPr>
              <w:tabs>
                <w:tab w:val="left" w:pos="0"/>
              </w:tabs>
              <w:spacing w:line="400" w:lineRule="exact"/>
              <w:ind w:firstLine="422" w:firstLineChars="200"/>
            </w:pPr>
            <w:r>
              <w:rPr>
                <w:rFonts w:hint="eastAsia" w:ascii="宋体" w:hAnsi="宋体" w:cs="宋体"/>
                <w:b/>
                <w:bCs/>
                <w:szCs w:val="21"/>
              </w:rPr>
              <w:t>注：一档、二档、三档不重复计分，由评委根据各供应商的投标文件内容独立打分，</w:t>
            </w:r>
            <w:r>
              <w:rPr>
                <w:rFonts w:hint="eastAsia" w:ascii="宋体" w:hAnsi="宋体" w:cs="宋体"/>
                <w:b/>
                <w:bCs/>
                <w:szCs w:val="21"/>
                <w:lang w:bidi="ar"/>
              </w:rPr>
              <w:t>不满足进一档要求的，得 0 分。</w:t>
            </w:r>
          </w:p>
        </w:tc>
        <w:tc>
          <w:tcPr>
            <w:tcW w:w="722" w:type="dxa"/>
            <w:tcBorders>
              <w:top w:val="single" w:color="auto" w:sz="4" w:space="0"/>
              <w:left w:val="single" w:color="auto" w:sz="4" w:space="0"/>
              <w:bottom w:val="single" w:color="auto" w:sz="4" w:space="0"/>
              <w:right w:val="single" w:color="auto" w:sz="4" w:space="0"/>
            </w:tcBorders>
            <w:vAlign w:val="center"/>
          </w:tcPr>
          <w:p w14:paraId="406486DE">
            <w:pPr>
              <w:spacing w:line="400" w:lineRule="exact"/>
              <w:jc w:val="center"/>
              <w:rPr>
                <w:rFonts w:hint="eastAsia" w:ascii="宋体" w:hAnsi="宋体" w:cs="宋体"/>
              </w:rPr>
            </w:pPr>
            <w:r>
              <w:rPr>
                <w:rFonts w:hint="eastAsia" w:ascii="宋体" w:hAnsi="宋体" w:cs="宋体"/>
              </w:rPr>
              <w:t>15</w:t>
            </w:r>
          </w:p>
        </w:tc>
      </w:tr>
      <w:tr w14:paraId="03C8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102D4BBF">
            <w:pPr>
              <w:spacing w:line="400" w:lineRule="exact"/>
              <w:jc w:val="center"/>
              <w:rPr>
                <w:rFonts w:hint="eastAsia" w:ascii="宋体" w:hAnsi="宋体" w:cs="宋体"/>
                <w:bCs/>
                <w:szCs w:val="21"/>
              </w:rPr>
            </w:pPr>
            <w:r>
              <w:rPr>
                <w:rFonts w:hint="eastAsia" w:ascii="宋体" w:hAnsi="宋体" w:cs="宋体"/>
                <w:bCs/>
                <w:szCs w:val="21"/>
              </w:rPr>
              <w:t>4</w:t>
            </w:r>
          </w:p>
        </w:tc>
        <w:tc>
          <w:tcPr>
            <w:tcW w:w="1162" w:type="dxa"/>
            <w:tcBorders>
              <w:top w:val="single" w:color="auto" w:sz="4" w:space="0"/>
              <w:left w:val="single" w:color="auto" w:sz="4" w:space="0"/>
              <w:bottom w:val="single" w:color="auto" w:sz="4" w:space="0"/>
              <w:right w:val="single" w:color="auto" w:sz="4" w:space="0"/>
            </w:tcBorders>
            <w:vAlign w:val="center"/>
          </w:tcPr>
          <w:p w14:paraId="34BF8979">
            <w:pPr>
              <w:spacing w:line="400" w:lineRule="exact"/>
              <w:jc w:val="center"/>
              <w:rPr>
                <w:rFonts w:hint="eastAsia" w:ascii="宋体" w:hAnsi="宋体" w:cs="宋体"/>
                <w:bCs/>
                <w:szCs w:val="20"/>
              </w:rPr>
            </w:pPr>
            <w:r>
              <w:rPr>
                <w:rFonts w:hint="eastAsia" w:ascii="宋体" w:hAnsi="宋体" w:cs="宋体"/>
                <w:bCs/>
                <w:szCs w:val="20"/>
              </w:rPr>
              <w:t>技术</w:t>
            </w:r>
          </w:p>
          <w:p w14:paraId="3309AB71">
            <w:pPr>
              <w:spacing w:line="400" w:lineRule="exact"/>
              <w:jc w:val="center"/>
              <w:rPr>
                <w:rFonts w:hint="eastAsia" w:ascii="宋体" w:hAnsi="宋体" w:cs="宋体"/>
                <w:bCs/>
                <w:szCs w:val="20"/>
              </w:rPr>
            </w:pPr>
            <w:r>
              <w:rPr>
                <w:rFonts w:hint="eastAsia" w:ascii="宋体" w:hAnsi="宋体" w:cs="宋体"/>
                <w:bCs/>
                <w:szCs w:val="21"/>
              </w:rPr>
              <w:t>（客观分）</w:t>
            </w:r>
          </w:p>
        </w:tc>
        <w:tc>
          <w:tcPr>
            <w:tcW w:w="7260" w:type="dxa"/>
            <w:tcBorders>
              <w:top w:val="single" w:color="auto" w:sz="4" w:space="0"/>
              <w:left w:val="single" w:color="auto" w:sz="4" w:space="0"/>
              <w:bottom w:val="single" w:color="auto" w:sz="4" w:space="0"/>
              <w:right w:val="single" w:color="auto" w:sz="4" w:space="0"/>
            </w:tcBorders>
          </w:tcPr>
          <w:p w14:paraId="1502E8A4">
            <w:pPr>
              <w:wordWrap w:val="0"/>
              <w:spacing w:line="440" w:lineRule="exact"/>
              <w:jc w:val="left"/>
              <w:rPr>
                <w:rFonts w:hint="eastAsia" w:ascii="宋体" w:hAnsi="宋体" w:cs="宋体"/>
                <w:b/>
                <w:bCs/>
                <w:szCs w:val="21"/>
              </w:rPr>
            </w:pPr>
            <w:r>
              <w:rPr>
                <w:rFonts w:hint="eastAsia" w:ascii="宋体" w:hAnsi="宋体" w:cs="宋体"/>
                <w:b/>
                <w:bCs/>
                <w:szCs w:val="21"/>
              </w:rPr>
              <w:t>4、拟投入人员</w:t>
            </w:r>
            <w:r>
              <w:rPr>
                <w:rFonts w:hint="eastAsia" w:ascii="宋体" w:hAnsi="宋体" w:cs="宋体"/>
                <w:b/>
              </w:rPr>
              <w:t>（满分10分）</w:t>
            </w:r>
          </w:p>
          <w:p w14:paraId="2BA3A635">
            <w:pPr>
              <w:wordWrap w:val="0"/>
              <w:spacing w:line="440" w:lineRule="exact"/>
              <w:ind w:firstLine="420" w:firstLineChars="200"/>
              <w:jc w:val="left"/>
              <w:rPr>
                <w:rFonts w:hint="eastAsia" w:ascii="宋体" w:hAnsi="宋体" w:cs="宋体"/>
                <w:szCs w:val="21"/>
              </w:rPr>
            </w:pPr>
            <w:r>
              <w:rPr>
                <w:rFonts w:hint="eastAsia" w:ascii="宋体" w:hAnsi="宋体" w:cs="宋体"/>
                <w:szCs w:val="21"/>
              </w:rPr>
              <w:t>拟投入项目实施人员在满足招标文件的基础上（即20人），每增加1人，得2分，满分10分。</w:t>
            </w:r>
          </w:p>
          <w:p w14:paraId="402C15CC">
            <w:pPr>
              <w:wordWrap w:val="0"/>
              <w:spacing w:line="440" w:lineRule="exact"/>
              <w:ind w:firstLine="422" w:firstLineChars="200"/>
              <w:jc w:val="left"/>
              <w:rPr>
                <w:rFonts w:hint="eastAsia" w:ascii="宋体" w:hAnsi="宋体" w:cs="宋体"/>
                <w:b/>
                <w:szCs w:val="21"/>
              </w:rPr>
            </w:pPr>
            <w:r>
              <w:rPr>
                <w:rFonts w:hint="eastAsia" w:ascii="宋体" w:hAnsi="宋体" w:cs="宋体"/>
                <w:b/>
                <w:bCs/>
                <w:szCs w:val="21"/>
              </w:rPr>
              <w:t>注：</w:t>
            </w:r>
            <w:r>
              <w:rPr>
                <w:rFonts w:hint="eastAsia" w:ascii="宋体" w:hAnsi="宋体" w:cs="宋体"/>
                <w:szCs w:val="21"/>
              </w:rPr>
              <w:t>需投标文件中提供投标人为拟投入项目实施人员在2026年1月以来任意1个月的发放工资银行流水或有效期内的劳动合同复印件加盖投标人公章，否则不予计分。</w:t>
            </w:r>
          </w:p>
        </w:tc>
        <w:tc>
          <w:tcPr>
            <w:tcW w:w="722" w:type="dxa"/>
            <w:tcBorders>
              <w:top w:val="single" w:color="auto" w:sz="4" w:space="0"/>
              <w:left w:val="single" w:color="auto" w:sz="4" w:space="0"/>
              <w:bottom w:val="single" w:color="auto" w:sz="4" w:space="0"/>
              <w:right w:val="single" w:color="auto" w:sz="4" w:space="0"/>
            </w:tcBorders>
            <w:vAlign w:val="center"/>
          </w:tcPr>
          <w:p w14:paraId="764D0514">
            <w:pPr>
              <w:spacing w:line="400" w:lineRule="exact"/>
              <w:jc w:val="center"/>
              <w:rPr>
                <w:rFonts w:hint="eastAsia" w:ascii="宋体" w:hAnsi="宋体" w:cs="宋体"/>
              </w:rPr>
            </w:pPr>
            <w:r>
              <w:rPr>
                <w:rFonts w:hint="eastAsia" w:ascii="宋体" w:hAnsi="宋体" w:cs="宋体"/>
              </w:rPr>
              <w:t>10</w:t>
            </w:r>
          </w:p>
        </w:tc>
      </w:tr>
      <w:tr w14:paraId="5A38D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491" w:type="dxa"/>
            <w:tcBorders>
              <w:top w:val="single" w:color="auto" w:sz="4" w:space="0"/>
              <w:left w:val="single" w:color="auto" w:sz="4" w:space="0"/>
              <w:bottom w:val="single" w:color="auto" w:sz="4" w:space="0"/>
              <w:right w:val="single" w:color="auto" w:sz="4" w:space="0"/>
            </w:tcBorders>
            <w:vAlign w:val="center"/>
          </w:tcPr>
          <w:p w14:paraId="484EB039">
            <w:pPr>
              <w:spacing w:line="400" w:lineRule="exact"/>
              <w:jc w:val="center"/>
              <w:rPr>
                <w:rFonts w:hint="eastAsia" w:ascii="宋体" w:hAnsi="宋体" w:cs="宋体"/>
                <w:bCs/>
                <w:szCs w:val="21"/>
              </w:rPr>
            </w:pPr>
            <w:r>
              <w:rPr>
                <w:rFonts w:hint="eastAsia" w:ascii="宋体" w:hAnsi="宋体" w:cs="宋体"/>
                <w:bCs/>
                <w:szCs w:val="21"/>
              </w:rPr>
              <w:t>5</w:t>
            </w:r>
          </w:p>
        </w:tc>
        <w:tc>
          <w:tcPr>
            <w:tcW w:w="1162" w:type="dxa"/>
            <w:tcBorders>
              <w:top w:val="single" w:color="auto" w:sz="4" w:space="0"/>
              <w:left w:val="single" w:color="auto" w:sz="4" w:space="0"/>
              <w:bottom w:val="single" w:color="auto" w:sz="4" w:space="0"/>
              <w:right w:val="single" w:color="auto" w:sz="4" w:space="0"/>
            </w:tcBorders>
            <w:vAlign w:val="center"/>
          </w:tcPr>
          <w:p w14:paraId="0DCB4EEE">
            <w:pPr>
              <w:spacing w:line="400" w:lineRule="exact"/>
              <w:jc w:val="center"/>
              <w:rPr>
                <w:rFonts w:hint="eastAsia" w:ascii="宋体" w:hAnsi="宋体" w:cs="宋体"/>
              </w:rPr>
            </w:pPr>
            <w:r>
              <w:rPr>
                <w:rFonts w:hint="eastAsia" w:ascii="宋体" w:hAnsi="宋体" w:cs="宋体"/>
              </w:rPr>
              <w:t>商务资信</w:t>
            </w:r>
          </w:p>
          <w:p w14:paraId="4B9FBA3B">
            <w:pPr>
              <w:pStyle w:val="26"/>
              <w:spacing w:line="400" w:lineRule="exact"/>
              <w:rPr>
                <w:rFonts w:hint="eastAsia" w:ascii="宋体" w:hAnsi="宋体" w:cs="宋体"/>
                <w:bCs/>
                <w:szCs w:val="20"/>
              </w:rPr>
            </w:pPr>
            <w:r>
              <w:rPr>
                <w:rFonts w:hint="eastAsia" w:ascii="宋体" w:hAnsi="宋体" w:cs="宋体"/>
                <w:bCs/>
                <w:sz w:val="21"/>
                <w:szCs w:val="20"/>
              </w:rPr>
              <w:t>（客观分）</w:t>
            </w:r>
          </w:p>
        </w:tc>
        <w:tc>
          <w:tcPr>
            <w:tcW w:w="7260" w:type="dxa"/>
            <w:tcBorders>
              <w:top w:val="single" w:color="auto" w:sz="4" w:space="0"/>
              <w:left w:val="single" w:color="auto" w:sz="4" w:space="0"/>
              <w:bottom w:val="single" w:color="auto" w:sz="4" w:space="0"/>
              <w:right w:val="single" w:color="auto" w:sz="4" w:space="0"/>
            </w:tcBorders>
          </w:tcPr>
          <w:p w14:paraId="49B844FF">
            <w:pPr>
              <w:spacing w:line="400" w:lineRule="exact"/>
              <w:rPr>
                <w:rFonts w:hint="eastAsia" w:ascii="宋体" w:hAnsi="宋体" w:cs="宋体"/>
                <w:b/>
                <w:szCs w:val="20"/>
              </w:rPr>
            </w:pPr>
            <w:r>
              <w:rPr>
                <w:rFonts w:hint="eastAsia" w:ascii="宋体" w:hAnsi="宋体" w:cs="宋体"/>
                <w:b/>
                <w:szCs w:val="20"/>
              </w:rPr>
              <w:t>5、业绩分（满分6分）</w:t>
            </w:r>
          </w:p>
          <w:p w14:paraId="3D3BC321">
            <w:pPr>
              <w:spacing w:line="400" w:lineRule="exact"/>
              <w:ind w:firstLine="420" w:firstLineChars="200"/>
              <w:rPr>
                <w:rFonts w:hint="eastAsia" w:ascii="宋体" w:hAnsi="宋体" w:cs="宋体"/>
                <w:szCs w:val="21"/>
              </w:rPr>
            </w:pPr>
            <w:r>
              <w:rPr>
                <w:rFonts w:hint="eastAsia" w:ascii="宋体" w:hAnsi="宋体" w:cs="宋体"/>
                <w:szCs w:val="21"/>
              </w:rPr>
              <w:t>自2023年1月1日至投标文件递交截止之日，投标人承担类似项目业绩，每个得2分，满分6分。</w:t>
            </w:r>
          </w:p>
          <w:p w14:paraId="38B99052">
            <w:pPr>
              <w:spacing w:line="400" w:lineRule="exact"/>
              <w:ind w:firstLine="420" w:firstLineChars="200"/>
              <w:rPr>
                <w:rFonts w:hint="eastAsia" w:ascii="宋体" w:hAnsi="宋体" w:cs="宋体"/>
                <w:szCs w:val="21"/>
              </w:rPr>
            </w:pPr>
            <w:r>
              <w:rPr>
                <w:rFonts w:hint="eastAsia" w:ascii="宋体" w:hAnsi="宋体" w:cs="宋体"/>
                <w:szCs w:val="21"/>
              </w:rPr>
              <w:t>注：</w:t>
            </w:r>
          </w:p>
          <w:p w14:paraId="41E270A2">
            <w:pPr>
              <w:spacing w:line="400" w:lineRule="exact"/>
              <w:ind w:firstLine="420" w:firstLineChars="200"/>
              <w:rPr>
                <w:rFonts w:hint="eastAsia" w:ascii="宋体" w:hAnsi="宋体"/>
                <w:szCs w:val="21"/>
              </w:rPr>
            </w:pPr>
            <w:r>
              <w:rPr>
                <w:rFonts w:hint="eastAsia" w:ascii="宋体" w:hAnsi="宋体" w:cs="宋体"/>
                <w:szCs w:val="21"/>
              </w:rPr>
              <w:t>（1）类似项目业绩满足三选一即可：① 同时有安检篷租赁和</w:t>
            </w:r>
            <w:r>
              <w:rPr>
                <w:rFonts w:hint="eastAsia" w:ascii="宋体" w:hAnsi="宋体" w:cs="宋体"/>
                <w:szCs w:val="21"/>
                <w:lang w:val="en-US" w:eastAsia="zh-CN"/>
              </w:rPr>
              <w:t>展篷</w:t>
            </w:r>
            <w:r>
              <w:rPr>
                <w:rFonts w:hint="eastAsia" w:ascii="宋体" w:hAnsi="宋体" w:cs="宋体"/>
                <w:szCs w:val="21"/>
              </w:rPr>
              <w:t>租赁；②有A级防火铁箱租赁；③有水马租赁。</w:t>
            </w:r>
          </w:p>
          <w:p w14:paraId="2707BE56">
            <w:pPr>
              <w:spacing w:line="400" w:lineRule="exact"/>
              <w:ind w:firstLine="420" w:firstLineChars="200"/>
              <w:rPr>
                <w:rFonts w:hint="eastAsia" w:ascii="宋体" w:hAnsi="宋体" w:cs="宋体"/>
                <w:szCs w:val="21"/>
              </w:rPr>
            </w:pPr>
            <w:r>
              <w:rPr>
                <w:rFonts w:hint="eastAsia" w:ascii="宋体" w:hAnsi="宋体" w:cs="宋体"/>
                <w:szCs w:val="21"/>
              </w:rPr>
              <w:t>（2）同一项目不能累积得分。</w:t>
            </w:r>
          </w:p>
          <w:p w14:paraId="6F1DA7A8">
            <w:pPr>
              <w:spacing w:line="400" w:lineRule="exact"/>
              <w:ind w:firstLine="420" w:firstLineChars="200"/>
              <w:rPr>
                <w:rFonts w:hint="eastAsia" w:ascii="宋体" w:hAnsi="宋体" w:cs="宋体"/>
                <w:szCs w:val="21"/>
                <w:lang w:val="zh-TW"/>
              </w:rPr>
            </w:pPr>
            <w:r>
              <w:rPr>
                <w:rFonts w:hint="eastAsia" w:ascii="宋体" w:hAnsi="宋体" w:cs="宋体"/>
                <w:szCs w:val="21"/>
              </w:rPr>
              <w:t>（3）投标人须在投标文件中须提供中标（成交）通知书或合同关键页（应包含合同签署方、合同内容、签章页）等证明材料复印件并加盖投标人公章，否则不予计分。</w:t>
            </w:r>
          </w:p>
        </w:tc>
        <w:tc>
          <w:tcPr>
            <w:tcW w:w="722" w:type="dxa"/>
            <w:tcBorders>
              <w:top w:val="single" w:color="auto" w:sz="4" w:space="0"/>
              <w:left w:val="single" w:color="auto" w:sz="4" w:space="0"/>
              <w:bottom w:val="single" w:color="auto" w:sz="4" w:space="0"/>
              <w:right w:val="single" w:color="auto" w:sz="4" w:space="0"/>
            </w:tcBorders>
            <w:vAlign w:val="center"/>
          </w:tcPr>
          <w:p w14:paraId="5FB5BDA2">
            <w:pPr>
              <w:spacing w:line="400" w:lineRule="exact"/>
              <w:jc w:val="center"/>
              <w:rPr>
                <w:rFonts w:hint="eastAsia" w:ascii="宋体" w:hAnsi="宋体" w:cs="宋体"/>
              </w:rPr>
            </w:pPr>
            <w:r>
              <w:rPr>
                <w:rFonts w:hint="eastAsia" w:ascii="宋体" w:hAnsi="宋体" w:cs="宋体"/>
              </w:rPr>
              <w:t>6</w:t>
            </w:r>
          </w:p>
        </w:tc>
      </w:tr>
      <w:tr w14:paraId="74D8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1" w:type="dxa"/>
            <w:tcBorders>
              <w:top w:val="single" w:color="auto" w:sz="4" w:space="0"/>
              <w:left w:val="single" w:color="auto" w:sz="4" w:space="0"/>
              <w:bottom w:val="single" w:color="auto" w:sz="4" w:space="0"/>
              <w:right w:val="single" w:color="auto" w:sz="4" w:space="0"/>
            </w:tcBorders>
            <w:vAlign w:val="center"/>
          </w:tcPr>
          <w:p w14:paraId="515EC8CC">
            <w:pPr>
              <w:spacing w:line="400" w:lineRule="exact"/>
              <w:jc w:val="center"/>
              <w:rPr>
                <w:rFonts w:hint="eastAsia" w:ascii="宋体" w:hAnsi="宋体" w:cs="宋体"/>
                <w:bCs/>
                <w:szCs w:val="21"/>
              </w:rPr>
            </w:pPr>
            <w:r>
              <w:rPr>
                <w:rFonts w:hint="eastAsia" w:ascii="宋体" w:hAnsi="宋体" w:cs="宋体"/>
                <w:bCs/>
                <w:szCs w:val="21"/>
              </w:rPr>
              <w:t>6</w:t>
            </w:r>
          </w:p>
        </w:tc>
        <w:tc>
          <w:tcPr>
            <w:tcW w:w="1162" w:type="dxa"/>
            <w:tcBorders>
              <w:top w:val="single" w:color="auto" w:sz="4" w:space="0"/>
              <w:left w:val="single" w:color="auto" w:sz="4" w:space="0"/>
              <w:bottom w:val="single" w:color="auto" w:sz="4" w:space="0"/>
              <w:right w:val="single" w:color="auto" w:sz="4" w:space="0"/>
            </w:tcBorders>
            <w:vAlign w:val="center"/>
          </w:tcPr>
          <w:p w14:paraId="3C4A1CCA">
            <w:pPr>
              <w:spacing w:line="400" w:lineRule="exact"/>
              <w:jc w:val="center"/>
              <w:rPr>
                <w:rFonts w:hint="eastAsia" w:ascii="宋体" w:hAnsi="宋体" w:cs="宋体"/>
              </w:rPr>
            </w:pPr>
            <w:r>
              <w:rPr>
                <w:rFonts w:hint="eastAsia" w:ascii="宋体" w:hAnsi="宋体" w:cs="宋体"/>
              </w:rPr>
              <w:t>商务资信</w:t>
            </w:r>
          </w:p>
          <w:p w14:paraId="023F53B1">
            <w:pPr>
              <w:pStyle w:val="26"/>
              <w:spacing w:line="400" w:lineRule="exact"/>
            </w:pPr>
            <w:r>
              <w:rPr>
                <w:rFonts w:hint="eastAsia" w:ascii="宋体" w:hAnsi="宋体" w:cs="宋体"/>
                <w:bCs/>
                <w:sz w:val="21"/>
                <w:szCs w:val="20"/>
              </w:rPr>
              <w:t>（客观分）</w:t>
            </w:r>
          </w:p>
        </w:tc>
        <w:tc>
          <w:tcPr>
            <w:tcW w:w="7260" w:type="dxa"/>
            <w:tcBorders>
              <w:top w:val="single" w:color="auto" w:sz="4" w:space="0"/>
              <w:left w:val="single" w:color="auto" w:sz="4" w:space="0"/>
              <w:bottom w:val="single" w:color="auto" w:sz="4" w:space="0"/>
              <w:right w:val="single" w:color="auto" w:sz="4" w:space="0"/>
            </w:tcBorders>
          </w:tcPr>
          <w:p w14:paraId="527A6CC4">
            <w:pPr>
              <w:spacing w:line="400" w:lineRule="exact"/>
              <w:ind w:firstLine="420" w:firstLineChars="200"/>
              <w:rPr>
                <w:rFonts w:hint="eastAsia" w:ascii="宋体" w:hAnsi="宋体" w:cs="宋体"/>
                <w:bCs/>
              </w:rPr>
            </w:pPr>
            <w:r>
              <w:rPr>
                <w:rFonts w:hint="eastAsia" w:ascii="宋体" w:hAnsi="宋体" w:cs="宋体"/>
                <w:szCs w:val="21"/>
              </w:rPr>
              <w:t>投标人在截标日前一年内在政府采购活动中存在违约违规行为的（以财政部门书面认定材料为评分依据），每次扣除3分，最高扣分6分。</w:t>
            </w:r>
            <w:r>
              <w:rPr>
                <w:rFonts w:hint="eastAsia" w:ascii="宋体" w:hAnsi="宋体"/>
                <w:bCs/>
                <w:szCs w:val="21"/>
              </w:rPr>
              <w:t>(若存在违约违规情形，由投标人提供认定材料；若不存在违约违规情形，提供无违约违规情形承诺书（格式自拟），加盖投标人公章。若在项目处于质疑期，被其他利害关系投标人质疑或监督管理部门查实在政府采购活动中存在违约违规情形的，采购人有权将以提供虚假材料谋取中标处理，报政府采购监督管理部门进行处罚)</w:t>
            </w:r>
          </w:p>
        </w:tc>
        <w:tc>
          <w:tcPr>
            <w:tcW w:w="722" w:type="dxa"/>
            <w:tcBorders>
              <w:top w:val="single" w:color="auto" w:sz="4" w:space="0"/>
              <w:left w:val="single" w:color="auto" w:sz="4" w:space="0"/>
              <w:bottom w:val="single" w:color="auto" w:sz="4" w:space="0"/>
              <w:right w:val="single" w:color="auto" w:sz="4" w:space="0"/>
            </w:tcBorders>
            <w:vAlign w:val="center"/>
          </w:tcPr>
          <w:p w14:paraId="3DAB6F47">
            <w:pPr>
              <w:spacing w:line="400" w:lineRule="exact"/>
              <w:jc w:val="center"/>
              <w:rPr>
                <w:rFonts w:hint="eastAsia" w:ascii="宋体" w:hAnsi="宋体" w:cs="宋体"/>
              </w:rPr>
            </w:pPr>
            <w:r>
              <w:rPr>
                <w:rFonts w:hint="eastAsia" w:ascii="宋体" w:hAnsi="宋体" w:cs="宋体"/>
              </w:rPr>
              <w:t>-6</w:t>
            </w:r>
          </w:p>
        </w:tc>
      </w:tr>
    </w:tbl>
    <w:p w14:paraId="3956303A">
      <w:pPr>
        <w:spacing w:line="500" w:lineRule="exact"/>
        <w:ind w:firstLine="420"/>
        <w:jc w:val="center"/>
        <w:rPr>
          <w:rFonts w:hint="eastAsia" w:ascii="宋体" w:hAnsi="宋体"/>
          <w:b/>
          <w:szCs w:val="20"/>
        </w:rPr>
      </w:pPr>
    </w:p>
    <w:p w14:paraId="3A84F9B6">
      <w:pPr>
        <w:pStyle w:val="3"/>
      </w:pPr>
    </w:p>
    <w:p w14:paraId="1A6C9063">
      <w:pPr>
        <w:pStyle w:val="15"/>
        <w:rPr>
          <w:rFonts w:hint="eastAsia" w:ascii="宋体" w:hAnsi="宋体"/>
          <w:bCs/>
          <w:szCs w:val="20"/>
        </w:rPr>
      </w:pPr>
    </w:p>
    <w:p w14:paraId="51EBF490">
      <w:pPr>
        <w:pStyle w:val="15"/>
        <w:tabs>
          <w:tab w:val="left" w:pos="1288"/>
        </w:tabs>
        <w:rPr>
          <w:rFonts w:hint="eastAsia" w:ascii="宋体" w:hAnsi="宋体"/>
          <w:bCs/>
          <w:szCs w:val="20"/>
        </w:rPr>
      </w:pPr>
      <w:bookmarkStart w:id="146" w:name="_Toc17002"/>
      <w:r>
        <w:rPr>
          <w:rFonts w:hint="eastAsia" w:ascii="宋体" w:hAnsi="宋体"/>
          <w:bCs/>
          <w:szCs w:val="20"/>
        </w:rPr>
        <w:br w:type="page"/>
      </w:r>
    </w:p>
    <w:p w14:paraId="641226E8">
      <w:pPr>
        <w:keepNext/>
        <w:keepLines/>
        <w:spacing w:before="260" w:after="260" w:line="413" w:lineRule="auto"/>
        <w:jc w:val="center"/>
        <w:outlineLvl w:val="1"/>
        <w:rPr>
          <w:rFonts w:ascii="Arial" w:hAnsi="Arial" w:eastAsia="黑体"/>
          <w:bCs/>
          <w:sz w:val="30"/>
          <w:szCs w:val="30"/>
        </w:rPr>
      </w:pPr>
      <w:r>
        <w:rPr>
          <w:rFonts w:hint="eastAsia" w:ascii="Arial" w:hAnsi="Arial" w:eastAsia="黑体"/>
          <w:bCs/>
          <w:sz w:val="30"/>
          <w:szCs w:val="30"/>
        </w:rPr>
        <w:t>第四节 中标候选人推荐原则</w:t>
      </w:r>
      <w:bookmarkEnd w:id="146"/>
    </w:p>
    <w:p w14:paraId="276B7005">
      <w:pPr>
        <w:spacing w:line="360" w:lineRule="auto"/>
        <w:ind w:firstLine="420" w:firstLineChars="200"/>
        <w:rPr>
          <w:rFonts w:hint="eastAsia" w:ascii="宋体" w:hAnsi="宋体"/>
          <w:szCs w:val="20"/>
        </w:rPr>
      </w:pPr>
      <w:r>
        <w:rPr>
          <w:rFonts w:hint="eastAsia" w:ascii="宋体" w:hAnsi="宋体"/>
          <w:szCs w:val="20"/>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5FB52C35">
      <w:pPr>
        <w:spacing w:line="360" w:lineRule="auto"/>
        <w:ind w:firstLine="420" w:firstLineChars="200"/>
        <w:contextualSpacing/>
        <w:rPr>
          <w:rFonts w:hint="eastAsia" w:ascii="宋体" w:hAnsi="宋体"/>
          <w:szCs w:val="20"/>
        </w:rPr>
      </w:pPr>
    </w:p>
    <w:p w14:paraId="446DD687">
      <w:pPr>
        <w:keepNext/>
        <w:keepLines/>
        <w:spacing w:line="360" w:lineRule="auto"/>
        <w:ind w:firstLine="600" w:firstLineChars="200"/>
        <w:jc w:val="center"/>
        <w:outlineLvl w:val="1"/>
        <w:rPr>
          <w:rFonts w:ascii="Arial" w:hAnsi="Arial" w:eastAsia="黑体"/>
          <w:bCs/>
          <w:sz w:val="30"/>
          <w:szCs w:val="30"/>
        </w:rPr>
      </w:pPr>
      <w:bookmarkStart w:id="147" w:name="_Toc24229"/>
      <w:r>
        <w:rPr>
          <w:rFonts w:hint="eastAsia" w:ascii="Arial" w:hAnsi="Arial" w:eastAsia="黑体"/>
          <w:bCs/>
          <w:sz w:val="30"/>
          <w:szCs w:val="30"/>
        </w:rPr>
        <w:t>第五节 评标报告</w:t>
      </w:r>
      <w:bookmarkEnd w:id="147"/>
    </w:p>
    <w:p w14:paraId="44CBDAC0">
      <w:pPr>
        <w:adjustRightInd w:val="0"/>
        <w:spacing w:line="360" w:lineRule="auto"/>
        <w:ind w:firstLine="482" w:firstLineChars="200"/>
        <w:rPr>
          <w:rFonts w:hint="eastAsia" w:ascii="宋体" w:hAnsi="宋体"/>
          <w:b/>
          <w:bCs/>
          <w:sz w:val="24"/>
        </w:rPr>
      </w:pPr>
      <w:r>
        <w:rPr>
          <w:rFonts w:hint="eastAsia" w:ascii="宋体" w:hAnsi="宋体"/>
          <w:b/>
          <w:bCs/>
          <w:sz w:val="24"/>
        </w:rPr>
        <w:t>（一）评标报告与推荐中标候选人</w:t>
      </w:r>
    </w:p>
    <w:p w14:paraId="5B93CC31">
      <w:pPr>
        <w:tabs>
          <w:tab w:val="left" w:pos="2472"/>
        </w:tabs>
        <w:spacing w:line="360" w:lineRule="auto"/>
        <w:ind w:firstLine="420" w:firstLineChars="200"/>
        <w:rPr>
          <w:rFonts w:hint="eastAsia" w:ascii="宋体" w:hAnsi="宋体"/>
          <w:szCs w:val="20"/>
        </w:rPr>
      </w:pPr>
      <w:r>
        <w:rPr>
          <w:rFonts w:hint="eastAsia" w:ascii="宋体" w:hAnsi="宋体"/>
          <w:szCs w:val="20"/>
        </w:rPr>
        <w:t>评标委员会根据原始评标记录和评标结果编写评标报告，并通过电子交易平台向采购人、采购代理机构提交。</w:t>
      </w:r>
    </w:p>
    <w:p w14:paraId="500D68D7">
      <w:pPr>
        <w:widowControl/>
        <w:spacing w:line="360" w:lineRule="auto"/>
        <w:ind w:firstLine="482" w:firstLineChars="200"/>
        <w:jc w:val="left"/>
        <w:rPr>
          <w:rFonts w:hint="eastAsia" w:ascii="宋体" w:hAnsi="宋体"/>
          <w:b/>
          <w:bCs/>
          <w:sz w:val="24"/>
        </w:rPr>
      </w:pPr>
      <w:r>
        <w:rPr>
          <w:rFonts w:hint="eastAsia" w:ascii="宋体" w:hAnsi="宋体"/>
          <w:b/>
          <w:bCs/>
          <w:sz w:val="24"/>
        </w:rPr>
        <w:t>（二）评标争议事项处理</w:t>
      </w:r>
    </w:p>
    <w:p w14:paraId="2D7BCF4E">
      <w:pPr>
        <w:tabs>
          <w:tab w:val="left" w:pos="2472"/>
        </w:tabs>
        <w:spacing w:line="360" w:lineRule="auto"/>
        <w:ind w:firstLine="420" w:firstLineChars="200"/>
        <w:rPr>
          <w:rFonts w:hint="eastAsia" w:ascii="宋体" w:hAnsi="宋体"/>
          <w:szCs w:val="20"/>
        </w:rPr>
      </w:pPr>
      <w:r>
        <w:rPr>
          <w:rFonts w:hint="eastAsia" w:ascii="宋体" w:hAnsi="宋体"/>
          <w:szCs w:val="20"/>
        </w:rPr>
        <w:t>评标委员会成员对需要共同认定的事项存在争议的，应当按照少数服从多数的原则作出结论。持不同意见的评标委员会成员应当在评标报告上签署不同意见及理由，否则视为同意评标报告。</w:t>
      </w:r>
    </w:p>
    <w:p w14:paraId="01CCBCF4">
      <w:pPr>
        <w:tabs>
          <w:tab w:val="left" w:pos="2472"/>
        </w:tabs>
        <w:spacing w:line="460" w:lineRule="exact"/>
        <w:rPr>
          <w:b/>
          <w:sz w:val="36"/>
        </w:rPr>
        <w:sectPr>
          <w:pgSz w:w="11911" w:h="16838"/>
          <w:pgMar w:top="1134" w:right="1134" w:bottom="1134" w:left="1134" w:header="720" w:footer="720" w:gutter="0"/>
          <w:cols w:space="720" w:num="1"/>
          <w:titlePg/>
          <w:docGrid w:linePitch="331" w:charSpace="0"/>
        </w:sectPr>
      </w:pPr>
    </w:p>
    <w:p w14:paraId="26799969">
      <w:pPr>
        <w:tabs>
          <w:tab w:val="left" w:pos="2472"/>
        </w:tabs>
        <w:spacing w:line="460" w:lineRule="exact"/>
        <w:jc w:val="center"/>
        <w:rPr>
          <w:b/>
          <w:sz w:val="36"/>
          <w:szCs w:val="20"/>
        </w:rPr>
      </w:pPr>
    </w:p>
    <w:p w14:paraId="21FF108A">
      <w:pPr>
        <w:tabs>
          <w:tab w:val="left" w:pos="2472"/>
        </w:tabs>
        <w:spacing w:line="460" w:lineRule="exact"/>
        <w:jc w:val="center"/>
        <w:rPr>
          <w:b/>
          <w:sz w:val="36"/>
          <w:szCs w:val="20"/>
        </w:rPr>
      </w:pPr>
    </w:p>
    <w:p w14:paraId="512A3BDF">
      <w:pPr>
        <w:tabs>
          <w:tab w:val="left" w:pos="2472"/>
        </w:tabs>
        <w:spacing w:line="460" w:lineRule="exact"/>
        <w:jc w:val="center"/>
        <w:rPr>
          <w:b/>
          <w:sz w:val="36"/>
          <w:szCs w:val="20"/>
        </w:rPr>
      </w:pPr>
    </w:p>
    <w:p w14:paraId="5C47CDA0">
      <w:pPr>
        <w:tabs>
          <w:tab w:val="left" w:pos="2472"/>
        </w:tabs>
        <w:spacing w:line="460" w:lineRule="exact"/>
        <w:jc w:val="center"/>
        <w:rPr>
          <w:b/>
          <w:sz w:val="36"/>
          <w:szCs w:val="20"/>
        </w:rPr>
      </w:pPr>
    </w:p>
    <w:p w14:paraId="49A85761">
      <w:pPr>
        <w:tabs>
          <w:tab w:val="left" w:pos="2472"/>
        </w:tabs>
        <w:spacing w:line="460" w:lineRule="exact"/>
        <w:jc w:val="center"/>
        <w:rPr>
          <w:b/>
          <w:sz w:val="36"/>
          <w:szCs w:val="20"/>
        </w:rPr>
      </w:pPr>
    </w:p>
    <w:p w14:paraId="5A2CFF6D">
      <w:pPr>
        <w:tabs>
          <w:tab w:val="left" w:pos="2472"/>
        </w:tabs>
        <w:spacing w:line="460" w:lineRule="exact"/>
        <w:jc w:val="center"/>
        <w:rPr>
          <w:b/>
          <w:sz w:val="36"/>
          <w:szCs w:val="20"/>
        </w:rPr>
      </w:pPr>
    </w:p>
    <w:p w14:paraId="0B4FD49D">
      <w:pPr>
        <w:tabs>
          <w:tab w:val="left" w:pos="2472"/>
        </w:tabs>
        <w:spacing w:line="460" w:lineRule="exact"/>
        <w:jc w:val="center"/>
        <w:rPr>
          <w:b/>
          <w:sz w:val="36"/>
          <w:szCs w:val="20"/>
        </w:rPr>
      </w:pPr>
    </w:p>
    <w:p w14:paraId="109C409D">
      <w:pPr>
        <w:tabs>
          <w:tab w:val="left" w:pos="2472"/>
        </w:tabs>
        <w:spacing w:line="460" w:lineRule="exact"/>
        <w:jc w:val="center"/>
        <w:rPr>
          <w:b/>
          <w:sz w:val="36"/>
          <w:szCs w:val="20"/>
        </w:rPr>
      </w:pPr>
    </w:p>
    <w:p w14:paraId="556775A4">
      <w:pPr>
        <w:tabs>
          <w:tab w:val="left" w:pos="2472"/>
        </w:tabs>
        <w:spacing w:line="460" w:lineRule="exact"/>
        <w:jc w:val="center"/>
        <w:rPr>
          <w:b/>
          <w:sz w:val="36"/>
          <w:szCs w:val="20"/>
        </w:rPr>
      </w:pPr>
    </w:p>
    <w:p w14:paraId="7D18EDAA">
      <w:pPr>
        <w:tabs>
          <w:tab w:val="left" w:pos="2472"/>
        </w:tabs>
        <w:spacing w:line="460" w:lineRule="exact"/>
        <w:jc w:val="center"/>
        <w:rPr>
          <w:b/>
          <w:sz w:val="36"/>
          <w:szCs w:val="20"/>
        </w:rPr>
      </w:pPr>
    </w:p>
    <w:p w14:paraId="406291D6">
      <w:pPr>
        <w:tabs>
          <w:tab w:val="left" w:pos="2472"/>
        </w:tabs>
        <w:spacing w:line="460" w:lineRule="exact"/>
        <w:jc w:val="center"/>
        <w:rPr>
          <w:b/>
          <w:sz w:val="36"/>
          <w:szCs w:val="20"/>
        </w:rPr>
      </w:pPr>
    </w:p>
    <w:p w14:paraId="20819AFB">
      <w:pPr>
        <w:tabs>
          <w:tab w:val="left" w:pos="2472"/>
        </w:tabs>
        <w:spacing w:line="460" w:lineRule="exact"/>
        <w:jc w:val="center"/>
        <w:rPr>
          <w:b/>
          <w:sz w:val="36"/>
          <w:szCs w:val="20"/>
        </w:rPr>
      </w:pPr>
    </w:p>
    <w:p w14:paraId="272359AA">
      <w:pPr>
        <w:tabs>
          <w:tab w:val="left" w:pos="2472"/>
        </w:tabs>
        <w:spacing w:line="460" w:lineRule="exact"/>
        <w:jc w:val="center"/>
        <w:rPr>
          <w:b/>
          <w:sz w:val="36"/>
          <w:szCs w:val="20"/>
        </w:rPr>
      </w:pPr>
    </w:p>
    <w:p w14:paraId="1233975E">
      <w:pPr>
        <w:tabs>
          <w:tab w:val="left" w:pos="2472"/>
        </w:tabs>
        <w:spacing w:line="460" w:lineRule="exact"/>
        <w:jc w:val="center"/>
        <w:outlineLvl w:val="0"/>
        <w:rPr>
          <w:b/>
          <w:sz w:val="36"/>
          <w:szCs w:val="20"/>
        </w:rPr>
      </w:pPr>
      <w:bookmarkStart w:id="148" w:name="_Toc9091"/>
      <w:r>
        <w:rPr>
          <w:rFonts w:hint="eastAsia"/>
          <w:b/>
          <w:sz w:val="36"/>
          <w:szCs w:val="20"/>
        </w:rPr>
        <w:t>第五章 拟签订的合同文本</w:t>
      </w:r>
      <w:bookmarkEnd w:id="148"/>
    </w:p>
    <w:p w14:paraId="6042A4FF">
      <w:pPr>
        <w:tabs>
          <w:tab w:val="left" w:pos="720"/>
        </w:tabs>
        <w:spacing w:line="460" w:lineRule="exact"/>
        <w:rPr>
          <w:bCs/>
        </w:rPr>
        <w:sectPr>
          <w:pgSz w:w="11911" w:h="16838"/>
          <w:pgMar w:top="1134" w:right="1134" w:bottom="1134" w:left="1134" w:header="720" w:footer="720" w:gutter="0"/>
          <w:cols w:space="720" w:num="1"/>
          <w:titlePg/>
          <w:docGrid w:linePitch="331" w:charSpace="0"/>
        </w:sectPr>
      </w:pPr>
    </w:p>
    <w:p w14:paraId="77C0BF26">
      <w:pPr>
        <w:spacing w:line="360" w:lineRule="auto"/>
        <w:rPr>
          <w:rFonts w:hint="eastAsia" w:ascii="宋体" w:hAnsi="宋体" w:cs="宋体"/>
          <w:sz w:val="24"/>
        </w:rPr>
      </w:pPr>
    </w:p>
    <w:p w14:paraId="3871FFF4">
      <w:pPr>
        <w:spacing w:line="360" w:lineRule="auto"/>
        <w:rPr>
          <w:rFonts w:hint="eastAsia" w:ascii="宋体" w:hAnsi="宋体" w:cs="宋体"/>
          <w:sz w:val="24"/>
          <w:u w:val="single"/>
        </w:rPr>
      </w:pPr>
      <w:r>
        <w:rPr>
          <w:rFonts w:hint="eastAsia" w:ascii="宋体" w:hAnsi="宋体" w:cs="宋体"/>
          <w:sz w:val="24"/>
        </w:rPr>
        <w:t>广西政府采购云平台合同编号：</w:t>
      </w:r>
      <w:r>
        <w:rPr>
          <w:rFonts w:hint="eastAsia" w:ascii="宋体" w:hAnsi="宋体" w:cs="宋体"/>
          <w:sz w:val="24"/>
          <w:u w:val="single"/>
        </w:rPr>
        <w:t xml:space="preserve">           </w:t>
      </w:r>
    </w:p>
    <w:p w14:paraId="087503E4">
      <w:pPr>
        <w:spacing w:line="360" w:lineRule="auto"/>
        <w:rPr>
          <w:rFonts w:hint="eastAsia" w:ascii="宋体" w:hAnsi="宋体" w:cs="宋体"/>
          <w:b/>
          <w:bCs/>
          <w:sz w:val="52"/>
        </w:rPr>
      </w:pPr>
    </w:p>
    <w:p w14:paraId="0C2309EA">
      <w:pPr>
        <w:spacing w:line="360" w:lineRule="auto"/>
        <w:jc w:val="center"/>
        <w:rPr>
          <w:rFonts w:hint="eastAsia" w:ascii="宋体" w:hAnsi="宋体" w:cs="宋体"/>
          <w:b/>
          <w:bCs/>
          <w:sz w:val="52"/>
        </w:rPr>
      </w:pPr>
      <w:r>
        <w:rPr>
          <w:rFonts w:hint="eastAsia" w:ascii="宋体" w:hAnsi="宋体" w:cs="宋体"/>
          <w:b/>
          <w:bCs/>
          <w:sz w:val="52"/>
        </w:rPr>
        <w:t>南 宁 市 政 府 采 购</w:t>
      </w:r>
    </w:p>
    <w:p w14:paraId="373FFF72">
      <w:pPr>
        <w:spacing w:line="360" w:lineRule="auto"/>
        <w:rPr>
          <w:rFonts w:hint="eastAsia" w:ascii="宋体" w:hAnsi="宋体" w:cs="宋体"/>
        </w:rPr>
      </w:pPr>
    </w:p>
    <w:p w14:paraId="2D377D0D">
      <w:pPr>
        <w:spacing w:line="360" w:lineRule="auto"/>
        <w:rPr>
          <w:rFonts w:hint="eastAsia" w:ascii="宋体" w:hAnsi="宋体" w:cs="宋体"/>
        </w:rPr>
      </w:pPr>
    </w:p>
    <w:p w14:paraId="44C51DE2">
      <w:pPr>
        <w:spacing w:line="360" w:lineRule="auto"/>
        <w:jc w:val="center"/>
        <w:rPr>
          <w:rFonts w:hint="eastAsia" w:ascii="宋体" w:hAnsi="宋体" w:cs="宋体"/>
          <w:b/>
          <w:bCs/>
          <w:sz w:val="44"/>
        </w:rPr>
      </w:pPr>
      <w:r>
        <w:rPr>
          <w:rFonts w:hint="eastAsia" w:ascii="宋体" w:hAnsi="宋体" w:cs="宋体"/>
          <w:b/>
          <w:bCs/>
          <w:sz w:val="44"/>
          <w:u w:val="single"/>
        </w:rPr>
        <w:t xml:space="preserve">         （项目名称）         </w:t>
      </w:r>
      <w:r>
        <w:rPr>
          <w:rFonts w:hint="eastAsia" w:ascii="宋体" w:hAnsi="宋体" w:cs="宋体"/>
          <w:b/>
          <w:bCs/>
          <w:sz w:val="44"/>
        </w:rPr>
        <w:t>合同</w:t>
      </w:r>
    </w:p>
    <w:p w14:paraId="59184FDA">
      <w:pPr>
        <w:spacing w:line="360" w:lineRule="auto"/>
        <w:rPr>
          <w:rFonts w:hint="eastAsia" w:ascii="宋体" w:hAnsi="宋体" w:cs="宋体"/>
          <w:b/>
          <w:bCs/>
          <w:sz w:val="44"/>
        </w:rPr>
      </w:pPr>
    </w:p>
    <w:p w14:paraId="14BC357D">
      <w:pPr>
        <w:spacing w:line="360" w:lineRule="auto"/>
        <w:rPr>
          <w:rFonts w:hint="eastAsia" w:ascii="宋体" w:hAnsi="宋体" w:cs="宋体"/>
          <w:b/>
          <w:bCs/>
          <w:sz w:val="44"/>
        </w:rPr>
      </w:pPr>
    </w:p>
    <w:p w14:paraId="135CC757">
      <w:pPr>
        <w:spacing w:line="360" w:lineRule="auto"/>
        <w:rPr>
          <w:rFonts w:hint="eastAsia" w:ascii="宋体" w:hAnsi="宋体" w:cs="宋体"/>
          <w:b/>
          <w:bCs/>
          <w:sz w:val="44"/>
        </w:rPr>
      </w:pPr>
    </w:p>
    <w:p w14:paraId="695820A8">
      <w:pPr>
        <w:spacing w:line="360" w:lineRule="auto"/>
        <w:rPr>
          <w:rFonts w:hint="eastAsia" w:ascii="宋体" w:hAnsi="宋体" w:cs="宋体"/>
          <w:b/>
          <w:bCs/>
          <w:sz w:val="44"/>
        </w:rPr>
      </w:pPr>
    </w:p>
    <w:p w14:paraId="74E9B4E1">
      <w:pPr>
        <w:ind w:firstLine="1995" w:firstLineChars="552"/>
        <w:rPr>
          <w:rFonts w:hint="eastAsia" w:ascii="宋体" w:hAnsi="宋体" w:cs="宋体"/>
          <w:b/>
          <w:sz w:val="36"/>
          <w:szCs w:val="36"/>
        </w:rPr>
      </w:pPr>
      <w:r>
        <w:rPr>
          <w:rFonts w:hint="eastAsia" w:ascii="宋体" w:hAnsi="宋体" w:cs="宋体"/>
          <w:b/>
          <w:sz w:val="36"/>
          <w:szCs w:val="36"/>
        </w:rPr>
        <w:t>项目编号：</w:t>
      </w:r>
      <w:r>
        <w:rPr>
          <w:rFonts w:hint="eastAsia" w:ascii="宋体" w:hAnsi="宋体" w:cs="宋体"/>
          <w:b/>
          <w:sz w:val="36"/>
          <w:szCs w:val="36"/>
          <w:u w:val="single"/>
        </w:rPr>
        <w:t xml:space="preserve">                     </w:t>
      </w:r>
    </w:p>
    <w:p w14:paraId="44CD1280">
      <w:pPr>
        <w:ind w:firstLine="1995" w:firstLineChars="552"/>
        <w:rPr>
          <w:rFonts w:hint="eastAsia" w:ascii="宋体" w:hAnsi="宋体" w:cs="宋体"/>
          <w:b/>
          <w:sz w:val="36"/>
          <w:szCs w:val="36"/>
        </w:rPr>
      </w:pPr>
      <w:r>
        <w:rPr>
          <w:rFonts w:hint="eastAsia" w:ascii="宋体" w:hAnsi="宋体" w:cs="宋体"/>
          <w:b/>
          <w:sz w:val="36"/>
          <w:szCs w:val="36"/>
        </w:rPr>
        <w:t>计划编号：</w:t>
      </w:r>
      <w:r>
        <w:rPr>
          <w:rFonts w:hint="eastAsia" w:ascii="宋体" w:hAnsi="宋体" w:cs="宋体"/>
          <w:b/>
          <w:sz w:val="36"/>
          <w:szCs w:val="36"/>
          <w:u w:val="single"/>
        </w:rPr>
        <w:t xml:space="preserve">                     </w:t>
      </w:r>
    </w:p>
    <w:p w14:paraId="0A4B8E99">
      <w:pPr>
        <w:ind w:firstLine="1995" w:firstLineChars="552"/>
        <w:rPr>
          <w:rFonts w:hint="eastAsia" w:ascii="宋体" w:hAnsi="宋体" w:cs="宋体"/>
          <w:b/>
          <w:sz w:val="36"/>
          <w:szCs w:val="36"/>
        </w:rPr>
      </w:pPr>
      <w:r>
        <w:rPr>
          <w:rFonts w:hint="eastAsia" w:ascii="宋体" w:hAnsi="宋体" w:cs="宋体"/>
          <w:b/>
          <w:sz w:val="36"/>
          <w:szCs w:val="36"/>
        </w:rPr>
        <w:t>分标号：</w:t>
      </w:r>
      <w:r>
        <w:rPr>
          <w:rFonts w:hint="eastAsia" w:ascii="宋体" w:hAnsi="宋体" w:cs="宋体"/>
          <w:b/>
          <w:sz w:val="36"/>
          <w:szCs w:val="36"/>
          <w:u w:val="single"/>
        </w:rPr>
        <w:t xml:space="preserve">                       </w:t>
      </w:r>
    </w:p>
    <w:p w14:paraId="0FAA2BBF">
      <w:pPr>
        <w:rPr>
          <w:rFonts w:hint="eastAsia" w:ascii="宋体" w:hAnsi="宋体" w:cs="宋体"/>
          <w:b/>
          <w:sz w:val="36"/>
          <w:szCs w:val="36"/>
          <w:u w:val="single"/>
        </w:rPr>
      </w:pPr>
    </w:p>
    <w:p w14:paraId="0E5CFFA7">
      <w:pPr>
        <w:rPr>
          <w:rFonts w:hint="eastAsia" w:ascii="宋体" w:hAnsi="宋体" w:cs="宋体"/>
          <w:b/>
          <w:sz w:val="36"/>
          <w:szCs w:val="36"/>
          <w:u w:val="single"/>
        </w:rPr>
      </w:pPr>
    </w:p>
    <w:p w14:paraId="20C8652A">
      <w:pPr>
        <w:rPr>
          <w:rFonts w:hint="eastAsia" w:ascii="宋体" w:hAnsi="宋体" w:cs="宋体"/>
          <w:b/>
          <w:sz w:val="36"/>
          <w:szCs w:val="36"/>
          <w:u w:val="single"/>
        </w:rPr>
      </w:pPr>
    </w:p>
    <w:p w14:paraId="42DDB847">
      <w:pPr>
        <w:tabs>
          <w:tab w:val="left" w:pos="7200"/>
        </w:tabs>
        <w:spacing w:line="360" w:lineRule="auto"/>
        <w:ind w:firstLine="1995" w:firstLineChars="552"/>
        <w:rPr>
          <w:rFonts w:hint="eastAsia" w:ascii="宋体" w:hAnsi="宋体" w:cs="宋体"/>
          <w:b/>
          <w:sz w:val="36"/>
          <w:szCs w:val="36"/>
          <w:u w:val="single"/>
        </w:rPr>
      </w:pPr>
      <w:r>
        <w:rPr>
          <w:rFonts w:hint="eastAsia" w:ascii="宋体" w:hAnsi="宋体" w:cs="宋体"/>
          <w:b/>
          <w:sz w:val="36"/>
          <w:szCs w:val="36"/>
        </w:rPr>
        <w:t>采购人：</w:t>
      </w:r>
      <w:r>
        <w:rPr>
          <w:rFonts w:hint="eastAsia" w:ascii="宋体" w:hAnsi="宋体" w:cs="宋体"/>
          <w:b/>
          <w:sz w:val="36"/>
          <w:szCs w:val="36"/>
          <w:u w:val="single"/>
        </w:rPr>
        <w:t xml:space="preserve">                       </w:t>
      </w:r>
    </w:p>
    <w:p w14:paraId="4EF3423A">
      <w:pPr>
        <w:tabs>
          <w:tab w:val="left" w:pos="7380"/>
        </w:tabs>
        <w:spacing w:line="360" w:lineRule="auto"/>
        <w:ind w:firstLine="1995" w:firstLineChars="552"/>
        <w:rPr>
          <w:rFonts w:hint="eastAsia" w:ascii="宋体" w:hAnsi="宋体" w:cs="宋体"/>
          <w:b/>
          <w:bCs/>
          <w:sz w:val="44"/>
        </w:rPr>
      </w:pPr>
      <w:r>
        <w:rPr>
          <w:rFonts w:hint="eastAsia" w:ascii="宋体" w:hAnsi="宋体" w:cs="宋体"/>
          <w:b/>
          <w:sz w:val="36"/>
          <w:szCs w:val="36"/>
        </w:rPr>
        <w:t>中标供应商：</w:t>
      </w:r>
      <w:r>
        <w:rPr>
          <w:rFonts w:hint="eastAsia" w:ascii="宋体" w:hAnsi="宋体" w:cs="宋体"/>
          <w:b/>
          <w:sz w:val="36"/>
          <w:szCs w:val="36"/>
          <w:u w:val="single"/>
        </w:rPr>
        <w:t xml:space="preserve">                   </w:t>
      </w:r>
    </w:p>
    <w:p w14:paraId="65407B04">
      <w:pPr>
        <w:autoSpaceDE w:val="0"/>
        <w:autoSpaceDN w:val="0"/>
        <w:adjustRightInd w:val="0"/>
        <w:snapToGrid w:val="0"/>
        <w:spacing w:after="120" w:line="360" w:lineRule="auto"/>
        <w:ind w:left="420" w:leftChars="200" w:firstLine="883" w:firstLineChars="200"/>
        <w:jc w:val="center"/>
        <w:rPr>
          <w:rFonts w:ascii="宋体"/>
          <w:b/>
          <w:bCs/>
          <w:sz w:val="44"/>
          <w:szCs w:val="21"/>
        </w:rPr>
      </w:pPr>
    </w:p>
    <w:p w14:paraId="75BC4162">
      <w:pPr>
        <w:snapToGrid w:val="0"/>
        <w:spacing w:line="360" w:lineRule="auto"/>
        <w:jc w:val="center"/>
        <w:rPr>
          <w:rFonts w:ascii="宋体"/>
          <w:b/>
          <w:bCs/>
          <w:sz w:val="44"/>
        </w:rPr>
      </w:pPr>
      <w:r>
        <w:rPr>
          <w:rFonts w:hint="eastAsia" w:ascii="宋体"/>
          <w:b/>
          <w:bCs/>
          <w:sz w:val="44"/>
        </w:rPr>
        <w:br w:type="page"/>
      </w:r>
    </w:p>
    <w:p w14:paraId="5225533F">
      <w:pPr>
        <w:snapToGrid w:val="0"/>
        <w:spacing w:line="360" w:lineRule="auto"/>
        <w:jc w:val="center"/>
        <w:rPr>
          <w:rFonts w:hint="eastAsia" w:ascii="宋体" w:hAnsi="宋体" w:cs="宋体"/>
          <w:b/>
          <w:sz w:val="32"/>
          <w:szCs w:val="32"/>
        </w:rPr>
      </w:pPr>
      <w:r>
        <w:rPr>
          <w:rFonts w:hint="eastAsia" w:ascii="宋体" w:hAnsi="宋体" w:cs="宋体"/>
          <w:b/>
          <w:sz w:val="32"/>
          <w:szCs w:val="32"/>
        </w:rPr>
        <w:t>合同目录</w:t>
      </w:r>
    </w:p>
    <w:p w14:paraId="7CF78175">
      <w:pPr>
        <w:snapToGrid w:val="0"/>
        <w:spacing w:line="360" w:lineRule="auto"/>
        <w:jc w:val="center"/>
        <w:rPr>
          <w:rFonts w:hint="eastAsia" w:ascii="宋体" w:hAnsi="宋体" w:cs="宋体"/>
          <w:b/>
          <w:bCs/>
          <w:sz w:val="44"/>
        </w:rPr>
      </w:pPr>
    </w:p>
    <w:p w14:paraId="3E2E6316">
      <w:pPr>
        <w:snapToGrid w:val="0"/>
        <w:spacing w:line="360" w:lineRule="auto"/>
        <w:rPr>
          <w:rFonts w:hint="eastAsia" w:ascii="宋体" w:hAnsi="宋体" w:cs="宋体"/>
          <w:kern w:val="0"/>
          <w:sz w:val="24"/>
        </w:rPr>
      </w:pPr>
      <w:r>
        <w:rPr>
          <w:rFonts w:hint="eastAsia" w:ascii="宋体" w:hAnsi="宋体" w:cs="宋体"/>
          <w:kern w:val="0"/>
          <w:sz w:val="24"/>
        </w:rPr>
        <w:t>一、</w:t>
      </w:r>
      <w:r>
        <w:rPr>
          <w:rFonts w:hint="eastAsia" w:ascii="宋体" w:hAnsi="宋体" w:cs="宋体"/>
          <w:sz w:val="24"/>
        </w:rPr>
        <w:t>第一部分 合同书</w:t>
      </w:r>
      <w:r>
        <w:rPr>
          <w:rFonts w:hint="eastAsia" w:ascii="宋体" w:hAnsi="宋体" w:cs="宋体"/>
          <w:kern w:val="0"/>
          <w:sz w:val="24"/>
        </w:rPr>
        <w:t>……………………………………………………………（页码）</w:t>
      </w:r>
    </w:p>
    <w:p w14:paraId="149C06F5">
      <w:pPr>
        <w:snapToGrid w:val="0"/>
        <w:spacing w:line="360" w:lineRule="auto"/>
        <w:rPr>
          <w:rFonts w:hint="eastAsia" w:ascii="宋体" w:hAnsi="宋体" w:cs="宋体"/>
          <w:kern w:val="0"/>
          <w:sz w:val="24"/>
        </w:rPr>
      </w:pPr>
      <w:r>
        <w:rPr>
          <w:rFonts w:hint="eastAsia" w:ascii="宋体" w:hAnsi="宋体" w:cs="宋体"/>
          <w:kern w:val="0"/>
          <w:sz w:val="24"/>
        </w:rPr>
        <w:t>二、第二部分 合同一般条款……………………………………………………（页码）</w:t>
      </w:r>
    </w:p>
    <w:p w14:paraId="40C38ED0">
      <w:pPr>
        <w:snapToGrid w:val="0"/>
        <w:spacing w:line="360" w:lineRule="auto"/>
        <w:rPr>
          <w:rFonts w:hint="eastAsia" w:ascii="宋体" w:hAnsi="宋体" w:cs="宋体"/>
          <w:kern w:val="0"/>
          <w:sz w:val="24"/>
        </w:rPr>
      </w:pPr>
      <w:r>
        <w:rPr>
          <w:rFonts w:hint="eastAsia" w:ascii="宋体" w:hAnsi="宋体" w:cs="宋体"/>
          <w:kern w:val="0"/>
          <w:sz w:val="24"/>
        </w:rPr>
        <w:t>三、第三部分 合同专用条款……………………………………………………（页码）</w:t>
      </w:r>
    </w:p>
    <w:p w14:paraId="294AA90A">
      <w:pPr>
        <w:snapToGrid w:val="0"/>
        <w:spacing w:line="360" w:lineRule="auto"/>
        <w:rPr>
          <w:rFonts w:hint="eastAsia" w:ascii="宋体" w:hAnsi="宋体" w:cs="宋体"/>
          <w:kern w:val="0"/>
          <w:sz w:val="24"/>
        </w:rPr>
      </w:pPr>
      <w:r>
        <w:rPr>
          <w:rFonts w:hint="eastAsia" w:ascii="宋体" w:hAnsi="宋体" w:cs="宋体"/>
          <w:kern w:val="0"/>
          <w:sz w:val="24"/>
        </w:rPr>
        <w:t>四、</w:t>
      </w:r>
      <w:r>
        <w:rPr>
          <w:rFonts w:hint="eastAsia" w:ascii="宋体" w:hAnsi="宋体" w:cs="宋体"/>
          <w:sz w:val="24"/>
        </w:rPr>
        <w:t>第四部分 合同附件</w:t>
      </w:r>
      <w:r>
        <w:rPr>
          <w:rFonts w:hint="eastAsia" w:ascii="宋体" w:hAnsi="宋体" w:cs="宋体"/>
          <w:kern w:val="0"/>
          <w:sz w:val="24"/>
        </w:rPr>
        <w:t>…………………………………………………………（页码）</w:t>
      </w:r>
    </w:p>
    <w:p w14:paraId="3043B88E">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4.1中标通知书</w:t>
      </w:r>
    </w:p>
    <w:p w14:paraId="310BE3D9">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4.2招标文件采购需求</w:t>
      </w:r>
    </w:p>
    <w:p w14:paraId="3030C184">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4.3招标文件的更改（如有）</w:t>
      </w:r>
    </w:p>
    <w:p w14:paraId="597CBBF2">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4.4投标函</w:t>
      </w:r>
    </w:p>
    <w:p w14:paraId="21430856">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4.5开标一览表</w:t>
      </w:r>
    </w:p>
    <w:p w14:paraId="23A3816B">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4.6服务参数偏离表</w:t>
      </w:r>
    </w:p>
    <w:p w14:paraId="52A8A5DC">
      <w:pPr>
        <w:snapToGrid w:val="0"/>
        <w:spacing w:line="360" w:lineRule="auto"/>
        <w:ind w:right="397" w:rightChars="189" w:firstLine="585" w:firstLineChars="266"/>
        <w:rPr>
          <w:rFonts w:hint="eastAsia" w:ascii="宋体" w:hAnsi="宋体" w:cs="宋体"/>
          <w:kern w:val="0"/>
          <w:sz w:val="22"/>
          <w:szCs w:val="22"/>
        </w:rPr>
      </w:pPr>
      <w:r>
        <w:rPr>
          <w:rFonts w:hint="eastAsia" w:ascii="宋体" w:hAnsi="宋体" w:cs="宋体"/>
          <w:kern w:val="0"/>
          <w:sz w:val="22"/>
          <w:szCs w:val="22"/>
        </w:rPr>
        <w:t>4.7商务条款偏离表</w:t>
      </w:r>
    </w:p>
    <w:p w14:paraId="2AEFC768">
      <w:pPr>
        <w:snapToGrid w:val="0"/>
        <w:spacing w:line="360" w:lineRule="auto"/>
        <w:rPr>
          <w:rFonts w:hint="eastAsia" w:ascii="仿宋_GB2312" w:hAnsi="仿宋" w:eastAsia="仿宋_GB2312" w:cs="仿宋_GB2312"/>
          <w:kern w:val="0"/>
          <w:sz w:val="24"/>
        </w:rPr>
      </w:pPr>
    </w:p>
    <w:p w14:paraId="4BC1BC7E">
      <w:pPr>
        <w:sectPr>
          <w:pgSz w:w="11911" w:h="16838"/>
          <w:pgMar w:top="1134" w:right="1134" w:bottom="1134" w:left="1134" w:header="720" w:footer="720" w:gutter="0"/>
          <w:cols w:space="720" w:num="1"/>
          <w:titlePg/>
          <w:docGrid w:linePitch="331" w:charSpace="0"/>
        </w:sectPr>
      </w:pPr>
    </w:p>
    <w:p w14:paraId="62691433">
      <w:pPr>
        <w:autoSpaceDE w:val="0"/>
        <w:autoSpaceDN w:val="0"/>
        <w:adjustRightInd w:val="0"/>
        <w:snapToGrid w:val="0"/>
        <w:spacing w:line="360" w:lineRule="auto"/>
        <w:jc w:val="center"/>
        <w:rPr>
          <w:rFonts w:hint="eastAsia" w:ascii="宋体" w:hAnsi="宋体" w:cs="宋体"/>
          <w:b/>
          <w:sz w:val="28"/>
          <w:szCs w:val="28"/>
        </w:rPr>
      </w:pPr>
      <w:r>
        <w:rPr>
          <w:rFonts w:hint="eastAsia" w:ascii="宋体" w:hAnsi="宋体" w:cs="宋体"/>
          <w:b/>
          <w:sz w:val="28"/>
          <w:szCs w:val="28"/>
        </w:rPr>
        <w:t>第一部分 合同书</w:t>
      </w:r>
    </w:p>
    <w:p w14:paraId="7438CDFA">
      <w:pPr>
        <w:spacing w:line="500" w:lineRule="exact"/>
        <w:ind w:firstLine="420" w:firstLineChars="200"/>
        <w:rPr>
          <w:rFonts w:hint="eastAsia" w:ascii="宋体" w:hAnsi="宋体" w:cs="宋体"/>
          <w:szCs w:val="21"/>
        </w:rPr>
      </w:pPr>
      <w:r>
        <w:rPr>
          <w:rFonts w:hint="eastAsia" w:ascii="宋体" w:hAnsi="宋体" w:cs="宋体"/>
          <w:szCs w:val="21"/>
          <w:u w:val="single"/>
          <w:lang w:val="zh-CN"/>
        </w:rPr>
        <w:t xml:space="preserve">     </w:t>
      </w:r>
      <w:r>
        <w:rPr>
          <w:rFonts w:hint="eastAsia" w:ascii="宋体" w:hAnsi="宋体" w:cs="宋体"/>
          <w:szCs w:val="21"/>
          <w:lang w:val="zh-CN"/>
        </w:rPr>
        <w:t>年</w:t>
      </w:r>
      <w:r>
        <w:rPr>
          <w:rFonts w:hint="eastAsia" w:ascii="宋体" w:hAnsi="宋体" w:cs="宋体"/>
          <w:szCs w:val="21"/>
          <w:u w:val="single"/>
          <w:lang w:val="zh-CN"/>
        </w:rPr>
        <w:t xml:space="preserve">    </w:t>
      </w:r>
      <w:r>
        <w:rPr>
          <w:rFonts w:hint="eastAsia" w:ascii="宋体" w:hAnsi="宋体" w:cs="宋体"/>
          <w:szCs w:val="21"/>
          <w:lang w:val="zh-CN"/>
        </w:rPr>
        <w:t>月</w:t>
      </w:r>
      <w:r>
        <w:rPr>
          <w:rFonts w:hint="eastAsia" w:ascii="宋体" w:hAnsi="宋体" w:cs="宋体"/>
          <w:szCs w:val="21"/>
          <w:u w:val="single"/>
          <w:lang w:val="zh-CN"/>
        </w:rPr>
        <w:t xml:space="preserve">    </w:t>
      </w:r>
      <w:r>
        <w:rPr>
          <w:rFonts w:hint="eastAsia" w:ascii="宋体" w:hAnsi="宋体" w:cs="宋体"/>
          <w:szCs w:val="21"/>
          <w:lang w:val="zh-CN"/>
        </w:rPr>
        <w:t>日</w:t>
      </w:r>
      <w:r>
        <w:rPr>
          <w:rFonts w:hint="eastAsia" w:ascii="宋体" w:hAnsi="宋体" w:cs="宋体"/>
          <w:szCs w:val="21"/>
        </w:rPr>
        <w:t>，</w:t>
      </w:r>
      <w:r>
        <w:rPr>
          <w:rFonts w:hint="eastAsia" w:ascii="宋体" w:hAnsi="宋体" w:cs="宋体"/>
          <w:szCs w:val="21"/>
          <w:u w:val="single"/>
        </w:rPr>
        <w:t xml:space="preserve">  （采购人名称）   </w:t>
      </w:r>
      <w:r>
        <w:rPr>
          <w:rFonts w:hint="eastAsia" w:ascii="宋体" w:hAnsi="宋体" w:cs="宋体"/>
          <w:szCs w:val="21"/>
        </w:rPr>
        <w:t>以</w:t>
      </w:r>
      <w:r>
        <w:rPr>
          <w:rFonts w:hint="eastAsia" w:ascii="宋体" w:hAnsi="宋体" w:cs="宋体"/>
          <w:szCs w:val="21"/>
          <w:u w:val="single"/>
        </w:rPr>
        <w:t xml:space="preserve">   公开招标方式  </w:t>
      </w:r>
      <w:r>
        <w:rPr>
          <w:rFonts w:hint="eastAsia" w:ascii="宋体" w:hAnsi="宋体" w:cs="宋体"/>
          <w:szCs w:val="21"/>
        </w:rPr>
        <w:t>对</w:t>
      </w:r>
      <w:r>
        <w:rPr>
          <w:rFonts w:hint="eastAsia" w:ascii="宋体" w:hAnsi="宋体" w:cs="宋体"/>
          <w:szCs w:val="21"/>
          <w:u w:val="single"/>
        </w:rPr>
        <w:t xml:space="preserve">        </w:t>
      </w:r>
      <w:r>
        <w:rPr>
          <w:rFonts w:hint="eastAsia" w:ascii="宋体" w:hAnsi="宋体" w:cs="宋体"/>
          <w:szCs w:val="21"/>
        </w:rPr>
        <w:t>项目进行了采购。经</w:t>
      </w:r>
      <w:r>
        <w:rPr>
          <w:rFonts w:hint="eastAsia" w:ascii="宋体" w:hAnsi="宋体" w:cs="宋体"/>
          <w:szCs w:val="21"/>
          <w:u w:val="single"/>
        </w:rPr>
        <w:t xml:space="preserve">   （相关评定主体名称）   </w:t>
      </w:r>
      <w:r>
        <w:rPr>
          <w:rFonts w:hint="eastAsia" w:ascii="宋体" w:hAnsi="宋体" w:cs="宋体"/>
          <w:szCs w:val="21"/>
        </w:rPr>
        <w:t>评定，</w:t>
      </w:r>
      <w:r>
        <w:rPr>
          <w:rFonts w:hint="eastAsia" w:ascii="宋体" w:hAnsi="宋体" w:cs="宋体"/>
          <w:szCs w:val="21"/>
          <w:u w:val="single"/>
        </w:rPr>
        <w:t xml:space="preserve">   （中标供应商名称）</w:t>
      </w:r>
      <w:r>
        <w:rPr>
          <w:rFonts w:hint="eastAsia" w:ascii="宋体" w:hAnsi="宋体" w:cs="宋体"/>
          <w:szCs w:val="21"/>
        </w:rPr>
        <w:t>为该项目中标供应商。现于中标通知书发出之日起二十五日内，按照采购文件确定的事项签订本合同。</w:t>
      </w:r>
    </w:p>
    <w:p w14:paraId="4242EDC6">
      <w:pPr>
        <w:spacing w:line="500" w:lineRule="exact"/>
        <w:ind w:firstLine="420" w:firstLineChars="200"/>
        <w:rPr>
          <w:rFonts w:hint="eastAsia" w:ascii="宋体" w:hAnsi="宋体" w:cs="宋体"/>
          <w:szCs w:val="21"/>
        </w:rPr>
      </w:pPr>
      <w:r>
        <w:rPr>
          <w:rFonts w:hint="eastAsia" w:ascii="宋体" w:hAnsi="宋体" w:cs="宋体"/>
          <w:szCs w:val="21"/>
          <w:lang w:val="zh-CN"/>
        </w:rPr>
        <w:t>根据《中华人民共和国民法典》、《中华人民共和国政府采购法》等相关法律法规之规定，按照平等、自愿、公平和诚实信用的原则，经</w:t>
      </w:r>
      <w:r>
        <w:rPr>
          <w:rFonts w:hint="eastAsia" w:ascii="宋体" w:hAnsi="宋体" w:cs="宋体"/>
          <w:szCs w:val="21"/>
          <w:u w:val="single"/>
        </w:rPr>
        <w:t xml:space="preserve">   （采购人名称）   </w:t>
      </w:r>
      <w:r>
        <w:rPr>
          <w:rFonts w:hint="eastAsia" w:ascii="宋体" w:hAnsi="宋体" w:cs="宋体"/>
          <w:szCs w:val="21"/>
          <w:lang w:val="zh-CN"/>
        </w:rPr>
        <w:t>（以下简称：甲方）和</w:t>
      </w:r>
      <w:r>
        <w:rPr>
          <w:rFonts w:hint="eastAsia" w:ascii="宋体" w:hAnsi="宋体" w:cs="宋体"/>
          <w:szCs w:val="21"/>
          <w:u w:val="single"/>
        </w:rPr>
        <w:t xml:space="preserve">   （中标供应商名称）   </w:t>
      </w:r>
      <w:r>
        <w:rPr>
          <w:rFonts w:hint="eastAsia" w:ascii="宋体" w:hAnsi="宋体" w:cs="宋体"/>
          <w:szCs w:val="21"/>
          <w:lang w:val="zh-CN"/>
        </w:rPr>
        <w:t>（以下简称：乙方）协商一致，约定以下合同</w:t>
      </w:r>
      <w:r>
        <w:rPr>
          <w:rFonts w:hint="eastAsia" w:ascii="宋体" w:hAnsi="宋体" w:cs="宋体"/>
          <w:szCs w:val="21"/>
        </w:rPr>
        <w:t>条款，以兹共同遵守、全面履行。</w:t>
      </w:r>
    </w:p>
    <w:p w14:paraId="1CA8ABCF">
      <w:pPr>
        <w:spacing w:line="500" w:lineRule="exact"/>
        <w:ind w:firstLine="422" w:firstLineChars="200"/>
        <w:rPr>
          <w:rFonts w:hint="eastAsia" w:ascii="宋体" w:hAnsi="宋体" w:cs="宋体"/>
          <w:b/>
          <w:szCs w:val="21"/>
        </w:rPr>
      </w:pPr>
      <w:bookmarkStart w:id="149" w:name="_Toc2232"/>
      <w:bookmarkStart w:id="150" w:name="_Toc24059"/>
      <w:bookmarkStart w:id="151" w:name="_Toc3029"/>
      <w:r>
        <w:rPr>
          <w:rFonts w:hint="eastAsia" w:ascii="宋体" w:hAnsi="宋体" w:cs="宋体"/>
          <w:b/>
          <w:szCs w:val="21"/>
        </w:rPr>
        <w:t>1.1 合同组成部分</w:t>
      </w:r>
      <w:bookmarkEnd w:id="149"/>
      <w:bookmarkEnd w:id="150"/>
      <w:bookmarkEnd w:id="151"/>
    </w:p>
    <w:p w14:paraId="0DD3E6BD">
      <w:pPr>
        <w:spacing w:line="500" w:lineRule="exact"/>
        <w:ind w:firstLine="420" w:firstLineChars="200"/>
        <w:rPr>
          <w:rFonts w:hint="eastAsia" w:ascii="宋体" w:hAnsi="宋体" w:cs="宋体"/>
          <w:szCs w:val="21"/>
        </w:rPr>
      </w:pPr>
      <w:r>
        <w:rPr>
          <w:rFonts w:hint="eastAsia" w:ascii="宋体" w:hAnsi="宋体" w:cs="宋体"/>
          <w:szCs w:val="21"/>
        </w:rPr>
        <w:t>下列文件为本合同的组成部分，并构成一个整体，需综合解释、相互补充。如果下列文件内容出现不一致的情形，在保证按照采购文件确定的事项的前提下，组成本合同的多个文件的优先适用顺序如下：</w:t>
      </w:r>
    </w:p>
    <w:p w14:paraId="15479F87">
      <w:pPr>
        <w:spacing w:line="500" w:lineRule="exact"/>
        <w:ind w:firstLine="420" w:firstLineChars="200"/>
        <w:rPr>
          <w:rFonts w:hint="eastAsia" w:ascii="宋体" w:hAnsi="宋体" w:cs="宋体"/>
          <w:szCs w:val="21"/>
        </w:rPr>
      </w:pPr>
      <w:r>
        <w:rPr>
          <w:rFonts w:hint="eastAsia" w:ascii="宋体" w:hAnsi="宋体" w:cs="宋体"/>
          <w:szCs w:val="21"/>
        </w:rPr>
        <w:t>1.1.1 本合同及其补充合同、变更协议；</w:t>
      </w:r>
    </w:p>
    <w:p w14:paraId="77BFC0BA">
      <w:pPr>
        <w:spacing w:line="500" w:lineRule="exact"/>
        <w:ind w:firstLine="420" w:firstLineChars="200"/>
        <w:rPr>
          <w:rFonts w:hint="eastAsia" w:ascii="宋体" w:hAnsi="宋体" w:cs="宋体"/>
          <w:szCs w:val="21"/>
        </w:rPr>
      </w:pPr>
      <w:r>
        <w:rPr>
          <w:rFonts w:hint="eastAsia" w:ascii="宋体" w:hAnsi="宋体" w:cs="宋体"/>
          <w:szCs w:val="21"/>
        </w:rPr>
        <w:t>1.1.2 中标通知书；</w:t>
      </w:r>
    </w:p>
    <w:p w14:paraId="125192BD">
      <w:pPr>
        <w:spacing w:line="500" w:lineRule="exact"/>
        <w:ind w:firstLine="420" w:firstLineChars="200"/>
        <w:rPr>
          <w:rFonts w:hint="eastAsia" w:ascii="宋体" w:hAnsi="宋体" w:cs="宋体"/>
          <w:szCs w:val="21"/>
        </w:rPr>
      </w:pPr>
      <w:r>
        <w:rPr>
          <w:rFonts w:hint="eastAsia" w:ascii="宋体" w:hAnsi="宋体" w:cs="宋体"/>
          <w:szCs w:val="21"/>
        </w:rPr>
        <w:t>1.1.3 投标文件及“投标报价”（含澄清或者说明文件）；</w:t>
      </w:r>
    </w:p>
    <w:p w14:paraId="5E77172D">
      <w:pPr>
        <w:spacing w:line="500" w:lineRule="exact"/>
        <w:ind w:firstLine="420" w:firstLineChars="200"/>
        <w:rPr>
          <w:rFonts w:hint="eastAsia" w:ascii="宋体" w:hAnsi="宋体" w:cs="宋体"/>
          <w:szCs w:val="21"/>
        </w:rPr>
      </w:pPr>
      <w:r>
        <w:rPr>
          <w:rFonts w:hint="eastAsia" w:ascii="宋体" w:hAnsi="宋体" w:cs="宋体"/>
          <w:szCs w:val="21"/>
        </w:rPr>
        <w:t>1.1.4 招标文件（含澄清或者修改文件）；</w:t>
      </w:r>
    </w:p>
    <w:p w14:paraId="19C1143C">
      <w:pPr>
        <w:spacing w:line="500" w:lineRule="exact"/>
        <w:ind w:firstLine="420" w:firstLineChars="200"/>
        <w:rPr>
          <w:rFonts w:hint="eastAsia" w:ascii="宋体" w:hAnsi="宋体" w:cs="宋体"/>
          <w:szCs w:val="21"/>
        </w:rPr>
      </w:pPr>
      <w:r>
        <w:rPr>
          <w:rFonts w:hint="eastAsia" w:ascii="宋体" w:hAnsi="宋体" w:cs="宋体"/>
          <w:szCs w:val="21"/>
        </w:rPr>
        <w:t>1.1.5 其他相关采购文件。</w:t>
      </w:r>
    </w:p>
    <w:p w14:paraId="1F31F114">
      <w:pPr>
        <w:spacing w:line="500" w:lineRule="exact"/>
        <w:ind w:firstLine="422" w:firstLineChars="200"/>
        <w:rPr>
          <w:rFonts w:hint="eastAsia" w:ascii="宋体" w:hAnsi="宋体" w:cs="宋体"/>
          <w:b/>
          <w:szCs w:val="21"/>
        </w:rPr>
      </w:pPr>
      <w:bookmarkStart w:id="152" w:name="_Toc24300"/>
      <w:bookmarkStart w:id="153" w:name="_Toc27126"/>
      <w:bookmarkStart w:id="154" w:name="_Toc21295"/>
      <w:r>
        <w:rPr>
          <w:rFonts w:hint="eastAsia" w:ascii="宋体" w:hAnsi="宋体" w:cs="宋体"/>
          <w:b/>
          <w:szCs w:val="21"/>
        </w:rPr>
        <w:t>1.2 标的物</w:t>
      </w:r>
      <w:bookmarkEnd w:id="152"/>
      <w:bookmarkEnd w:id="153"/>
      <w:bookmarkEnd w:id="154"/>
    </w:p>
    <w:p w14:paraId="59FA5758">
      <w:pPr>
        <w:spacing w:line="500" w:lineRule="exact"/>
        <w:ind w:firstLine="420" w:firstLineChars="200"/>
        <w:rPr>
          <w:rFonts w:hint="eastAsia" w:ascii="宋体" w:hAnsi="宋体" w:cs="宋体"/>
          <w:szCs w:val="21"/>
        </w:rPr>
      </w:pPr>
      <w:r>
        <w:rPr>
          <w:rFonts w:hint="eastAsia" w:ascii="宋体" w:hAnsi="宋体" w:cs="宋体"/>
          <w:szCs w:val="21"/>
        </w:rPr>
        <w:t>1.2.1 标的物信息</w:t>
      </w:r>
    </w:p>
    <w:p w14:paraId="73F5A4F4">
      <w:pPr>
        <w:spacing w:line="500" w:lineRule="exact"/>
        <w:ind w:firstLine="420" w:firstLineChars="200"/>
        <w:rPr>
          <w:rFonts w:hint="eastAsia" w:ascii="宋体" w:hAnsi="宋体" w:cs="宋体"/>
          <w:szCs w:val="21"/>
        </w:rPr>
      </w:pPr>
      <w:r>
        <w:rPr>
          <w:rFonts w:hint="eastAsia" w:ascii="宋体" w:hAnsi="宋体" w:cs="宋体"/>
          <w:szCs w:val="21"/>
        </w:rPr>
        <w:t>标的物名称、数量、质量：</w:t>
      </w:r>
      <w:r>
        <w:rPr>
          <w:rFonts w:hint="eastAsia" w:ascii="宋体" w:hAnsi="宋体" w:cs="宋体"/>
          <w:szCs w:val="21"/>
          <w:u w:val="single"/>
        </w:rPr>
        <w:t>详见开标一览表、服务参数偏离表和商务条款偏离表</w:t>
      </w:r>
      <w:r>
        <w:rPr>
          <w:rFonts w:hint="eastAsia" w:ascii="宋体" w:hAnsi="宋体" w:cs="宋体"/>
          <w:szCs w:val="21"/>
        </w:rPr>
        <w:t>。</w:t>
      </w:r>
    </w:p>
    <w:p w14:paraId="31C62A9D">
      <w:pPr>
        <w:spacing w:line="500" w:lineRule="exact"/>
        <w:ind w:firstLine="422" w:firstLineChars="200"/>
        <w:rPr>
          <w:rFonts w:hint="eastAsia" w:ascii="宋体" w:hAnsi="宋体" w:cs="宋体"/>
          <w:b/>
          <w:szCs w:val="21"/>
        </w:rPr>
      </w:pPr>
      <w:bookmarkStart w:id="155" w:name="_Toc21551"/>
      <w:bookmarkStart w:id="156" w:name="_Toc23292"/>
      <w:bookmarkStart w:id="157" w:name="_Toc21631"/>
      <w:r>
        <w:rPr>
          <w:rFonts w:hint="eastAsia" w:ascii="宋体" w:hAnsi="宋体" w:cs="宋体"/>
          <w:b/>
          <w:szCs w:val="21"/>
        </w:rPr>
        <w:t>1.3 价款</w:t>
      </w:r>
      <w:bookmarkEnd w:id="155"/>
      <w:bookmarkEnd w:id="156"/>
      <w:bookmarkEnd w:id="157"/>
    </w:p>
    <w:p w14:paraId="1A5D9A2F">
      <w:pPr>
        <w:spacing w:line="500" w:lineRule="exact"/>
        <w:ind w:firstLine="420" w:firstLineChars="200"/>
        <w:rPr>
          <w:rFonts w:hint="eastAsia" w:ascii="宋体" w:hAnsi="宋体" w:cs="宋体"/>
          <w:szCs w:val="21"/>
        </w:rPr>
      </w:pPr>
      <w:bookmarkStart w:id="158" w:name="_Toc10340"/>
      <w:bookmarkStart w:id="159" w:name="_Toc1814"/>
      <w:bookmarkStart w:id="160" w:name="_Toc22618"/>
      <w:r>
        <w:rPr>
          <w:rFonts w:hint="eastAsia" w:ascii="宋体" w:hAnsi="宋体" w:cs="宋体"/>
          <w:szCs w:val="21"/>
        </w:rPr>
        <w:t>本合同总价为：人民币</w:t>
      </w:r>
      <w:r>
        <w:rPr>
          <w:rFonts w:hint="eastAsia" w:ascii="宋体" w:hAnsi="宋体" w:cs="宋体"/>
          <w:szCs w:val="21"/>
          <w:u w:val="single"/>
        </w:rPr>
        <w:t xml:space="preserve">               </w:t>
      </w:r>
      <w:r>
        <w:rPr>
          <w:rFonts w:hint="eastAsia" w:ascii="宋体" w:hAnsi="宋体" w:cs="宋体"/>
          <w:szCs w:val="21"/>
        </w:rPr>
        <w:t>元整（小写：¥</w:t>
      </w:r>
      <w:r>
        <w:rPr>
          <w:rFonts w:hint="eastAsia" w:ascii="宋体" w:hAnsi="宋体" w:cs="宋体"/>
          <w:szCs w:val="21"/>
          <w:u w:val="single"/>
        </w:rPr>
        <w:t xml:space="preserve">              </w:t>
      </w:r>
      <w:r>
        <w:rPr>
          <w:rFonts w:hint="eastAsia" w:ascii="宋体" w:hAnsi="宋体" w:cs="宋体"/>
          <w:szCs w:val="21"/>
        </w:rPr>
        <w:t>元），含税。</w:t>
      </w:r>
    </w:p>
    <w:p w14:paraId="13F0CC0D">
      <w:pPr>
        <w:spacing w:line="500" w:lineRule="exact"/>
        <w:ind w:firstLine="420" w:firstLineChars="200"/>
        <w:rPr>
          <w:rFonts w:hint="eastAsia" w:ascii="宋体" w:hAnsi="宋体" w:cs="宋体"/>
          <w:szCs w:val="21"/>
          <w:u w:val="single"/>
        </w:rPr>
      </w:pPr>
      <w:r>
        <w:rPr>
          <w:rFonts w:hint="eastAsia" w:ascii="宋体" w:hAnsi="宋体" w:cs="宋体"/>
          <w:szCs w:val="21"/>
        </w:rPr>
        <w:t>分项价格：详见开标一览表。</w:t>
      </w:r>
    </w:p>
    <w:p w14:paraId="17D0D36F">
      <w:pPr>
        <w:spacing w:line="500" w:lineRule="exact"/>
        <w:ind w:firstLine="422" w:firstLineChars="200"/>
        <w:rPr>
          <w:rFonts w:hint="eastAsia" w:ascii="宋体" w:hAnsi="宋体" w:cs="宋体"/>
          <w:b/>
          <w:szCs w:val="21"/>
        </w:rPr>
      </w:pPr>
      <w:r>
        <w:rPr>
          <w:rFonts w:hint="eastAsia" w:ascii="宋体" w:hAnsi="宋体" w:cs="宋体"/>
          <w:b/>
          <w:szCs w:val="21"/>
        </w:rPr>
        <w:t>1.4 付款方式和发票开具方式</w:t>
      </w:r>
      <w:bookmarkEnd w:id="158"/>
      <w:bookmarkEnd w:id="159"/>
      <w:bookmarkEnd w:id="160"/>
    </w:p>
    <w:p w14:paraId="414C1274">
      <w:pPr>
        <w:spacing w:line="500" w:lineRule="exact"/>
        <w:ind w:firstLine="420" w:firstLineChars="200"/>
        <w:rPr>
          <w:rFonts w:hint="eastAsia" w:ascii="宋体" w:hAnsi="宋体" w:cs="宋体"/>
          <w:szCs w:val="21"/>
        </w:rPr>
      </w:pPr>
      <w:r>
        <w:rPr>
          <w:rFonts w:hint="eastAsia" w:ascii="宋体" w:hAnsi="宋体" w:cs="宋体"/>
          <w:szCs w:val="21"/>
        </w:rPr>
        <w:t>1.4.1 付款方式：</w:t>
      </w:r>
    </w:p>
    <w:p w14:paraId="1E6CD0C6">
      <w:pPr>
        <w:spacing w:line="500" w:lineRule="exact"/>
        <w:ind w:firstLine="420" w:firstLineChars="200"/>
        <w:rPr>
          <w:rFonts w:hint="eastAsia" w:ascii="宋体" w:hAnsi="宋体" w:cs="宋体"/>
          <w:szCs w:val="21"/>
        </w:rPr>
      </w:pPr>
      <w:r>
        <w:rPr>
          <w:rFonts w:hint="eastAsia" w:ascii="宋体" w:hAnsi="宋体" w:cs="宋体"/>
          <w:szCs w:val="21"/>
          <w:u w:val="single"/>
        </w:rPr>
        <w:t xml:space="preserve">                                              </w:t>
      </w:r>
    </w:p>
    <w:p w14:paraId="4F91ED3B">
      <w:pPr>
        <w:spacing w:line="500" w:lineRule="exact"/>
        <w:ind w:firstLine="420" w:firstLineChars="200"/>
        <w:rPr>
          <w:rFonts w:hint="eastAsia" w:ascii="宋体" w:hAnsi="宋体" w:cs="宋体"/>
          <w:szCs w:val="21"/>
        </w:rPr>
      </w:pPr>
      <w:r>
        <w:rPr>
          <w:rFonts w:hint="eastAsia" w:ascii="宋体" w:hAnsi="宋体" w:cs="宋体"/>
          <w:szCs w:val="21"/>
        </w:rPr>
        <w:t>1.4.2 发票开具方式：</w:t>
      </w:r>
      <w:r>
        <w:rPr>
          <w:rFonts w:hint="eastAsia" w:ascii="宋体" w:hAnsi="宋体" w:cs="宋体"/>
          <w:szCs w:val="21"/>
          <w:u w:val="single"/>
        </w:rPr>
        <w:t xml:space="preserve">                            </w:t>
      </w:r>
      <w:r>
        <w:rPr>
          <w:rFonts w:hint="eastAsia" w:ascii="宋体" w:hAnsi="宋体" w:cs="宋体"/>
          <w:szCs w:val="21"/>
        </w:rPr>
        <w:t>。</w:t>
      </w:r>
    </w:p>
    <w:p w14:paraId="2C46DE34">
      <w:pPr>
        <w:spacing w:line="500" w:lineRule="exact"/>
        <w:ind w:firstLine="422" w:firstLineChars="200"/>
        <w:rPr>
          <w:rFonts w:hint="eastAsia" w:ascii="宋体" w:hAnsi="宋体" w:cs="宋体"/>
          <w:b/>
          <w:szCs w:val="21"/>
        </w:rPr>
      </w:pPr>
      <w:bookmarkStart w:id="161" w:name="_Toc19304"/>
      <w:bookmarkStart w:id="162" w:name="_Toc32071"/>
      <w:bookmarkStart w:id="163" w:name="_Toc2846"/>
      <w:r>
        <w:rPr>
          <w:rFonts w:hint="eastAsia" w:ascii="宋体" w:hAnsi="宋体" w:cs="宋体"/>
          <w:b/>
          <w:szCs w:val="21"/>
        </w:rPr>
        <w:t>1.5 标的物交付期限、地点、方式</w:t>
      </w:r>
      <w:bookmarkEnd w:id="161"/>
      <w:bookmarkEnd w:id="162"/>
      <w:bookmarkEnd w:id="163"/>
      <w:r>
        <w:rPr>
          <w:rFonts w:hint="eastAsia" w:ascii="宋体" w:hAnsi="宋体" w:cs="宋体"/>
          <w:b/>
          <w:szCs w:val="21"/>
        </w:rPr>
        <w:t>和质保期限</w:t>
      </w:r>
    </w:p>
    <w:p w14:paraId="35C74EB4">
      <w:pPr>
        <w:spacing w:line="500" w:lineRule="exact"/>
        <w:ind w:firstLine="420" w:firstLineChars="200"/>
        <w:rPr>
          <w:rFonts w:hint="eastAsia" w:ascii="宋体" w:hAnsi="宋体" w:cs="宋体"/>
          <w:szCs w:val="21"/>
          <w:u w:val="single"/>
        </w:rPr>
      </w:pPr>
      <w:r>
        <w:rPr>
          <w:rFonts w:hint="eastAsia" w:ascii="宋体" w:hAnsi="宋体" w:cs="宋体"/>
          <w:szCs w:val="21"/>
        </w:rPr>
        <w:t>1.5.1 交付期限（</w:t>
      </w:r>
      <w:bookmarkStart w:id="164" w:name="OLE_LINK35"/>
      <w:r>
        <w:rPr>
          <w:rFonts w:hint="eastAsia" w:ascii="宋体" w:hAnsi="宋体" w:cs="宋体"/>
          <w:szCs w:val="21"/>
        </w:rPr>
        <w:t>服务时间</w:t>
      </w:r>
      <w:bookmarkEnd w:id="164"/>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p>
    <w:p w14:paraId="3A2312C0">
      <w:pPr>
        <w:spacing w:line="500" w:lineRule="exact"/>
        <w:ind w:firstLine="420" w:firstLineChars="200"/>
        <w:rPr>
          <w:rFonts w:hint="eastAsia" w:ascii="宋体" w:hAnsi="宋体" w:cs="宋体"/>
          <w:szCs w:val="21"/>
        </w:rPr>
      </w:pPr>
      <w:r>
        <w:rPr>
          <w:rFonts w:hint="eastAsia" w:ascii="宋体" w:hAnsi="宋体" w:cs="宋体"/>
          <w:szCs w:val="21"/>
        </w:rPr>
        <w:t>1.5.2 交付地点：</w:t>
      </w:r>
      <w:r>
        <w:rPr>
          <w:rFonts w:hint="eastAsia" w:ascii="宋体" w:hAnsi="宋体" w:cs="宋体"/>
          <w:szCs w:val="21"/>
          <w:u w:val="single"/>
        </w:rPr>
        <w:t xml:space="preserve">                                               </w:t>
      </w:r>
      <w:r>
        <w:rPr>
          <w:rFonts w:hint="eastAsia" w:ascii="宋体" w:hAnsi="宋体" w:cs="宋体"/>
          <w:szCs w:val="21"/>
        </w:rPr>
        <w:t>；</w:t>
      </w:r>
    </w:p>
    <w:p w14:paraId="6E9334E7">
      <w:pPr>
        <w:spacing w:line="500" w:lineRule="exact"/>
        <w:ind w:firstLine="420" w:firstLineChars="200"/>
        <w:rPr>
          <w:rFonts w:hint="eastAsia" w:ascii="宋体" w:hAnsi="宋体" w:cs="宋体"/>
          <w:szCs w:val="21"/>
        </w:rPr>
      </w:pPr>
      <w:r>
        <w:rPr>
          <w:rFonts w:hint="eastAsia" w:ascii="宋体" w:hAnsi="宋体" w:cs="宋体"/>
          <w:szCs w:val="21"/>
        </w:rPr>
        <w:t>1.5.3 交付方式：</w:t>
      </w:r>
      <w:r>
        <w:rPr>
          <w:rFonts w:hint="eastAsia" w:ascii="宋体" w:hAnsi="宋体" w:cs="宋体"/>
          <w:szCs w:val="21"/>
          <w:u w:val="single"/>
        </w:rPr>
        <w:t xml:space="preserve">                            </w:t>
      </w:r>
      <w:r>
        <w:rPr>
          <w:rFonts w:hint="eastAsia" w:ascii="宋体" w:hAnsi="宋体" w:cs="宋体"/>
          <w:szCs w:val="21"/>
        </w:rPr>
        <w:t>；</w:t>
      </w:r>
    </w:p>
    <w:p w14:paraId="20616400">
      <w:pPr>
        <w:spacing w:line="500" w:lineRule="exact"/>
        <w:ind w:firstLine="420" w:firstLineChars="200"/>
        <w:rPr>
          <w:rFonts w:hint="eastAsia" w:ascii="宋体" w:hAnsi="宋体" w:cs="宋体"/>
          <w:szCs w:val="21"/>
        </w:rPr>
      </w:pPr>
      <w:r>
        <w:rPr>
          <w:rFonts w:hint="eastAsia" w:ascii="宋体" w:hAnsi="宋体" w:cs="宋体"/>
          <w:szCs w:val="21"/>
        </w:rPr>
        <w:t>1.5.4 质保期限：</w:t>
      </w:r>
      <w:r>
        <w:rPr>
          <w:rFonts w:hint="eastAsia" w:ascii="宋体" w:hAnsi="宋体" w:cs="宋体"/>
          <w:szCs w:val="21"/>
          <w:u w:val="single"/>
        </w:rPr>
        <w:t xml:space="preserve">                           </w:t>
      </w:r>
      <w:r>
        <w:rPr>
          <w:rFonts w:hint="eastAsia" w:ascii="宋体" w:hAnsi="宋体" w:cs="宋体"/>
          <w:szCs w:val="21"/>
        </w:rPr>
        <w:t>。</w:t>
      </w:r>
    </w:p>
    <w:p w14:paraId="534624FF">
      <w:pPr>
        <w:spacing w:line="500" w:lineRule="exact"/>
        <w:ind w:firstLine="422" w:firstLineChars="200"/>
        <w:rPr>
          <w:rFonts w:hint="eastAsia" w:ascii="宋体" w:hAnsi="宋体" w:cs="宋体"/>
          <w:b/>
          <w:szCs w:val="21"/>
        </w:rPr>
      </w:pPr>
      <w:bookmarkStart w:id="165" w:name="_Toc21423"/>
      <w:bookmarkStart w:id="166" w:name="_Toc27250"/>
      <w:bookmarkStart w:id="167" w:name="_Toc19554"/>
      <w:r>
        <w:rPr>
          <w:rFonts w:hint="eastAsia" w:ascii="宋体" w:hAnsi="宋体" w:cs="宋体"/>
          <w:b/>
          <w:szCs w:val="21"/>
        </w:rPr>
        <w:t>1.6 违约责任</w:t>
      </w:r>
      <w:bookmarkEnd w:id="165"/>
      <w:bookmarkEnd w:id="166"/>
      <w:bookmarkEnd w:id="167"/>
    </w:p>
    <w:p w14:paraId="4506320A">
      <w:pPr>
        <w:spacing w:line="500" w:lineRule="exact"/>
        <w:ind w:firstLine="420" w:firstLineChars="200"/>
        <w:rPr>
          <w:rFonts w:hint="eastAsia" w:ascii="宋体" w:hAnsi="宋体" w:cs="宋体"/>
          <w:szCs w:val="21"/>
        </w:rPr>
      </w:pPr>
      <w:r>
        <w:rPr>
          <w:rFonts w:hint="eastAsia" w:ascii="宋体" w:hAnsi="宋体" w:cs="宋体"/>
          <w:szCs w:val="21"/>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cs="宋体"/>
          <w:szCs w:val="21"/>
          <w:u w:val="single"/>
        </w:rPr>
        <w:t>万分之五</w:t>
      </w:r>
      <w:r>
        <w:rPr>
          <w:rFonts w:hint="eastAsia" w:ascii="宋体" w:hAnsi="宋体" w:cs="宋体"/>
          <w:szCs w:val="21"/>
        </w:rPr>
        <w:t>计算，最高限额为本合同总价的</w:t>
      </w:r>
      <w:r>
        <w:rPr>
          <w:rFonts w:hint="eastAsia" w:ascii="宋体" w:hAnsi="宋体" w:cs="宋体"/>
          <w:szCs w:val="21"/>
          <w:u w:val="single"/>
        </w:rPr>
        <w:t>20</w:t>
      </w:r>
      <w:r>
        <w:rPr>
          <w:rFonts w:hint="eastAsia" w:ascii="宋体" w:hAnsi="宋体" w:cs="宋体"/>
          <w:szCs w:val="21"/>
        </w:rPr>
        <w:t>%；迟延超过</w:t>
      </w:r>
      <w:r>
        <w:rPr>
          <w:rFonts w:hint="eastAsia" w:ascii="宋体" w:hAnsi="宋体" w:cs="宋体"/>
          <w:szCs w:val="21"/>
          <w:u w:val="single"/>
        </w:rPr>
        <w:t>5</w:t>
      </w:r>
      <w:r>
        <w:rPr>
          <w:rFonts w:hint="eastAsia" w:ascii="宋体" w:hAnsi="宋体" w:cs="宋体"/>
          <w:szCs w:val="21"/>
        </w:rPr>
        <w:t>日的，甲方有权在要求乙方支付违约金的同时，书面通知乙方解除本合同，乙方应退回全部已收取的合同价款并按合同总金额的</w:t>
      </w:r>
      <w:r>
        <w:rPr>
          <w:rFonts w:hint="eastAsia" w:ascii="宋体" w:hAnsi="宋体" w:cs="宋体"/>
          <w:szCs w:val="21"/>
          <w:u w:val="single"/>
        </w:rPr>
        <w:t>20%</w:t>
      </w:r>
      <w:r>
        <w:rPr>
          <w:rFonts w:hint="eastAsia" w:ascii="宋体" w:hAnsi="宋体" w:cs="宋体"/>
          <w:szCs w:val="21"/>
        </w:rPr>
        <w:t>向甲方支付违约金；</w:t>
      </w:r>
    </w:p>
    <w:p w14:paraId="19BA7696">
      <w:pPr>
        <w:spacing w:line="500" w:lineRule="exact"/>
        <w:ind w:firstLine="420" w:firstLineChars="200"/>
        <w:rPr>
          <w:rFonts w:hint="eastAsia" w:ascii="宋体" w:hAnsi="宋体" w:cs="宋体"/>
          <w:szCs w:val="21"/>
        </w:rPr>
      </w:pPr>
      <w:r>
        <w:rPr>
          <w:rFonts w:hint="eastAsia" w:ascii="宋体" w:hAnsi="宋体" w:cs="宋体"/>
          <w:szCs w:val="21"/>
        </w:rPr>
        <w:t>1.6.2 除不可抗力外，如果甲方没有按照本合同约定的付款方式付款，乙方可要求甲方支付违约金，违约金按每迟延付款一日的应付而未付款的</w:t>
      </w:r>
      <w:r>
        <w:rPr>
          <w:rFonts w:hint="eastAsia" w:ascii="宋体" w:hAnsi="宋体" w:cs="宋体"/>
          <w:szCs w:val="21"/>
          <w:u w:val="single"/>
        </w:rPr>
        <w:t>万分之五</w:t>
      </w:r>
      <w:r>
        <w:rPr>
          <w:rFonts w:hint="eastAsia" w:ascii="宋体" w:hAnsi="宋体" w:cs="宋体"/>
          <w:szCs w:val="21"/>
        </w:rPr>
        <w:t>计算，最高限额为欠付金额的</w:t>
      </w:r>
      <w:r>
        <w:rPr>
          <w:rFonts w:hint="eastAsia" w:ascii="宋体" w:hAnsi="宋体" w:cs="宋体"/>
          <w:szCs w:val="21"/>
          <w:u w:val="single"/>
        </w:rPr>
        <w:t>20</w:t>
      </w:r>
      <w:r>
        <w:rPr>
          <w:rFonts w:hint="eastAsia" w:ascii="宋体" w:hAnsi="宋体" w:cs="宋体"/>
          <w:szCs w:val="21"/>
        </w:rPr>
        <w:t>%；迟延付款的违约金计算数额达到前述最高限额之日起，乙方有权在要求甲方支付违约金的同时，书面通知甲方解除本合同；</w:t>
      </w:r>
    </w:p>
    <w:p w14:paraId="216420E0">
      <w:pPr>
        <w:spacing w:line="500" w:lineRule="exact"/>
        <w:ind w:firstLine="420" w:firstLineChars="200"/>
        <w:rPr>
          <w:rFonts w:hint="eastAsia" w:ascii="宋体" w:hAnsi="宋体" w:cs="宋体"/>
          <w:szCs w:val="21"/>
        </w:rPr>
      </w:pPr>
      <w:r>
        <w:rPr>
          <w:rFonts w:hint="eastAsia" w:ascii="宋体" w:hAnsi="宋体" w:cs="宋体"/>
          <w:szCs w:val="21"/>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并可要求违约方按合同总金额的20%支付违约金；</w:t>
      </w:r>
    </w:p>
    <w:p w14:paraId="194DF6B0">
      <w:pPr>
        <w:spacing w:line="500" w:lineRule="exact"/>
        <w:ind w:firstLine="420" w:firstLineChars="200"/>
        <w:rPr>
          <w:rFonts w:hint="eastAsia" w:ascii="宋体" w:hAnsi="宋体" w:cs="宋体"/>
          <w:szCs w:val="21"/>
        </w:rPr>
      </w:pPr>
      <w:r>
        <w:rPr>
          <w:rFonts w:hint="eastAsia" w:ascii="宋体" w:hAnsi="宋体" w:cs="宋体"/>
          <w:szCs w:val="21"/>
        </w:rPr>
        <w:t>1.6.4乙方在质保期内未按承诺提供售后等服务的，每发生一次向甲方支付</w:t>
      </w:r>
      <w:r>
        <w:rPr>
          <w:rFonts w:hint="eastAsia" w:ascii="宋体" w:hAnsi="宋体" w:cs="宋体"/>
          <w:szCs w:val="21"/>
          <w:u w:val="single"/>
        </w:rPr>
        <w:t>¥2000.00</w:t>
      </w:r>
      <w:r>
        <w:rPr>
          <w:rFonts w:hint="eastAsia" w:ascii="宋体" w:hAnsi="宋体" w:cs="宋体"/>
          <w:szCs w:val="21"/>
        </w:rPr>
        <w:t>元的违约金，乙方收到甲方售后服务要求通知后3日内（甲方按照本合同尾部所留联系人及联系人电话完成通知或者按照本合同第1.8条完成通知的，均视为乙方已经收到通知），乙方未能提供售后服务的，甲方另行委托他人完成产生的费用由乙方承担。</w:t>
      </w:r>
    </w:p>
    <w:p w14:paraId="5EFD7216">
      <w:pPr>
        <w:spacing w:line="500" w:lineRule="exact"/>
        <w:ind w:firstLine="420" w:firstLineChars="200"/>
        <w:rPr>
          <w:rFonts w:hint="eastAsia" w:ascii="宋体" w:hAnsi="宋体" w:cs="宋体"/>
          <w:szCs w:val="21"/>
        </w:rPr>
      </w:pPr>
      <w:r>
        <w:rPr>
          <w:rFonts w:hint="eastAsia" w:ascii="宋体" w:hAnsi="宋体" w:cs="宋体"/>
          <w:szCs w:val="21"/>
        </w:rPr>
        <w:t>1.6.5 1.6条所约定的违约金均为惩罚性违约金，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C0EA004">
      <w:pPr>
        <w:spacing w:line="500" w:lineRule="exact"/>
        <w:ind w:firstLine="420" w:firstLineChars="200"/>
        <w:rPr>
          <w:rFonts w:hint="eastAsia" w:ascii="宋体" w:hAnsi="宋体" w:cs="宋体"/>
          <w:szCs w:val="21"/>
        </w:rPr>
      </w:pPr>
      <w:r>
        <w:rPr>
          <w:rFonts w:hint="eastAsia" w:ascii="宋体" w:hAnsi="宋体" w:cs="宋体"/>
          <w:szCs w:val="21"/>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81D941E">
      <w:pPr>
        <w:spacing w:line="500" w:lineRule="exact"/>
        <w:ind w:firstLine="420" w:firstLineChars="200"/>
        <w:rPr>
          <w:rFonts w:hint="eastAsia" w:ascii="宋体" w:hAnsi="宋体" w:cs="宋体"/>
          <w:szCs w:val="21"/>
        </w:rPr>
      </w:pPr>
      <w:r>
        <w:rPr>
          <w:rFonts w:hint="eastAsia" w:ascii="宋体" w:hAnsi="宋体" w:cs="宋体"/>
          <w:szCs w:val="21"/>
        </w:rPr>
        <w:t>1.6.7 如果出现政府采购监督管理部门在处理投诉事项期间，书面通知甲方暂停采购活动的情形，或者询问或质疑事项可能影响中标结果的，导致甲方中止履行合同或最终导致废标合同无效的情形，均不视为甲方违约，如废标原因是乙方过错导致，甲方可要求乙方因废标对甲方造成的损失承担赔偿责任。</w:t>
      </w:r>
    </w:p>
    <w:p w14:paraId="41C8147F">
      <w:pPr>
        <w:spacing w:line="500" w:lineRule="exact"/>
        <w:ind w:firstLine="422" w:firstLineChars="200"/>
        <w:rPr>
          <w:rFonts w:hint="eastAsia" w:ascii="宋体" w:hAnsi="宋体" w:cs="宋体"/>
          <w:b/>
          <w:szCs w:val="21"/>
        </w:rPr>
      </w:pPr>
      <w:bookmarkStart w:id="168" w:name="_Toc28375"/>
      <w:bookmarkStart w:id="169" w:name="_Toc16021"/>
      <w:bookmarkStart w:id="170" w:name="_Toc15583"/>
      <w:r>
        <w:rPr>
          <w:rFonts w:hint="eastAsia" w:ascii="宋体" w:hAnsi="宋体" w:cs="宋体"/>
          <w:b/>
          <w:szCs w:val="21"/>
        </w:rPr>
        <w:t>1.7 合同争议的解决</w:t>
      </w:r>
      <w:bookmarkEnd w:id="168"/>
      <w:bookmarkEnd w:id="169"/>
      <w:bookmarkEnd w:id="170"/>
    </w:p>
    <w:p w14:paraId="33C71E8F">
      <w:pPr>
        <w:spacing w:line="500" w:lineRule="exact"/>
        <w:ind w:firstLine="420" w:firstLineChars="200"/>
        <w:rPr>
          <w:rFonts w:hint="eastAsia" w:ascii="宋体" w:hAnsi="宋体" w:cs="宋体"/>
          <w:szCs w:val="21"/>
        </w:rPr>
      </w:pPr>
      <w:r>
        <w:rPr>
          <w:rFonts w:hint="eastAsia" w:ascii="宋体" w:hAnsi="宋体" w:cs="宋体"/>
          <w:szCs w:val="21"/>
        </w:rPr>
        <w:t>本合同履行过程中发生的任何争议，双方当事人均应通过友好协商的方式和解或者调解解决；不愿和解、调解或者和解、调解不成的，可以选择下列第</w:t>
      </w:r>
      <w:r>
        <w:rPr>
          <w:rFonts w:hint="eastAsia" w:ascii="宋体" w:hAnsi="宋体" w:cs="宋体"/>
          <w:szCs w:val="21"/>
          <w:u w:val="single"/>
        </w:rPr>
        <w:t>1.7.2</w:t>
      </w:r>
      <w:r>
        <w:rPr>
          <w:rFonts w:hint="eastAsia" w:ascii="宋体" w:hAnsi="宋体" w:cs="宋体"/>
          <w:szCs w:val="21"/>
        </w:rPr>
        <w:t>种方式解决：</w:t>
      </w:r>
    </w:p>
    <w:p w14:paraId="78EC264B">
      <w:pPr>
        <w:spacing w:line="500" w:lineRule="exact"/>
        <w:ind w:firstLine="420" w:firstLineChars="200"/>
        <w:rPr>
          <w:rFonts w:hint="eastAsia" w:ascii="宋体" w:hAnsi="宋体" w:cs="宋体"/>
          <w:szCs w:val="21"/>
        </w:rPr>
      </w:pPr>
      <w:r>
        <w:rPr>
          <w:rFonts w:hint="eastAsia" w:ascii="宋体" w:hAnsi="宋体" w:cs="宋体"/>
          <w:szCs w:val="21"/>
        </w:rPr>
        <w:t>1.7.1 将争议提交</w:t>
      </w:r>
      <w:r>
        <w:rPr>
          <w:rFonts w:hint="eastAsia" w:ascii="宋体" w:hAnsi="宋体" w:cs="宋体"/>
          <w:szCs w:val="21"/>
          <w:u w:val="single"/>
        </w:rPr>
        <w:t>南宁市</w:t>
      </w:r>
      <w:r>
        <w:rPr>
          <w:rFonts w:hint="eastAsia" w:ascii="宋体" w:hAnsi="宋体" w:cs="宋体"/>
          <w:szCs w:val="21"/>
        </w:rPr>
        <w:t>仲裁委员会依申请仲裁时其现行有效的仲裁规则裁决；</w:t>
      </w:r>
    </w:p>
    <w:p w14:paraId="1685FCFD">
      <w:pPr>
        <w:spacing w:line="500" w:lineRule="exact"/>
        <w:ind w:firstLine="420" w:firstLineChars="200"/>
        <w:rPr>
          <w:rFonts w:hint="eastAsia" w:ascii="宋体" w:hAnsi="宋体" w:cs="宋体"/>
          <w:szCs w:val="21"/>
        </w:rPr>
      </w:pPr>
      <w:r>
        <w:rPr>
          <w:rFonts w:hint="eastAsia" w:ascii="宋体" w:hAnsi="宋体" w:cs="宋体"/>
          <w:szCs w:val="21"/>
        </w:rPr>
        <w:t>1.7.2 向</w:t>
      </w:r>
      <w:r>
        <w:rPr>
          <w:rFonts w:hint="eastAsia" w:ascii="宋体" w:hAnsi="宋体" w:cs="宋体"/>
          <w:szCs w:val="21"/>
          <w:u w:val="single"/>
        </w:rPr>
        <w:t>甲方所在地</w:t>
      </w:r>
      <w:r>
        <w:rPr>
          <w:rFonts w:hint="eastAsia" w:ascii="宋体" w:hAnsi="宋体" w:cs="宋体"/>
          <w:szCs w:val="21"/>
        </w:rPr>
        <w:t>有管辖权的人民法院起诉。</w:t>
      </w:r>
    </w:p>
    <w:p w14:paraId="2D47458F">
      <w:pPr>
        <w:spacing w:line="500" w:lineRule="exact"/>
        <w:ind w:firstLine="422" w:firstLineChars="200"/>
        <w:rPr>
          <w:rFonts w:hint="eastAsia" w:ascii="宋体" w:hAnsi="宋体" w:cs="宋体"/>
          <w:b/>
          <w:szCs w:val="21"/>
        </w:rPr>
      </w:pPr>
      <w:bookmarkStart w:id="171" w:name="_Toc11173"/>
      <w:bookmarkStart w:id="172" w:name="_Toc7245"/>
      <w:bookmarkStart w:id="173" w:name="_Toc15322"/>
      <w:r>
        <w:rPr>
          <w:rFonts w:hint="eastAsia" w:ascii="宋体" w:hAnsi="宋体" w:cs="宋体"/>
          <w:b/>
          <w:szCs w:val="21"/>
        </w:rPr>
        <w:t>1.8 合同生效</w:t>
      </w:r>
      <w:bookmarkEnd w:id="171"/>
      <w:bookmarkEnd w:id="172"/>
      <w:bookmarkEnd w:id="173"/>
    </w:p>
    <w:p w14:paraId="22445C03">
      <w:pPr>
        <w:spacing w:line="500" w:lineRule="exact"/>
        <w:ind w:firstLine="420" w:firstLineChars="200"/>
        <w:rPr>
          <w:rFonts w:hint="eastAsia" w:ascii="宋体" w:hAnsi="宋体" w:cs="宋体"/>
          <w:b/>
          <w:szCs w:val="21"/>
        </w:rPr>
      </w:pPr>
      <w:r>
        <w:rPr>
          <w:rFonts w:hint="eastAsia" w:ascii="宋体" w:hAnsi="宋体" w:cs="宋体"/>
          <w:szCs w:val="21"/>
        </w:rPr>
        <w:t>本合同自双方当事人加盖公章或有效电子公章时生效。</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0"/>
        <w:gridCol w:w="4820"/>
      </w:tblGrid>
      <w:tr w14:paraId="664EF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0" w:type="dxa"/>
            <w:vAlign w:val="center"/>
          </w:tcPr>
          <w:p w14:paraId="338AA97F">
            <w:pPr>
              <w:spacing w:line="500" w:lineRule="exact"/>
              <w:rPr>
                <w:rFonts w:hint="eastAsia" w:ascii="宋体" w:hAnsi="宋体" w:cs="宋体"/>
                <w:szCs w:val="21"/>
                <w:lang w:val="zh-CN"/>
              </w:rPr>
            </w:pPr>
            <w:bookmarkStart w:id="174" w:name="_Toc331685783"/>
            <w:r>
              <w:rPr>
                <w:rFonts w:hint="eastAsia" w:ascii="宋体" w:hAnsi="宋体" w:cs="宋体"/>
                <w:szCs w:val="21"/>
                <w:lang w:val="zh-CN"/>
              </w:rPr>
              <w:t>甲方：</w:t>
            </w:r>
          </w:p>
          <w:p w14:paraId="69952EC6">
            <w:pPr>
              <w:spacing w:line="500" w:lineRule="exact"/>
              <w:rPr>
                <w:rFonts w:hint="eastAsia" w:ascii="宋体" w:hAnsi="宋体" w:cs="宋体"/>
                <w:szCs w:val="21"/>
                <w:lang w:val="zh-CN"/>
              </w:rPr>
            </w:pPr>
          </w:p>
          <w:p w14:paraId="1B304044">
            <w:pPr>
              <w:spacing w:line="500" w:lineRule="exact"/>
              <w:rPr>
                <w:rFonts w:hint="eastAsia" w:ascii="宋体" w:hAnsi="宋体" w:cs="宋体"/>
                <w:szCs w:val="21"/>
                <w:lang w:val="zh-CN"/>
              </w:rPr>
            </w:pPr>
          </w:p>
          <w:p w14:paraId="251E3E7B">
            <w:pPr>
              <w:spacing w:line="500" w:lineRule="exact"/>
              <w:rPr>
                <w:rFonts w:hint="eastAsia" w:ascii="宋体" w:hAnsi="宋体" w:cs="宋体"/>
                <w:szCs w:val="21"/>
                <w:lang w:val="zh-CN"/>
              </w:rPr>
            </w:pPr>
          </w:p>
        </w:tc>
        <w:tc>
          <w:tcPr>
            <w:tcW w:w="4820" w:type="dxa"/>
            <w:vAlign w:val="center"/>
          </w:tcPr>
          <w:p w14:paraId="144FBCFE">
            <w:pPr>
              <w:spacing w:line="500" w:lineRule="exact"/>
              <w:rPr>
                <w:rFonts w:hint="eastAsia" w:ascii="宋体" w:hAnsi="宋体" w:cs="宋体"/>
                <w:szCs w:val="21"/>
                <w:lang w:val="zh-CN"/>
              </w:rPr>
            </w:pPr>
            <w:r>
              <w:rPr>
                <w:rFonts w:hint="eastAsia" w:ascii="宋体" w:hAnsi="宋体" w:cs="宋体"/>
                <w:szCs w:val="21"/>
                <w:lang w:val="zh-CN"/>
              </w:rPr>
              <w:t>乙方：</w:t>
            </w:r>
          </w:p>
          <w:p w14:paraId="52121A9D">
            <w:pPr>
              <w:spacing w:line="500" w:lineRule="exact"/>
              <w:rPr>
                <w:rFonts w:hint="eastAsia" w:ascii="宋体" w:hAnsi="宋体" w:cs="宋体"/>
                <w:szCs w:val="21"/>
                <w:lang w:val="zh-CN"/>
              </w:rPr>
            </w:pPr>
          </w:p>
          <w:p w14:paraId="1B93D7AC">
            <w:pPr>
              <w:spacing w:line="500" w:lineRule="exact"/>
              <w:rPr>
                <w:rFonts w:hint="eastAsia" w:ascii="宋体" w:hAnsi="宋体" w:cs="宋体"/>
                <w:szCs w:val="21"/>
                <w:lang w:val="zh-CN"/>
              </w:rPr>
            </w:pPr>
          </w:p>
          <w:p w14:paraId="11C5A4C6">
            <w:pPr>
              <w:spacing w:line="500" w:lineRule="exact"/>
              <w:rPr>
                <w:rFonts w:hint="eastAsia" w:ascii="宋体" w:hAnsi="宋体" w:cs="宋体"/>
                <w:szCs w:val="21"/>
                <w:lang w:val="zh-CN"/>
              </w:rPr>
            </w:pPr>
          </w:p>
        </w:tc>
      </w:tr>
      <w:tr w14:paraId="41E36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7E8366F3">
            <w:pPr>
              <w:rPr>
                <w:rFonts w:hint="eastAsia" w:ascii="宋体" w:hAnsi="宋体" w:cs="宋体"/>
                <w:szCs w:val="21"/>
                <w:lang w:val="zh-CN"/>
              </w:rPr>
            </w:pPr>
            <w:r>
              <w:rPr>
                <w:rFonts w:hint="eastAsia" w:ascii="宋体" w:hAnsi="宋体" w:cs="宋体"/>
                <w:szCs w:val="21"/>
                <w:lang w:val="zh-CN"/>
              </w:rPr>
              <w:t>统一社会信用代码：</w:t>
            </w:r>
          </w:p>
        </w:tc>
        <w:tc>
          <w:tcPr>
            <w:tcW w:w="4820" w:type="dxa"/>
            <w:vAlign w:val="center"/>
          </w:tcPr>
          <w:p w14:paraId="12116F31">
            <w:pPr>
              <w:rPr>
                <w:rFonts w:hint="eastAsia" w:ascii="宋体" w:hAnsi="宋体" w:cs="宋体"/>
                <w:szCs w:val="21"/>
                <w:lang w:val="zh-CN"/>
              </w:rPr>
            </w:pPr>
            <w:r>
              <w:rPr>
                <w:rFonts w:hint="eastAsia" w:ascii="宋体" w:hAnsi="宋体" w:cs="宋体"/>
                <w:szCs w:val="21"/>
                <w:lang w:val="zh-CN"/>
              </w:rPr>
              <w:t>统一社会信用代码：</w:t>
            </w:r>
          </w:p>
        </w:tc>
      </w:tr>
      <w:tr w14:paraId="0A55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4C2B89E0">
            <w:pPr>
              <w:rPr>
                <w:rFonts w:hint="eastAsia" w:ascii="宋体" w:hAnsi="宋体" w:cs="宋体"/>
                <w:szCs w:val="21"/>
                <w:lang w:val="zh-CN"/>
              </w:rPr>
            </w:pPr>
            <w:r>
              <w:rPr>
                <w:rFonts w:hint="eastAsia" w:ascii="宋体" w:hAnsi="宋体" w:cs="宋体"/>
                <w:szCs w:val="21"/>
                <w:lang w:val="zh-CN"/>
              </w:rPr>
              <w:t>住所：</w:t>
            </w:r>
          </w:p>
        </w:tc>
        <w:tc>
          <w:tcPr>
            <w:tcW w:w="4820" w:type="dxa"/>
            <w:vAlign w:val="center"/>
          </w:tcPr>
          <w:p w14:paraId="3D553EC0">
            <w:pPr>
              <w:rPr>
                <w:rFonts w:hint="eastAsia" w:ascii="宋体" w:hAnsi="宋体" w:cs="宋体"/>
                <w:szCs w:val="21"/>
                <w:lang w:val="zh-CN"/>
              </w:rPr>
            </w:pPr>
            <w:r>
              <w:rPr>
                <w:rFonts w:hint="eastAsia" w:ascii="宋体" w:hAnsi="宋体" w:cs="宋体"/>
                <w:szCs w:val="21"/>
                <w:lang w:val="zh-CN"/>
              </w:rPr>
              <w:t>住所：</w:t>
            </w:r>
          </w:p>
        </w:tc>
      </w:tr>
      <w:tr w14:paraId="632A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7FB541D8">
            <w:pPr>
              <w:rPr>
                <w:rFonts w:hint="eastAsia" w:ascii="宋体" w:hAnsi="宋体" w:cs="宋体"/>
                <w:szCs w:val="21"/>
                <w:lang w:val="zh-CN"/>
              </w:rPr>
            </w:pPr>
            <w:r>
              <w:rPr>
                <w:rFonts w:hint="eastAsia" w:ascii="宋体" w:hAnsi="宋体" w:cs="宋体"/>
                <w:szCs w:val="21"/>
                <w:lang w:val="zh-CN"/>
              </w:rPr>
              <w:t>法定代表人</w:t>
            </w:r>
          </w:p>
          <w:p w14:paraId="67ABEC02">
            <w:pPr>
              <w:rPr>
                <w:rFonts w:hint="eastAsia" w:ascii="宋体" w:hAnsi="宋体" w:cs="宋体"/>
                <w:szCs w:val="21"/>
                <w:lang w:val="zh-CN"/>
              </w:rPr>
            </w:pPr>
            <w:r>
              <w:rPr>
                <w:rFonts w:hint="eastAsia" w:ascii="宋体" w:hAnsi="宋体" w:cs="宋体"/>
                <w:szCs w:val="21"/>
                <w:lang w:val="zh-CN"/>
              </w:rPr>
              <w:t>或授权代表（签字或盖章）：</w:t>
            </w:r>
          </w:p>
        </w:tc>
        <w:tc>
          <w:tcPr>
            <w:tcW w:w="4820" w:type="dxa"/>
            <w:vAlign w:val="center"/>
          </w:tcPr>
          <w:p w14:paraId="498A0256">
            <w:pPr>
              <w:rPr>
                <w:rFonts w:hint="eastAsia" w:ascii="宋体" w:hAnsi="宋体" w:cs="宋体"/>
                <w:szCs w:val="21"/>
                <w:lang w:val="zh-CN"/>
              </w:rPr>
            </w:pPr>
            <w:r>
              <w:rPr>
                <w:rFonts w:hint="eastAsia" w:ascii="宋体" w:hAnsi="宋体" w:cs="宋体"/>
                <w:szCs w:val="21"/>
                <w:lang w:val="zh-CN"/>
              </w:rPr>
              <w:t>法定代表人</w:t>
            </w:r>
          </w:p>
          <w:p w14:paraId="4E886F83">
            <w:pPr>
              <w:rPr>
                <w:rFonts w:hint="eastAsia" w:ascii="宋体" w:hAnsi="宋体" w:cs="宋体"/>
                <w:szCs w:val="21"/>
                <w:lang w:val="zh-CN"/>
              </w:rPr>
            </w:pPr>
            <w:r>
              <w:rPr>
                <w:rFonts w:hint="eastAsia" w:ascii="宋体" w:hAnsi="宋体" w:cs="宋体"/>
                <w:szCs w:val="21"/>
                <w:lang w:val="zh-CN"/>
              </w:rPr>
              <w:t>或授权代表（签字或盖章）:</w:t>
            </w:r>
          </w:p>
        </w:tc>
      </w:tr>
      <w:tr w14:paraId="6D52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7EC7C667">
            <w:pPr>
              <w:rPr>
                <w:rFonts w:hint="eastAsia" w:ascii="宋体" w:hAnsi="宋体" w:cs="宋体"/>
                <w:szCs w:val="21"/>
                <w:lang w:val="zh-CN"/>
              </w:rPr>
            </w:pPr>
            <w:r>
              <w:rPr>
                <w:rFonts w:hint="eastAsia" w:ascii="宋体" w:hAnsi="宋体" w:cs="宋体"/>
                <w:szCs w:val="21"/>
                <w:lang w:val="zh-CN"/>
              </w:rPr>
              <w:t>联系人：</w:t>
            </w:r>
          </w:p>
        </w:tc>
        <w:tc>
          <w:tcPr>
            <w:tcW w:w="4820" w:type="dxa"/>
            <w:vAlign w:val="center"/>
          </w:tcPr>
          <w:p w14:paraId="51135288">
            <w:pPr>
              <w:rPr>
                <w:rFonts w:hint="eastAsia" w:ascii="宋体" w:hAnsi="宋体" w:cs="宋体"/>
                <w:szCs w:val="21"/>
              </w:rPr>
            </w:pPr>
            <w:r>
              <w:rPr>
                <w:rFonts w:hint="eastAsia" w:ascii="宋体" w:hAnsi="宋体" w:cs="宋体"/>
                <w:szCs w:val="21"/>
                <w:lang w:val="zh-CN"/>
              </w:rPr>
              <w:t>联系人：</w:t>
            </w:r>
          </w:p>
        </w:tc>
      </w:tr>
      <w:tr w14:paraId="35844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7E1619C3">
            <w:pPr>
              <w:rPr>
                <w:rFonts w:hint="eastAsia" w:ascii="宋体" w:hAnsi="宋体" w:cs="宋体"/>
                <w:szCs w:val="21"/>
              </w:rPr>
            </w:pPr>
            <w:r>
              <w:rPr>
                <w:rFonts w:hint="eastAsia" w:ascii="宋体" w:hAnsi="宋体" w:cs="宋体"/>
                <w:szCs w:val="21"/>
                <w:lang w:val="zh-CN"/>
              </w:rPr>
              <w:t>约定送达地址：</w:t>
            </w:r>
            <w:r>
              <w:rPr>
                <w:rFonts w:hint="eastAsia" w:ascii="宋体" w:hAnsi="宋体" w:cs="宋体"/>
                <w:szCs w:val="21"/>
              </w:rPr>
              <w:t>按住所</w:t>
            </w:r>
          </w:p>
        </w:tc>
        <w:tc>
          <w:tcPr>
            <w:tcW w:w="4820" w:type="dxa"/>
            <w:vAlign w:val="center"/>
          </w:tcPr>
          <w:p w14:paraId="30E753BD">
            <w:pPr>
              <w:rPr>
                <w:rFonts w:hint="eastAsia" w:ascii="宋体" w:hAnsi="宋体" w:cs="宋体"/>
                <w:szCs w:val="21"/>
                <w:lang w:val="zh-CN"/>
              </w:rPr>
            </w:pPr>
            <w:r>
              <w:rPr>
                <w:rFonts w:hint="eastAsia" w:ascii="宋体" w:hAnsi="宋体" w:cs="宋体"/>
                <w:szCs w:val="21"/>
                <w:lang w:val="zh-CN"/>
              </w:rPr>
              <w:t>约定送达地址：按住所</w:t>
            </w:r>
          </w:p>
        </w:tc>
      </w:tr>
      <w:tr w14:paraId="677DB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2E2E4213">
            <w:pPr>
              <w:rPr>
                <w:rFonts w:hint="eastAsia" w:ascii="宋体" w:hAnsi="宋体" w:cs="宋体"/>
                <w:szCs w:val="21"/>
                <w:lang w:val="zh-CN"/>
              </w:rPr>
            </w:pPr>
            <w:r>
              <w:rPr>
                <w:rFonts w:hint="eastAsia" w:ascii="宋体" w:hAnsi="宋体" w:cs="宋体"/>
                <w:szCs w:val="21"/>
                <w:lang w:val="zh-CN"/>
              </w:rPr>
              <w:t>电话</w:t>
            </w:r>
            <w:bookmarkStart w:id="175" w:name="PO_3000001867_PM028"/>
            <w:r>
              <w:rPr>
                <w:rFonts w:hint="eastAsia" w:ascii="宋体" w:hAnsi="宋体" w:cs="宋体"/>
                <w:szCs w:val="21"/>
                <w:lang w:val="zh-CN"/>
              </w:rPr>
              <w:t>：</w:t>
            </w:r>
            <w:bookmarkEnd w:id="175"/>
          </w:p>
        </w:tc>
        <w:tc>
          <w:tcPr>
            <w:tcW w:w="4820" w:type="dxa"/>
            <w:vAlign w:val="center"/>
          </w:tcPr>
          <w:p w14:paraId="3FA9931E">
            <w:pPr>
              <w:rPr>
                <w:rFonts w:hint="eastAsia" w:ascii="宋体" w:hAnsi="宋体" w:cs="宋体"/>
                <w:szCs w:val="21"/>
                <w:lang w:val="zh-CN"/>
              </w:rPr>
            </w:pPr>
            <w:r>
              <w:rPr>
                <w:rFonts w:hint="eastAsia" w:ascii="宋体" w:hAnsi="宋体" w:cs="宋体"/>
                <w:szCs w:val="21"/>
                <w:lang w:val="zh-CN"/>
              </w:rPr>
              <w:t>电话：</w:t>
            </w:r>
          </w:p>
        </w:tc>
      </w:tr>
      <w:tr w14:paraId="4A3B0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5C45FD72">
            <w:pPr>
              <w:rPr>
                <w:rFonts w:hint="eastAsia" w:ascii="宋体" w:hAnsi="宋体" w:cs="宋体"/>
                <w:szCs w:val="21"/>
                <w:lang w:val="zh-CN"/>
              </w:rPr>
            </w:pPr>
            <w:r>
              <w:rPr>
                <w:rFonts w:hint="eastAsia" w:ascii="宋体" w:hAnsi="宋体" w:cs="宋体"/>
                <w:szCs w:val="21"/>
                <w:lang w:val="zh-CN"/>
              </w:rPr>
              <w:t>电子邮箱：</w:t>
            </w:r>
          </w:p>
        </w:tc>
        <w:tc>
          <w:tcPr>
            <w:tcW w:w="4820" w:type="dxa"/>
            <w:vAlign w:val="center"/>
          </w:tcPr>
          <w:p w14:paraId="0418E5F8">
            <w:pPr>
              <w:rPr>
                <w:rFonts w:hint="eastAsia" w:ascii="宋体" w:hAnsi="宋体" w:cs="宋体"/>
                <w:szCs w:val="21"/>
              </w:rPr>
            </w:pPr>
            <w:r>
              <w:rPr>
                <w:rFonts w:hint="eastAsia" w:ascii="宋体" w:hAnsi="宋体" w:cs="宋体"/>
                <w:szCs w:val="21"/>
                <w:lang w:val="zh-CN"/>
              </w:rPr>
              <w:t>电子邮箱：</w:t>
            </w:r>
          </w:p>
        </w:tc>
      </w:tr>
      <w:tr w14:paraId="7538F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56D306E6">
            <w:pPr>
              <w:rPr>
                <w:rFonts w:hint="eastAsia" w:ascii="宋体" w:hAnsi="宋体" w:cs="宋体"/>
                <w:szCs w:val="21"/>
                <w:lang w:val="zh-CN"/>
              </w:rPr>
            </w:pPr>
            <w:r>
              <w:rPr>
                <w:rFonts w:hint="eastAsia" w:ascii="宋体" w:hAnsi="宋体" w:cs="宋体"/>
                <w:szCs w:val="21"/>
              </w:rPr>
              <w:t>开户银行：</w:t>
            </w:r>
          </w:p>
        </w:tc>
        <w:tc>
          <w:tcPr>
            <w:tcW w:w="4820" w:type="dxa"/>
            <w:vAlign w:val="center"/>
          </w:tcPr>
          <w:p w14:paraId="78BC91F9">
            <w:pPr>
              <w:rPr>
                <w:rFonts w:hint="eastAsia" w:ascii="宋体" w:hAnsi="宋体" w:cs="宋体"/>
                <w:szCs w:val="21"/>
                <w:lang w:val="zh-CN"/>
              </w:rPr>
            </w:pPr>
            <w:r>
              <w:rPr>
                <w:rFonts w:hint="eastAsia" w:ascii="宋体" w:hAnsi="宋体" w:cs="宋体"/>
                <w:szCs w:val="21"/>
              </w:rPr>
              <w:t>开户银行：</w:t>
            </w:r>
          </w:p>
        </w:tc>
      </w:tr>
      <w:tr w14:paraId="68FA4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2573B936">
            <w:pPr>
              <w:rPr>
                <w:rFonts w:hint="eastAsia" w:ascii="宋体" w:hAnsi="宋体" w:cs="宋体"/>
                <w:szCs w:val="21"/>
                <w:lang w:val="zh-CN"/>
              </w:rPr>
            </w:pPr>
            <w:r>
              <w:rPr>
                <w:rFonts w:hint="eastAsia" w:ascii="宋体" w:hAnsi="宋体" w:cs="宋体"/>
                <w:szCs w:val="21"/>
              </w:rPr>
              <w:t>开户名称：</w:t>
            </w:r>
          </w:p>
        </w:tc>
        <w:tc>
          <w:tcPr>
            <w:tcW w:w="4820" w:type="dxa"/>
            <w:vAlign w:val="center"/>
          </w:tcPr>
          <w:p w14:paraId="639512AC">
            <w:pPr>
              <w:rPr>
                <w:rFonts w:hint="eastAsia" w:ascii="宋体" w:hAnsi="宋体" w:cs="宋体"/>
                <w:szCs w:val="21"/>
                <w:lang w:val="zh-CN"/>
              </w:rPr>
            </w:pPr>
            <w:r>
              <w:rPr>
                <w:rFonts w:hint="eastAsia" w:ascii="宋体" w:hAnsi="宋体" w:cs="宋体"/>
                <w:szCs w:val="21"/>
              </w:rPr>
              <w:t>开户名称：</w:t>
            </w:r>
          </w:p>
        </w:tc>
      </w:tr>
      <w:tr w14:paraId="1AD3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4820" w:type="dxa"/>
            <w:vAlign w:val="center"/>
          </w:tcPr>
          <w:p w14:paraId="6501EC9A">
            <w:pPr>
              <w:rPr>
                <w:rFonts w:hint="eastAsia" w:ascii="宋体" w:hAnsi="宋体" w:cs="宋体"/>
                <w:szCs w:val="21"/>
                <w:lang w:val="zh-CN"/>
              </w:rPr>
            </w:pPr>
            <w:r>
              <w:rPr>
                <w:rFonts w:hint="eastAsia" w:ascii="宋体" w:hAnsi="宋体" w:cs="宋体"/>
                <w:szCs w:val="21"/>
              </w:rPr>
              <w:t>开户账号：</w:t>
            </w:r>
          </w:p>
        </w:tc>
        <w:tc>
          <w:tcPr>
            <w:tcW w:w="4820" w:type="dxa"/>
            <w:vAlign w:val="center"/>
          </w:tcPr>
          <w:p w14:paraId="15DEAE5C">
            <w:pPr>
              <w:rPr>
                <w:rFonts w:hint="eastAsia" w:ascii="宋体" w:hAnsi="宋体" w:cs="宋体"/>
                <w:szCs w:val="21"/>
                <w:lang w:val="zh-CN"/>
              </w:rPr>
            </w:pPr>
            <w:r>
              <w:rPr>
                <w:rFonts w:hint="eastAsia" w:ascii="宋体" w:hAnsi="宋体" w:cs="宋体"/>
                <w:szCs w:val="21"/>
              </w:rPr>
              <w:t>开户账号：</w:t>
            </w:r>
          </w:p>
        </w:tc>
      </w:tr>
    </w:tbl>
    <w:p w14:paraId="45BF7C05">
      <w:pPr>
        <w:ind w:firstLine="200"/>
        <w:rPr>
          <w:rFonts w:hint="eastAsia" w:ascii="宋体" w:hAnsi="宋体" w:cs="宋体"/>
          <w:szCs w:val="21"/>
        </w:rPr>
      </w:pPr>
    </w:p>
    <w:p w14:paraId="5E05B0E5">
      <w:pPr>
        <w:spacing w:line="360" w:lineRule="auto"/>
        <w:ind w:firstLine="200"/>
        <w:jc w:val="center"/>
        <w:rPr>
          <w:rFonts w:hint="eastAsia" w:ascii="宋体" w:hAnsi="宋体" w:cs="宋体"/>
          <w:b/>
          <w:sz w:val="28"/>
          <w:szCs w:val="28"/>
        </w:rPr>
      </w:pPr>
      <w:r>
        <w:rPr>
          <w:rFonts w:hint="eastAsia" w:ascii="宋体" w:hAnsi="宋体" w:cs="宋体"/>
          <w:b/>
        </w:rPr>
        <w:br w:type="page"/>
      </w:r>
      <w:r>
        <w:rPr>
          <w:rFonts w:hint="eastAsia" w:ascii="宋体" w:hAnsi="宋体" w:cs="宋体"/>
          <w:b/>
          <w:sz w:val="28"/>
          <w:szCs w:val="28"/>
        </w:rPr>
        <w:t>第二部分 合同一般条款</w:t>
      </w:r>
      <w:bookmarkEnd w:id="174"/>
    </w:p>
    <w:p w14:paraId="1B601C4F">
      <w:pPr>
        <w:spacing w:line="480" w:lineRule="exact"/>
        <w:ind w:firstLine="422" w:firstLineChars="200"/>
        <w:rPr>
          <w:rFonts w:hint="eastAsia" w:ascii="宋体" w:hAnsi="宋体" w:cs="宋体"/>
          <w:b/>
          <w:szCs w:val="21"/>
        </w:rPr>
      </w:pPr>
      <w:bookmarkStart w:id="176" w:name="_Ref467379195"/>
      <w:bookmarkStart w:id="177" w:name="_Ref467379101"/>
      <w:bookmarkStart w:id="178" w:name="_Ref467378404"/>
      <w:bookmarkStart w:id="179" w:name="_Toc28763"/>
      <w:bookmarkStart w:id="180" w:name="_Toc16917"/>
      <w:bookmarkStart w:id="181" w:name="_Toc259093669"/>
      <w:bookmarkStart w:id="182" w:name="_Ref467379094"/>
      <w:bookmarkStart w:id="183" w:name="_Ref467379205"/>
      <w:bookmarkStart w:id="184" w:name="_Ref467379109"/>
      <w:bookmarkStart w:id="185" w:name="_Ref467378463"/>
      <w:bookmarkStart w:id="186" w:name="_Ref467378499"/>
      <w:bookmarkStart w:id="187" w:name="_Toc279701240"/>
      <w:bookmarkStart w:id="188" w:name="_Toc487900349"/>
      <w:bookmarkStart w:id="189" w:name="_Ref467379214"/>
      <w:bookmarkStart w:id="190" w:name="_Ref467379225"/>
      <w:bookmarkStart w:id="191" w:name="_Toc19614"/>
      <w:r>
        <w:rPr>
          <w:rFonts w:hint="eastAsia" w:ascii="宋体" w:hAnsi="宋体" w:cs="宋体"/>
          <w:b/>
          <w:szCs w:val="21"/>
        </w:rPr>
        <w:t>2.1 定义</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512AB161">
      <w:pPr>
        <w:spacing w:line="480" w:lineRule="exact"/>
        <w:ind w:firstLine="420" w:firstLineChars="200"/>
        <w:rPr>
          <w:rFonts w:hint="eastAsia" w:ascii="宋体" w:hAnsi="宋体" w:cs="宋体"/>
          <w:szCs w:val="21"/>
        </w:rPr>
      </w:pPr>
      <w:r>
        <w:rPr>
          <w:rFonts w:hint="eastAsia" w:ascii="宋体" w:hAnsi="宋体" w:cs="宋体"/>
          <w:szCs w:val="21"/>
        </w:rPr>
        <w:t>本合同中的下列词语应按以下内容进行解释：</w:t>
      </w:r>
    </w:p>
    <w:p w14:paraId="6DE3B64B">
      <w:pPr>
        <w:spacing w:line="480" w:lineRule="exact"/>
        <w:ind w:firstLine="420" w:firstLineChars="200"/>
        <w:rPr>
          <w:rFonts w:hint="eastAsia" w:ascii="宋体" w:hAnsi="宋体" w:cs="宋体"/>
          <w:szCs w:val="21"/>
        </w:rPr>
      </w:pPr>
      <w:r>
        <w:rPr>
          <w:rFonts w:hint="eastAsia" w:ascii="宋体" w:hAnsi="宋体" w:cs="宋体"/>
          <w:szCs w:val="21"/>
        </w:rPr>
        <w:t>2.1.1 “合同”系指采购人和中标供应商签订的载明双方当事人所达成的协议，并包括所有的附件、附录和构成合同的其他文件。</w:t>
      </w:r>
    </w:p>
    <w:p w14:paraId="53D55634">
      <w:pPr>
        <w:spacing w:line="480" w:lineRule="exact"/>
        <w:ind w:firstLine="420" w:firstLineChars="200"/>
        <w:rPr>
          <w:rFonts w:hint="eastAsia" w:ascii="宋体" w:hAnsi="宋体" w:cs="宋体"/>
          <w:szCs w:val="21"/>
        </w:rPr>
      </w:pPr>
      <w:r>
        <w:rPr>
          <w:rFonts w:hint="eastAsia" w:ascii="宋体" w:hAnsi="宋体" w:cs="宋体"/>
          <w:szCs w:val="21"/>
        </w:rPr>
        <w:t>2.1.2 “合同价”系指根据合同约定，中标供应商在完全履行合同义务后，采购人应支付给中标供应商的价格。</w:t>
      </w:r>
    </w:p>
    <w:p w14:paraId="3A58E594">
      <w:pPr>
        <w:spacing w:line="480" w:lineRule="exact"/>
        <w:ind w:firstLine="420" w:firstLineChars="200"/>
        <w:rPr>
          <w:rFonts w:hint="eastAsia" w:ascii="宋体" w:hAnsi="宋体" w:cs="宋体"/>
          <w:szCs w:val="21"/>
        </w:rPr>
      </w:pPr>
      <w:r>
        <w:rPr>
          <w:rFonts w:hint="eastAsia" w:ascii="宋体" w:hAnsi="宋体" w:cs="宋体"/>
          <w:szCs w:val="21"/>
        </w:rPr>
        <w:t>2.1.3 “标的物”系指中标供应商根据合同约定应向采购人交付的一切各种形态和种类的货物、服务和工程，包括但不限于原材料、燃料、设备、机械、仪表、备件、计算机软件、信息化系统、信息化维保、物业服务、产品等，并包括工具、手册等其他相关资料。</w:t>
      </w:r>
    </w:p>
    <w:p w14:paraId="7F6C2CB0">
      <w:pPr>
        <w:spacing w:line="480" w:lineRule="exact"/>
        <w:ind w:firstLine="420" w:firstLineChars="200"/>
        <w:rPr>
          <w:rFonts w:hint="eastAsia" w:ascii="宋体" w:hAnsi="宋体" w:cs="宋体"/>
          <w:szCs w:val="21"/>
        </w:rPr>
      </w:pPr>
      <w:bookmarkStart w:id="192" w:name="_Ref467378840"/>
      <w:r>
        <w:rPr>
          <w:rFonts w:hint="eastAsia" w:ascii="宋体" w:hAnsi="宋体" w:cs="宋体"/>
          <w:szCs w:val="21"/>
        </w:rPr>
        <w:t>2.1.4 “甲方”系指与中标供应商签署合同的采购人</w:t>
      </w:r>
      <w:bookmarkEnd w:id="192"/>
      <w:r>
        <w:rPr>
          <w:rFonts w:hint="eastAsia" w:ascii="宋体" w:hAnsi="宋体" w:cs="宋体"/>
          <w:szCs w:val="21"/>
        </w:rPr>
        <w:t>；采购人委托采购代理机构代表其与乙方签订合同的，采购人的授权委托书作为合同附件。</w:t>
      </w:r>
    </w:p>
    <w:p w14:paraId="73FB588A">
      <w:pPr>
        <w:spacing w:line="480" w:lineRule="exact"/>
        <w:ind w:firstLine="420" w:firstLineChars="200"/>
        <w:rPr>
          <w:rFonts w:hint="eastAsia" w:ascii="宋体" w:hAnsi="宋体" w:cs="宋体"/>
          <w:szCs w:val="21"/>
        </w:rPr>
      </w:pPr>
      <w:bookmarkStart w:id="193" w:name="_Ref467379400"/>
      <w:r>
        <w:rPr>
          <w:rFonts w:hint="eastAsia" w:ascii="宋体" w:hAnsi="宋体" w:cs="宋体"/>
          <w:szCs w:val="21"/>
        </w:rPr>
        <w:t>2.1.5 “乙方”系指根据合同约定交付标的物的</w:t>
      </w:r>
      <w:bookmarkEnd w:id="193"/>
      <w:r>
        <w:rPr>
          <w:rFonts w:hint="eastAsia" w:ascii="宋体" w:hAnsi="宋体" w:cs="宋体"/>
          <w:szCs w:val="21"/>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0C80A909">
      <w:pPr>
        <w:spacing w:line="480" w:lineRule="exact"/>
        <w:ind w:firstLine="420" w:firstLineChars="200"/>
        <w:rPr>
          <w:rFonts w:hint="eastAsia" w:ascii="宋体" w:hAnsi="宋体" w:cs="宋体"/>
          <w:szCs w:val="21"/>
        </w:rPr>
      </w:pPr>
      <w:bookmarkStart w:id="194" w:name="_Ref467379436"/>
      <w:r>
        <w:rPr>
          <w:rFonts w:hint="eastAsia" w:ascii="宋体" w:hAnsi="宋体" w:cs="宋体"/>
          <w:szCs w:val="21"/>
        </w:rPr>
        <w:t>2.1.6 “现场”系指合同约定标的物将要运至或者实施或者安装的地点。</w:t>
      </w:r>
      <w:bookmarkEnd w:id="194"/>
    </w:p>
    <w:p w14:paraId="3EE17E55">
      <w:pPr>
        <w:spacing w:line="480" w:lineRule="exact"/>
        <w:ind w:firstLine="422" w:firstLineChars="200"/>
        <w:rPr>
          <w:rFonts w:hint="eastAsia" w:ascii="宋体" w:hAnsi="宋体" w:cs="宋体"/>
          <w:b/>
          <w:szCs w:val="21"/>
        </w:rPr>
      </w:pPr>
      <w:bookmarkStart w:id="195" w:name="_Toc32504"/>
      <w:bookmarkStart w:id="196" w:name="_Toc13336"/>
      <w:bookmarkStart w:id="197" w:name="_Toc259093670"/>
      <w:bookmarkStart w:id="198" w:name="_Toc27635"/>
      <w:bookmarkStart w:id="199" w:name="_Toc487900350"/>
      <w:bookmarkStart w:id="200" w:name="_Toc279701241"/>
      <w:r>
        <w:rPr>
          <w:rFonts w:hint="eastAsia" w:ascii="宋体" w:hAnsi="宋体" w:cs="宋体"/>
          <w:b/>
          <w:szCs w:val="21"/>
        </w:rPr>
        <w:t>2.2 技术规范</w:t>
      </w:r>
      <w:bookmarkEnd w:id="195"/>
      <w:bookmarkEnd w:id="196"/>
      <w:bookmarkEnd w:id="197"/>
      <w:bookmarkEnd w:id="198"/>
      <w:bookmarkEnd w:id="199"/>
      <w:bookmarkEnd w:id="200"/>
    </w:p>
    <w:p w14:paraId="6BB86854">
      <w:pPr>
        <w:spacing w:line="480" w:lineRule="exact"/>
        <w:ind w:firstLine="420" w:firstLineChars="200"/>
        <w:rPr>
          <w:rFonts w:hint="eastAsia" w:ascii="宋体" w:hAnsi="宋体" w:cs="宋体"/>
          <w:szCs w:val="21"/>
        </w:rPr>
      </w:pPr>
      <w:r>
        <w:rPr>
          <w:rFonts w:hint="eastAsia" w:ascii="宋体" w:hAnsi="宋体" w:cs="宋体"/>
          <w:szCs w:val="21"/>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1C875C79">
      <w:pPr>
        <w:spacing w:line="480" w:lineRule="exact"/>
        <w:ind w:firstLine="422" w:firstLineChars="200"/>
        <w:rPr>
          <w:rFonts w:hint="eastAsia" w:ascii="宋体" w:hAnsi="宋体" w:cs="宋体"/>
          <w:b/>
          <w:szCs w:val="21"/>
        </w:rPr>
      </w:pPr>
      <w:bookmarkStart w:id="201" w:name="_Toc27853"/>
      <w:bookmarkStart w:id="202" w:name="_Toc259093671"/>
      <w:bookmarkStart w:id="203" w:name="_Toc279701242"/>
      <w:bookmarkStart w:id="204" w:name="_Toc31634"/>
      <w:bookmarkStart w:id="205" w:name="_Toc487900351"/>
      <w:bookmarkStart w:id="206" w:name="_Toc9829"/>
      <w:r>
        <w:rPr>
          <w:rFonts w:hint="eastAsia" w:ascii="宋体" w:hAnsi="宋体" w:cs="宋体"/>
          <w:b/>
          <w:szCs w:val="21"/>
        </w:rPr>
        <w:t>2.3 知识产权</w:t>
      </w:r>
      <w:bookmarkEnd w:id="201"/>
      <w:bookmarkEnd w:id="202"/>
      <w:bookmarkEnd w:id="203"/>
      <w:bookmarkEnd w:id="204"/>
      <w:bookmarkEnd w:id="205"/>
      <w:bookmarkEnd w:id="206"/>
    </w:p>
    <w:p w14:paraId="0FF34E79">
      <w:pPr>
        <w:spacing w:line="480" w:lineRule="exact"/>
        <w:ind w:firstLine="420" w:firstLineChars="200"/>
        <w:rPr>
          <w:rFonts w:hint="eastAsia" w:ascii="宋体" w:hAnsi="宋体" w:cs="宋体"/>
          <w:szCs w:val="21"/>
        </w:rPr>
      </w:pPr>
      <w:r>
        <w:rPr>
          <w:rFonts w:hint="eastAsia" w:ascii="宋体" w:hAnsi="宋体" w:cs="宋体"/>
          <w:szCs w:val="21"/>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04163A7F">
      <w:pPr>
        <w:spacing w:line="480" w:lineRule="exact"/>
        <w:ind w:firstLine="420" w:firstLineChars="200"/>
        <w:rPr>
          <w:rFonts w:hint="eastAsia" w:ascii="宋体" w:hAnsi="宋体" w:cs="宋体"/>
          <w:szCs w:val="21"/>
        </w:rPr>
      </w:pPr>
      <w:r>
        <w:rPr>
          <w:rFonts w:hint="eastAsia" w:ascii="宋体" w:hAnsi="宋体" w:cs="宋体"/>
          <w:szCs w:val="21"/>
        </w:rPr>
        <w:t>2.3.2具有知识产权的计算机软件等标的物的知识产权归属，详见</w:t>
      </w:r>
      <w:r>
        <w:rPr>
          <w:rFonts w:hint="eastAsia" w:ascii="宋体" w:hAnsi="宋体" w:cs="宋体"/>
          <w:b/>
          <w:i/>
          <w:szCs w:val="21"/>
          <w:u w:val="single"/>
        </w:rPr>
        <w:t>合同专用条款</w:t>
      </w:r>
      <w:r>
        <w:rPr>
          <w:rFonts w:hint="eastAsia" w:ascii="宋体" w:hAnsi="宋体" w:cs="宋体"/>
          <w:szCs w:val="21"/>
        </w:rPr>
        <w:t>。</w:t>
      </w:r>
    </w:p>
    <w:p w14:paraId="63CED900">
      <w:pPr>
        <w:spacing w:line="480" w:lineRule="exact"/>
        <w:ind w:firstLine="422" w:firstLineChars="200"/>
        <w:rPr>
          <w:rFonts w:hint="eastAsia" w:ascii="宋体" w:hAnsi="宋体" w:cs="宋体"/>
          <w:b/>
          <w:szCs w:val="21"/>
        </w:rPr>
      </w:pPr>
      <w:bookmarkStart w:id="207" w:name="_Toc4194"/>
      <w:bookmarkStart w:id="208" w:name="_Toc11932"/>
      <w:bookmarkStart w:id="209" w:name="_Toc29149"/>
      <w:r>
        <w:rPr>
          <w:rFonts w:hint="eastAsia" w:ascii="宋体" w:hAnsi="宋体" w:cs="宋体"/>
          <w:b/>
          <w:szCs w:val="21"/>
        </w:rPr>
        <w:t>2.4 包装和装运</w:t>
      </w:r>
      <w:bookmarkEnd w:id="207"/>
      <w:bookmarkEnd w:id="208"/>
      <w:bookmarkEnd w:id="209"/>
    </w:p>
    <w:p w14:paraId="1167BE0D">
      <w:pPr>
        <w:spacing w:line="480" w:lineRule="exact"/>
        <w:ind w:firstLine="420" w:firstLineChars="200"/>
        <w:rPr>
          <w:rFonts w:hint="eastAsia" w:ascii="宋体" w:hAnsi="宋体" w:cs="宋体"/>
          <w:szCs w:val="21"/>
        </w:rPr>
      </w:pPr>
      <w:r>
        <w:rPr>
          <w:rFonts w:hint="eastAsia" w:ascii="宋体" w:hAnsi="宋体" w:cs="宋体"/>
          <w:szCs w:val="21"/>
        </w:rPr>
        <w:t>2.4.1除</w:t>
      </w:r>
      <w:r>
        <w:rPr>
          <w:rFonts w:hint="eastAsia" w:ascii="宋体" w:hAnsi="宋体" w:cs="宋体"/>
          <w:b/>
          <w:i/>
          <w:szCs w:val="21"/>
          <w:u w:val="single"/>
        </w:rPr>
        <w:t>合同专用条款</w:t>
      </w:r>
      <w:r>
        <w:rPr>
          <w:rFonts w:hint="eastAsia" w:ascii="宋体" w:hAnsi="宋体" w:cs="宋体"/>
          <w:szCs w:val="21"/>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53F2C586">
      <w:pPr>
        <w:spacing w:line="480" w:lineRule="exact"/>
        <w:ind w:firstLine="420" w:firstLineChars="200"/>
        <w:rPr>
          <w:rFonts w:hint="eastAsia" w:ascii="宋体" w:hAnsi="宋体" w:cs="宋体"/>
          <w:szCs w:val="21"/>
        </w:rPr>
      </w:pPr>
      <w:r>
        <w:rPr>
          <w:rFonts w:hint="eastAsia" w:ascii="宋体" w:hAnsi="宋体" w:cs="宋体"/>
          <w:szCs w:val="21"/>
        </w:rPr>
        <w:t>2.4.2 装运标的物的要求和通知，详见</w:t>
      </w:r>
      <w:r>
        <w:rPr>
          <w:rFonts w:hint="eastAsia" w:ascii="宋体" w:hAnsi="宋体" w:cs="宋体"/>
          <w:b/>
          <w:i/>
          <w:szCs w:val="21"/>
          <w:u w:val="single"/>
        </w:rPr>
        <w:t>合同专用条款</w:t>
      </w:r>
      <w:r>
        <w:rPr>
          <w:rFonts w:hint="eastAsia" w:ascii="宋体" w:hAnsi="宋体" w:cs="宋体"/>
          <w:szCs w:val="21"/>
        </w:rPr>
        <w:t>。</w:t>
      </w:r>
    </w:p>
    <w:p w14:paraId="2390867D">
      <w:pPr>
        <w:spacing w:line="480" w:lineRule="exact"/>
        <w:ind w:firstLine="422" w:firstLineChars="200"/>
        <w:rPr>
          <w:rFonts w:hint="eastAsia" w:ascii="宋体" w:hAnsi="宋体" w:cs="宋体"/>
          <w:b/>
          <w:szCs w:val="21"/>
        </w:rPr>
      </w:pPr>
      <w:bookmarkStart w:id="210" w:name="_Ref467379536"/>
      <w:bookmarkStart w:id="211" w:name="_Toc259093674"/>
      <w:bookmarkStart w:id="212" w:name="_Ref467379542"/>
      <w:bookmarkStart w:id="213" w:name="_Ref467378591"/>
      <w:bookmarkStart w:id="214" w:name="_Toc279701245"/>
      <w:bookmarkStart w:id="215" w:name="_Toc487900354"/>
      <w:bookmarkStart w:id="216" w:name="_Ref467378541"/>
      <w:bookmarkStart w:id="217" w:name="_Ref467379527"/>
      <w:bookmarkStart w:id="218" w:name="_Toc19074"/>
      <w:bookmarkStart w:id="219" w:name="_Toc26182"/>
      <w:bookmarkStart w:id="220" w:name="_Toc30272"/>
      <w:r>
        <w:rPr>
          <w:rFonts w:hint="eastAsia" w:ascii="宋体" w:hAnsi="宋体" w:cs="宋体"/>
          <w:b/>
          <w:szCs w:val="21"/>
        </w:rPr>
        <w:t>2.</w:t>
      </w:r>
      <w:bookmarkEnd w:id="210"/>
      <w:bookmarkEnd w:id="211"/>
      <w:bookmarkEnd w:id="212"/>
      <w:bookmarkEnd w:id="213"/>
      <w:bookmarkEnd w:id="214"/>
      <w:bookmarkEnd w:id="215"/>
      <w:bookmarkEnd w:id="216"/>
      <w:bookmarkEnd w:id="217"/>
      <w:r>
        <w:rPr>
          <w:rFonts w:hint="eastAsia" w:ascii="宋体" w:hAnsi="宋体" w:cs="宋体"/>
          <w:b/>
          <w:szCs w:val="21"/>
        </w:rPr>
        <w:t>5 履约检查和问题反馈</w:t>
      </w:r>
      <w:bookmarkEnd w:id="218"/>
      <w:bookmarkEnd w:id="219"/>
      <w:bookmarkEnd w:id="220"/>
    </w:p>
    <w:p w14:paraId="7A8436F5">
      <w:pPr>
        <w:spacing w:line="480" w:lineRule="exact"/>
        <w:ind w:firstLine="420" w:firstLineChars="200"/>
        <w:rPr>
          <w:rFonts w:hint="eastAsia" w:ascii="宋体" w:hAnsi="宋体" w:cs="宋体"/>
          <w:szCs w:val="21"/>
        </w:rPr>
      </w:pPr>
      <w:bookmarkStart w:id="221" w:name="_Ref467379657"/>
      <w:r>
        <w:rPr>
          <w:rFonts w:hint="eastAsia" w:ascii="宋体" w:hAnsi="宋体" w:cs="宋体"/>
          <w:szCs w:val="21"/>
        </w:rPr>
        <w:t>2.5.1</w:t>
      </w:r>
      <w:bookmarkEnd w:id="221"/>
      <w:bookmarkStart w:id="222" w:name="_Toc186431854"/>
      <w:bookmarkStart w:id="223" w:name="_Ref467379793"/>
      <w:bookmarkStart w:id="224" w:name="_Ref467379807"/>
      <w:bookmarkStart w:id="225" w:name="_Toc259093676"/>
      <w:bookmarkStart w:id="226" w:name="_Toc279701247"/>
      <w:bookmarkStart w:id="227" w:name="_Toc487900357"/>
      <w:r>
        <w:rPr>
          <w:rFonts w:hint="eastAsia" w:ascii="宋体" w:hAnsi="宋体" w:cs="宋体"/>
          <w:szCs w:val="21"/>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3D3D5522">
      <w:pPr>
        <w:spacing w:line="480" w:lineRule="exact"/>
        <w:ind w:firstLine="420" w:firstLineChars="200"/>
        <w:rPr>
          <w:rFonts w:hint="eastAsia" w:ascii="宋体" w:hAnsi="宋体" w:cs="宋体"/>
          <w:szCs w:val="21"/>
        </w:rPr>
      </w:pPr>
      <w:r>
        <w:rPr>
          <w:rFonts w:hint="eastAsia" w:ascii="宋体" w:hAnsi="宋体" w:cs="宋体"/>
          <w:szCs w:val="21"/>
        </w:rPr>
        <w:t>2.5.2 合同履行期间，甲方有权将履行过程中出现的问题反馈给乙方，双方当事人应以书面形式约定需要完善和改进的内容</w:t>
      </w:r>
      <w:bookmarkEnd w:id="222"/>
      <w:bookmarkStart w:id="228" w:name="_Toc186431855"/>
      <w:r>
        <w:rPr>
          <w:rFonts w:hint="eastAsia" w:ascii="宋体" w:hAnsi="宋体" w:cs="宋体"/>
          <w:szCs w:val="21"/>
        </w:rPr>
        <w:t>。</w:t>
      </w:r>
    </w:p>
    <w:bookmarkEnd w:id="228"/>
    <w:p w14:paraId="74F7C434">
      <w:pPr>
        <w:spacing w:line="480" w:lineRule="exact"/>
        <w:ind w:firstLine="422" w:firstLineChars="200"/>
        <w:rPr>
          <w:rFonts w:hint="eastAsia" w:ascii="宋体" w:hAnsi="宋体" w:cs="宋体"/>
          <w:b/>
          <w:szCs w:val="21"/>
        </w:rPr>
      </w:pPr>
      <w:bookmarkStart w:id="229" w:name="_Toc19219"/>
      <w:bookmarkStart w:id="230" w:name="_Toc28451"/>
      <w:bookmarkStart w:id="231" w:name="_Toc7836"/>
      <w:r>
        <w:rPr>
          <w:rFonts w:hint="eastAsia" w:ascii="宋体" w:hAnsi="宋体" w:cs="宋体"/>
          <w:b/>
          <w:szCs w:val="21"/>
        </w:rPr>
        <w:t>2.6 结算方式和付款条件</w:t>
      </w:r>
      <w:bookmarkEnd w:id="223"/>
      <w:bookmarkEnd w:id="224"/>
      <w:bookmarkEnd w:id="225"/>
      <w:bookmarkEnd w:id="226"/>
      <w:bookmarkEnd w:id="227"/>
      <w:bookmarkEnd w:id="229"/>
      <w:bookmarkEnd w:id="230"/>
      <w:bookmarkEnd w:id="231"/>
    </w:p>
    <w:p w14:paraId="602EEA56">
      <w:pPr>
        <w:spacing w:line="480" w:lineRule="exact"/>
        <w:ind w:firstLine="420" w:firstLineChars="200"/>
        <w:rPr>
          <w:rFonts w:hint="eastAsia" w:ascii="宋体" w:hAnsi="宋体" w:cs="宋体"/>
          <w:szCs w:val="21"/>
        </w:rPr>
      </w:pPr>
      <w:r>
        <w:rPr>
          <w:rFonts w:hint="eastAsia" w:ascii="宋体" w:hAnsi="宋体" w:cs="宋体"/>
          <w:szCs w:val="21"/>
        </w:rPr>
        <w:t>详见</w:t>
      </w:r>
      <w:r>
        <w:rPr>
          <w:rFonts w:hint="eastAsia" w:ascii="宋体" w:hAnsi="宋体" w:cs="宋体"/>
          <w:b/>
          <w:i/>
          <w:szCs w:val="21"/>
          <w:u w:val="single"/>
        </w:rPr>
        <w:t>合同专用条款</w:t>
      </w:r>
      <w:r>
        <w:rPr>
          <w:rFonts w:hint="eastAsia" w:ascii="宋体" w:hAnsi="宋体" w:cs="宋体"/>
          <w:szCs w:val="21"/>
        </w:rPr>
        <w:t>。</w:t>
      </w:r>
    </w:p>
    <w:p w14:paraId="02E0D15E">
      <w:pPr>
        <w:spacing w:line="480" w:lineRule="exact"/>
        <w:ind w:firstLine="422" w:firstLineChars="200"/>
        <w:rPr>
          <w:rFonts w:hint="eastAsia" w:ascii="宋体" w:hAnsi="宋体" w:cs="宋体"/>
          <w:b/>
          <w:szCs w:val="21"/>
        </w:rPr>
      </w:pPr>
      <w:bookmarkStart w:id="232" w:name="_Toc487900358"/>
      <w:bookmarkStart w:id="233" w:name="_Ref467379863"/>
      <w:bookmarkStart w:id="234" w:name="_Toc259093677"/>
      <w:bookmarkStart w:id="235" w:name="_Ref467379852"/>
      <w:bookmarkStart w:id="236" w:name="_Ref467379923"/>
      <w:bookmarkStart w:id="237" w:name="_Toc279701248"/>
      <w:bookmarkStart w:id="238" w:name="_Toc3225"/>
      <w:bookmarkStart w:id="239" w:name="_Toc16110"/>
      <w:bookmarkStart w:id="240" w:name="_Toc774"/>
      <w:r>
        <w:rPr>
          <w:rFonts w:hint="eastAsia" w:ascii="宋体" w:hAnsi="宋体" w:cs="宋体"/>
          <w:b/>
          <w:szCs w:val="21"/>
        </w:rPr>
        <w:t>2.7 技术资料</w:t>
      </w:r>
      <w:bookmarkEnd w:id="232"/>
      <w:bookmarkEnd w:id="233"/>
      <w:bookmarkEnd w:id="234"/>
      <w:bookmarkEnd w:id="235"/>
      <w:bookmarkEnd w:id="236"/>
      <w:bookmarkEnd w:id="237"/>
      <w:r>
        <w:rPr>
          <w:rFonts w:hint="eastAsia" w:ascii="宋体" w:hAnsi="宋体" w:cs="宋体"/>
          <w:b/>
          <w:szCs w:val="21"/>
        </w:rPr>
        <w:t>和保密义务</w:t>
      </w:r>
      <w:bookmarkEnd w:id="238"/>
      <w:bookmarkEnd w:id="239"/>
      <w:bookmarkEnd w:id="240"/>
    </w:p>
    <w:p w14:paraId="05CCBAC0">
      <w:pPr>
        <w:spacing w:line="480" w:lineRule="exact"/>
        <w:ind w:firstLine="420" w:firstLineChars="200"/>
        <w:rPr>
          <w:rFonts w:hint="eastAsia" w:ascii="宋体" w:hAnsi="宋体" w:cs="宋体"/>
          <w:szCs w:val="21"/>
        </w:rPr>
      </w:pPr>
      <w:r>
        <w:rPr>
          <w:rFonts w:hint="eastAsia" w:ascii="宋体" w:hAnsi="宋体" w:cs="宋体"/>
          <w:szCs w:val="21"/>
        </w:rPr>
        <w:t>2.7.1 乙方有权依据合同约定和项目需要，向甲方了解有关情况，调阅有关资料等，甲方应予积极配合；</w:t>
      </w:r>
    </w:p>
    <w:p w14:paraId="1A2502B0">
      <w:pPr>
        <w:spacing w:line="480" w:lineRule="exact"/>
        <w:ind w:firstLine="420" w:firstLineChars="200"/>
        <w:rPr>
          <w:rFonts w:hint="eastAsia" w:ascii="宋体" w:hAnsi="宋体" w:cs="宋体"/>
          <w:szCs w:val="21"/>
        </w:rPr>
      </w:pPr>
      <w:r>
        <w:rPr>
          <w:rFonts w:hint="eastAsia" w:ascii="宋体" w:hAnsi="宋体" w:cs="宋体"/>
          <w:szCs w:val="21"/>
        </w:rPr>
        <w:t>2.7.2 乙方有义务妥善保管和保护由甲方提供的前款信息和资料等；</w:t>
      </w:r>
    </w:p>
    <w:p w14:paraId="18E4E77B">
      <w:pPr>
        <w:spacing w:line="480" w:lineRule="exact"/>
        <w:ind w:firstLine="420" w:firstLineChars="200"/>
        <w:rPr>
          <w:rFonts w:hint="eastAsia" w:ascii="宋体" w:hAnsi="宋体" w:cs="宋体"/>
          <w:szCs w:val="21"/>
        </w:rPr>
      </w:pPr>
      <w:r>
        <w:rPr>
          <w:rFonts w:hint="eastAsia" w:ascii="宋体" w:hAnsi="宋体" w:cs="宋体"/>
          <w:szCs w:val="21"/>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20912434">
      <w:pPr>
        <w:spacing w:line="480" w:lineRule="exact"/>
        <w:ind w:firstLine="422" w:firstLineChars="200"/>
        <w:rPr>
          <w:rFonts w:hint="eastAsia" w:ascii="宋体" w:hAnsi="宋体" w:cs="宋体"/>
          <w:b/>
          <w:szCs w:val="21"/>
        </w:rPr>
      </w:pPr>
      <w:bookmarkStart w:id="241" w:name="_Toc7860"/>
      <w:r>
        <w:rPr>
          <w:rFonts w:hint="eastAsia" w:ascii="宋体" w:hAnsi="宋体" w:cs="宋体"/>
          <w:b/>
          <w:szCs w:val="21"/>
        </w:rPr>
        <w:t>2.8 质量保证</w:t>
      </w:r>
      <w:bookmarkEnd w:id="241"/>
    </w:p>
    <w:p w14:paraId="7B2697CC">
      <w:pPr>
        <w:spacing w:line="480" w:lineRule="exact"/>
        <w:ind w:firstLine="420" w:firstLineChars="200"/>
        <w:rPr>
          <w:rFonts w:hint="eastAsia" w:ascii="宋体" w:hAnsi="宋体" w:cs="宋体"/>
          <w:szCs w:val="21"/>
        </w:rPr>
      </w:pPr>
      <w:r>
        <w:rPr>
          <w:rFonts w:hint="eastAsia" w:ascii="宋体" w:hAnsi="宋体" w:cs="宋体"/>
          <w:szCs w:val="21"/>
        </w:rPr>
        <w:t>2.8.1 乙方应建立和完善履行合同的内部质量保证体系，并提供相关内部规章制度给甲方，以便甲方进行监督检查；</w:t>
      </w:r>
    </w:p>
    <w:p w14:paraId="129A5872">
      <w:pPr>
        <w:spacing w:line="480" w:lineRule="exact"/>
        <w:ind w:firstLine="420" w:firstLineChars="200"/>
        <w:rPr>
          <w:rFonts w:hint="eastAsia" w:ascii="宋体" w:hAnsi="宋体" w:cs="宋体"/>
          <w:szCs w:val="21"/>
        </w:rPr>
      </w:pPr>
      <w:r>
        <w:rPr>
          <w:rFonts w:hint="eastAsia" w:ascii="宋体" w:hAnsi="宋体" w:cs="宋体"/>
          <w:szCs w:val="21"/>
        </w:rPr>
        <w:t>2.8.2 乙方应保证履行合同的人员数量和素质、软件和硬件设备的配置、场地、环境和设施等满足全面履行合同的要求，并应接受甲方的监督检查。</w:t>
      </w:r>
    </w:p>
    <w:p w14:paraId="463FDBDD">
      <w:pPr>
        <w:spacing w:line="480" w:lineRule="exact"/>
        <w:ind w:firstLine="420" w:firstLineChars="200"/>
        <w:rPr>
          <w:rFonts w:hint="eastAsia" w:ascii="宋体" w:hAnsi="宋体" w:cs="宋体"/>
          <w:kern w:val="0"/>
          <w:szCs w:val="21"/>
        </w:rPr>
      </w:pPr>
      <w:r>
        <w:rPr>
          <w:rFonts w:hint="eastAsia" w:ascii="宋体" w:hAnsi="宋体" w:cs="宋体"/>
          <w:szCs w:val="21"/>
        </w:rPr>
        <w:t>2.8.3乙方应确保项目技术人员的数量和水平与投标文件一致。未经甲方书面同意，乙方不得擅自更换投标文件中注明的项目经理和技术负责人。否则</w:t>
      </w:r>
      <w:r>
        <w:rPr>
          <w:rFonts w:hint="eastAsia" w:ascii="宋体" w:hAnsi="宋体" w:cs="宋体"/>
          <w:kern w:val="0"/>
          <w:szCs w:val="21"/>
        </w:rPr>
        <w:t>甲方有权放弃或终止合同，并没收履约保证金</w:t>
      </w:r>
      <w:r>
        <w:rPr>
          <w:rFonts w:hint="eastAsia" w:ascii="宋体" w:hAnsi="宋体" w:cs="宋体"/>
          <w:szCs w:val="21"/>
        </w:rPr>
        <w:t>（如有）</w:t>
      </w:r>
      <w:r>
        <w:rPr>
          <w:rFonts w:hint="eastAsia" w:ascii="宋体" w:hAnsi="宋体" w:cs="宋体"/>
          <w:kern w:val="0"/>
          <w:szCs w:val="21"/>
        </w:rPr>
        <w:t>。</w:t>
      </w:r>
    </w:p>
    <w:p w14:paraId="1AE28DF2">
      <w:pPr>
        <w:spacing w:line="480" w:lineRule="exact"/>
        <w:ind w:firstLine="420" w:firstLineChars="200"/>
        <w:rPr>
          <w:rFonts w:hint="eastAsia" w:ascii="宋体" w:hAnsi="宋体" w:cs="宋体"/>
          <w:szCs w:val="21"/>
        </w:rPr>
      </w:pPr>
      <w:r>
        <w:rPr>
          <w:rFonts w:hint="eastAsia" w:ascii="宋体" w:hAnsi="宋体" w:cs="宋体"/>
          <w:szCs w:val="21"/>
        </w:rPr>
        <w:t>2.8.4因乙方原因造成甲方其他系统不能正常运行，酿成重大事故（工作日系统中断一天以上）的，乙方应承担全部法律责任，并赔偿经济损失，赔偿金额为项目总价的</w:t>
      </w:r>
      <w:r>
        <w:rPr>
          <w:rFonts w:hint="eastAsia" w:ascii="宋体" w:hAnsi="宋体" w:cs="宋体"/>
          <w:szCs w:val="21"/>
          <w:u w:val="single"/>
        </w:rPr>
        <w:t>30%</w:t>
      </w:r>
      <w:r>
        <w:rPr>
          <w:rFonts w:hint="eastAsia" w:ascii="宋体" w:hAnsi="宋体" w:cs="宋体"/>
          <w:szCs w:val="21"/>
        </w:rPr>
        <w:t>。</w:t>
      </w:r>
    </w:p>
    <w:p w14:paraId="006C3C88">
      <w:pPr>
        <w:spacing w:line="480" w:lineRule="exact"/>
        <w:ind w:firstLine="422" w:firstLineChars="200"/>
        <w:rPr>
          <w:rFonts w:hint="eastAsia" w:ascii="宋体" w:hAnsi="宋体" w:cs="宋体"/>
          <w:b/>
          <w:szCs w:val="21"/>
        </w:rPr>
      </w:pPr>
      <w:bookmarkStart w:id="242" w:name="_Toc17244"/>
      <w:bookmarkStart w:id="243" w:name="_Toc259093681"/>
      <w:bookmarkStart w:id="244" w:name="_Toc279701252"/>
      <w:bookmarkStart w:id="245" w:name="_Toc487900362"/>
      <w:r>
        <w:rPr>
          <w:rFonts w:hint="eastAsia" w:ascii="宋体" w:hAnsi="宋体" w:cs="宋体"/>
          <w:b/>
          <w:szCs w:val="21"/>
        </w:rPr>
        <w:t>2.9 标的物的风险负担</w:t>
      </w:r>
      <w:bookmarkEnd w:id="242"/>
    </w:p>
    <w:p w14:paraId="535AE90C">
      <w:pPr>
        <w:spacing w:line="480" w:lineRule="exact"/>
        <w:ind w:firstLine="420" w:firstLineChars="200"/>
        <w:rPr>
          <w:rFonts w:hint="eastAsia" w:ascii="宋体" w:hAnsi="宋体" w:cs="宋体"/>
          <w:b/>
          <w:szCs w:val="21"/>
        </w:rPr>
      </w:pPr>
      <w:r>
        <w:rPr>
          <w:rFonts w:hint="eastAsia" w:ascii="宋体" w:hAnsi="宋体" w:cs="宋体"/>
          <w:szCs w:val="21"/>
        </w:rPr>
        <w:t>标的物或者在途标的物或者交付给第一承运人后的标的物毁损、灭失的风险负担详见</w:t>
      </w:r>
      <w:r>
        <w:rPr>
          <w:rFonts w:hint="eastAsia" w:ascii="宋体" w:hAnsi="宋体" w:cs="宋体"/>
          <w:b/>
          <w:i/>
          <w:szCs w:val="21"/>
          <w:u w:val="single"/>
        </w:rPr>
        <w:t>合同专用条款</w:t>
      </w:r>
      <w:r>
        <w:rPr>
          <w:rFonts w:hint="eastAsia" w:ascii="宋体" w:hAnsi="宋体" w:cs="宋体"/>
          <w:szCs w:val="21"/>
        </w:rPr>
        <w:t>。</w:t>
      </w:r>
    </w:p>
    <w:p w14:paraId="61AB61AD">
      <w:pPr>
        <w:spacing w:line="480" w:lineRule="exact"/>
        <w:ind w:firstLine="422" w:firstLineChars="200"/>
        <w:rPr>
          <w:rFonts w:hint="eastAsia" w:ascii="宋体" w:hAnsi="宋体" w:cs="宋体"/>
          <w:b/>
          <w:szCs w:val="21"/>
        </w:rPr>
      </w:pPr>
      <w:bookmarkStart w:id="246" w:name="_Toc14055"/>
      <w:r>
        <w:rPr>
          <w:rFonts w:hint="eastAsia" w:ascii="宋体" w:hAnsi="宋体" w:cs="宋体"/>
          <w:b/>
          <w:szCs w:val="21"/>
        </w:rPr>
        <w:t>2.10 延迟</w:t>
      </w:r>
      <w:bookmarkEnd w:id="243"/>
      <w:bookmarkEnd w:id="244"/>
      <w:bookmarkEnd w:id="245"/>
      <w:bookmarkEnd w:id="246"/>
      <w:r>
        <w:rPr>
          <w:rFonts w:hint="eastAsia" w:ascii="宋体" w:hAnsi="宋体" w:cs="宋体"/>
          <w:b/>
          <w:szCs w:val="21"/>
        </w:rPr>
        <w:t>交付</w:t>
      </w:r>
    </w:p>
    <w:p w14:paraId="06CF19DF">
      <w:pPr>
        <w:spacing w:line="480" w:lineRule="exact"/>
        <w:ind w:firstLine="420" w:firstLineChars="200"/>
        <w:rPr>
          <w:rFonts w:hint="eastAsia" w:ascii="宋体" w:hAnsi="宋体" w:cs="宋体"/>
          <w:szCs w:val="21"/>
        </w:rPr>
      </w:pPr>
      <w:r>
        <w:rPr>
          <w:rFonts w:hint="eastAsia" w:ascii="宋体" w:hAnsi="宋体" w:cs="宋体"/>
          <w:szCs w:val="21"/>
        </w:rPr>
        <w:t>在合同履行过程中，如果乙方遇到不能按时交付标的物的情况，应及时以书面形式将不能按时交付标的物的理由、逾期延误时间通知甲方；甲方收到乙方通知后，认为其理由正当的，可以书面形式酌情同意乙方可以延长交付的具体时间。</w:t>
      </w:r>
    </w:p>
    <w:p w14:paraId="52202254">
      <w:pPr>
        <w:spacing w:line="480" w:lineRule="exact"/>
        <w:ind w:firstLine="422" w:firstLineChars="200"/>
        <w:rPr>
          <w:rFonts w:hint="eastAsia" w:ascii="宋体" w:hAnsi="宋体" w:cs="宋体"/>
          <w:b/>
          <w:szCs w:val="21"/>
        </w:rPr>
      </w:pPr>
      <w:bookmarkStart w:id="247" w:name="_Toc7502"/>
      <w:bookmarkStart w:id="248" w:name="_Toc279701254"/>
      <w:bookmarkStart w:id="249" w:name="_Toc487900364"/>
      <w:bookmarkStart w:id="250" w:name="_Ref467378121"/>
      <w:bookmarkStart w:id="251" w:name="_Toc259093683"/>
      <w:r>
        <w:rPr>
          <w:rFonts w:hint="eastAsia" w:ascii="宋体" w:hAnsi="宋体" w:cs="宋体"/>
          <w:b/>
          <w:szCs w:val="21"/>
        </w:rPr>
        <w:t>2.11 合同变更</w:t>
      </w:r>
      <w:bookmarkEnd w:id="247"/>
    </w:p>
    <w:p w14:paraId="35D1D1B3">
      <w:pPr>
        <w:spacing w:line="480" w:lineRule="exact"/>
        <w:ind w:firstLine="420" w:firstLineChars="200"/>
        <w:rPr>
          <w:rFonts w:hint="eastAsia" w:ascii="宋体" w:hAnsi="宋体" w:cs="宋体"/>
          <w:szCs w:val="21"/>
        </w:rPr>
      </w:pPr>
      <w:r>
        <w:rPr>
          <w:rFonts w:hint="eastAsia" w:ascii="宋体" w:hAnsi="宋体" w:cs="宋体"/>
          <w:szCs w:val="21"/>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4D668A0E">
      <w:pPr>
        <w:spacing w:line="480" w:lineRule="exact"/>
        <w:ind w:firstLine="420" w:firstLineChars="200"/>
        <w:rPr>
          <w:rFonts w:hint="eastAsia" w:ascii="宋体" w:hAnsi="宋体" w:cs="宋体"/>
          <w:szCs w:val="21"/>
        </w:rPr>
      </w:pPr>
      <w:r>
        <w:rPr>
          <w:rFonts w:hint="eastAsia" w:ascii="宋体" w:hAnsi="宋体" w:cs="宋体"/>
          <w:szCs w:val="21"/>
        </w:rPr>
        <w:t>2.11.2 合同继续履行将损害国家利益和社会公共利益的，双方当事人应当以书面形式变更合同。有过错的一方应当承担赔偿责任，双方当事人都有过错的，各自承担相应的责任。</w:t>
      </w:r>
      <w:bookmarkStart w:id="252" w:name="_Toc487900369"/>
      <w:bookmarkStart w:id="253" w:name="_Toc279701259"/>
      <w:bookmarkStart w:id="254" w:name="_Toc259093688"/>
    </w:p>
    <w:p w14:paraId="71CB269B">
      <w:pPr>
        <w:spacing w:line="480" w:lineRule="exact"/>
        <w:ind w:firstLine="422" w:firstLineChars="200"/>
        <w:rPr>
          <w:rFonts w:hint="eastAsia" w:ascii="宋体" w:hAnsi="宋体" w:cs="宋体"/>
          <w:b/>
          <w:szCs w:val="21"/>
        </w:rPr>
      </w:pPr>
      <w:bookmarkStart w:id="255" w:name="_Toc22955"/>
      <w:bookmarkStart w:id="256" w:name="_Toc15237"/>
      <w:bookmarkStart w:id="257" w:name="_Toc10366"/>
      <w:r>
        <w:rPr>
          <w:rFonts w:hint="eastAsia" w:ascii="宋体" w:hAnsi="宋体" w:cs="宋体"/>
          <w:b/>
          <w:szCs w:val="21"/>
        </w:rPr>
        <w:t>2.12 合同转让</w:t>
      </w:r>
      <w:bookmarkEnd w:id="252"/>
      <w:bookmarkEnd w:id="253"/>
      <w:bookmarkEnd w:id="254"/>
      <w:r>
        <w:rPr>
          <w:rFonts w:hint="eastAsia" w:ascii="宋体" w:hAnsi="宋体" w:cs="宋体"/>
          <w:b/>
          <w:szCs w:val="21"/>
        </w:rPr>
        <w:t>和分包</w:t>
      </w:r>
      <w:bookmarkEnd w:id="255"/>
      <w:bookmarkEnd w:id="256"/>
      <w:bookmarkEnd w:id="257"/>
    </w:p>
    <w:p w14:paraId="1994FB40">
      <w:pPr>
        <w:spacing w:line="480" w:lineRule="exact"/>
        <w:ind w:firstLine="420" w:firstLineChars="200"/>
        <w:rPr>
          <w:rFonts w:hint="eastAsia" w:ascii="宋体" w:hAnsi="宋体" w:cs="宋体"/>
          <w:szCs w:val="21"/>
        </w:rPr>
      </w:pPr>
      <w:r>
        <w:rPr>
          <w:rFonts w:hint="eastAsia" w:ascii="宋体" w:hAnsi="宋体" w:cs="宋体"/>
          <w:szCs w:val="21"/>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377924E">
      <w:pPr>
        <w:spacing w:line="480" w:lineRule="exact"/>
        <w:ind w:firstLine="422" w:firstLineChars="200"/>
        <w:rPr>
          <w:rFonts w:hint="eastAsia" w:ascii="宋体" w:hAnsi="宋体" w:cs="宋体"/>
          <w:b/>
          <w:szCs w:val="21"/>
        </w:rPr>
      </w:pPr>
      <w:bookmarkStart w:id="258" w:name="_Toc16508"/>
      <w:bookmarkStart w:id="259" w:name="_Toc14066"/>
      <w:bookmarkStart w:id="260" w:name="_Toc13566"/>
      <w:r>
        <w:rPr>
          <w:rFonts w:hint="eastAsia" w:ascii="宋体" w:hAnsi="宋体" w:cs="宋体"/>
          <w:b/>
          <w:szCs w:val="21"/>
        </w:rPr>
        <w:t>2.13 不可抗力</w:t>
      </w:r>
      <w:bookmarkEnd w:id="258"/>
      <w:bookmarkEnd w:id="259"/>
      <w:bookmarkEnd w:id="260"/>
    </w:p>
    <w:p w14:paraId="1D347BD3">
      <w:pPr>
        <w:spacing w:line="480" w:lineRule="exact"/>
        <w:ind w:firstLine="420" w:firstLineChars="200"/>
        <w:rPr>
          <w:rFonts w:hint="eastAsia" w:ascii="宋体" w:hAnsi="宋体" w:cs="宋体"/>
          <w:szCs w:val="21"/>
        </w:rPr>
      </w:pPr>
      <w:r>
        <w:rPr>
          <w:rFonts w:hint="eastAsia" w:ascii="宋体" w:hAnsi="宋体" w:cs="宋体"/>
          <w:szCs w:val="21"/>
        </w:rPr>
        <w:t>2.13.1如果任何一方遭遇法律规定的不可抗力，致使合同履行受阻时，履行合同的期限应予延长，延长的期限应相当于不可抗力所影响的时间；</w:t>
      </w:r>
    </w:p>
    <w:p w14:paraId="017F1E0E">
      <w:pPr>
        <w:spacing w:line="480" w:lineRule="exact"/>
        <w:ind w:firstLine="420" w:firstLineChars="200"/>
        <w:rPr>
          <w:rFonts w:hint="eastAsia" w:ascii="宋体" w:hAnsi="宋体" w:cs="宋体"/>
          <w:szCs w:val="21"/>
        </w:rPr>
      </w:pPr>
      <w:r>
        <w:rPr>
          <w:rFonts w:hint="eastAsia" w:ascii="宋体" w:hAnsi="宋体" w:cs="宋体"/>
          <w:szCs w:val="21"/>
        </w:rPr>
        <w:t>2.13.2受不可抗力影响的一方在不可抗力发生后，应在</w:t>
      </w:r>
      <w:r>
        <w:rPr>
          <w:rFonts w:hint="eastAsia" w:ascii="宋体" w:hAnsi="宋体" w:cs="宋体"/>
          <w:b/>
          <w:i/>
          <w:szCs w:val="21"/>
          <w:u w:val="single"/>
        </w:rPr>
        <w:t>合同专用条款</w:t>
      </w:r>
      <w:r>
        <w:rPr>
          <w:rFonts w:hint="eastAsia" w:ascii="宋体" w:hAnsi="宋体" w:cs="宋体"/>
          <w:szCs w:val="21"/>
        </w:rPr>
        <w:t>约定时间内以书面形式通知对方当事人，并在</w:t>
      </w:r>
      <w:r>
        <w:rPr>
          <w:rFonts w:hint="eastAsia" w:ascii="宋体" w:hAnsi="宋体" w:cs="宋体"/>
          <w:b/>
          <w:i/>
          <w:szCs w:val="21"/>
          <w:u w:val="single"/>
        </w:rPr>
        <w:t>合同专用条款</w:t>
      </w:r>
      <w:r>
        <w:rPr>
          <w:rFonts w:hint="eastAsia" w:ascii="宋体" w:hAnsi="宋体" w:cs="宋体"/>
          <w:szCs w:val="21"/>
        </w:rPr>
        <w:t>约定时间内，将有关部门出具的证明文件送达对方当事人。</w:t>
      </w:r>
    </w:p>
    <w:p w14:paraId="04B0AEBF">
      <w:pPr>
        <w:spacing w:line="480" w:lineRule="exact"/>
        <w:ind w:firstLine="420" w:firstLineChars="200"/>
        <w:rPr>
          <w:rFonts w:hint="eastAsia" w:ascii="宋体" w:hAnsi="宋体" w:cs="宋体"/>
          <w:szCs w:val="21"/>
        </w:rPr>
      </w:pPr>
      <w:r>
        <w:rPr>
          <w:rFonts w:hint="eastAsia" w:ascii="宋体" w:hAnsi="宋体" w:cs="宋体"/>
          <w:szCs w:val="21"/>
        </w:rPr>
        <w:t>2.13.3 因不可抗力致使不能实现合同目的的，当事人可以解除合同；</w:t>
      </w:r>
    </w:p>
    <w:p w14:paraId="092C7696">
      <w:pPr>
        <w:spacing w:line="480" w:lineRule="exact"/>
        <w:ind w:firstLine="420" w:firstLineChars="200"/>
        <w:rPr>
          <w:rFonts w:hint="eastAsia" w:ascii="宋体" w:hAnsi="宋体" w:cs="宋体"/>
          <w:szCs w:val="21"/>
        </w:rPr>
      </w:pPr>
      <w:r>
        <w:rPr>
          <w:rFonts w:hint="eastAsia" w:ascii="宋体" w:hAnsi="宋体" w:cs="宋体"/>
          <w:szCs w:val="21"/>
        </w:rPr>
        <w:t>2.13.4 因不可抗力致使合同有变更必要的，双方当事人应在</w:t>
      </w:r>
      <w:r>
        <w:rPr>
          <w:rFonts w:hint="eastAsia" w:ascii="宋体" w:hAnsi="宋体" w:cs="宋体"/>
          <w:b/>
          <w:i/>
          <w:szCs w:val="21"/>
          <w:u w:val="single"/>
        </w:rPr>
        <w:t>合同专用条款</w:t>
      </w:r>
      <w:r>
        <w:rPr>
          <w:rFonts w:hint="eastAsia" w:ascii="宋体" w:hAnsi="宋体" w:cs="宋体"/>
          <w:szCs w:val="21"/>
        </w:rPr>
        <w:t>约定时间内以书面形式变更合同；</w:t>
      </w:r>
    </w:p>
    <w:p w14:paraId="09CE0303">
      <w:pPr>
        <w:spacing w:line="480" w:lineRule="exact"/>
        <w:ind w:firstLine="422" w:firstLineChars="200"/>
        <w:rPr>
          <w:rFonts w:hint="eastAsia" w:ascii="宋体" w:hAnsi="宋体" w:cs="宋体"/>
          <w:b/>
          <w:szCs w:val="21"/>
        </w:rPr>
      </w:pPr>
      <w:bookmarkStart w:id="261" w:name="_Toc689"/>
      <w:bookmarkStart w:id="262" w:name="_Toc487900365"/>
      <w:bookmarkStart w:id="263" w:name="_Toc259093684"/>
      <w:bookmarkStart w:id="264" w:name="_Toc6969"/>
      <w:bookmarkStart w:id="265" w:name="_Toc30676"/>
      <w:bookmarkStart w:id="266" w:name="_Toc279701255"/>
      <w:r>
        <w:rPr>
          <w:rFonts w:hint="eastAsia" w:ascii="宋体" w:hAnsi="宋体" w:cs="宋体"/>
          <w:b/>
          <w:szCs w:val="21"/>
        </w:rPr>
        <w:t>2.14 税费</w:t>
      </w:r>
      <w:bookmarkEnd w:id="261"/>
      <w:bookmarkEnd w:id="262"/>
      <w:bookmarkEnd w:id="263"/>
      <w:bookmarkEnd w:id="264"/>
      <w:bookmarkEnd w:id="265"/>
      <w:bookmarkEnd w:id="266"/>
    </w:p>
    <w:p w14:paraId="3F564C3C">
      <w:pPr>
        <w:spacing w:line="480" w:lineRule="exact"/>
        <w:ind w:firstLine="420" w:firstLineChars="200"/>
        <w:rPr>
          <w:rFonts w:hint="eastAsia" w:ascii="宋体" w:hAnsi="宋体" w:cs="宋体"/>
          <w:szCs w:val="21"/>
        </w:rPr>
      </w:pPr>
      <w:r>
        <w:rPr>
          <w:rFonts w:hint="eastAsia" w:ascii="宋体" w:hAnsi="宋体" w:cs="宋体"/>
          <w:szCs w:val="21"/>
        </w:rPr>
        <w:t>与合同有关的一切税费，均按照中华人民共和国法律的相关规定执行。</w:t>
      </w:r>
    </w:p>
    <w:p w14:paraId="6CB76408">
      <w:pPr>
        <w:spacing w:line="480" w:lineRule="exact"/>
        <w:ind w:firstLine="422" w:firstLineChars="200"/>
        <w:rPr>
          <w:rFonts w:hint="eastAsia" w:ascii="宋体" w:hAnsi="宋体" w:cs="宋体"/>
          <w:b/>
          <w:szCs w:val="21"/>
        </w:rPr>
      </w:pPr>
      <w:bookmarkStart w:id="267" w:name="_Toc279701258"/>
      <w:bookmarkStart w:id="268" w:name="_Toc8298"/>
      <w:bookmarkStart w:id="269" w:name="_Toc16959"/>
      <w:bookmarkStart w:id="270" w:name="_Toc7102"/>
      <w:bookmarkStart w:id="271" w:name="_Toc259093687"/>
      <w:bookmarkStart w:id="272" w:name="_Toc487900368"/>
      <w:r>
        <w:rPr>
          <w:rFonts w:hint="eastAsia" w:ascii="宋体" w:hAnsi="宋体" w:cs="宋体"/>
          <w:b/>
          <w:szCs w:val="21"/>
        </w:rPr>
        <w:t>2.15 乙方破产</w:t>
      </w:r>
      <w:bookmarkEnd w:id="267"/>
      <w:bookmarkEnd w:id="268"/>
      <w:bookmarkEnd w:id="269"/>
      <w:bookmarkEnd w:id="270"/>
      <w:bookmarkEnd w:id="271"/>
      <w:bookmarkEnd w:id="272"/>
    </w:p>
    <w:p w14:paraId="528568D6">
      <w:pPr>
        <w:spacing w:line="480" w:lineRule="exact"/>
        <w:ind w:firstLine="420" w:firstLineChars="200"/>
        <w:rPr>
          <w:rFonts w:hint="eastAsia" w:ascii="宋体" w:hAnsi="宋体" w:cs="宋体"/>
          <w:szCs w:val="21"/>
        </w:rPr>
      </w:pPr>
      <w:r>
        <w:rPr>
          <w:rFonts w:hint="eastAsia" w:ascii="宋体" w:hAnsi="宋体" w:cs="宋体"/>
          <w:szCs w:val="21"/>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6313C32A">
      <w:pPr>
        <w:spacing w:line="480" w:lineRule="exact"/>
        <w:ind w:firstLine="422" w:firstLineChars="200"/>
        <w:rPr>
          <w:rFonts w:hint="eastAsia" w:ascii="宋体" w:hAnsi="宋体" w:cs="宋体"/>
          <w:b/>
          <w:szCs w:val="21"/>
        </w:rPr>
      </w:pPr>
      <w:bookmarkStart w:id="273" w:name="_Toc15387"/>
      <w:bookmarkStart w:id="274" w:name="_Toc29333"/>
      <w:bookmarkStart w:id="275" w:name="_Toc6134"/>
      <w:r>
        <w:rPr>
          <w:rFonts w:hint="eastAsia" w:ascii="宋体" w:hAnsi="宋体" w:cs="宋体"/>
          <w:b/>
          <w:szCs w:val="21"/>
        </w:rPr>
        <w:t>2.16 合同中止、终止</w:t>
      </w:r>
      <w:bookmarkEnd w:id="273"/>
      <w:bookmarkEnd w:id="274"/>
      <w:bookmarkEnd w:id="275"/>
    </w:p>
    <w:p w14:paraId="083311E8">
      <w:pPr>
        <w:spacing w:line="480" w:lineRule="exact"/>
        <w:ind w:firstLine="420" w:firstLineChars="200"/>
        <w:rPr>
          <w:rFonts w:hint="eastAsia" w:ascii="宋体" w:hAnsi="宋体" w:cs="宋体"/>
          <w:szCs w:val="21"/>
        </w:rPr>
      </w:pPr>
      <w:r>
        <w:rPr>
          <w:rFonts w:hint="eastAsia" w:ascii="宋体" w:hAnsi="宋体" w:cs="宋体"/>
          <w:szCs w:val="21"/>
        </w:rPr>
        <w:t>2.16.1 双方当事人不得擅自中止或者终止合同；</w:t>
      </w:r>
    </w:p>
    <w:p w14:paraId="2A42971F">
      <w:pPr>
        <w:spacing w:line="480" w:lineRule="exact"/>
        <w:ind w:firstLine="420" w:firstLineChars="200"/>
        <w:rPr>
          <w:rFonts w:hint="eastAsia" w:ascii="宋体" w:hAnsi="宋体" w:cs="宋体"/>
          <w:szCs w:val="21"/>
        </w:rPr>
      </w:pPr>
      <w:r>
        <w:rPr>
          <w:rFonts w:hint="eastAsia" w:ascii="宋体" w:hAnsi="宋体" w:cs="宋体"/>
          <w:szCs w:val="21"/>
        </w:rPr>
        <w:t>2.16.2合同继续履行将损害国家利益和社会公共利益的，双方当事人应当中止或者终止合同。有过错的一方应当承担赔偿责任，双方当事人都有过错的，各自承担相应的责任。</w:t>
      </w:r>
    </w:p>
    <w:p w14:paraId="57AC4FAF">
      <w:pPr>
        <w:spacing w:line="480" w:lineRule="exact"/>
        <w:ind w:firstLine="422" w:firstLineChars="200"/>
        <w:rPr>
          <w:rFonts w:hint="eastAsia" w:ascii="宋体" w:hAnsi="宋体" w:cs="宋体"/>
          <w:b/>
          <w:szCs w:val="21"/>
        </w:rPr>
      </w:pPr>
      <w:bookmarkStart w:id="276" w:name="_Toc1125"/>
      <w:bookmarkStart w:id="277" w:name="_Toc14563"/>
      <w:bookmarkStart w:id="278" w:name="_Toc6596"/>
      <w:r>
        <w:rPr>
          <w:rFonts w:hint="eastAsia" w:ascii="宋体" w:hAnsi="宋体" w:cs="宋体"/>
          <w:b/>
          <w:szCs w:val="21"/>
        </w:rPr>
        <w:t>2.17 检验和验收</w:t>
      </w:r>
      <w:bookmarkEnd w:id="276"/>
      <w:bookmarkEnd w:id="277"/>
      <w:bookmarkEnd w:id="278"/>
    </w:p>
    <w:p w14:paraId="0879DB19">
      <w:pPr>
        <w:spacing w:line="480" w:lineRule="exact"/>
        <w:ind w:firstLine="420" w:firstLineChars="200"/>
        <w:rPr>
          <w:rFonts w:hint="eastAsia" w:ascii="宋体" w:hAnsi="宋体" w:cs="宋体"/>
          <w:szCs w:val="21"/>
        </w:rPr>
      </w:pPr>
      <w:r>
        <w:rPr>
          <w:rFonts w:hint="eastAsia" w:ascii="宋体" w:hAnsi="宋体" w:cs="宋体"/>
          <w:szCs w:val="21"/>
        </w:rPr>
        <w:t>2.17.1标的物交付前，乙方应对标的物的质量、数量等方面进行详细、全面的检验，并向甲方出具证明标的物符合合同约定的文件；标的物交付时，乙方在</w:t>
      </w:r>
      <w:r>
        <w:rPr>
          <w:rFonts w:hint="eastAsia" w:ascii="宋体" w:hAnsi="宋体" w:cs="宋体"/>
          <w:b/>
          <w:i/>
          <w:szCs w:val="21"/>
          <w:u w:val="single"/>
        </w:rPr>
        <w:t>合同专用条款</w:t>
      </w:r>
      <w:r>
        <w:rPr>
          <w:rFonts w:hint="eastAsia" w:ascii="宋体" w:hAnsi="宋体" w:cs="宋体"/>
          <w:szCs w:val="21"/>
        </w:rPr>
        <w:t>约定时间内发起验收，并可依法邀请相关方参加，验收应出具验收书。</w:t>
      </w:r>
    </w:p>
    <w:p w14:paraId="45D6FE7C">
      <w:pPr>
        <w:spacing w:line="480" w:lineRule="exact"/>
        <w:ind w:firstLine="420" w:firstLineChars="200"/>
        <w:rPr>
          <w:rFonts w:hint="eastAsia" w:ascii="宋体" w:hAnsi="宋体" w:cs="宋体"/>
          <w:szCs w:val="21"/>
        </w:rPr>
      </w:pPr>
      <w:r>
        <w:rPr>
          <w:rFonts w:hint="eastAsia" w:ascii="宋体" w:hAnsi="宋体" w:cs="宋体"/>
          <w:szCs w:val="21"/>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3EDC1EC">
      <w:pPr>
        <w:spacing w:line="480" w:lineRule="exact"/>
        <w:ind w:firstLine="420" w:firstLineChars="200"/>
        <w:rPr>
          <w:rFonts w:hint="eastAsia" w:ascii="宋体" w:hAnsi="宋体" w:cs="宋体"/>
          <w:szCs w:val="21"/>
        </w:rPr>
      </w:pPr>
      <w:r>
        <w:rPr>
          <w:rFonts w:hint="eastAsia" w:ascii="宋体" w:hAnsi="宋体" w:cs="宋体"/>
          <w:szCs w:val="21"/>
        </w:rPr>
        <w:t>2.17.3 检验和验收标准、程序等具体内容以及前述验收书的效力详见</w:t>
      </w:r>
      <w:r>
        <w:rPr>
          <w:rFonts w:hint="eastAsia" w:ascii="宋体" w:hAnsi="宋体" w:cs="宋体"/>
          <w:b/>
          <w:i/>
          <w:szCs w:val="21"/>
          <w:u w:val="single"/>
        </w:rPr>
        <w:t>合同专用条款</w:t>
      </w:r>
      <w:r>
        <w:rPr>
          <w:rFonts w:hint="eastAsia" w:ascii="宋体" w:hAnsi="宋体" w:cs="宋体"/>
          <w:i/>
          <w:szCs w:val="21"/>
        </w:rPr>
        <w:t>。</w:t>
      </w:r>
    </w:p>
    <w:bookmarkEnd w:id="248"/>
    <w:bookmarkEnd w:id="249"/>
    <w:bookmarkEnd w:id="250"/>
    <w:bookmarkEnd w:id="251"/>
    <w:p w14:paraId="333563A3">
      <w:pPr>
        <w:spacing w:line="480" w:lineRule="exact"/>
        <w:ind w:firstLine="422" w:firstLineChars="200"/>
        <w:rPr>
          <w:rFonts w:hint="eastAsia" w:ascii="宋体" w:hAnsi="宋体" w:cs="宋体"/>
          <w:b/>
          <w:szCs w:val="21"/>
        </w:rPr>
      </w:pPr>
      <w:bookmarkStart w:id="279" w:name="_Toc259093690"/>
      <w:bookmarkStart w:id="280" w:name="_Toc487900371"/>
      <w:bookmarkStart w:id="281" w:name="_Toc279701261"/>
      <w:bookmarkStart w:id="282" w:name="_Toc11284"/>
      <w:bookmarkStart w:id="283" w:name="_Toc25182"/>
      <w:bookmarkStart w:id="284" w:name="_Toc19604"/>
      <w:r>
        <w:rPr>
          <w:rFonts w:hint="eastAsia" w:ascii="宋体" w:hAnsi="宋体" w:cs="宋体"/>
          <w:b/>
          <w:szCs w:val="21"/>
        </w:rPr>
        <w:t>2.18 通知</w:t>
      </w:r>
      <w:bookmarkEnd w:id="279"/>
      <w:bookmarkEnd w:id="280"/>
      <w:bookmarkEnd w:id="281"/>
      <w:r>
        <w:rPr>
          <w:rFonts w:hint="eastAsia" w:ascii="宋体" w:hAnsi="宋体" w:cs="宋体"/>
          <w:b/>
          <w:szCs w:val="21"/>
        </w:rPr>
        <w:t>和送达</w:t>
      </w:r>
      <w:bookmarkEnd w:id="282"/>
      <w:bookmarkEnd w:id="283"/>
      <w:bookmarkEnd w:id="284"/>
    </w:p>
    <w:p w14:paraId="223C2315">
      <w:pPr>
        <w:spacing w:line="480" w:lineRule="exact"/>
        <w:ind w:firstLine="420" w:firstLineChars="200"/>
        <w:rPr>
          <w:rFonts w:hint="eastAsia" w:ascii="宋体" w:hAnsi="宋体" w:cs="宋体"/>
          <w:szCs w:val="21"/>
        </w:rPr>
      </w:pPr>
      <w:bookmarkStart w:id="285" w:name="_Toc6698"/>
      <w:bookmarkStart w:id="286" w:name="_Toc3135"/>
      <w:bookmarkStart w:id="287" w:name="_Toc279701262"/>
      <w:bookmarkStart w:id="288" w:name="_Toc487900372"/>
      <w:bookmarkStart w:id="289" w:name="_Toc259093691"/>
      <w:r>
        <w:rPr>
          <w:rFonts w:hint="eastAsia" w:ascii="宋体" w:hAnsi="宋体" w:cs="宋体"/>
          <w:szCs w:val="21"/>
        </w:rPr>
        <w:t>2.18.1 任何一方因履行合同而以合同第一部分尾部所列明的</w:t>
      </w:r>
      <w:r>
        <w:rPr>
          <w:rFonts w:hint="eastAsia" w:ascii="宋体" w:hAnsi="宋体" w:cs="宋体"/>
          <w:szCs w:val="21"/>
          <w:u w:val="single"/>
        </w:rPr>
        <w:t>“约定送达地址”</w:t>
      </w:r>
      <w:r>
        <w:rPr>
          <w:rFonts w:hint="eastAsia" w:ascii="宋体" w:hAnsi="宋体" w:cs="宋体"/>
          <w:szCs w:val="21"/>
        </w:rPr>
        <w:t>为收件地址的所有通知、文件、材料，均视为已向对方当事人送达；任何一方变更上述送达方式或者地址的，应于</w:t>
      </w:r>
      <w:r>
        <w:rPr>
          <w:rFonts w:hint="eastAsia" w:ascii="宋体" w:hAnsi="宋体" w:cs="宋体"/>
          <w:szCs w:val="21"/>
          <w:u w:val="single"/>
        </w:rPr>
        <w:t>1</w:t>
      </w:r>
      <w:r>
        <w:rPr>
          <w:rFonts w:hint="eastAsia" w:ascii="宋体" w:hAnsi="宋体" w:cs="宋体"/>
          <w:szCs w:val="21"/>
        </w:rPr>
        <w:t>个工作日内书面通知对方当事人，在对方当事人收到有关变更通知之前，变更前的约定送达方式或者地址仍视为有效。</w:t>
      </w:r>
      <w:bookmarkEnd w:id="285"/>
      <w:bookmarkEnd w:id="286"/>
    </w:p>
    <w:p w14:paraId="781A9F50">
      <w:pPr>
        <w:spacing w:line="480" w:lineRule="exact"/>
        <w:ind w:firstLine="420" w:firstLineChars="200"/>
        <w:rPr>
          <w:rFonts w:hint="eastAsia" w:ascii="宋体" w:hAnsi="宋体" w:cs="宋体"/>
          <w:szCs w:val="21"/>
        </w:rPr>
      </w:pPr>
      <w:bookmarkStart w:id="290" w:name="_Toc23294"/>
      <w:bookmarkStart w:id="291" w:name="_Toc23128"/>
      <w:r>
        <w:rPr>
          <w:rFonts w:hint="eastAsia" w:ascii="宋体" w:hAnsi="宋体" w:cs="宋体"/>
          <w:szCs w:val="21"/>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0"/>
      <w:bookmarkEnd w:id="291"/>
    </w:p>
    <w:p w14:paraId="305EB33B">
      <w:pPr>
        <w:spacing w:line="480" w:lineRule="exact"/>
        <w:ind w:firstLine="422" w:firstLineChars="200"/>
        <w:rPr>
          <w:rFonts w:hint="eastAsia" w:ascii="宋体" w:hAnsi="宋体" w:cs="宋体"/>
          <w:b/>
          <w:szCs w:val="21"/>
        </w:rPr>
      </w:pPr>
      <w:bookmarkStart w:id="292" w:name="_Toc30599"/>
      <w:bookmarkStart w:id="293" w:name="_Toc4355"/>
      <w:bookmarkStart w:id="294" w:name="_Toc18540"/>
      <w:r>
        <w:rPr>
          <w:rFonts w:hint="eastAsia" w:ascii="宋体" w:hAnsi="宋体" w:cs="宋体"/>
          <w:b/>
          <w:szCs w:val="21"/>
        </w:rPr>
        <w:t>2.19 计量单位</w:t>
      </w:r>
      <w:bookmarkEnd w:id="287"/>
      <w:bookmarkEnd w:id="288"/>
      <w:bookmarkEnd w:id="289"/>
      <w:bookmarkEnd w:id="292"/>
      <w:bookmarkEnd w:id="293"/>
      <w:bookmarkEnd w:id="294"/>
    </w:p>
    <w:p w14:paraId="3C0E98F4">
      <w:pPr>
        <w:spacing w:line="480" w:lineRule="exact"/>
        <w:ind w:firstLine="420" w:firstLineChars="200"/>
        <w:rPr>
          <w:rFonts w:hint="eastAsia" w:ascii="宋体" w:hAnsi="宋体" w:cs="宋体"/>
          <w:szCs w:val="21"/>
        </w:rPr>
      </w:pPr>
      <w:r>
        <w:rPr>
          <w:rFonts w:hint="eastAsia" w:ascii="宋体" w:hAnsi="宋体" w:cs="宋体"/>
          <w:szCs w:val="21"/>
        </w:rPr>
        <w:t>除技术规范中另有规定外,合同的计量单位均使用国家法定计量单位。</w:t>
      </w:r>
    </w:p>
    <w:p w14:paraId="170E9D2A">
      <w:pPr>
        <w:spacing w:line="480" w:lineRule="exact"/>
        <w:ind w:firstLine="422" w:firstLineChars="200"/>
        <w:rPr>
          <w:rFonts w:hint="eastAsia" w:ascii="宋体" w:hAnsi="宋体" w:cs="宋体"/>
          <w:b/>
          <w:szCs w:val="21"/>
        </w:rPr>
      </w:pPr>
      <w:bookmarkStart w:id="295" w:name="_Toc259093692"/>
      <w:bookmarkStart w:id="296" w:name="_Toc12773"/>
      <w:bookmarkStart w:id="297" w:name="_Toc279701263"/>
      <w:bookmarkStart w:id="298" w:name="_Toc18567"/>
      <w:bookmarkStart w:id="299" w:name="_Toc487900373"/>
      <w:bookmarkStart w:id="300" w:name="_Toc10330"/>
      <w:r>
        <w:rPr>
          <w:rFonts w:hint="eastAsia" w:ascii="宋体" w:hAnsi="宋体" w:cs="宋体"/>
          <w:b/>
          <w:szCs w:val="21"/>
        </w:rPr>
        <w:t>2.20 合同使用的文字和适用的法律</w:t>
      </w:r>
      <w:bookmarkEnd w:id="295"/>
      <w:bookmarkEnd w:id="296"/>
      <w:bookmarkEnd w:id="297"/>
      <w:bookmarkEnd w:id="298"/>
      <w:bookmarkEnd w:id="299"/>
      <w:bookmarkEnd w:id="300"/>
    </w:p>
    <w:p w14:paraId="26B0038A">
      <w:pPr>
        <w:spacing w:line="480" w:lineRule="exact"/>
        <w:ind w:firstLine="420" w:firstLineChars="200"/>
        <w:rPr>
          <w:rFonts w:hint="eastAsia" w:ascii="宋体" w:hAnsi="宋体" w:cs="宋体"/>
          <w:szCs w:val="21"/>
        </w:rPr>
      </w:pPr>
      <w:r>
        <w:rPr>
          <w:rFonts w:hint="eastAsia" w:ascii="宋体" w:hAnsi="宋体" w:cs="宋体"/>
          <w:szCs w:val="21"/>
        </w:rPr>
        <w:t>2.20.1 合同使用汉语书写、变更和解释；</w:t>
      </w:r>
    </w:p>
    <w:p w14:paraId="49849036">
      <w:pPr>
        <w:spacing w:line="480" w:lineRule="exact"/>
        <w:ind w:firstLine="420" w:firstLineChars="200"/>
        <w:rPr>
          <w:rFonts w:hint="eastAsia" w:ascii="宋体" w:hAnsi="宋体" w:cs="宋体"/>
          <w:szCs w:val="21"/>
        </w:rPr>
      </w:pPr>
      <w:r>
        <w:rPr>
          <w:rFonts w:hint="eastAsia" w:ascii="宋体" w:hAnsi="宋体" w:cs="宋体"/>
          <w:szCs w:val="21"/>
        </w:rPr>
        <w:t>2.20.2 合同适用中华人民共和国法律。</w:t>
      </w:r>
    </w:p>
    <w:p w14:paraId="7D9D419A">
      <w:pPr>
        <w:spacing w:line="480" w:lineRule="exact"/>
        <w:ind w:firstLine="422" w:firstLineChars="200"/>
        <w:rPr>
          <w:rFonts w:hint="eastAsia" w:ascii="宋体" w:hAnsi="宋体" w:cs="宋体"/>
          <w:b/>
          <w:szCs w:val="21"/>
        </w:rPr>
      </w:pPr>
      <w:bookmarkStart w:id="301" w:name="_Toc16673"/>
      <w:bookmarkStart w:id="302" w:name="_Toc279701264"/>
      <w:bookmarkStart w:id="303" w:name="_Toc12004"/>
      <w:bookmarkStart w:id="304" w:name="_Toc259093693"/>
      <w:bookmarkStart w:id="305" w:name="_Toc3148"/>
      <w:bookmarkStart w:id="306" w:name="_Toc487900374"/>
      <w:r>
        <w:rPr>
          <w:rFonts w:hint="eastAsia" w:ascii="宋体" w:hAnsi="宋体" w:cs="宋体"/>
          <w:b/>
          <w:szCs w:val="21"/>
        </w:rPr>
        <w:t>2.21 履约保证金</w:t>
      </w:r>
      <w:bookmarkEnd w:id="301"/>
      <w:bookmarkEnd w:id="302"/>
      <w:bookmarkEnd w:id="303"/>
      <w:bookmarkEnd w:id="304"/>
      <w:bookmarkEnd w:id="305"/>
    </w:p>
    <w:p w14:paraId="14EAB6EC">
      <w:pPr>
        <w:spacing w:line="480" w:lineRule="exact"/>
        <w:ind w:firstLine="420" w:firstLineChars="200"/>
        <w:rPr>
          <w:rFonts w:hint="eastAsia" w:ascii="宋体" w:hAnsi="宋体" w:cs="宋体"/>
          <w:snapToGrid w:val="0"/>
          <w:kern w:val="0"/>
          <w:szCs w:val="21"/>
        </w:rPr>
      </w:pPr>
      <w:r>
        <w:rPr>
          <w:rFonts w:hint="eastAsia" w:ascii="宋体" w:hAnsi="宋体" w:cs="宋体"/>
          <w:szCs w:val="21"/>
        </w:rPr>
        <w:t>本项目不收取履约保证金</w:t>
      </w:r>
    </w:p>
    <w:p w14:paraId="0B782686">
      <w:pPr>
        <w:spacing w:line="480" w:lineRule="exact"/>
        <w:ind w:firstLine="422" w:firstLineChars="200"/>
        <w:rPr>
          <w:rFonts w:hint="eastAsia" w:ascii="宋体" w:hAnsi="宋体" w:cs="宋体"/>
          <w:kern w:val="0"/>
          <w:szCs w:val="21"/>
          <w:lang w:val="zh-CN"/>
        </w:rPr>
      </w:pPr>
      <w:r>
        <w:rPr>
          <w:rFonts w:hint="eastAsia" w:ascii="宋体" w:hAnsi="宋体" w:cs="宋体"/>
          <w:b/>
          <w:szCs w:val="21"/>
        </w:rPr>
        <w:t>2.22 中小企业政策</w:t>
      </w:r>
    </w:p>
    <w:p w14:paraId="1B6A8B4B">
      <w:pPr>
        <w:spacing w:line="480" w:lineRule="exact"/>
        <w:ind w:firstLine="420" w:firstLineChars="200"/>
        <w:rPr>
          <w:rFonts w:hint="eastAsia" w:ascii="宋体" w:hAnsi="宋体" w:cs="宋体"/>
          <w:kern w:val="0"/>
          <w:szCs w:val="21"/>
          <w:lang w:val="zh-CN"/>
        </w:rPr>
      </w:pPr>
      <w:r>
        <w:rPr>
          <w:rFonts w:hint="eastAsia" w:ascii="宋体" w:hAnsi="宋体" w:cs="宋体"/>
          <w:kern w:val="0"/>
          <w:szCs w:val="21"/>
          <w:lang w:val="zh-CN"/>
        </w:rPr>
        <w:t>2.22.1本合同（</w:t>
      </w:r>
      <w:r>
        <w:rPr>
          <w:rFonts w:hint="eastAsia" w:ascii="宋体" w:hAnsi="宋体" w:cs="宋体"/>
          <w:kern w:val="0"/>
          <w:szCs w:val="21"/>
          <w:lang w:val="zh-CN"/>
        </w:rPr>
        <w:sym w:font="Wingdings 2" w:char="0052"/>
      </w:r>
      <w:r>
        <w:rPr>
          <w:rFonts w:hint="eastAsia" w:ascii="宋体" w:hAnsi="宋体" w:cs="宋体"/>
          <w:kern w:val="0"/>
          <w:szCs w:val="21"/>
          <w:lang w:val="zh-CN"/>
        </w:rPr>
        <w:t>是  □否）为可融资合同，关于中小企业信用融资事项见采购文件“投标人须知正文”。</w:t>
      </w:r>
    </w:p>
    <w:p w14:paraId="616E80F4">
      <w:pPr>
        <w:spacing w:line="480" w:lineRule="exact"/>
        <w:ind w:firstLine="420" w:firstLineChars="200"/>
        <w:rPr>
          <w:rFonts w:hint="eastAsia" w:ascii="宋体" w:hAnsi="宋体" w:cs="宋体"/>
          <w:kern w:val="0"/>
          <w:szCs w:val="21"/>
          <w:lang w:val="zh-CN"/>
        </w:rPr>
      </w:pPr>
      <w:r>
        <w:rPr>
          <w:rFonts w:hint="eastAsia" w:ascii="宋体" w:hAnsi="宋体" w:cs="宋体"/>
          <w:kern w:val="0"/>
          <w:szCs w:val="21"/>
          <w:lang w:val="zh-CN"/>
        </w:rPr>
        <w:t xml:space="preserve">2.22.2本合同（□是  </w:t>
      </w:r>
      <w:r>
        <w:rPr>
          <w:rFonts w:hint="eastAsia" w:ascii="宋体" w:hAnsi="宋体" w:cs="宋体"/>
          <w:kern w:val="0"/>
          <w:szCs w:val="21"/>
          <w:lang w:val="zh-CN"/>
        </w:rPr>
        <w:sym w:font="Wingdings 2" w:char="00A3"/>
      </w:r>
      <w:r>
        <w:rPr>
          <w:rFonts w:hint="eastAsia" w:ascii="宋体" w:hAnsi="宋体" w:cs="宋体"/>
          <w:kern w:val="0"/>
          <w:szCs w:val="21"/>
          <w:lang w:val="zh-CN"/>
        </w:rPr>
        <w:t>否）为中小企业预留合同。</w:t>
      </w:r>
    </w:p>
    <w:bookmarkEnd w:id="306"/>
    <w:p w14:paraId="67560022">
      <w:pPr>
        <w:spacing w:line="480" w:lineRule="exact"/>
        <w:ind w:firstLine="422" w:firstLineChars="200"/>
        <w:rPr>
          <w:rFonts w:hint="eastAsia" w:ascii="宋体" w:hAnsi="宋体" w:cs="宋体"/>
          <w:b/>
          <w:szCs w:val="21"/>
        </w:rPr>
      </w:pPr>
      <w:bookmarkStart w:id="307" w:name="_Toc14001"/>
      <w:bookmarkStart w:id="308" w:name="_Toc6885"/>
      <w:bookmarkStart w:id="309" w:name="_Toc19890"/>
      <w:r>
        <w:rPr>
          <w:rFonts w:hint="eastAsia" w:ascii="宋体" w:hAnsi="宋体" w:cs="宋体"/>
          <w:b/>
          <w:szCs w:val="21"/>
        </w:rPr>
        <w:t>2.23 合同份数</w:t>
      </w:r>
      <w:bookmarkEnd w:id="307"/>
      <w:bookmarkEnd w:id="308"/>
      <w:bookmarkEnd w:id="309"/>
    </w:p>
    <w:p w14:paraId="694FFCFA">
      <w:pPr>
        <w:spacing w:line="480" w:lineRule="exact"/>
        <w:ind w:firstLine="420" w:firstLineChars="200"/>
        <w:rPr>
          <w:rFonts w:hint="eastAsia" w:ascii="宋体" w:hAnsi="宋体" w:cs="宋体"/>
          <w:szCs w:val="21"/>
        </w:rPr>
      </w:pPr>
      <w:r>
        <w:rPr>
          <w:rFonts w:hint="eastAsia" w:ascii="宋体" w:hAnsi="宋体" w:cs="宋体"/>
          <w:szCs w:val="21"/>
        </w:rPr>
        <w:t>本合同壹式</w:t>
      </w:r>
      <w:r>
        <w:rPr>
          <w:rFonts w:hint="eastAsia" w:ascii="宋体" w:hAnsi="宋体" w:cs="宋体"/>
          <w:szCs w:val="21"/>
          <w:u w:val="single"/>
        </w:rPr>
        <w:t xml:space="preserve">   </w:t>
      </w:r>
      <w:r>
        <w:rPr>
          <w:rFonts w:hint="eastAsia" w:ascii="宋体" w:hAnsi="宋体" w:cs="宋体"/>
          <w:szCs w:val="21"/>
        </w:rPr>
        <w:t>份，甲方执</w:t>
      </w:r>
      <w:r>
        <w:rPr>
          <w:rFonts w:hint="eastAsia" w:ascii="宋体" w:hAnsi="宋体" w:cs="宋体"/>
          <w:szCs w:val="21"/>
          <w:u w:val="single"/>
        </w:rPr>
        <w:t xml:space="preserve">   </w:t>
      </w:r>
      <w:r>
        <w:rPr>
          <w:rFonts w:hint="eastAsia" w:ascii="宋体" w:hAnsi="宋体" w:cs="宋体"/>
          <w:szCs w:val="21"/>
        </w:rPr>
        <w:t>份，乙方执</w:t>
      </w:r>
      <w:r>
        <w:rPr>
          <w:rFonts w:hint="eastAsia" w:ascii="宋体" w:hAnsi="宋体" w:cs="宋体"/>
          <w:szCs w:val="21"/>
          <w:u w:val="single"/>
        </w:rPr>
        <w:t xml:space="preserve">   </w:t>
      </w:r>
      <w:r>
        <w:rPr>
          <w:rFonts w:hint="eastAsia" w:ascii="宋体" w:hAnsi="宋体" w:cs="宋体"/>
          <w:szCs w:val="21"/>
        </w:rPr>
        <w:t>份，采购代理机构执</w:t>
      </w:r>
      <w:r>
        <w:rPr>
          <w:rFonts w:hint="eastAsia" w:ascii="宋体" w:hAnsi="宋体" w:cs="宋体"/>
          <w:szCs w:val="21"/>
          <w:u w:val="single"/>
        </w:rPr>
        <w:t xml:space="preserve"> 壹  </w:t>
      </w:r>
      <w:r>
        <w:rPr>
          <w:rFonts w:hint="eastAsia" w:ascii="宋体" w:hAnsi="宋体" w:cs="宋体"/>
          <w:szCs w:val="21"/>
        </w:rPr>
        <w:t>份。每份均具有同等法律效力。</w:t>
      </w:r>
    </w:p>
    <w:p w14:paraId="3CA900DA">
      <w:pPr>
        <w:spacing w:line="360" w:lineRule="auto"/>
        <w:jc w:val="center"/>
        <w:rPr>
          <w:rFonts w:hint="eastAsia" w:ascii="宋体" w:hAnsi="宋体" w:cs="宋体"/>
          <w:b/>
          <w:sz w:val="28"/>
          <w:szCs w:val="28"/>
        </w:rPr>
      </w:pPr>
      <w:r>
        <w:rPr>
          <w:rFonts w:hint="eastAsia" w:ascii="宋体" w:hAnsi="宋体" w:cs="宋体"/>
        </w:rPr>
        <w:br w:type="page"/>
      </w:r>
      <w:bookmarkStart w:id="310" w:name="_Toc331685784"/>
      <w:r>
        <w:rPr>
          <w:rFonts w:hint="eastAsia" w:ascii="宋体" w:hAnsi="宋体" w:cs="宋体"/>
          <w:b/>
          <w:sz w:val="28"/>
          <w:szCs w:val="28"/>
        </w:rPr>
        <w:t>第三部分  合同专用条款</w:t>
      </w:r>
      <w:bookmarkEnd w:id="310"/>
    </w:p>
    <w:p w14:paraId="3A92729A">
      <w:pPr>
        <w:spacing w:line="420" w:lineRule="exact"/>
        <w:ind w:firstLine="420" w:firstLineChars="200"/>
        <w:rPr>
          <w:rFonts w:hint="eastAsia" w:ascii="宋体" w:hAnsi="宋体" w:cs="宋体"/>
          <w:szCs w:val="21"/>
        </w:rPr>
      </w:pPr>
      <w:r>
        <w:rPr>
          <w:rFonts w:hint="eastAsia" w:ascii="宋体" w:hAnsi="宋体" w:cs="宋体"/>
          <w:szCs w:val="21"/>
        </w:rPr>
        <w:t>本部分是对前两部分的补充和修改，如果前两部分和本部分的约定不一致，应以本部分的约定为准。本部分的条款号应与前两部分的条款号保持对应；与前两部分无对应关系的内容可另行编制条款号。</w:t>
      </w:r>
    </w:p>
    <w:p w14:paraId="1F435BC2">
      <w:pPr>
        <w:spacing w:line="420" w:lineRule="exact"/>
        <w:ind w:firstLine="420" w:firstLineChars="200"/>
        <w:rPr>
          <w:rFonts w:hint="eastAsia" w:ascii="宋体" w:hAnsi="宋体" w:cs="宋体"/>
          <w:szCs w:val="21"/>
        </w:rPr>
      </w:pPr>
      <w:r>
        <w:rPr>
          <w:rFonts w:hint="eastAsia" w:ascii="宋体" w:hAnsi="宋体" w:cs="宋体"/>
          <w:szCs w:val="21"/>
        </w:rPr>
        <w:t>2.3.2具有知识产权的标的物知识产权归属：</w:t>
      </w:r>
      <w:r>
        <w:rPr>
          <w:rFonts w:hint="eastAsia" w:ascii="宋体" w:hAnsi="宋体" w:cs="宋体"/>
          <w:szCs w:val="21"/>
          <w:u w:val="single"/>
        </w:rPr>
        <w:t>甲方。</w:t>
      </w:r>
    </w:p>
    <w:p w14:paraId="7623E4D6">
      <w:pPr>
        <w:spacing w:line="420" w:lineRule="exact"/>
        <w:ind w:firstLine="420" w:firstLineChars="200"/>
        <w:rPr>
          <w:rFonts w:hint="eastAsia" w:ascii="宋体" w:hAnsi="宋体" w:cs="宋体"/>
          <w:szCs w:val="21"/>
          <w:u w:val="single"/>
        </w:rPr>
      </w:pPr>
      <w:r>
        <w:rPr>
          <w:rFonts w:hint="eastAsia" w:ascii="宋体" w:hAnsi="宋体" w:cs="宋体"/>
          <w:szCs w:val="21"/>
        </w:rPr>
        <w:t>2.4.1包装和装运专用条款（如果有）：</w:t>
      </w:r>
      <w:r>
        <w:rPr>
          <w:rFonts w:hint="eastAsia" w:ascii="宋体" w:hAnsi="宋体" w:cs="宋体"/>
          <w:szCs w:val="21"/>
          <w:u w:val="single"/>
        </w:rPr>
        <w:t>无另行约定，按合同一般条款。</w:t>
      </w:r>
    </w:p>
    <w:p w14:paraId="5A0ECAE5">
      <w:pPr>
        <w:spacing w:line="420" w:lineRule="exact"/>
        <w:ind w:firstLine="420" w:firstLineChars="200"/>
        <w:rPr>
          <w:rFonts w:hint="eastAsia" w:ascii="宋体" w:hAnsi="宋体" w:cs="宋体"/>
          <w:szCs w:val="21"/>
          <w:u w:val="single"/>
        </w:rPr>
      </w:pPr>
      <w:r>
        <w:rPr>
          <w:rFonts w:hint="eastAsia" w:ascii="宋体" w:hAnsi="宋体" w:cs="宋体"/>
          <w:szCs w:val="21"/>
        </w:rPr>
        <w:t>2.4.2装运标的物的要求和通知：</w:t>
      </w:r>
      <w:r>
        <w:rPr>
          <w:rFonts w:hint="eastAsia" w:ascii="宋体" w:hAnsi="宋体" w:cs="宋体"/>
          <w:szCs w:val="21"/>
          <w:u w:val="single"/>
        </w:rPr>
        <w:t>无另行约定，按合同一般条款。</w:t>
      </w:r>
    </w:p>
    <w:p w14:paraId="048A956D">
      <w:pPr>
        <w:spacing w:line="420" w:lineRule="exact"/>
        <w:ind w:firstLine="420" w:firstLineChars="200"/>
        <w:rPr>
          <w:rFonts w:hint="eastAsia" w:ascii="宋体" w:hAnsi="宋体" w:cs="宋体"/>
          <w:b/>
          <w:szCs w:val="21"/>
        </w:rPr>
      </w:pPr>
      <w:r>
        <w:rPr>
          <w:rFonts w:hint="eastAsia" w:ascii="宋体" w:hAnsi="宋体" w:cs="宋体"/>
          <w:szCs w:val="21"/>
        </w:rPr>
        <w:t>2.6</w:t>
      </w:r>
      <w:r>
        <w:rPr>
          <w:rFonts w:hint="eastAsia" w:ascii="宋体" w:hAnsi="宋体" w:cs="宋体"/>
          <w:b/>
          <w:szCs w:val="21"/>
        </w:rPr>
        <w:t>结算方式和付款条件</w:t>
      </w:r>
    </w:p>
    <w:p w14:paraId="53932F18">
      <w:pPr>
        <w:spacing w:line="420" w:lineRule="exact"/>
        <w:ind w:firstLine="420" w:firstLineChars="200"/>
        <w:rPr>
          <w:rFonts w:hint="eastAsia" w:ascii="宋体" w:hAnsi="宋体" w:cs="宋体"/>
          <w:kern w:val="0"/>
          <w:szCs w:val="21"/>
          <w:lang w:val="zh-CN"/>
        </w:rPr>
      </w:pPr>
      <w:r>
        <w:rPr>
          <w:rFonts w:hint="eastAsia" w:ascii="宋体" w:hAnsi="宋体" w:cs="宋体"/>
          <w:kern w:val="0"/>
          <w:szCs w:val="21"/>
          <w:lang w:val="zh-CN"/>
        </w:rPr>
        <w:t>本次项目合同总价为大写</w:t>
      </w:r>
      <w:r>
        <w:rPr>
          <w:rFonts w:hint="eastAsia" w:ascii="宋体" w:hAnsi="宋体" w:cs="宋体"/>
          <w:szCs w:val="21"/>
        </w:rPr>
        <w:t>人民币</w:t>
      </w:r>
      <w:r>
        <w:rPr>
          <w:rFonts w:hint="eastAsia" w:ascii="宋体" w:hAnsi="宋体" w:cs="宋体"/>
          <w:szCs w:val="21"/>
          <w:u w:val="single"/>
        </w:rPr>
        <w:t xml:space="preserve">               </w:t>
      </w:r>
      <w:r>
        <w:rPr>
          <w:rFonts w:hint="eastAsia" w:ascii="宋体" w:hAnsi="宋体" w:cs="宋体"/>
          <w:szCs w:val="21"/>
        </w:rPr>
        <w:t>元整（小写：¥</w:t>
      </w:r>
      <w:r>
        <w:rPr>
          <w:rFonts w:hint="eastAsia" w:ascii="宋体" w:hAnsi="宋体" w:cs="宋体"/>
          <w:szCs w:val="21"/>
          <w:u w:val="single"/>
        </w:rPr>
        <w:t xml:space="preserve">              </w:t>
      </w:r>
      <w:r>
        <w:rPr>
          <w:rFonts w:hint="eastAsia" w:ascii="宋体" w:hAnsi="宋体" w:cs="宋体"/>
          <w:szCs w:val="21"/>
        </w:rPr>
        <w:t>元），含税</w:t>
      </w:r>
      <w:r>
        <w:rPr>
          <w:rFonts w:hint="eastAsia" w:ascii="宋体" w:hAnsi="宋体" w:cs="宋体"/>
          <w:kern w:val="0"/>
          <w:szCs w:val="21"/>
          <w:lang w:val="zh-CN"/>
        </w:rPr>
        <w:t>。本项目采用以下勾选结算方式进行支付：</w:t>
      </w:r>
    </w:p>
    <w:p w14:paraId="508283E9">
      <w:pPr>
        <w:spacing w:line="420" w:lineRule="exact"/>
        <w:ind w:firstLine="420" w:firstLineChars="200"/>
        <w:rPr>
          <w:rFonts w:hint="eastAsia" w:ascii="宋体" w:hAnsi="宋体" w:cs="宋体"/>
          <w:kern w:val="0"/>
          <w:szCs w:val="21"/>
          <w:lang w:val="zh-CN"/>
        </w:rPr>
      </w:pPr>
      <w:r>
        <w:rPr>
          <w:rFonts w:hint="eastAsia" w:ascii="宋体" w:hAnsi="宋体" w:cs="宋体"/>
          <w:kern w:val="0"/>
          <w:szCs w:val="21"/>
          <w:lang w:val="zh-CN"/>
        </w:rPr>
        <w:t>□采用一次性支付方式，付款条件为：</w:t>
      </w:r>
      <w:r>
        <w:rPr>
          <w:rFonts w:hint="eastAsia" w:ascii="宋体" w:hAnsi="宋体" w:cs="宋体"/>
          <w:kern w:val="0"/>
          <w:szCs w:val="21"/>
          <w:u w:val="single"/>
        </w:rPr>
        <w:t xml:space="preserve">           </w:t>
      </w:r>
    </w:p>
    <w:p w14:paraId="3A0B5378">
      <w:pPr>
        <w:spacing w:line="420" w:lineRule="exact"/>
        <w:ind w:firstLine="420" w:firstLineChars="200"/>
        <w:rPr>
          <w:rFonts w:hint="eastAsia" w:ascii="宋体" w:hAnsi="宋体" w:cs="宋体"/>
          <w:kern w:val="0"/>
          <w:szCs w:val="21"/>
        </w:rPr>
      </w:pPr>
      <w:r>
        <w:rPr>
          <w:rFonts w:hint="eastAsia" w:ascii="宋体" w:hAnsi="宋体" w:cs="宋体"/>
          <w:kern w:val="0"/>
          <w:szCs w:val="21"/>
          <w:lang w:val="zh-CN"/>
        </w:rPr>
        <w:t>☑采用分期付款方式，付款条件为</w:t>
      </w:r>
      <w:r>
        <w:rPr>
          <w:rFonts w:hint="eastAsia" w:ascii="宋体" w:hAnsi="宋体" w:cs="宋体"/>
          <w:kern w:val="0"/>
          <w:szCs w:val="21"/>
        </w:rPr>
        <w:t>：</w:t>
      </w:r>
    </w:p>
    <w:p w14:paraId="5F8DE38E">
      <w:pPr>
        <w:spacing w:line="420" w:lineRule="exact"/>
        <w:ind w:firstLine="420" w:firstLineChars="200"/>
        <w:rPr>
          <w:rFonts w:hint="eastAsia" w:ascii="宋体" w:hAnsi="宋体" w:cs="宋体"/>
          <w:kern w:val="0"/>
          <w:szCs w:val="21"/>
        </w:rPr>
      </w:pPr>
      <w:r>
        <w:rPr>
          <w:rFonts w:hint="eastAsia" w:ascii="宋体" w:hAnsi="宋体" w:cs="宋体"/>
          <w:kern w:val="0"/>
          <w:szCs w:val="21"/>
          <w:lang w:val="zh-CN"/>
        </w:rPr>
        <w:t>第一期付款</w:t>
      </w:r>
      <w:r>
        <w:rPr>
          <w:rFonts w:hint="eastAsia" w:ascii="宋体" w:hAnsi="宋体" w:cs="宋体"/>
          <w:kern w:val="0"/>
          <w:szCs w:val="21"/>
        </w:rPr>
        <w:t>：</w:t>
      </w:r>
      <w:r>
        <w:rPr>
          <w:rFonts w:hint="eastAsia" w:ascii="宋体" w:hAnsi="宋体" w:cs="宋体"/>
          <w:kern w:val="0"/>
          <w:szCs w:val="21"/>
          <w:u w:val="single"/>
        </w:rPr>
        <w:t xml:space="preserve">                           </w:t>
      </w:r>
    </w:p>
    <w:p w14:paraId="615FAAEE">
      <w:pPr>
        <w:spacing w:line="420" w:lineRule="exact"/>
        <w:ind w:firstLine="420" w:firstLineChars="200"/>
        <w:rPr>
          <w:rFonts w:hint="eastAsia" w:ascii="宋体" w:hAnsi="宋体" w:cs="宋体"/>
          <w:kern w:val="0"/>
          <w:szCs w:val="21"/>
          <w:u w:val="single"/>
        </w:rPr>
      </w:pPr>
      <w:r>
        <w:rPr>
          <w:rFonts w:hint="eastAsia" w:ascii="宋体" w:hAnsi="宋体" w:cs="宋体"/>
          <w:kern w:val="0"/>
          <w:szCs w:val="21"/>
          <w:lang w:val="zh-CN"/>
        </w:rPr>
        <w:t>第</w:t>
      </w:r>
      <w:r>
        <w:rPr>
          <w:rFonts w:hint="eastAsia" w:ascii="宋体" w:hAnsi="宋体" w:cs="宋体"/>
          <w:kern w:val="0"/>
          <w:szCs w:val="21"/>
        </w:rPr>
        <w:t>二</w:t>
      </w:r>
      <w:r>
        <w:rPr>
          <w:rFonts w:hint="eastAsia" w:ascii="宋体" w:hAnsi="宋体" w:cs="宋体"/>
          <w:kern w:val="0"/>
          <w:szCs w:val="21"/>
          <w:lang w:val="zh-CN"/>
        </w:rPr>
        <w:t>期付款</w:t>
      </w:r>
      <w:r>
        <w:rPr>
          <w:rFonts w:hint="eastAsia" w:ascii="宋体" w:hAnsi="宋体" w:cs="宋体"/>
          <w:kern w:val="0"/>
          <w:szCs w:val="21"/>
        </w:rPr>
        <w:t>：</w:t>
      </w:r>
      <w:r>
        <w:rPr>
          <w:rFonts w:hint="eastAsia" w:ascii="宋体" w:hAnsi="宋体" w:cs="宋体"/>
          <w:kern w:val="0"/>
          <w:szCs w:val="21"/>
          <w:u w:val="single"/>
        </w:rPr>
        <w:t xml:space="preserve">                            </w:t>
      </w:r>
    </w:p>
    <w:p w14:paraId="2E2D5F54">
      <w:pPr>
        <w:spacing w:line="420" w:lineRule="exact"/>
        <w:ind w:firstLine="420" w:firstLineChars="200"/>
        <w:rPr>
          <w:rFonts w:hint="eastAsia" w:ascii="宋体" w:hAnsi="宋体" w:cs="宋体"/>
          <w:kern w:val="0"/>
          <w:szCs w:val="21"/>
        </w:rPr>
      </w:pPr>
      <w:r>
        <w:rPr>
          <w:rFonts w:hint="eastAsia" w:ascii="宋体" w:hAnsi="宋体" w:cs="宋体"/>
          <w:kern w:val="0"/>
          <w:szCs w:val="21"/>
          <w:lang w:val="zh-CN"/>
        </w:rPr>
        <w:t>第</w:t>
      </w:r>
      <w:r>
        <w:rPr>
          <w:rFonts w:hint="eastAsia" w:ascii="宋体" w:hAnsi="宋体" w:cs="宋体"/>
          <w:kern w:val="0"/>
          <w:szCs w:val="21"/>
        </w:rPr>
        <w:t>三</w:t>
      </w:r>
      <w:r>
        <w:rPr>
          <w:rFonts w:hint="eastAsia" w:ascii="宋体" w:hAnsi="宋体" w:cs="宋体"/>
          <w:kern w:val="0"/>
          <w:szCs w:val="21"/>
          <w:lang w:val="zh-CN"/>
        </w:rPr>
        <w:t>期付款</w:t>
      </w:r>
      <w:r>
        <w:rPr>
          <w:rFonts w:hint="eastAsia" w:ascii="宋体" w:hAnsi="宋体" w:cs="宋体"/>
          <w:kern w:val="0"/>
          <w:szCs w:val="21"/>
        </w:rPr>
        <w:t>：</w:t>
      </w:r>
      <w:r>
        <w:rPr>
          <w:rFonts w:hint="eastAsia" w:ascii="宋体" w:hAnsi="宋体" w:cs="宋体"/>
          <w:kern w:val="0"/>
          <w:szCs w:val="21"/>
          <w:u w:val="single"/>
        </w:rPr>
        <w:t xml:space="preserve">                             </w:t>
      </w:r>
    </w:p>
    <w:p w14:paraId="1DAEDE74">
      <w:pPr>
        <w:spacing w:line="420" w:lineRule="exact"/>
        <w:ind w:firstLine="420" w:firstLineChars="200"/>
        <w:rPr>
          <w:rFonts w:hint="eastAsia" w:ascii="宋体" w:hAnsi="宋体" w:cs="宋体"/>
          <w:szCs w:val="21"/>
        </w:rPr>
      </w:pPr>
      <w:r>
        <w:rPr>
          <w:rFonts w:hint="eastAsia" w:ascii="宋体" w:hAnsi="宋体" w:cs="宋体"/>
          <w:kern w:val="0"/>
          <w:szCs w:val="21"/>
          <w:lang w:val="zh-CN"/>
        </w:rPr>
        <w:t>第</w:t>
      </w:r>
      <w:r>
        <w:rPr>
          <w:rFonts w:hint="eastAsia" w:ascii="宋体" w:hAnsi="宋体" w:cs="宋体"/>
          <w:kern w:val="0"/>
          <w:szCs w:val="21"/>
        </w:rPr>
        <w:t>四</w:t>
      </w:r>
      <w:r>
        <w:rPr>
          <w:rFonts w:hint="eastAsia" w:ascii="宋体" w:hAnsi="宋体" w:cs="宋体"/>
          <w:kern w:val="0"/>
          <w:szCs w:val="21"/>
          <w:lang w:val="zh-CN"/>
        </w:rPr>
        <w:t>期付款</w:t>
      </w:r>
      <w:r>
        <w:rPr>
          <w:rFonts w:hint="eastAsia" w:ascii="宋体" w:hAnsi="宋体" w:cs="宋体"/>
          <w:kern w:val="0"/>
          <w:szCs w:val="21"/>
        </w:rPr>
        <w:t>：</w:t>
      </w:r>
      <w:r>
        <w:rPr>
          <w:rFonts w:hint="eastAsia" w:ascii="宋体" w:hAnsi="宋体" w:cs="宋体"/>
          <w:kern w:val="0"/>
          <w:szCs w:val="21"/>
          <w:u w:val="single"/>
        </w:rPr>
        <w:t xml:space="preserve">                             </w:t>
      </w:r>
    </w:p>
    <w:p w14:paraId="5898BFD0">
      <w:pPr>
        <w:spacing w:line="420" w:lineRule="exact"/>
        <w:ind w:firstLine="420" w:firstLineChars="200"/>
        <w:rPr>
          <w:rFonts w:hint="eastAsia" w:ascii="宋体" w:hAnsi="宋体" w:cs="宋体"/>
          <w:kern w:val="0"/>
          <w:szCs w:val="21"/>
          <w:lang w:val="zh-CN"/>
        </w:rPr>
      </w:pPr>
      <w:r>
        <w:rPr>
          <w:rFonts w:hint="eastAsia" w:ascii="宋体" w:hAnsi="宋体" w:cs="宋体"/>
          <w:szCs w:val="21"/>
        </w:rPr>
        <w:t>甲方无故逾期支付服务费用的，按照每逾期一日支付欠付服务费额度的</w:t>
      </w:r>
      <w:r>
        <w:rPr>
          <w:rFonts w:hint="eastAsia" w:ascii="宋体" w:hAnsi="宋体" w:cs="宋体"/>
          <w:szCs w:val="21"/>
          <w:u w:val="single"/>
        </w:rPr>
        <w:t>万分之五</w:t>
      </w:r>
      <w:r>
        <w:rPr>
          <w:rFonts w:hint="eastAsia" w:ascii="宋体" w:hAnsi="宋体" w:cs="宋体"/>
          <w:szCs w:val="21"/>
        </w:rPr>
        <w:t>承担违约责任，违约金上限按照《合同书》约定执行。</w:t>
      </w:r>
    </w:p>
    <w:p w14:paraId="770366D3">
      <w:pPr>
        <w:spacing w:line="420" w:lineRule="exact"/>
        <w:ind w:firstLine="420" w:firstLineChars="200"/>
        <w:rPr>
          <w:rFonts w:hint="eastAsia" w:ascii="宋体" w:hAnsi="宋体" w:cs="宋体"/>
          <w:b/>
          <w:szCs w:val="21"/>
        </w:rPr>
      </w:pPr>
      <w:r>
        <w:rPr>
          <w:rFonts w:hint="eastAsia" w:ascii="宋体" w:hAnsi="宋体" w:cs="宋体"/>
          <w:szCs w:val="21"/>
        </w:rPr>
        <w:t>2.9</w:t>
      </w:r>
      <w:r>
        <w:rPr>
          <w:rFonts w:hint="eastAsia" w:ascii="宋体" w:hAnsi="宋体" w:cs="宋体"/>
          <w:b/>
          <w:szCs w:val="21"/>
        </w:rPr>
        <w:t>标的物的风险负担</w:t>
      </w:r>
    </w:p>
    <w:p w14:paraId="588CABCE">
      <w:pPr>
        <w:spacing w:line="420" w:lineRule="exact"/>
        <w:ind w:firstLine="420" w:firstLineChars="200"/>
        <w:rPr>
          <w:rFonts w:hint="eastAsia" w:ascii="宋体" w:hAnsi="宋体" w:cs="宋体"/>
          <w:szCs w:val="21"/>
          <w:u w:val="single"/>
        </w:rPr>
      </w:pPr>
      <w:r>
        <w:rPr>
          <w:rFonts w:hint="eastAsia" w:ascii="宋体" w:hAnsi="宋体" w:cs="宋体"/>
          <w:szCs w:val="21"/>
        </w:rPr>
        <w:t>标的物或者在途标的物或者交付给第一承运人后的标的物毁损、灭失的风险负担：</w:t>
      </w:r>
      <w:r>
        <w:rPr>
          <w:rFonts w:hint="eastAsia" w:ascii="宋体" w:hAnsi="宋体" w:cs="宋体"/>
          <w:szCs w:val="21"/>
          <w:u w:val="single"/>
        </w:rPr>
        <w:t>乙方</w:t>
      </w:r>
    </w:p>
    <w:p w14:paraId="27A7E11E">
      <w:pPr>
        <w:spacing w:line="420" w:lineRule="exact"/>
        <w:ind w:firstLine="420" w:firstLineChars="200"/>
        <w:rPr>
          <w:rFonts w:hint="eastAsia" w:ascii="宋体" w:hAnsi="宋体" w:cs="宋体"/>
          <w:szCs w:val="21"/>
        </w:rPr>
      </w:pPr>
      <w:r>
        <w:rPr>
          <w:rFonts w:hint="eastAsia" w:ascii="宋体" w:hAnsi="宋体" w:cs="宋体"/>
          <w:szCs w:val="21"/>
        </w:rPr>
        <w:t>2.13.2受不可抗力影响的一方在不可抗力发生后，应在</w:t>
      </w:r>
      <w:r>
        <w:rPr>
          <w:rFonts w:hint="eastAsia" w:ascii="宋体" w:hAnsi="宋体" w:cs="宋体"/>
          <w:szCs w:val="21"/>
          <w:u w:val="single"/>
        </w:rPr>
        <w:t>1</w:t>
      </w:r>
      <w:r>
        <w:rPr>
          <w:rFonts w:hint="eastAsia" w:ascii="宋体" w:hAnsi="宋体" w:cs="宋体"/>
          <w:szCs w:val="21"/>
        </w:rPr>
        <w:t>日内以书面形式通知对方当事人，并在</w:t>
      </w:r>
      <w:r>
        <w:rPr>
          <w:rFonts w:hint="eastAsia" w:ascii="宋体" w:hAnsi="宋体" w:cs="宋体"/>
          <w:szCs w:val="21"/>
          <w:u w:val="single"/>
        </w:rPr>
        <w:t>2</w:t>
      </w:r>
      <w:r>
        <w:rPr>
          <w:rFonts w:hint="eastAsia" w:ascii="宋体" w:hAnsi="宋体" w:cs="宋体"/>
          <w:szCs w:val="21"/>
        </w:rPr>
        <w:t>日内，将有关部门出具的证明文件送达对方当事人。</w:t>
      </w:r>
    </w:p>
    <w:p w14:paraId="6E740939">
      <w:pPr>
        <w:spacing w:line="420" w:lineRule="exact"/>
        <w:ind w:firstLine="420" w:firstLineChars="200"/>
        <w:rPr>
          <w:rFonts w:hint="eastAsia" w:ascii="宋体" w:hAnsi="宋体" w:cs="宋体"/>
          <w:szCs w:val="21"/>
        </w:rPr>
      </w:pPr>
      <w:r>
        <w:rPr>
          <w:rFonts w:hint="eastAsia" w:ascii="宋体" w:hAnsi="宋体" w:cs="宋体"/>
          <w:szCs w:val="21"/>
        </w:rPr>
        <w:t>2.13.4因不可抗力致使合同有变更必要的，双方当事人应在</w:t>
      </w:r>
      <w:r>
        <w:rPr>
          <w:rFonts w:hint="eastAsia" w:ascii="宋体" w:hAnsi="宋体" w:cs="宋体"/>
          <w:szCs w:val="21"/>
          <w:u w:val="single"/>
        </w:rPr>
        <w:t>2</w:t>
      </w:r>
      <w:r>
        <w:rPr>
          <w:rFonts w:hint="eastAsia" w:ascii="宋体" w:hAnsi="宋体" w:cs="宋体"/>
          <w:szCs w:val="21"/>
        </w:rPr>
        <w:t>日内以书面形式变更合同；</w:t>
      </w:r>
    </w:p>
    <w:p w14:paraId="7492BAED">
      <w:pPr>
        <w:spacing w:line="420" w:lineRule="exact"/>
        <w:ind w:firstLine="420" w:firstLineChars="200"/>
        <w:rPr>
          <w:rFonts w:hint="eastAsia" w:ascii="宋体" w:hAnsi="宋体" w:cs="宋体"/>
          <w:szCs w:val="21"/>
        </w:rPr>
      </w:pPr>
      <w:r>
        <w:rPr>
          <w:rFonts w:hint="eastAsia" w:ascii="宋体" w:hAnsi="宋体" w:cs="宋体"/>
          <w:szCs w:val="21"/>
        </w:rPr>
        <w:t>2.17.1标的物交付前，乙方应对标的物的质量、数量等方面进行详细、全面的检验，并向甲方出具证明标的物符合合同约定的文件；标的物交付时，乙方在</w:t>
      </w:r>
      <w:r>
        <w:rPr>
          <w:rFonts w:hint="eastAsia" w:ascii="宋体" w:hAnsi="宋体" w:cs="宋体"/>
          <w:szCs w:val="21"/>
          <w:u w:val="single"/>
        </w:rPr>
        <w:t>5</w:t>
      </w:r>
      <w:r>
        <w:rPr>
          <w:rFonts w:hint="eastAsia" w:ascii="宋体" w:hAnsi="宋体" w:cs="宋体"/>
          <w:szCs w:val="21"/>
        </w:rPr>
        <w:t>日内发起验收，并可依法邀请相关方参加，验收应出具验收书。</w:t>
      </w:r>
    </w:p>
    <w:p w14:paraId="3C1A139A">
      <w:pPr>
        <w:spacing w:line="420" w:lineRule="exact"/>
        <w:ind w:firstLine="420" w:firstLineChars="200"/>
        <w:rPr>
          <w:rFonts w:hint="eastAsia" w:ascii="宋体" w:hAnsi="宋体" w:cs="宋体"/>
          <w:szCs w:val="21"/>
          <w:u w:val="single"/>
        </w:rPr>
      </w:pPr>
      <w:r>
        <w:rPr>
          <w:rFonts w:hint="eastAsia" w:ascii="宋体" w:hAnsi="宋体" w:cs="宋体"/>
          <w:szCs w:val="21"/>
        </w:rPr>
        <w:t>2.17.3 检验和验收标准、程序等具体内容以及前述验收书的效力：</w:t>
      </w:r>
      <w:r>
        <w:rPr>
          <w:rFonts w:hint="eastAsia" w:ascii="宋体" w:hAnsi="宋体" w:cs="宋体"/>
          <w:szCs w:val="21"/>
          <w:u w:val="single"/>
        </w:rPr>
        <w:t>本项目按照招标文件及国家、行业规定的技术标准及规范开展验收工作，验收结果以验收书为准。</w:t>
      </w:r>
    </w:p>
    <w:p w14:paraId="4F6EDE60">
      <w:pPr>
        <w:spacing w:line="420" w:lineRule="exact"/>
        <w:ind w:firstLine="420" w:firstLineChars="200"/>
        <w:rPr>
          <w:rFonts w:hint="eastAsia" w:ascii="宋体" w:hAnsi="宋体" w:cs="宋体"/>
          <w:szCs w:val="21"/>
        </w:rPr>
      </w:pPr>
      <w:r>
        <w:rPr>
          <w:rFonts w:hint="eastAsia" w:ascii="宋体" w:hAnsi="宋体" w:cs="宋体"/>
          <w:szCs w:val="21"/>
        </w:rPr>
        <w:t>3.1 其他：无。</w:t>
      </w:r>
    </w:p>
    <w:p w14:paraId="6B55E423">
      <w:pPr>
        <w:spacing w:line="420" w:lineRule="exact"/>
        <w:ind w:firstLine="422" w:firstLineChars="200"/>
        <w:rPr>
          <w:rFonts w:hint="eastAsia" w:ascii="宋体" w:hAnsi="宋体" w:cs="宋体"/>
          <w:b/>
          <w:szCs w:val="21"/>
        </w:rPr>
      </w:pPr>
      <w:r>
        <w:rPr>
          <w:rFonts w:hint="eastAsia" w:ascii="宋体" w:hAnsi="宋体" w:cs="宋体"/>
          <w:b/>
          <w:szCs w:val="21"/>
        </w:rPr>
        <w:t>项目验收：</w:t>
      </w:r>
    </w:p>
    <w:p w14:paraId="591DF5B2">
      <w:pPr>
        <w:spacing w:line="420" w:lineRule="exact"/>
        <w:ind w:firstLine="420" w:firstLineChars="200"/>
        <w:rPr>
          <w:rFonts w:hint="eastAsia" w:ascii="宋体" w:hAnsi="宋体" w:cs="宋体"/>
          <w:szCs w:val="21"/>
        </w:rPr>
      </w:pPr>
      <w:r>
        <w:rPr>
          <w:rFonts w:hint="eastAsia" w:ascii="宋体" w:hAnsi="宋体" w:cs="宋体"/>
          <w:szCs w:val="21"/>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6D67858D">
      <w:pPr>
        <w:spacing w:line="420" w:lineRule="exact"/>
        <w:ind w:firstLine="420" w:firstLineChars="200"/>
        <w:rPr>
          <w:rFonts w:hint="eastAsia" w:ascii="宋体" w:hAnsi="宋体" w:cs="宋体"/>
          <w:szCs w:val="21"/>
        </w:rPr>
      </w:pPr>
      <w:r>
        <w:rPr>
          <w:rFonts w:hint="eastAsia" w:ascii="宋体" w:hAnsi="宋体" w:cs="宋体"/>
          <w:szCs w:val="21"/>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377B74E6">
      <w:pPr>
        <w:spacing w:line="420" w:lineRule="exact"/>
        <w:ind w:firstLine="420" w:firstLineChars="200"/>
        <w:rPr>
          <w:rFonts w:hint="eastAsia" w:ascii="宋体" w:hAnsi="宋体" w:cs="宋体"/>
          <w:szCs w:val="21"/>
        </w:rPr>
      </w:pPr>
      <w:r>
        <w:rPr>
          <w:rFonts w:hint="eastAsia" w:ascii="宋体" w:hAnsi="宋体" w:cs="宋体"/>
          <w:szCs w:val="21"/>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16406D01">
      <w:pPr>
        <w:spacing w:line="420" w:lineRule="exact"/>
        <w:ind w:firstLine="420" w:firstLineChars="200"/>
        <w:rPr>
          <w:rFonts w:hint="eastAsia" w:ascii="宋体" w:hAnsi="宋体" w:cs="宋体"/>
          <w:szCs w:val="21"/>
        </w:rPr>
      </w:pPr>
      <w:r>
        <w:rPr>
          <w:rFonts w:hint="eastAsia" w:ascii="宋体" w:hAnsi="宋体" w:cs="宋体"/>
          <w:szCs w:val="21"/>
        </w:rPr>
        <w:t>4、验收产生的费用首次验收费用由甲方承担，如首次验收不合格，后续验收费用由乙方支付。</w:t>
      </w:r>
    </w:p>
    <w:p w14:paraId="40A283D9">
      <w:pPr>
        <w:spacing w:line="420" w:lineRule="exact"/>
        <w:ind w:firstLine="420" w:firstLineChars="200"/>
        <w:rPr>
          <w:rFonts w:hint="eastAsia" w:ascii="宋体" w:hAnsi="宋体" w:cs="宋体"/>
          <w:szCs w:val="21"/>
        </w:rPr>
      </w:pPr>
      <w:r>
        <w:rPr>
          <w:rFonts w:hint="eastAsia" w:ascii="宋体" w:hAnsi="宋体" w:cs="宋体"/>
          <w:szCs w:val="21"/>
        </w:rPr>
        <w:t>5、验收内容及资料要求：</w:t>
      </w:r>
    </w:p>
    <w:p w14:paraId="35A8F66C">
      <w:pPr>
        <w:spacing w:line="420" w:lineRule="exact"/>
        <w:ind w:firstLine="420" w:firstLineChars="200"/>
        <w:rPr>
          <w:rFonts w:hint="eastAsia" w:ascii="宋体" w:hAnsi="宋体" w:cs="宋体"/>
          <w:szCs w:val="21"/>
        </w:rPr>
      </w:pPr>
      <w:r>
        <w:rPr>
          <w:rFonts w:hint="eastAsia" w:ascii="宋体" w:hAnsi="宋体" w:cs="宋体"/>
          <w:szCs w:val="21"/>
        </w:rPr>
        <w:t>根据采购文件确定的技术指标或者服务要求确定验收指标和标准。未进行相应约定的，应当符合国家强制性规定、政策要求、安全标准、行业或企业有关标准等。</w:t>
      </w:r>
    </w:p>
    <w:p w14:paraId="2E0257DD">
      <w:pPr>
        <w:tabs>
          <w:tab w:val="left" w:pos="904"/>
        </w:tabs>
        <w:snapToGrid w:val="0"/>
        <w:spacing w:line="420" w:lineRule="exact"/>
        <w:ind w:firstLine="420" w:firstLineChars="200"/>
        <w:jc w:val="left"/>
        <w:rPr>
          <w:rFonts w:hint="eastAsia" w:ascii="宋体" w:hAnsi="宋体" w:cs="宋体"/>
          <w:szCs w:val="21"/>
        </w:rPr>
      </w:pPr>
      <w:r>
        <w:rPr>
          <w:rFonts w:hint="eastAsia" w:ascii="宋体" w:hAnsi="宋体" w:cs="宋体"/>
          <w:szCs w:val="21"/>
        </w:rPr>
        <w:t>5.1验收内容</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3351"/>
        <w:gridCol w:w="5235"/>
      </w:tblGrid>
      <w:tr w14:paraId="1A18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5" w:type="dxa"/>
            <w:vAlign w:val="center"/>
          </w:tcPr>
          <w:p w14:paraId="2AF18FD4">
            <w:pPr>
              <w:spacing w:line="420" w:lineRule="exact"/>
              <w:jc w:val="center"/>
              <w:rPr>
                <w:rFonts w:hint="eastAsia" w:ascii="宋体" w:hAnsi="宋体" w:cs="宋体"/>
                <w:szCs w:val="21"/>
              </w:rPr>
            </w:pPr>
            <w:r>
              <w:rPr>
                <w:rFonts w:hint="eastAsia" w:ascii="宋体" w:hAnsi="宋体" w:cs="宋体"/>
                <w:szCs w:val="21"/>
              </w:rPr>
              <w:t>序号</w:t>
            </w:r>
          </w:p>
        </w:tc>
        <w:tc>
          <w:tcPr>
            <w:tcW w:w="3351" w:type="dxa"/>
            <w:vAlign w:val="center"/>
          </w:tcPr>
          <w:p w14:paraId="102789FE">
            <w:pPr>
              <w:spacing w:line="420" w:lineRule="exact"/>
              <w:jc w:val="center"/>
              <w:rPr>
                <w:rFonts w:hint="eastAsia" w:ascii="宋体" w:hAnsi="宋体" w:cs="宋体"/>
                <w:szCs w:val="21"/>
              </w:rPr>
            </w:pPr>
            <w:r>
              <w:rPr>
                <w:rFonts w:hint="eastAsia" w:ascii="宋体" w:hAnsi="宋体" w:cs="宋体"/>
                <w:szCs w:val="21"/>
              </w:rPr>
              <w:t>验收内容</w:t>
            </w:r>
          </w:p>
        </w:tc>
        <w:tc>
          <w:tcPr>
            <w:tcW w:w="5235" w:type="dxa"/>
            <w:vAlign w:val="center"/>
          </w:tcPr>
          <w:p w14:paraId="57E57DCF">
            <w:pPr>
              <w:spacing w:line="420" w:lineRule="exact"/>
              <w:jc w:val="center"/>
              <w:rPr>
                <w:rFonts w:hint="eastAsia" w:ascii="宋体" w:hAnsi="宋体" w:cs="宋体"/>
                <w:szCs w:val="21"/>
              </w:rPr>
            </w:pPr>
            <w:r>
              <w:rPr>
                <w:rFonts w:hint="eastAsia" w:ascii="宋体" w:hAnsi="宋体" w:cs="宋体"/>
                <w:szCs w:val="21"/>
              </w:rPr>
              <w:t>验收标准</w:t>
            </w:r>
          </w:p>
        </w:tc>
      </w:tr>
      <w:tr w14:paraId="3576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1035" w:type="dxa"/>
            <w:vAlign w:val="center"/>
          </w:tcPr>
          <w:p w14:paraId="321A4797">
            <w:pPr>
              <w:spacing w:line="420" w:lineRule="exact"/>
              <w:jc w:val="center"/>
              <w:rPr>
                <w:rFonts w:hint="eastAsia" w:ascii="宋体" w:hAnsi="宋体" w:cs="宋体"/>
                <w:szCs w:val="21"/>
              </w:rPr>
            </w:pPr>
            <w:r>
              <w:rPr>
                <w:rFonts w:hint="eastAsia" w:ascii="宋体" w:hAnsi="宋体" w:cs="宋体"/>
                <w:szCs w:val="21"/>
              </w:rPr>
              <w:t>1</w:t>
            </w:r>
          </w:p>
        </w:tc>
        <w:tc>
          <w:tcPr>
            <w:tcW w:w="3351" w:type="dxa"/>
            <w:vAlign w:val="center"/>
          </w:tcPr>
          <w:p w14:paraId="353929BF">
            <w:pPr>
              <w:spacing w:line="420" w:lineRule="exact"/>
              <w:jc w:val="center"/>
              <w:rPr>
                <w:rFonts w:hint="eastAsia" w:ascii="宋体" w:hAnsi="宋体" w:cs="宋体"/>
                <w:szCs w:val="21"/>
              </w:rPr>
            </w:pPr>
            <w:r>
              <w:rPr>
                <w:rFonts w:hint="eastAsia" w:ascii="宋体" w:hAnsi="宋体" w:cs="宋体"/>
                <w:szCs w:val="21"/>
              </w:rPr>
              <w:t>交付标的物数量</w:t>
            </w:r>
          </w:p>
        </w:tc>
        <w:tc>
          <w:tcPr>
            <w:tcW w:w="5235" w:type="dxa"/>
            <w:vAlign w:val="center"/>
          </w:tcPr>
          <w:p w14:paraId="6D035F92">
            <w:pPr>
              <w:spacing w:line="420" w:lineRule="exact"/>
              <w:jc w:val="center"/>
              <w:rPr>
                <w:rFonts w:hint="eastAsia" w:ascii="宋体" w:hAnsi="宋体" w:cs="宋体"/>
                <w:szCs w:val="21"/>
              </w:rPr>
            </w:pPr>
            <w:r>
              <w:rPr>
                <w:rFonts w:hint="eastAsia" w:ascii="宋体" w:hAnsi="宋体" w:cs="宋体"/>
                <w:szCs w:val="21"/>
              </w:rPr>
              <w:t>按招标文件要求和投标文件承诺</w:t>
            </w:r>
          </w:p>
        </w:tc>
      </w:tr>
      <w:tr w14:paraId="1F497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35" w:type="dxa"/>
            <w:vAlign w:val="center"/>
          </w:tcPr>
          <w:p w14:paraId="1A43CC73">
            <w:pPr>
              <w:spacing w:line="420" w:lineRule="exact"/>
              <w:jc w:val="center"/>
              <w:rPr>
                <w:rFonts w:hint="eastAsia" w:ascii="宋体" w:hAnsi="宋体" w:cs="宋体"/>
                <w:szCs w:val="21"/>
              </w:rPr>
            </w:pPr>
            <w:r>
              <w:rPr>
                <w:rFonts w:hint="eastAsia" w:ascii="宋体" w:hAnsi="宋体" w:cs="宋体"/>
                <w:szCs w:val="21"/>
              </w:rPr>
              <w:t>2</w:t>
            </w:r>
          </w:p>
        </w:tc>
        <w:tc>
          <w:tcPr>
            <w:tcW w:w="3351" w:type="dxa"/>
            <w:vAlign w:val="center"/>
          </w:tcPr>
          <w:p w14:paraId="36070662">
            <w:pPr>
              <w:spacing w:line="420" w:lineRule="exact"/>
              <w:jc w:val="center"/>
              <w:rPr>
                <w:rFonts w:hint="eastAsia" w:ascii="宋体" w:hAnsi="宋体" w:cs="宋体"/>
                <w:szCs w:val="21"/>
              </w:rPr>
            </w:pPr>
            <w:r>
              <w:rPr>
                <w:rFonts w:hint="eastAsia" w:ascii="宋体" w:hAnsi="宋体" w:cs="宋体"/>
                <w:szCs w:val="21"/>
              </w:rPr>
              <w:t>交付标的物质量文件</w:t>
            </w:r>
          </w:p>
        </w:tc>
        <w:tc>
          <w:tcPr>
            <w:tcW w:w="5235" w:type="dxa"/>
            <w:vAlign w:val="center"/>
          </w:tcPr>
          <w:p w14:paraId="468CB6B1">
            <w:pPr>
              <w:spacing w:line="420" w:lineRule="exact"/>
              <w:jc w:val="center"/>
              <w:rPr>
                <w:rFonts w:hint="eastAsia" w:ascii="宋体" w:hAnsi="宋体" w:cs="宋体"/>
                <w:szCs w:val="21"/>
              </w:rPr>
            </w:pPr>
            <w:r>
              <w:rPr>
                <w:rFonts w:hint="eastAsia" w:ascii="宋体" w:hAnsi="宋体" w:cs="宋体"/>
                <w:szCs w:val="21"/>
              </w:rPr>
              <w:t>按招标文件要求和投标文件承诺</w:t>
            </w:r>
          </w:p>
        </w:tc>
      </w:tr>
      <w:tr w14:paraId="1028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035" w:type="dxa"/>
            <w:vAlign w:val="center"/>
          </w:tcPr>
          <w:p w14:paraId="614DDEB0">
            <w:pPr>
              <w:spacing w:line="420" w:lineRule="exact"/>
              <w:jc w:val="center"/>
              <w:rPr>
                <w:rFonts w:hint="eastAsia" w:ascii="宋体" w:hAnsi="宋体" w:cs="宋体"/>
                <w:szCs w:val="21"/>
              </w:rPr>
            </w:pPr>
            <w:r>
              <w:rPr>
                <w:rFonts w:hint="eastAsia" w:ascii="宋体" w:hAnsi="宋体" w:cs="宋体"/>
                <w:szCs w:val="21"/>
              </w:rPr>
              <w:t>4</w:t>
            </w:r>
          </w:p>
        </w:tc>
        <w:tc>
          <w:tcPr>
            <w:tcW w:w="3351" w:type="dxa"/>
            <w:vAlign w:val="center"/>
          </w:tcPr>
          <w:p w14:paraId="0364F6C9">
            <w:pPr>
              <w:spacing w:line="420" w:lineRule="exact"/>
              <w:jc w:val="center"/>
              <w:rPr>
                <w:rFonts w:hint="eastAsia" w:ascii="宋体" w:hAnsi="宋体" w:cs="宋体"/>
                <w:szCs w:val="21"/>
              </w:rPr>
            </w:pPr>
            <w:r>
              <w:rPr>
                <w:rFonts w:hint="eastAsia" w:ascii="宋体" w:hAnsi="宋体" w:cs="宋体"/>
                <w:szCs w:val="21"/>
              </w:rPr>
              <w:t xml:space="preserve">交付标的物技术、性能指标 </w:t>
            </w:r>
          </w:p>
        </w:tc>
        <w:tc>
          <w:tcPr>
            <w:tcW w:w="5235" w:type="dxa"/>
            <w:vAlign w:val="center"/>
          </w:tcPr>
          <w:p w14:paraId="535C1F43">
            <w:pPr>
              <w:spacing w:line="420" w:lineRule="exact"/>
              <w:jc w:val="center"/>
              <w:rPr>
                <w:rFonts w:hint="eastAsia" w:ascii="宋体" w:hAnsi="宋体" w:cs="宋体"/>
                <w:szCs w:val="21"/>
              </w:rPr>
            </w:pPr>
            <w:r>
              <w:rPr>
                <w:rFonts w:hint="eastAsia" w:ascii="宋体" w:hAnsi="宋体" w:cs="宋体"/>
                <w:szCs w:val="21"/>
              </w:rPr>
              <w:t>按招标文件要求和投标文件承诺</w:t>
            </w:r>
          </w:p>
        </w:tc>
      </w:tr>
      <w:tr w14:paraId="66C9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1035" w:type="dxa"/>
            <w:vAlign w:val="center"/>
          </w:tcPr>
          <w:p w14:paraId="6F8240BC">
            <w:pPr>
              <w:spacing w:line="420" w:lineRule="exact"/>
              <w:jc w:val="center"/>
              <w:rPr>
                <w:rFonts w:hint="eastAsia" w:ascii="宋体" w:hAnsi="宋体" w:cs="宋体"/>
                <w:szCs w:val="21"/>
              </w:rPr>
            </w:pPr>
            <w:r>
              <w:rPr>
                <w:rFonts w:hint="eastAsia" w:ascii="宋体" w:hAnsi="宋体" w:cs="宋体"/>
                <w:szCs w:val="21"/>
              </w:rPr>
              <w:t>5</w:t>
            </w:r>
          </w:p>
        </w:tc>
        <w:tc>
          <w:tcPr>
            <w:tcW w:w="3351" w:type="dxa"/>
            <w:vAlign w:val="center"/>
          </w:tcPr>
          <w:p w14:paraId="72FA5771">
            <w:pPr>
              <w:spacing w:line="420" w:lineRule="exact"/>
              <w:jc w:val="center"/>
              <w:rPr>
                <w:rFonts w:hint="eastAsia" w:ascii="宋体" w:hAnsi="宋体" w:cs="宋体"/>
                <w:szCs w:val="21"/>
              </w:rPr>
            </w:pPr>
            <w:r>
              <w:rPr>
                <w:rFonts w:hint="eastAsia" w:ascii="宋体" w:hAnsi="宋体" w:cs="宋体"/>
                <w:szCs w:val="21"/>
              </w:rPr>
              <w:t>售后服务承诺</w:t>
            </w:r>
          </w:p>
        </w:tc>
        <w:tc>
          <w:tcPr>
            <w:tcW w:w="5235" w:type="dxa"/>
            <w:vAlign w:val="center"/>
          </w:tcPr>
          <w:p w14:paraId="08F980AA">
            <w:pPr>
              <w:spacing w:line="420" w:lineRule="exact"/>
              <w:jc w:val="center"/>
              <w:rPr>
                <w:rFonts w:hint="eastAsia" w:ascii="宋体" w:hAnsi="宋体" w:cs="宋体"/>
                <w:szCs w:val="21"/>
              </w:rPr>
            </w:pPr>
            <w:r>
              <w:rPr>
                <w:rFonts w:hint="eastAsia" w:ascii="宋体" w:hAnsi="宋体" w:cs="宋体"/>
                <w:szCs w:val="21"/>
              </w:rPr>
              <w:t>按招标文件要求和投标文件承诺</w:t>
            </w:r>
          </w:p>
        </w:tc>
      </w:tr>
      <w:tr w14:paraId="3A96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035" w:type="dxa"/>
            <w:vAlign w:val="center"/>
          </w:tcPr>
          <w:p w14:paraId="652104C6">
            <w:pPr>
              <w:spacing w:line="420" w:lineRule="exact"/>
              <w:jc w:val="center"/>
              <w:rPr>
                <w:rFonts w:hint="eastAsia" w:ascii="宋体" w:hAnsi="宋体" w:cs="宋体"/>
                <w:szCs w:val="21"/>
              </w:rPr>
            </w:pPr>
            <w:r>
              <w:rPr>
                <w:rFonts w:hint="eastAsia" w:ascii="宋体" w:hAnsi="宋体" w:cs="宋体"/>
                <w:szCs w:val="21"/>
              </w:rPr>
              <w:t>6</w:t>
            </w:r>
          </w:p>
        </w:tc>
        <w:tc>
          <w:tcPr>
            <w:tcW w:w="3351" w:type="dxa"/>
            <w:vAlign w:val="center"/>
          </w:tcPr>
          <w:p w14:paraId="3EC106CE">
            <w:pPr>
              <w:spacing w:line="420" w:lineRule="exact"/>
              <w:jc w:val="center"/>
              <w:rPr>
                <w:rFonts w:hint="eastAsia" w:ascii="宋体" w:hAnsi="宋体" w:cs="宋体"/>
                <w:szCs w:val="21"/>
              </w:rPr>
            </w:pPr>
            <w:r>
              <w:rPr>
                <w:rFonts w:hint="eastAsia" w:ascii="宋体" w:hAnsi="宋体" w:cs="宋体"/>
                <w:szCs w:val="21"/>
              </w:rPr>
              <w:t>其他工作</w:t>
            </w:r>
          </w:p>
        </w:tc>
        <w:tc>
          <w:tcPr>
            <w:tcW w:w="5235" w:type="dxa"/>
            <w:vAlign w:val="center"/>
          </w:tcPr>
          <w:p w14:paraId="0E2EF5BD">
            <w:pPr>
              <w:spacing w:line="420" w:lineRule="exact"/>
              <w:jc w:val="center"/>
              <w:rPr>
                <w:rFonts w:hint="eastAsia" w:ascii="宋体" w:hAnsi="宋体" w:cs="宋体"/>
                <w:szCs w:val="21"/>
              </w:rPr>
            </w:pPr>
            <w:r>
              <w:rPr>
                <w:rFonts w:hint="eastAsia" w:ascii="宋体" w:hAnsi="宋体" w:cs="宋体"/>
                <w:szCs w:val="21"/>
              </w:rPr>
              <w:t>按招标文件要求和投标文件承诺</w:t>
            </w:r>
          </w:p>
        </w:tc>
      </w:tr>
    </w:tbl>
    <w:p w14:paraId="2A5187BB">
      <w:pPr>
        <w:spacing w:line="420" w:lineRule="exact"/>
        <w:ind w:firstLine="420" w:firstLineChars="200"/>
        <w:rPr>
          <w:rFonts w:hint="eastAsia" w:ascii="宋体" w:hAnsi="宋体" w:cs="宋体"/>
          <w:szCs w:val="21"/>
        </w:rPr>
      </w:pPr>
      <w:r>
        <w:rPr>
          <w:rFonts w:hint="eastAsia" w:ascii="宋体" w:hAnsi="宋体" w:cs="宋体"/>
          <w:szCs w:val="21"/>
        </w:rPr>
        <w:t>5.2验收资料要求</w:t>
      </w:r>
    </w:p>
    <w:p w14:paraId="14D0DDBD">
      <w:pPr>
        <w:spacing w:line="420" w:lineRule="exact"/>
        <w:ind w:firstLine="420" w:firstLineChars="200"/>
        <w:rPr>
          <w:rFonts w:hint="eastAsia" w:ascii="宋体" w:hAnsi="宋体" w:cs="宋体"/>
          <w:szCs w:val="21"/>
        </w:rPr>
      </w:pPr>
      <w:r>
        <w:rPr>
          <w:rFonts w:hint="eastAsia" w:ascii="宋体" w:hAnsi="宋体" w:cs="宋体"/>
          <w:szCs w:val="21"/>
        </w:rPr>
        <w:t>验收资料要求包括（不限于）以下内容：</w:t>
      </w:r>
    </w:p>
    <w:p w14:paraId="2BD7561B">
      <w:pPr>
        <w:spacing w:line="420" w:lineRule="exact"/>
        <w:ind w:firstLine="420" w:firstLineChars="200"/>
        <w:rPr>
          <w:rFonts w:hint="eastAsia" w:ascii="宋体" w:hAnsi="宋体" w:cs="宋体"/>
          <w:szCs w:val="21"/>
        </w:rPr>
      </w:pPr>
      <w:r>
        <w:rPr>
          <w:rFonts w:hint="eastAsia" w:ascii="宋体" w:hAnsi="宋体" w:cs="宋体"/>
          <w:szCs w:val="21"/>
        </w:rPr>
        <w:t>（1）采购文件；</w:t>
      </w:r>
    </w:p>
    <w:p w14:paraId="7F0F175B">
      <w:pPr>
        <w:spacing w:line="420" w:lineRule="exact"/>
        <w:ind w:firstLine="420" w:firstLineChars="200"/>
        <w:rPr>
          <w:rFonts w:hint="eastAsia" w:ascii="宋体" w:hAnsi="宋体" w:cs="宋体"/>
          <w:szCs w:val="21"/>
        </w:rPr>
      </w:pPr>
      <w:r>
        <w:rPr>
          <w:rFonts w:hint="eastAsia" w:ascii="宋体" w:hAnsi="宋体" w:cs="宋体"/>
          <w:szCs w:val="21"/>
        </w:rPr>
        <w:t>（2）投标文件；</w:t>
      </w:r>
    </w:p>
    <w:p w14:paraId="00FFFE31">
      <w:pPr>
        <w:spacing w:line="420" w:lineRule="exact"/>
        <w:ind w:firstLine="420" w:firstLineChars="200"/>
        <w:rPr>
          <w:rFonts w:hint="eastAsia" w:ascii="宋体" w:hAnsi="宋体" w:cs="宋体"/>
          <w:szCs w:val="21"/>
        </w:rPr>
      </w:pPr>
      <w:r>
        <w:rPr>
          <w:rFonts w:hint="eastAsia" w:ascii="宋体" w:hAnsi="宋体" w:cs="宋体"/>
          <w:szCs w:val="21"/>
        </w:rPr>
        <w:t>（3）采购合同；</w:t>
      </w:r>
    </w:p>
    <w:p w14:paraId="77C7424A">
      <w:pPr>
        <w:spacing w:line="420" w:lineRule="exact"/>
        <w:ind w:firstLine="420" w:firstLineChars="200"/>
        <w:rPr>
          <w:rFonts w:hint="eastAsia" w:ascii="宋体" w:hAnsi="宋体" w:cs="宋体"/>
          <w:szCs w:val="21"/>
        </w:rPr>
      </w:pPr>
      <w:r>
        <w:rPr>
          <w:rFonts w:hint="eastAsia" w:ascii="宋体" w:hAnsi="宋体" w:cs="宋体"/>
          <w:szCs w:val="21"/>
        </w:rPr>
        <w:t>（4）验收书；</w:t>
      </w:r>
    </w:p>
    <w:p w14:paraId="3246FC55">
      <w:pPr>
        <w:spacing w:line="420" w:lineRule="exact"/>
        <w:ind w:firstLine="420" w:firstLineChars="200"/>
        <w:rPr>
          <w:rFonts w:hint="eastAsia" w:ascii="宋体" w:hAnsi="宋体" w:cs="宋体"/>
          <w:szCs w:val="21"/>
        </w:rPr>
      </w:pPr>
      <w:r>
        <w:rPr>
          <w:rFonts w:hint="eastAsia" w:ascii="宋体" w:hAnsi="宋体" w:cs="宋体"/>
          <w:szCs w:val="21"/>
        </w:rPr>
        <w:t>（5）其他需提供的相关材料。</w:t>
      </w:r>
    </w:p>
    <w:p w14:paraId="684B1A06">
      <w:pPr>
        <w:widowControl/>
        <w:spacing w:line="420" w:lineRule="exact"/>
        <w:ind w:firstLine="630" w:firstLineChars="300"/>
        <w:jc w:val="left"/>
        <w:rPr>
          <w:rFonts w:hint="eastAsia" w:ascii="宋体" w:hAnsi="宋体" w:cs="宋体"/>
          <w:bCs/>
          <w:szCs w:val="21"/>
        </w:rPr>
      </w:pPr>
    </w:p>
    <w:p w14:paraId="24324D85">
      <w:pPr>
        <w:spacing w:line="420" w:lineRule="exact"/>
        <w:ind w:firstLine="422" w:firstLineChars="200"/>
        <w:rPr>
          <w:rFonts w:hint="eastAsia" w:ascii="宋体" w:hAnsi="宋体" w:cs="宋体"/>
          <w:b/>
          <w:bCs/>
          <w:szCs w:val="21"/>
        </w:rPr>
      </w:pPr>
      <w:r>
        <w:rPr>
          <w:rFonts w:hint="eastAsia" w:ascii="宋体" w:hAnsi="宋体" w:cs="宋体"/>
          <w:b/>
          <w:bCs/>
          <w:szCs w:val="21"/>
        </w:rPr>
        <w:t>争议条款</w:t>
      </w:r>
    </w:p>
    <w:p w14:paraId="38D4AC07">
      <w:pPr>
        <w:spacing w:line="420" w:lineRule="exact"/>
        <w:ind w:firstLine="420" w:firstLineChars="200"/>
        <w:rPr>
          <w:rFonts w:hint="eastAsia" w:ascii="宋体" w:hAnsi="宋体" w:cs="宋体"/>
          <w:szCs w:val="21"/>
        </w:rPr>
      </w:pPr>
      <w:r>
        <w:rPr>
          <w:rFonts w:hint="eastAsia" w:ascii="宋体" w:hAnsi="宋体" w:cs="宋体"/>
          <w:szCs w:val="21"/>
        </w:rPr>
        <w:t>1、本合同在履行过程中发生的任何争议，双方当事人均应通过友好协商的方式和解或者调解解决；不愿和解、调解或者和解、调解不成的，可以选择下列第（2）种方式解决：</w:t>
      </w:r>
    </w:p>
    <w:p w14:paraId="51D851AC">
      <w:pPr>
        <w:spacing w:line="420" w:lineRule="exact"/>
        <w:ind w:firstLine="420" w:firstLineChars="200"/>
        <w:rPr>
          <w:rFonts w:hint="eastAsia" w:ascii="宋体" w:hAnsi="宋体" w:cs="宋体"/>
          <w:szCs w:val="21"/>
        </w:rPr>
      </w:pPr>
      <w:r>
        <w:rPr>
          <w:rFonts w:hint="eastAsia" w:ascii="宋体" w:hAnsi="宋体" w:cs="宋体"/>
          <w:szCs w:val="21"/>
        </w:rPr>
        <w:t>（1）将争议提交南宁市仲裁委员会依申请仲裁时其现行有效的仲裁规则裁决；</w:t>
      </w:r>
    </w:p>
    <w:p w14:paraId="72C2181C">
      <w:pPr>
        <w:spacing w:line="420" w:lineRule="exact"/>
        <w:ind w:firstLine="420" w:firstLineChars="200"/>
        <w:rPr>
          <w:rFonts w:hint="eastAsia" w:ascii="宋体" w:hAnsi="宋体" w:cs="宋体"/>
          <w:szCs w:val="21"/>
        </w:rPr>
      </w:pPr>
      <w:r>
        <w:rPr>
          <w:rFonts w:hint="eastAsia" w:ascii="宋体" w:hAnsi="宋体" w:cs="宋体"/>
          <w:szCs w:val="21"/>
        </w:rPr>
        <w:t>（2）向甲方所在地有管辖权的人民法院起诉。</w:t>
      </w:r>
    </w:p>
    <w:p w14:paraId="1B23E834">
      <w:pPr>
        <w:spacing w:line="420" w:lineRule="exact"/>
        <w:ind w:firstLine="420" w:firstLineChars="200"/>
        <w:rPr>
          <w:rFonts w:hint="eastAsia" w:ascii="宋体" w:hAnsi="宋体" w:cs="宋体"/>
          <w:szCs w:val="21"/>
        </w:rPr>
      </w:pPr>
      <w:r>
        <w:rPr>
          <w:rFonts w:hint="eastAsia" w:ascii="宋体" w:hAnsi="宋体" w:cs="宋体"/>
          <w:szCs w:val="21"/>
        </w:rPr>
        <w:t>2、本合同生效后，各方均应全面履行本合同约定的义务。任何一方不履行或不完全履行本合同约定义务的，应当承担相应的违约责任，并赔偿由此给守约方造成的损失，包括但不限于守约方为实现债权而支付的律师费、保全费、诉讼收费、公证费、鉴定费等。</w:t>
      </w:r>
    </w:p>
    <w:p w14:paraId="4B8FDA72">
      <w:pPr>
        <w:spacing w:line="420" w:lineRule="exact"/>
        <w:ind w:firstLine="420" w:firstLineChars="200"/>
        <w:rPr>
          <w:rFonts w:hint="eastAsia" w:ascii="仿宋" w:hAnsi="仿宋" w:eastAsia="仿宋" w:cs="仿宋_GB2312"/>
          <w:b/>
          <w:sz w:val="36"/>
          <w:szCs w:val="20"/>
        </w:rPr>
      </w:pPr>
      <w:r>
        <w:rPr>
          <w:rFonts w:hint="eastAsia" w:ascii="宋体" w:hAnsi="宋体" w:cs="宋体"/>
          <w:szCs w:val="21"/>
        </w:rPr>
        <w:t>3、本合同及采购文件、投标文件、补充协议、附件等与本合同具有同等法律效力。各项文件之间约定不一致的，以签署时间在后者的为准。</w:t>
      </w:r>
    </w:p>
    <w:p w14:paraId="68BC3329">
      <w:pPr>
        <w:tabs>
          <w:tab w:val="left" w:pos="7380"/>
        </w:tabs>
        <w:spacing w:line="360" w:lineRule="auto"/>
        <w:jc w:val="center"/>
        <w:rPr>
          <w:rFonts w:hint="eastAsia" w:hAnsi="宋体"/>
        </w:rPr>
        <w:sectPr>
          <w:pgSz w:w="11911" w:h="16838"/>
          <w:pgMar w:top="1134" w:right="1134" w:bottom="1134" w:left="1134" w:header="720" w:footer="720" w:gutter="0"/>
          <w:cols w:space="720" w:num="1"/>
          <w:titlePg/>
          <w:docGrid w:linePitch="331" w:charSpace="0"/>
        </w:sectPr>
      </w:pPr>
    </w:p>
    <w:p w14:paraId="17038D61">
      <w:pPr>
        <w:spacing w:line="360" w:lineRule="auto"/>
        <w:ind w:left="178" w:leftChars="85"/>
        <w:rPr>
          <w:rFonts w:hint="eastAsia" w:ascii="宋体" w:hAnsi="宋体"/>
          <w:szCs w:val="20"/>
        </w:rPr>
      </w:pPr>
    </w:p>
    <w:p w14:paraId="7E5381C6">
      <w:pPr>
        <w:tabs>
          <w:tab w:val="left" w:pos="2472"/>
        </w:tabs>
        <w:spacing w:line="460" w:lineRule="exact"/>
        <w:jc w:val="center"/>
        <w:rPr>
          <w:b/>
          <w:sz w:val="36"/>
          <w:szCs w:val="20"/>
        </w:rPr>
      </w:pPr>
    </w:p>
    <w:p w14:paraId="64A68A54">
      <w:pPr>
        <w:tabs>
          <w:tab w:val="left" w:pos="2472"/>
        </w:tabs>
        <w:spacing w:line="460" w:lineRule="exact"/>
        <w:jc w:val="center"/>
        <w:rPr>
          <w:b/>
          <w:sz w:val="36"/>
          <w:szCs w:val="20"/>
        </w:rPr>
      </w:pPr>
    </w:p>
    <w:p w14:paraId="6415AD07">
      <w:pPr>
        <w:tabs>
          <w:tab w:val="left" w:pos="2472"/>
        </w:tabs>
        <w:spacing w:line="460" w:lineRule="exact"/>
        <w:jc w:val="center"/>
        <w:rPr>
          <w:b/>
          <w:sz w:val="36"/>
          <w:szCs w:val="20"/>
        </w:rPr>
      </w:pPr>
    </w:p>
    <w:p w14:paraId="2E9BD0B1">
      <w:pPr>
        <w:tabs>
          <w:tab w:val="left" w:pos="2472"/>
        </w:tabs>
        <w:spacing w:line="460" w:lineRule="exact"/>
        <w:jc w:val="center"/>
        <w:rPr>
          <w:b/>
          <w:sz w:val="36"/>
          <w:szCs w:val="20"/>
        </w:rPr>
      </w:pPr>
    </w:p>
    <w:p w14:paraId="2AA1E667">
      <w:pPr>
        <w:tabs>
          <w:tab w:val="left" w:pos="2472"/>
        </w:tabs>
        <w:spacing w:line="460" w:lineRule="exact"/>
        <w:jc w:val="center"/>
        <w:rPr>
          <w:b/>
          <w:sz w:val="36"/>
          <w:szCs w:val="20"/>
        </w:rPr>
      </w:pPr>
    </w:p>
    <w:p w14:paraId="2010B791">
      <w:pPr>
        <w:tabs>
          <w:tab w:val="left" w:pos="2472"/>
        </w:tabs>
        <w:spacing w:line="460" w:lineRule="exact"/>
        <w:jc w:val="center"/>
        <w:rPr>
          <w:b/>
          <w:sz w:val="36"/>
          <w:szCs w:val="20"/>
        </w:rPr>
      </w:pPr>
    </w:p>
    <w:p w14:paraId="3C5EE75B">
      <w:pPr>
        <w:tabs>
          <w:tab w:val="left" w:pos="2472"/>
        </w:tabs>
        <w:spacing w:line="460" w:lineRule="exact"/>
        <w:jc w:val="center"/>
        <w:rPr>
          <w:b/>
          <w:sz w:val="36"/>
          <w:szCs w:val="20"/>
        </w:rPr>
      </w:pPr>
    </w:p>
    <w:p w14:paraId="1FDE51F2">
      <w:pPr>
        <w:tabs>
          <w:tab w:val="left" w:pos="2472"/>
        </w:tabs>
        <w:spacing w:line="460" w:lineRule="exact"/>
        <w:jc w:val="center"/>
        <w:rPr>
          <w:b/>
          <w:sz w:val="36"/>
          <w:szCs w:val="20"/>
        </w:rPr>
      </w:pPr>
    </w:p>
    <w:p w14:paraId="2EFA7A1F">
      <w:pPr>
        <w:tabs>
          <w:tab w:val="left" w:pos="2472"/>
        </w:tabs>
        <w:spacing w:line="460" w:lineRule="exact"/>
        <w:jc w:val="center"/>
        <w:rPr>
          <w:b/>
          <w:sz w:val="36"/>
          <w:szCs w:val="20"/>
        </w:rPr>
      </w:pPr>
    </w:p>
    <w:p w14:paraId="5A2BBC7F">
      <w:pPr>
        <w:tabs>
          <w:tab w:val="left" w:pos="2472"/>
        </w:tabs>
        <w:spacing w:line="460" w:lineRule="exact"/>
        <w:jc w:val="center"/>
        <w:outlineLvl w:val="0"/>
        <w:rPr>
          <w:b/>
          <w:sz w:val="36"/>
          <w:szCs w:val="20"/>
        </w:rPr>
      </w:pPr>
      <w:bookmarkStart w:id="311" w:name="_Toc27178"/>
      <w:r>
        <w:rPr>
          <w:rFonts w:hint="eastAsia"/>
          <w:b/>
          <w:sz w:val="36"/>
          <w:szCs w:val="20"/>
        </w:rPr>
        <w:t>第六章 投标文件格式</w:t>
      </w:r>
      <w:bookmarkEnd w:id="311"/>
    </w:p>
    <w:p w14:paraId="5AEB27AE">
      <w:pPr>
        <w:spacing w:line="360" w:lineRule="auto"/>
        <w:rPr>
          <w:rFonts w:hint="eastAsia" w:hAnsi="宋体"/>
        </w:rPr>
        <w:sectPr>
          <w:pgSz w:w="11911" w:h="16838"/>
          <w:pgMar w:top="1134" w:right="1134" w:bottom="1134" w:left="1134" w:header="720" w:footer="720" w:gutter="0"/>
          <w:cols w:space="720" w:num="1"/>
          <w:titlePg/>
          <w:docGrid w:linePitch="331" w:charSpace="0"/>
        </w:sectPr>
      </w:pPr>
    </w:p>
    <w:p w14:paraId="0A5E2C5C">
      <w:pPr>
        <w:ind w:firstLine="551" w:firstLineChars="196"/>
        <w:jc w:val="center"/>
        <w:outlineLvl w:val="1"/>
        <w:rPr>
          <w:rFonts w:hint="eastAsia" w:ascii="宋体" w:hAnsi="宋体"/>
          <w:b/>
          <w:bCs/>
          <w:sz w:val="28"/>
          <w:szCs w:val="28"/>
        </w:rPr>
      </w:pPr>
      <w:bookmarkStart w:id="312" w:name="_Toc28834"/>
      <w:r>
        <w:rPr>
          <w:rFonts w:hint="eastAsia" w:ascii="宋体" w:hAnsi="宋体"/>
          <w:b/>
          <w:bCs/>
          <w:sz w:val="28"/>
          <w:szCs w:val="28"/>
        </w:rPr>
        <w:t>第一节 投标文件封面格式</w:t>
      </w:r>
      <w:bookmarkEnd w:id="312"/>
    </w:p>
    <w:p w14:paraId="59D87959">
      <w:pPr>
        <w:spacing w:before="120" w:beforeLines="50" w:after="120" w:afterLines="50"/>
        <w:jc w:val="center"/>
        <w:rPr>
          <w:rFonts w:hint="eastAsia" w:ascii="宋体" w:hAnsi="宋体" w:cs="宋体"/>
          <w:spacing w:val="20"/>
          <w:sz w:val="44"/>
          <w:szCs w:val="44"/>
        </w:rPr>
      </w:pPr>
    </w:p>
    <w:p w14:paraId="60B42073">
      <w:pPr>
        <w:spacing w:before="120" w:beforeLines="50" w:after="120" w:afterLines="50"/>
        <w:jc w:val="center"/>
        <w:rPr>
          <w:rFonts w:hint="eastAsia" w:ascii="宋体" w:hAnsi="宋体" w:cs="宋体"/>
          <w:spacing w:val="20"/>
          <w:sz w:val="44"/>
          <w:szCs w:val="44"/>
        </w:rPr>
      </w:pPr>
    </w:p>
    <w:p w14:paraId="794DC2CD">
      <w:pPr>
        <w:spacing w:before="120" w:beforeLines="50" w:after="120" w:afterLines="50"/>
        <w:jc w:val="center"/>
        <w:rPr>
          <w:rFonts w:hint="eastAsia" w:ascii="宋体" w:hAnsi="宋体" w:cs="宋体"/>
          <w:spacing w:val="20"/>
          <w:sz w:val="44"/>
          <w:szCs w:val="44"/>
        </w:rPr>
      </w:pPr>
    </w:p>
    <w:p w14:paraId="3737294F">
      <w:pPr>
        <w:spacing w:before="120" w:beforeLines="50" w:after="120" w:afterLines="50"/>
        <w:jc w:val="center"/>
        <w:rPr>
          <w:rFonts w:hint="eastAsia" w:ascii="宋体" w:hAnsi="宋体" w:cs="宋体"/>
          <w:spacing w:val="20"/>
          <w:sz w:val="44"/>
          <w:szCs w:val="44"/>
        </w:rPr>
      </w:pPr>
    </w:p>
    <w:p w14:paraId="5A3898D5">
      <w:pPr>
        <w:spacing w:before="120" w:beforeLines="50" w:after="120" w:afterLines="50"/>
        <w:jc w:val="center"/>
        <w:rPr>
          <w:rFonts w:hint="eastAsia" w:ascii="宋体" w:hAnsi="宋体" w:cs="宋体"/>
          <w:spacing w:val="20"/>
          <w:sz w:val="44"/>
          <w:szCs w:val="44"/>
        </w:rPr>
      </w:pPr>
      <w:r>
        <w:rPr>
          <w:rFonts w:hint="eastAsia" w:ascii="宋体" w:hAnsi="宋体" w:cs="宋体"/>
          <w:spacing w:val="20"/>
          <w:sz w:val="44"/>
          <w:szCs w:val="44"/>
        </w:rPr>
        <w:t>XXXXX（项目名称）</w:t>
      </w:r>
    </w:p>
    <w:p w14:paraId="484C1B1D">
      <w:pPr>
        <w:spacing w:before="120" w:beforeLines="50" w:after="120" w:afterLines="50"/>
        <w:jc w:val="center"/>
        <w:rPr>
          <w:rFonts w:hint="eastAsia" w:ascii="宋体" w:hAnsi="宋体" w:cs="宋体"/>
          <w:spacing w:val="40"/>
          <w:w w:val="110"/>
          <w:sz w:val="44"/>
          <w:szCs w:val="44"/>
        </w:rPr>
      </w:pPr>
      <w:r>
        <w:rPr>
          <w:rFonts w:hint="eastAsia" w:ascii="宋体" w:hAnsi="宋体" w:cs="宋体"/>
          <w:spacing w:val="40"/>
          <w:w w:val="110"/>
          <w:sz w:val="44"/>
          <w:szCs w:val="44"/>
        </w:rPr>
        <w:t>投标文件</w:t>
      </w:r>
    </w:p>
    <w:p w14:paraId="2AB90B6B">
      <w:pPr>
        <w:jc w:val="center"/>
        <w:rPr>
          <w:rFonts w:hint="eastAsia" w:ascii="宋体" w:hAnsi="宋体" w:cs="宋体"/>
          <w:sz w:val="24"/>
        </w:rPr>
      </w:pPr>
      <w:r>
        <w:rPr>
          <w:rFonts w:hint="eastAsia" w:ascii="宋体" w:hAnsi="宋体" w:cs="宋体"/>
          <w:sz w:val="24"/>
        </w:rPr>
        <w:t>（电子投标文件）</w:t>
      </w:r>
    </w:p>
    <w:tbl>
      <w:tblPr>
        <w:tblStyle w:val="37"/>
        <w:tblW w:w="0" w:type="auto"/>
        <w:jc w:val="center"/>
        <w:tblLayout w:type="fixed"/>
        <w:tblCellMar>
          <w:top w:w="0" w:type="dxa"/>
          <w:left w:w="108" w:type="dxa"/>
          <w:bottom w:w="0" w:type="dxa"/>
          <w:right w:w="108" w:type="dxa"/>
        </w:tblCellMar>
      </w:tblPr>
      <w:tblGrid>
        <w:gridCol w:w="1601"/>
        <w:gridCol w:w="6172"/>
      </w:tblGrid>
      <w:tr w14:paraId="10EF3DA6">
        <w:tblPrEx>
          <w:tblCellMar>
            <w:top w:w="0" w:type="dxa"/>
            <w:left w:w="108" w:type="dxa"/>
            <w:bottom w:w="0" w:type="dxa"/>
            <w:right w:w="108" w:type="dxa"/>
          </w:tblCellMar>
        </w:tblPrEx>
        <w:trPr>
          <w:jc w:val="center"/>
        </w:trPr>
        <w:tc>
          <w:tcPr>
            <w:tcW w:w="1601" w:type="dxa"/>
            <w:vAlign w:val="bottom"/>
          </w:tcPr>
          <w:p w14:paraId="17F7C038">
            <w:pPr>
              <w:jc w:val="distribute"/>
              <w:rPr>
                <w:rFonts w:hint="eastAsia" w:ascii="宋体" w:hAnsi="宋体" w:cs="宋体"/>
                <w:sz w:val="24"/>
              </w:rPr>
            </w:pPr>
            <w:r>
              <w:rPr>
                <w:rFonts w:hint="eastAsia" w:ascii="宋体" w:hAnsi="宋体" w:cs="宋体"/>
                <w:sz w:val="24"/>
              </w:rPr>
              <w:t>项目名称：</w:t>
            </w:r>
          </w:p>
        </w:tc>
        <w:tc>
          <w:tcPr>
            <w:tcW w:w="6172" w:type="dxa"/>
            <w:tcBorders>
              <w:bottom w:val="single" w:color="000000" w:sz="4" w:space="0"/>
            </w:tcBorders>
            <w:vAlign w:val="bottom"/>
          </w:tcPr>
          <w:p w14:paraId="1695EE9A">
            <w:pPr>
              <w:jc w:val="left"/>
              <w:rPr>
                <w:rFonts w:hint="eastAsia" w:ascii="宋体" w:hAnsi="宋体" w:cs="宋体"/>
                <w:sz w:val="24"/>
              </w:rPr>
            </w:pPr>
          </w:p>
        </w:tc>
      </w:tr>
      <w:tr w14:paraId="4CBEBF51">
        <w:tblPrEx>
          <w:tblCellMar>
            <w:top w:w="0" w:type="dxa"/>
            <w:left w:w="108" w:type="dxa"/>
            <w:bottom w:w="0" w:type="dxa"/>
            <w:right w:w="108" w:type="dxa"/>
          </w:tblCellMar>
        </w:tblPrEx>
        <w:trPr>
          <w:jc w:val="center"/>
        </w:trPr>
        <w:tc>
          <w:tcPr>
            <w:tcW w:w="1601" w:type="dxa"/>
            <w:vAlign w:val="bottom"/>
          </w:tcPr>
          <w:p w14:paraId="451CC985">
            <w:pPr>
              <w:jc w:val="distribute"/>
              <w:rPr>
                <w:rFonts w:hint="eastAsia" w:ascii="宋体" w:hAnsi="宋体" w:cs="宋体"/>
                <w:sz w:val="24"/>
              </w:rPr>
            </w:pPr>
            <w:r>
              <w:rPr>
                <w:rFonts w:hint="eastAsia" w:ascii="宋体" w:hAnsi="宋体" w:cs="宋体"/>
                <w:sz w:val="24"/>
              </w:rPr>
              <w:t>采购方式：</w:t>
            </w:r>
          </w:p>
        </w:tc>
        <w:tc>
          <w:tcPr>
            <w:tcW w:w="6172" w:type="dxa"/>
            <w:tcBorders>
              <w:top w:val="single" w:color="000000" w:sz="4" w:space="0"/>
              <w:bottom w:val="single" w:color="000000" w:sz="4" w:space="0"/>
            </w:tcBorders>
            <w:vAlign w:val="bottom"/>
          </w:tcPr>
          <w:p w14:paraId="7C6BC057">
            <w:pPr>
              <w:jc w:val="left"/>
              <w:rPr>
                <w:rFonts w:hint="eastAsia" w:ascii="宋体" w:hAnsi="宋体" w:cs="宋体"/>
                <w:sz w:val="24"/>
              </w:rPr>
            </w:pPr>
            <w:r>
              <w:rPr>
                <w:rFonts w:hint="eastAsia" w:ascii="宋体" w:hAnsi="宋体" w:cs="宋体"/>
                <w:sz w:val="24"/>
              </w:rPr>
              <w:t>公开招标在线投标响应</w:t>
            </w:r>
          </w:p>
        </w:tc>
      </w:tr>
      <w:tr w14:paraId="0DB87226">
        <w:tblPrEx>
          <w:tblCellMar>
            <w:top w:w="0" w:type="dxa"/>
            <w:left w:w="108" w:type="dxa"/>
            <w:bottom w:w="0" w:type="dxa"/>
            <w:right w:w="108" w:type="dxa"/>
          </w:tblCellMar>
        </w:tblPrEx>
        <w:trPr>
          <w:jc w:val="center"/>
        </w:trPr>
        <w:tc>
          <w:tcPr>
            <w:tcW w:w="1601" w:type="dxa"/>
            <w:vAlign w:val="bottom"/>
          </w:tcPr>
          <w:p w14:paraId="4CBE6E0D">
            <w:pPr>
              <w:jc w:val="distribute"/>
              <w:rPr>
                <w:rFonts w:hint="eastAsia" w:ascii="宋体" w:hAnsi="宋体" w:cs="宋体"/>
                <w:sz w:val="24"/>
              </w:rPr>
            </w:pPr>
            <w:r>
              <w:rPr>
                <w:rFonts w:hint="eastAsia" w:ascii="宋体" w:hAnsi="宋体" w:cs="宋体"/>
                <w:sz w:val="24"/>
              </w:rPr>
              <w:t>项目编号：</w:t>
            </w:r>
          </w:p>
        </w:tc>
        <w:tc>
          <w:tcPr>
            <w:tcW w:w="6172" w:type="dxa"/>
            <w:tcBorders>
              <w:top w:val="single" w:color="000000" w:sz="4" w:space="0"/>
              <w:bottom w:val="single" w:color="000000" w:sz="4" w:space="0"/>
            </w:tcBorders>
            <w:vAlign w:val="bottom"/>
          </w:tcPr>
          <w:p w14:paraId="4090CA94">
            <w:pPr>
              <w:jc w:val="left"/>
              <w:rPr>
                <w:rFonts w:hint="eastAsia" w:ascii="宋体" w:hAnsi="宋体" w:cs="宋体"/>
                <w:sz w:val="24"/>
              </w:rPr>
            </w:pPr>
          </w:p>
        </w:tc>
      </w:tr>
      <w:tr w14:paraId="74051AD1">
        <w:tblPrEx>
          <w:tblCellMar>
            <w:top w:w="0" w:type="dxa"/>
            <w:left w:w="108" w:type="dxa"/>
            <w:bottom w:w="0" w:type="dxa"/>
            <w:right w:w="108" w:type="dxa"/>
          </w:tblCellMar>
        </w:tblPrEx>
        <w:trPr>
          <w:jc w:val="center"/>
        </w:trPr>
        <w:tc>
          <w:tcPr>
            <w:tcW w:w="1601" w:type="dxa"/>
            <w:vAlign w:val="bottom"/>
          </w:tcPr>
          <w:p w14:paraId="77FFE23C">
            <w:pPr>
              <w:jc w:val="distribute"/>
              <w:rPr>
                <w:rFonts w:hint="eastAsia" w:ascii="宋体" w:hAnsi="宋体" w:cs="宋体"/>
                <w:sz w:val="24"/>
              </w:rPr>
            </w:pPr>
            <w:r>
              <w:rPr>
                <w:rFonts w:hint="eastAsia" w:ascii="宋体" w:hAnsi="宋体" w:cs="宋体"/>
                <w:sz w:val="24"/>
              </w:rPr>
              <w:t>所投分标：</w:t>
            </w:r>
          </w:p>
        </w:tc>
        <w:tc>
          <w:tcPr>
            <w:tcW w:w="6172" w:type="dxa"/>
            <w:tcBorders>
              <w:top w:val="single" w:color="000000" w:sz="4" w:space="0"/>
              <w:bottom w:val="single" w:color="000000" w:sz="4" w:space="0"/>
            </w:tcBorders>
            <w:vAlign w:val="bottom"/>
          </w:tcPr>
          <w:p w14:paraId="2E970E1C">
            <w:pPr>
              <w:jc w:val="left"/>
              <w:rPr>
                <w:rFonts w:hint="eastAsia" w:ascii="宋体" w:hAnsi="宋体" w:cs="宋体"/>
                <w:sz w:val="24"/>
              </w:rPr>
            </w:pPr>
          </w:p>
        </w:tc>
      </w:tr>
      <w:tr w14:paraId="0CB9E9F1">
        <w:tblPrEx>
          <w:tblCellMar>
            <w:top w:w="0" w:type="dxa"/>
            <w:left w:w="108" w:type="dxa"/>
            <w:bottom w:w="0" w:type="dxa"/>
            <w:right w:w="108" w:type="dxa"/>
          </w:tblCellMar>
        </w:tblPrEx>
        <w:trPr>
          <w:jc w:val="center"/>
        </w:trPr>
        <w:tc>
          <w:tcPr>
            <w:tcW w:w="1601" w:type="dxa"/>
            <w:vAlign w:val="bottom"/>
          </w:tcPr>
          <w:p w14:paraId="02E2AB2E">
            <w:pPr>
              <w:jc w:val="distribute"/>
              <w:rPr>
                <w:rFonts w:hint="eastAsia" w:ascii="宋体" w:hAnsi="宋体" w:cs="宋体"/>
                <w:sz w:val="24"/>
              </w:rPr>
            </w:pPr>
            <w:r>
              <w:rPr>
                <w:rFonts w:hint="eastAsia" w:ascii="宋体" w:hAnsi="宋体" w:cs="宋体"/>
                <w:sz w:val="24"/>
              </w:rPr>
              <w:t>投标人名称：</w:t>
            </w:r>
          </w:p>
        </w:tc>
        <w:tc>
          <w:tcPr>
            <w:tcW w:w="6172" w:type="dxa"/>
            <w:tcBorders>
              <w:top w:val="single" w:color="000000" w:sz="4" w:space="0"/>
              <w:bottom w:val="single" w:color="000000" w:sz="4" w:space="0"/>
            </w:tcBorders>
            <w:vAlign w:val="bottom"/>
          </w:tcPr>
          <w:p w14:paraId="4CCDC2E0">
            <w:pPr>
              <w:jc w:val="left"/>
              <w:rPr>
                <w:rFonts w:hint="eastAsia" w:ascii="宋体" w:hAnsi="宋体" w:cs="宋体"/>
                <w:sz w:val="24"/>
              </w:rPr>
            </w:pPr>
          </w:p>
        </w:tc>
      </w:tr>
      <w:tr w14:paraId="5F6F66E1">
        <w:tblPrEx>
          <w:tblCellMar>
            <w:top w:w="0" w:type="dxa"/>
            <w:left w:w="108" w:type="dxa"/>
            <w:bottom w:w="0" w:type="dxa"/>
            <w:right w:w="108" w:type="dxa"/>
          </w:tblCellMar>
        </w:tblPrEx>
        <w:trPr>
          <w:jc w:val="center"/>
        </w:trPr>
        <w:tc>
          <w:tcPr>
            <w:tcW w:w="1601" w:type="dxa"/>
            <w:vAlign w:val="bottom"/>
          </w:tcPr>
          <w:p w14:paraId="53506F82">
            <w:pPr>
              <w:jc w:val="distribute"/>
              <w:rPr>
                <w:rFonts w:hint="eastAsia" w:ascii="宋体" w:hAnsi="宋体" w:cs="宋体"/>
                <w:sz w:val="24"/>
              </w:rPr>
            </w:pPr>
            <w:r>
              <w:rPr>
                <w:rFonts w:hint="eastAsia" w:ascii="宋体" w:hAnsi="宋体" w:cs="宋体"/>
                <w:sz w:val="24"/>
              </w:rPr>
              <w:t>投标人地址：</w:t>
            </w:r>
          </w:p>
        </w:tc>
        <w:tc>
          <w:tcPr>
            <w:tcW w:w="6172" w:type="dxa"/>
            <w:tcBorders>
              <w:top w:val="single" w:color="000000" w:sz="4" w:space="0"/>
              <w:bottom w:val="single" w:color="000000" w:sz="4" w:space="0"/>
            </w:tcBorders>
            <w:vAlign w:val="bottom"/>
          </w:tcPr>
          <w:p w14:paraId="4FD2A777">
            <w:pPr>
              <w:jc w:val="left"/>
              <w:rPr>
                <w:rFonts w:hint="eastAsia" w:ascii="宋体" w:hAnsi="宋体" w:cs="宋体"/>
                <w:sz w:val="24"/>
              </w:rPr>
            </w:pPr>
          </w:p>
        </w:tc>
      </w:tr>
    </w:tbl>
    <w:p w14:paraId="4FCAC018">
      <w:pPr>
        <w:ind w:firstLine="4200" w:firstLineChars="1750"/>
        <w:rPr>
          <w:rFonts w:hint="eastAsia" w:ascii="宋体" w:hAnsi="宋体" w:cs="宋体"/>
          <w:sz w:val="24"/>
        </w:rPr>
      </w:pPr>
    </w:p>
    <w:p w14:paraId="30384A50">
      <w:pPr>
        <w:ind w:firstLine="4200" w:firstLineChars="1750"/>
        <w:rPr>
          <w:rFonts w:hint="eastAsia" w:ascii="宋体" w:hAnsi="宋体" w:cs="宋体"/>
          <w:sz w:val="24"/>
        </w:rPr>
      </w:pPr>
    </w:p>
    <w:p w14:paraId="7A87A09F">
      <w:pPr>
        <w:ind w:firstLine="4200" w:firstLineChars="1750"/>
        <w:rPr>
          <w:rFonts w:hint="eastAsia" w:ascii="宋体" w:hAnsi="宋体" w:cs="宋体"/>
          <w:sz w:val="24"/>
        </w:rPr>
      </w:pPr>
    </w:p>
    <w:p w14:paraId="4029F17E">
      <w:pPr>
        <w:ind w:firstLine="5880" w:firstLineChars="2450"/>
        <w:rPr>
          <w:rFonts w:hint="eastAsia" w:ascii="宋体" w:hAnsi="宋体" w:cs="宋体"/>
          <w:sz w:val="24"/>
        </w:rPr>
      </w:pPr>
      <w:r>
        <w:rPr>
          <w:rFonts w:hint="eastAsia" w:ascii="宋体" w:hAnsi="宋体" w:cs="宋体"/>
          <w:sz w:val="24"/>
        </w:rPr>
        <w:t>投标截止时间前不得解密</w:t>
      </w:r>
    </w:p>
    <w:p w14:paraId="242240D2">
      <w:pPr>
        <w:ind w:firstLine="6480" w:firstLineChars="2700"/>
        <w:rPr>
          <w:rFonts w:hint="eastAsia" w:ascii="宋体" w:hAnsi="宋体" w:cs="宋体"/>
          <w:sz w:val="24"/>
        </w:rPr>
        <w:sectPr>
          <w:headerReference r:id="rId13" w:type="default"/>
          <w:footerReference r:id="rId14" w:type="default"/>
          <w:pgSz w:w="11911" w:h="16838"/>
          <w:pgMar w:top="1134" w:right="1134" w:bottom="1134" w:left="1134" w:header="720" w:footer="720" w:gutter="0"/>
          <w:cols w:space="720" w:num="1"/>
          <w:titlePg/>
          <w:docGrid w:linePitch="285" w:charSpace="0"/>
        </w:sectPr>
      </w:pPr>
      <w:r>
        <w:rPr>
          <w:rFonts w:hint="eastAsia" w:ascii="宋体" w:hAnsi="宋体" w:cs="宋体"/>
          <w:sz w:val="24"/>
        </w:rPr>
        <w:t>年   月   日</w:t>
      </w:r>
    </w:p>
    <w:p w14:paraId="511D8E28">
      <w:pPr>
        <w:jc w:val="center"/>
        <w:outlineLvl w:val="1"/>
        <w:rPr>
          <w:rFonts w:hint="eastAsia" w:ascii="宋体" w:hAnsi="宋体"/>
          <w:b/>
          <w:bCs/>
          <w:sz w:val="28"/>
          <w:szCs w:val="28"/>
        </w:rPr>
      </w:pPr>
      <w:bookmarkStart w:id="313" w:name="_Toc16225"/>
      <w:r>
        <w:rPr>
          <w:rFonts w:hint="eastAsia" w:ascii="宋体" w:hAnsi="宋体"/>
          <w:b/>
          <w:bCs/>
          <w:sz w:val="28"/>
          <w:szCs w:val="28"/>
        </w:rPr>
        <w:t>第二节 资格证明文件格式</w:t>
      </w:r>
      <w:bookmarkEnd w:id="313"/>
    </w:p>
    <w:p w14:paraId="75E37483">
      <w:pPr>
        <w:spacing w:line="360" w:lineRule="auto"/>
        <w:ind w:firstLine="420"/>
        <w:rPr>
          <w:rFonts w:hint="eastAsia" w:ascii="宋体" w:hAnsi="宋体"/>
          <w:sz w:val="30"/>
          <w:szCs w:val="20"/>
        </w:rPr>
      </w:pPr>
    </w:p>
    <w:p w14:paraId="31F9B994">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电子投标文件</w:t>
      </w:r>
    </w:p>
    <w:p w14:paraId="5451437F">
      <w:pPr>
        <w:snapToGrid w:val="0"/>
        <w:spacing w:before="120" w:beforeLines="50" w:after="50"/>
        <w:rPr>
          <w:rFonts w:hint="eastAsia" w:ascii="宋体" w:hAnsi="宋体"/>
          <w:sz w:val="24"/>
          <w:szCs w:val="20"/>
        </w:rPr>
      </w:pPr>
    </w:p>
    <w:p w14:paraId="4C974C15">
      <w:pPr>
        <w:snapToGrid w:val="0"/>
        <w:spacing w:before="120" w:beforeLines="50" w:after="50"/>
        <w:jc w:val="center"/>
        <w:rPr>
          <w:rFonts w:hint="eastAsia" w:ascii="宋体" w:hAnsi="宋体"/>
          <w:b/>
          <w:sz w:val="24"/>
          <w:szCs w:val="20"/>
        </w:rPr>
      </w:pPr>
      <w:r>
        <w:rPr>
          <w:rFonts w:hint="eastAsia" w:ascii="宋体" w:hAnsi="宋体"/>
          <w:b/>
          <w:sz w:val="32"/>
          <w:szCs w:val="32"/>
        </w:rPr>
        <w:t>资格证明文件（封面）</w:t>
      </w:r>
    </w:p>
    <w:p w14:paraId="634E9F83">
      <w:pPr>
        <w:snapToGrid w:val="0"/>
        <w:spacing w:before="120" w:beforeLines="50" w:after="50"/>
        <w:rPr>
          <w:rFonts w:hint="eastAsia" w:ascii="宋体" w:hAnsi="宋体"/>
          <w:bCs/>
          <w:sz w:val="24"/>
          <w:szCs w:val="20"/>
        </w:rPr>
      </w:pPr>
    </w:p>
    <w:p w14:paraId="5A4A5548">
      <w:pPr>
        <w:snapToGrid w:val="0"/>
        <w:spacing w:before="120" w:beforeLines="50" w:after="50"/>
        <w:rPr>
          <w:rFonts w:hint="eastAsia" w:ascii="宋体" w:hAnsi="宋体"/>
          <w:bCs/>
          <w:sz w:val="24"/>
          <w:szCs w:val="20"/>
        </w:rPr>
      </w:pPr>
    </w:p>
    <w:p w14:paraId="70B68C30">
      <w:pPr>
        <w:snapToGrid w:val="0"/>
        <w:spacing w:before="120" w:beforeLines="50" w:after="50"/>
        <w:rPr>
          <w:rFonts w:hint="eastAsia" w:ascii="宋体" w:hAnsi="宋体"/>
          <w:bCs/>
          <w:sz w:val="24"/>
          <w:szCs w:val="20"/>
        </w:rPr>
      </w:pPr>
    </w:p>
    <w:p w14:paraId="262CEFE5">
      <w:pPr>
        <w:snapToGrid w:val="0"/>
        <w:spacing w:before="120" w:beforeLines="50" w:after="50"/>
        <w:rPr>
          <w:rFonts w:hint="eastAsia" w:ascii="宋体" w:hAnsi="宋体"/>
          <w:bCs/>
          <w:sz w:val="24"/>
          <w:szCs w:val="20"/>
        </w:rPr>
      </w:pPr>
    </w:p>
    <w:p w14:paraId="24FBF1BF">
      <w:pPr>
        <w:snapToGrid w:val="0"/>
        <w:spacing w:before="120" w:beforeLines="50" w:after="50"/>
        <w:rPr>
          <w:rFonts w:hint="eastAsia" w:ascii="宋体" w:hAnsi="宋体"/>
          <w:bCs/>
          <w:sz w:val="24"/>
          <w:szCs w:val="20"/>
        </w:rPr>
      </w:pPr>
    </w:p>
    <w:p w14:paraId="7075DFC9">
      <w:pPr>
        <w:snapToGrid w:val="0"/>
        <w:spacing w:before="120" w:beforeLines="50" w:after="50"/>
        <w:rPr>
          <w:rFonts w:hint="eastAsia" w:ascii="宋体" w:hAnsi="宋体"/>
          <w:bCs/>
          <w:sz w:val="24"/>
          <w:szCs w:val="20"/>
        </w:rPr>
      </w:pPr>
    </w:p>
    <w:p w14:paraId="75171315">
      <w:pPr>
        <w:snapToGrid w:val="0"/>
        <w:spacing w:before="120" w:beforeLines="50" w:after="50"/>
        <w:rPr>
          <w:rFonts w:hint="eastAsia" w:ascii="宋体" w:hAnsi="宋体"/>
          <w:bCs/>
          <w:sz w:val="24"/>
          <w:szCs w:val="20"/>
        </w:rPr>
      </w:pPr>
    </w:p>
    <w:p w14:paraId="11441095">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7B3CD2A8">
      <w:pPr>
        <w:snapToGrid w:val="0"/>
        <w:spacing w:before="120" w:beforeLines="50" w:after="50"/>
        <w:ind w:firstLine="540" w:firstLineChars="225"/>
        <w:rPr>
          <w:rFonts w:hint="eastAsia" w:ascii="宋体" w:hAnsi="宋体"/>
          <w:bCs/>
          <w:sz w:val="24"/>
          <w:szCs w:val="20"/>
        </w:rPr>
      </w:pPr>
    </w:p>
    <w:p w14:paraId="676A6F84">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7944F7C9">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65E2DC3E">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4B282B09">
      <w:pPr>
        <w:snapToGrid w:val="0"/>
        <w:spacing w:before="50" w:after="50"/>
        <w:ind w:firstLine="540" w:firstLineChars="225"/>
        <w:rPr>
          <w:rFonts w:hint="eastAsia" w:ascii="宋体" w:hAnsi="宋体"/>
          <w:bCs/>
          <w:sz w:val="24"/>
        </w:rPr>
      </w:pPr>
    </w:p>
    <w:p w14:paraId="5F07E36A">
      <w:pPr>
        <w:snapToGrid w:val="0"/>
        <w:spacing w:before="50" w:after="50"/>
        <w:ind w:firstLine="540" w:firstLineChars="225"/>
        <w:rPr>
          <w:rFonts w:hint="eastAsia" w:ascii="宋体" w:hAnsi="宋体"/>
          <w:bCs/>
          <w:sz w:val="24"/>
        </w:rPr>
      </w:pPr>
      <w:r>
        <w:rPr>
          <w:rFonts w:hint="eastAsia" w:ascii="宋体" w:hAnsi="宋体"/>
          <w:bCs/>
          <w:sz w:val="24"/>
        </w:rPr>
        <w:t>投标人名称：</w:t>
      </w:r>
    </w:p>
    <w:p w14:paraId="4CAC4FF8">
      <w:pPr>
        <w:snapToGrid w:val="0"/>
        <w:spacing w:before="50" w:after="50"/>
        <w:ind w:firstLine="540" w:firstLineChars="225"/>
        <w:rPr>
          <w:rFonts w:hint="eastAsia" w:ascii="宋体" w:hAnsi="宋体"/>
          <w:bCs/>
          <w:sz w:val="24"/>
        </w:rPr>
      </w:pPr>
    </w:p>
    <w:p w14:paraId="0984BD9B">
      <w:pPr>
        <w:snapToGrid w:val="0"/>
        <w:spacing w:before="50" w:after="50"/>
        <w:ind w:firstLine="960" w:firstLineChars="400"/>
        <w:rPr>
          <w:rFonts w:hint="eastAsia" w:ascii="宋体" w:hAnsi="宋体"/>
          <w:bCs/>
          <w:sz w:val="24"/>
        </w:rPr>
      </w:pPr>
    </w:p>
    <w:p w14:paraId="446A94FC">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7E271CC">
      <w:pPr>
        <w:spacing w:line="360" w:lineRule="auto"/>
        <w:ind w:firstLine="420"/>
        <w:rPr>
          <w:rFonts w:hint="eastAsia" w:hAnsi="宋体"/>
          <w:sz w:val="30"/>
        </w:rPr>
        <w:sectPr>
          <w:pgSz w:w="11911" w:h="16838"/>
          <w:pgMar w:top="1134" w:right="1134" w:bottom="1134" w:left="1134" w:header="720" w:footer="720" w:gutter="0"/>
          <w:cols w:space="720" w:num="1"/>
          <w:titlePg/>
          <w:docGrid w:linePitch="331" w:charSpace="0"/>
        </w:sectPr>
      </w:pPr>
    </w:p>
    <w:p w14:paraId="55346850">
      <w:pPr>
        <w:jc w:val="center"/>
        <w:rPr>
          <w:rFonts w:hint="eastAsia"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5692B0A9">
      <w:pPr>
        <w:snapToGrid w:val="0"/>
        <w:spacing w:line="360" w:lineRule="auto"/>
        <w:rPr>
          <w:rFonts w:hint="eastAsia" w:ascii="仿宋_GB2312" w:hAnsi="仿宋" w:eastAsia="仿宋_GB2312" w:cs="仿宋_GB2312"/>
          <w:kern w:val="0"/>
          <w:sz w:val="24"/>
        </w:rPr>
      </w:pPr>
    </w:p>
    <w:p w14:paraId="549016F0">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营业执照（或者事业单位法人证书或者执业许可证等）复印件（投标人为自然人的，须提供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36CCE35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二、投标人依法缴纳税收的相关材料…………………………………………………（页码）</w:t>
      </w:r>
    </w:p>
    <w:p w14:paraId="6D3A0E2A">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三、投标人依法缴纳社会保障资金的相关材料………………………………………（页码）</w:t>
      </w:r>
    </w:p>
    <w:p w14:paraId="673E5CBD">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四</w:t>
      </w:r>
      <w:r>
        <w:rPr>
          <w:rFonts w:hint="eastAsia" w:ascii="仿宋_GB2312" w:hAnsi="仿宋" w:eastAsia="仿宋_GB2312" w:cs="仿宋_GB2312"/>
          <w:kern w:val="0"/>
          <w:sz w:val="24"/>
        </w:rPr>
        <w:t>、投标人财务状况报告………………………………………………………………（页码）</w:t>
      </w:r>
    </w:p>
    <w:p w14:paraId="5E78A5AF">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五、投标人直接控股股东信息表</w:t>
      </w:r>
      <w:r>
        <w:rPr>
          <w:rFonts w:hint="eastAsia" w:ascii="仿宋_GB2312" w:hAnsi="仿宋" w:eastAsia="仿宋_GB2312" w:cs="仿宋_GB2312"/>
          <w:kern w:val="0"/>
          <w:sz w:val="24"/>
        </w:rPr>
        <w:t>………………………………………………………（页码）</w:t>
      </w:r>
    </w:p>
    <w:p w14:paraId="55792169">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六</w:t>
      </w:r>
      <w:r>
        <w:rPr>
          <w:rFonts w:hint="eastAsia" w:ascii="仿宋_GB2312" w:hAnsi="仿宋" w:eastAsia="仿宋_GB2312" w:cs="仿宋_GB2312"/>
          <w:sz w:val="24"/>
        </w:rPr>
        <w:t>、投标人直接管理关系信息表</w:t>
      </w:r>
      <w:r>
        <w:rPr>
          <w:rFonts w:hint="eastAsia" w:ascii="仿宋_GB2312" w:hAnsi="仿宋" w:eastAsia="仿宋_GB2312" w:cs="仿宋_GB2312"/>
          <w:kern w:val="0"/>
          <w:sz w:val="24"/>
        </w:rPr>
        <w:t>………………………………………………………（页码）</w:t>
      </w:r>
    </w:p>
    <w:p w14:paraId="23039622">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七、投标声明函…………………………………………………………………………（页码）</w:t>
      </w:r>
    </w:p>
    <w:p w14:paraId="5BA359C9">
      <w:pPr>
        <w:snapToGrid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八、知识产权合规性声明………………………………………………………………（页码）</w:t>
      </w:r>
    </w:p>
    <w:p w14:paraId="24B86025">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九、中小企业声明函或残疾人福利性单位声明函或监狱企业证明文件……………（页码）</w:t>
      </w:r>
    </w:p>
    <w:p w14:paraId="504D230A">
      <w:pPr>
        <w:snapToGrid w:val="0"/>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十、投标人认为需要提供的其他证明材料……………………………………………（页码）</w:t>
      </w:r>
    </w:p>
    <w:p w14:paraId="3A4607EE">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注：以上目录是基本格式要求，各投标人可根据招标文件的要求及自身情况进一步增加内容或细化。</w:t>
      </w:r>
    </w:p>
    <w:p w14:paraId="2BAB1260">
      <w:pPr>
        <w:spacing w:line="360" w:lineRule="auto"/>
        <w:ind w:firstLine="420"/>
        <w:rPr>
          <w:rFonts w:hint="eastAsia" w:hAnsi="宋体"/>
          <w:sz w:val="30"/>
        </w:rPr>
        <w:sectPr>
          <w:pgSz w:w="11911" w:h="16838"/>
          <w:pgMar w:top="1134" w:right="1134" w:bottom="1134" w:left="1134" w:header="720" w:footer="720" w:gutter="0"/>
          <w:cols w:space="720" w:num="1"/>
          <w:titlePg/>
          <w:docGrid w:linePitch="331" w:charSpace="0"/>
        </w:sectPr>
      </w:pPr>
    </w:p>
    <w:p w14:paraId="5CECA957">
      <w:pPr>
        <w:snapToGrid w:val="0"/>
        <w:spacing w:line="360" w:lineRule="auto"/>
        <w:rPr>
          <w:rFonts w:hint="eastAsia" w:ascii="仿宋_GB2312" w:hAnsi="仿宋" w:eastAsia="仿宋_GB2312" w:cs="仿宋_GB2312"/>
          <w:b/>
          <w:kern w:val="0"/>
          <w:sz w:val="32"/>
          <w:szCs w:val="32"/>
          <w:lang w:val="zh-CN"/>
        </w:rPr>
      </w:pPr>
    </w:p>
    <w:p w14:paraId="7E295ED8">
      <w:pPr>
        <w:spacing w:line="360" w:lineRule="auto"/>
        <w:jc w:val="center"/>
        <w:rPr>
          <w:rFonts w:hint="eastAsia" w:ascii="仿宋_GB2312" w:hAnsi="仿宋" w:eastAsia="仿宋_GB2312" w:cs="仿宋_GB2312"/>
          <w:b/>
          <w:sz w:val="30"/>
          <w:szCs w:val="30"/>
        </w:rPr>
      </w:pPr>
      <w:r>
        <w:rPr>
          <w:rFonts w:hint="eastAsia" w:ascii="仿宋_GB2312" w:hAnsi="仿宋" w:eastAsia="仿宋_GB2312" w:cs="仿宋_GB2312"/>
          <w:b/>
          <w:kern w:val="0"/>
          <w:sz w:val="32"/>
          <w:szCs w:val="32"/>
          <w:lang w:val="zh-CN"/>
        </w:rPr>
        <w:t>一、</w:t>
      </w:r>
      <w:r>
        <w:rPr>
          <w:rFonts w:hint="eastAsia" w:ascii="仿宋_GB2312" w:hAnsi="仿宋" w:eastAsia="仿宋_GB2312" w:cs="仿宋_GB2312"/>
          <w:b/>
          <w:sz w:val="30"/>
          <w:szCs w:val="30"/>
        </w:rPr>
        <w:t>营业执照（或者事业单位法人证书或者执业许可证等）复印件（投标人为自然人的，须提供自然人的身份证明）</w:t>
      </w:r>
    </w:p>
    <w:p w14:paraId="1428886C">
      <w:pPr>
        <w:spacing w:line="360" w:lineRule="auto"/>
        <w:rPr>
          <w:rFonts w:hint="eastAsia" w:ascii="仿宋_GB2312" w:hAnsi="仿宋" w:eastAsia="仿宋_GB2312" w:cs="仿宋_GB2312"/>
          <w:b/>
          <w:sz w:val="30"/>
          <w:szCs w:val="30"/>
        </w:rPr>
      </w:pPr>
    </w:p>
    <w:p w14:paraId="720645C3">
      <w:pPr>
        <w:snapToGrid w:val="0"/>
        <w:spacing w:line="360" w:lineRule="auto"/>
        <w:ind w:firstLine="576"/>
        <w:jc w:val="center"/>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投标人名称（电子签章）：                              </w:t>
      </w:r>
    </w:p>
    <w:p w14:paraId="75AF4252">
      <w:pPr>
        <w:spacing w:line="360" w:lineRule="auto"/>
        <w:jc w:val="center"/>
        <w:rPr>
          <w:rFonts w:hint="eastAsia" w:ascii="仿宋_GB2312" w:hAnsi="仿宋" w:eastAsia="仿宋_GB2312" w:cs="仿宋_GB2312"/>
          <w:b/>
          <w:sz w:val="30"/>
          <w:szCs w:val="30"/>
        </w:rPr>
      </w:pPr>
      <w:r>
        <w:rPr>
          <w:rFonts w:hint="eastAsia" w:ascii="仿宋_GB2312" w:hAnsi="仿宋" w:eastAsia="仿宋_GB2312" w:cs="仿宋_GB2312"/>
          <w:kern w:val="0"/>
          <w:sz w:val="24"/>
          <w:lang w:val="zh-CN"/>
        </w:rPr>
        <w:t xml:space="preserve">                   日期：  年  月</w:t>
      </w:r>
    </w:p>
    <w:p w14:paraId="5F9046FD">
      <w:pPr>
        <w:spacing w:line="360" w:lineRule="auto"/>
        <w:jc w:val="center"/>
        <w:rPr>
          <w:rFonts w:hint="eastAsia" w:ascii="仿宋_GB2312" w:hAnsi="仿宋" w:eastAsia="仿宋_GB2312" w:cs="仿宋_GB2312"/>
          <w:b/>
          <w:sz w:val="30"/>
          <w:szCs w:val="30"/>
        </w:rPr>
      </w:pPr>
    </w:p>
    <w:p w14:paraId="3D0033D9">
      <w:pPr>
        <w:snapToGrid w:val="0"/>
        <w:spacing w:line="360" w:lineRule="auto"/>
        <w:ind w:right="480"/>
        <w:jc w:val="center"/>
        <w:rPr>
          <w:rFonts w:hint="eastAsia" w:ascii="仿宋_GB2312" w:hAnsi="仿宋" w:eastAsia="仿宋_GB2312" w:cs="仿宋_GB2312"/>
          <w:b/>
          <w:kern w:val="0"/>
          <w:sz w:val="32"/>
          <w:szCs w:val="32"/>
        </w:rPr>
      </w:pPr>
      <w:r>
        <w:rPr>
          <w:rFonts w:hint="eastAsia" w:ascii="仿宋_GB2312" w:hAnsi="仿宋" w:eastAsia="仿宋_GB2312" w:cs="仿宋_GB2312"/>
          <w:b/>
          <w:sz w:val="30"/>
          <w:szCs w:val="30"/>
        </w:rPr>
        <w:t>二、</w:t>
      </w:r>
      <w:r>
        <w:rPr>
          <w:rFonts w:hint="eastAsia" w:ascii="仿宋_GB2312" w:hAnsi="仿宋" w:eastAsia="仿宋_GB2312" w:cs="仿宋_GB2312"/>
          <w:b/>
          <w:kern w:val="0"/>
          <w:sz w:val="32"/>
          <w:szCs w:val="32"/>
        </w:rPr>
        <w:t>投标人依法缴纳税收的相关材料</w:t>
      </w:r>
    </w:p>
    <w:p w14:paraId="4BD1E0CD">
      <w:pPr>
        <w:snapToGrid w:val="0"/>
        <w:spacing w:line="360" w:lineRule="auto"/>
        <w:ind w:firstLine="480" w:firstLineChars="200"/>
        <w:rPr>
          <w:rFonts w:hint="eastAsia" w:ascii="仿宋_GB2312" w:hAnsi="仿宋" w:eastAsia="仿宋_GB2312" w:cs="仿宋_GB2312"/>
          <w:sz w:val="24"/>
        </w:rPr>
      </w:pPr>
    </w:p>
    <w:p w14:paraId="4DA9F190">
      <w:pPr>
        <w:snapToGrid w:val="0"/>
        <w:spacing w:line="360" w:lineRule="auto"/>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0BA4FA08">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5318BAC7">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6C25522">
      <w:pPr>
        <w:spacing w:after="120"/>
        <w:rPr>
          <w:lang w:val="zh-CN"/>
        </w:rPr>
      </w:pPr>
    </w:p>
    <w:p w14:paraId="1848E853">
      <w:pPr>
        <w:snapToGrid w:val="0"/>
        <w:spacing w:line="360" w:lineRule="auto"/>
        <w:ind w:right="480"/>
        <w:jc w:val="center"/>
        <w:rPr>
          <w:rFonts w:hint="eastAsia" w:ascii="仿宋_GB2312" w:hAnsi="仿宋" w:eastAsia="仿宋_GB2312" w:cs="仿宋_GB2312"/>
          <w:b/>
          <w:kern w:val="0"/>
          <w:sz w:val="32"/>
          <w:szCs w:val="32"/>
        </w:rPr>
      </w:pPr>
      <w:r>
        <w:rPr>
          <w:rFonts w:hint="eastAsia" w:ascii="仿宋_GB2312" w:hAnsi="仿宋" w:eastAsia="仿宋_GB2312" w:cs="仿宋_GB2312"/>
          <w:b/>
          <w:sz w:val="30"/>
          <w:szCs w:val="30"/>
        </w:rPr>
        <w:t>三、</w:t>
      </w:r>
      <w:r>
        <w:rPr>
          <w:rFonts w:hint="eastAsia" w:ascii="仿宋_GB2312" w:hAnsi="仿宋" w:eastAsia="仿宋_GB2312" w:cs="仿宋_GB2312"/>
          <w:b/>
          <w:kern w:val="0"/>
          <w:sz w:val="32"/>
          <w:szCs w:val="32"/>
        </w:rPr>
        <w:t>投标人依法缴纳社会保障资金的相关材料</w:t>
      </w:r>
    </w:p>
    <w:p w14:paraId="40056C14">
      <w:pPr>
        <w:snapToGrid w:val="0"/>
        <w:spacing w:line="360" w:lineRule="auto"/>
        <w:ind w:firstLine="480" w:firstLineChars="200"/>
        <w:rPr>
          <w:rFonts w:hint="eastAsia" w:ascii="仿宋_GB2312" w:hAnsi="仿宋" w:eastAsia="仿宋_GB2312" w:cs="仿宋_GB2312"/>
          <w:sz w:val="24"/>
        </w:rPr>
      </w:pPr>
    </w:p>
    <w:p w14:paraId="2B101063">
      <w:pPr>
        <w:snapToGrid w:val="0"/>
        <w:spacing w:line="360" w:lineRule="auto"/>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225166A1">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27DAFEF7">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774005B">
      <w:pPr>
        <w:spacing w:after="120"/>
        <w:rPr>
          <w:lang w:val="zh-CN"/>
        </w:rPr>
      </w:pPr>
    </w:p>
    <w:p w14:paraId="583E667E">
      <w:pPr>
        <w:snapToGrid w:val="0"/>
        <w:spacing w:line="360" w:lineRule="auto"/>
        <w:ind w:right="480"/>
        <w:jc w:val="center"/>
        <w:rPr>
          <w:rFonts w:hint="eastAsia" w:ascii="仿宋_GB2312" w:hAnsi="仿宋" w:eastAsia="仿宋_GB2312" w:cs="仿宋_GB2312"/>
          <w:b/>
          <w:kern w:val="0"/>
          <w:sz w:val="32"/>
          <w:szCs w:val="32"/>
        </w:rPr>
      </w:pPr>
      <w:r>
        <w:rPr>
          <w:rFonts w:hint="eastAsia" w:ascii="仿宋_GB2312" w:hAnsi="仿宋" w:eastAsia="仿宋_GB2312" w:cs="仿宋_GB2312"/>
          <w:b/>
          <w:sz w:val="30"/>
          <w:szCs w:val="30"/>
        </w:rPr>
        <w:t>四、</w:t>
      </w:r>
      <w:r>
        <w:rPr>
          <w:rFonts w:hint="eastAsia" w:ascii="仿宋_GB2312" w:hAnsi="仿宋" w:eastAsia="仿宋_GB2312" w:cs="仿宋_GB2312"/>
          <w:b/>
          <w:kern w:val="0"/>
          <w:sz w:val="32"/>
          <w:szCs w:val="32"/>
        </w:rPr>
        <w:t>投标人财务状况报告</w:t>
      </w:r>
    </w:p>
    <w:p w14:paraId="6CEEDBE4">
      <w:pPr>
        <w:snapToGrid w:val="0"/>
        <w:spacing w:line="360" w:lineRule="auto"/>
        <w:ind w:firstLine="480" w:firstLineChars="200"/>
        <w:rPr>
          <w:rFonts w:hint="eastAsia" w:ascii="仿宋_GB2312" w:hAnsi="仿宋" w:eastAsia="仿宋_GB2312" w:cs="仿宋_GB2312"/>
          <w:sz w:val="24"/>
        </w:rPr>
      </w:pPr>
    </w:p>
    <w:p w14:paraId="2276BE27">
      <w:pPr>
        <w:snapToGrid w:val="0"/>
        <w:spacing w:line="360" w:lineRule="auto"/>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4069AF9E">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318304E2">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A5F2CB2">
      <w:pPr>
        <w:snapToGrid w:val="0"/>
        <w:spacing w:line="360" w:lineRule="auto"/>
        <w:ind w:firstLine="5160" w:firstLineChars="2150"/>
        <w:rPr>
          <w:rFonts w:hint="eastAsia" w:ascii="仿宋_GB2312" w:hAnsi="仿宋" w:eastAsia="仿宋_GB2312" w:cs="仿宋_GB2312"/>
          <w:kern w:val="0"/>
          <w:sz w:val="24"/>
          <w:lang w:val="zh-CN"/>
        </w:rPr>
      </w:pPr>
    </w:p>
    <w:p w14:paraId="00424CEF">
      <w:pPr>
        <w:snapToGrid w:val="0"/>
        <w:spacing w:line="360" w:lineRule="auto"/>
        <w:ind w:right="480"/>
        <w:jc w:val="center"/>
        <w:rPr>
          <w:rFonts w:hint="eastAsia" w:ascii="仿宋_GB2312" w:hAnsi="仿宋" w:eastAsia="仿宋_GB2312" w:cs="仿宋_GB2312"/>
          <w:b/>
          <w:kern w:val="0"/>
          <w:sz w:val="32"/>
          <w:szCs w:val="32"/>
          <w:lang w:val="zh-CN"/>
        </w:rPr>
      </w:pPr>
    </w:p>
    <w:p w14:paraId="0A8E1D02">
      <w:pPr>
        <w:snapToGrid w:val="0"/>
        <w:spacing w:line="360" w:lineRule="auto"/>
        <w:ind w:right="480"/>
        <w:jc w:val="center"/>
        <w:rPr>
          <w:rFonts w:hint="eastAsia" w:ascii="宋体" w:hAnsi="宋体"/>
          <w:b/>
          <w:sz w:val="28"/>
          <w:szCs w:val="28"/>
        </w:rPr>
      </w:pPr>
      <w:r>
        <w:rPr>
          <w:rFonts w:hint="eastAsia" w:ascii="仿宋_GB2312" w:hAnsi="仿宋" w:eastAsia="仿宋_GB2312" w:cs="仿宋_GB2312"/>
          <w:b/>
          <w:kern w:val="0"/>
          <w:sz w:val="32"/>
          <w:szCs w:val="32"/>
        </w:rPr>
        <w:br w:type="page"/>
      </w:r>
    </w:p>
    <w:p w14:paraId="08FB8157">
      <w:pPr>
        <w:snapToGrid w:val="0"/>
        <w:spacing w:before="50" w:after="120" w:afterLines="50" w:line="360" w:lineRule="auto"/>
        <w:jc w:val="center"/>
        <w:rPr>
          <w:rFonts w:hint="eastAsia" w:ascii="仿宋_GB2312" w:hAnsi="仿宋" w:eastAsia="仿宋_GB2312" w:cs="仿宋_GB2312"/>
          <w:b/>
          <w:kern w:val="0"/>
          <w:sz w:val="32"/>
          <w:szCs w:val="32"/>
        </w:rPr>
      </w:pPr>
      <w:r>
        <w:rPr>
          <w:rFonts w:hint="eastAsia" w:ascii="仿宋_GB2312" w:hAnsi="仿宋" w:eastAsia="仿宋_GB2312" w:cs="仿宋_GB2312"/>
          <w:b/>
          <w:kern w:val="0"/>
          <w:sz w:val="32"/>
          <w:szCs w:val="32"/>
        </w:rPr>
        <w:t>五、投标人直接控股股东信息表</w:t>
      </w:r>
    </w:p>
    <w:tbl>
      <w:tblPr>
        <w:tblStyle w:val="37"/>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14:paraId="1C6DCDCF">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39D9D85">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B0C75E">
            <w:pPr>
              <w:spacing w:line="360" w:lineRule="auto"/>
              <w:jc w:val="center"/>
              <w:rPr>
                <w:rFonts w:hint="eastAsia"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8DD421B">
            <w:pPr>
              <w:spacing w:line="360" w:lineRule="auto"/>
              <w:jc w:val="center"/>
              <w:rPr>
                <w:rFonts w:hint="eastAsia" w:ascii="宋体" w:hAnsi="宋体" w:cs="宋体"/>
                <w:b/>
                <w:bCs/>
                <w:kern w:val="0"/>
                <w:sz w:val="24"/>
              </w:rPr>
            </w:pPr>
            <w:r>
              <w:rPr>
                <w:rFonts w:hint="eastAsia" w:ascii="宋体" w:hAnsi="宋体" w:cs="宋体"/>
                <w:b/>
                <w:bCs/>
                <w:kern w:val="0"/>
                <w:sz w:val="24"/>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B3DE14C">
            <w:pPr>
              <w:spacing w:line="360" w:lineRule="auto"/>
              <w:jc w:val="center"/>
              <w:rPr>
                <w:rFonts w:hint="eastAsia" w:ascii="宋体" w:hAnsi="宋体" w:cs="宋体"/>
                <w:b/>
                <w:bCs/>
                <w:kern w:val="0"/>
                <w:sz w:val="24"/>
              </w:rPr>
            </w:pPr>
            <w:r>
              <w:rPr>
                <w:rFonts w:hint="eastAsia" w:ascii="宋体" w:hAnsi="宋体" w:cs="宋体"/>
                <w:b/>
                <w:bCs/>
                <w:kern w:val="0"/>
                <w:sz w:val="24"/>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F8F221">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575A3B6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7D2E4E">
            <w:pPr>
              <w:spacing w:line="360" w:lineRule="auto"/>
              <w:jc w:val="center"/>
              <w:rPr>
                <w:rFonts w:hint="eastAsia"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63157">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7FA9A1">
            <w:pPr>
              <w:spacing w:line="360" w:lineRule="auto"/>
              <w:jc w:val="center"/>
              <w:rPr>
                <w:rFonts w:hint="eastAsia"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9B42DB">
            <w:pPr>
              <w:spacing w:line="360" w:lineRule="auto"/>
              <w:jc w:val="center"/>
              <w:rPr>
                <w:rFonts w:hint="eastAsia"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609C55">
            <w:pPr>
              <w:spacing w:line="360" w:lineRule="auto"/>
              <w:jc w:val="center"/>
              <w:rPr>
                <w:rFonts w:hint="eastAsia" w:ascii="宋体" w:hAnsi="宋体" w:cs="宋体"/>
                <w:kern w:val="0"/>
                <w:sz w:val="24"/>
              </w:rPr>
            </w:pPr>
          </w:p>
        </w:tc>
      </w:tr>
      <w:tr w14:paraId="357F7D1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BA4AB31">
            <w:pPr>
              <w:spacing w:line="360" w:lineRule="auto"/>
              <w:jc w:val="center"/>
              <w:rPr>
                <w:rFonts w:hint="eastAsia"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483E0F">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819552">
            <w:pPr>
              <w:spacing w:line="360" w:lineRule="auto"/>
              <w:jc w:val="center"/>
              <w:rPr>
                <w:rFonts w:hint="eastAsia"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4A5CC2">
            <w:pPr>
              <w:spacing w:line="360" w:lineRule="auto"/>
              <w:jc w:val="center"/>
              <w:rPr>
                <w:rFonts w:hint="eastAsia"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D53C84">
            <w:pPr>
              <w:spacing w:line="360" w:lineRule="auto"/>
              <w:jc w:val="center"/>
              <w:rPr>
                <w:rFonts w:hint="eastAsia" w:ascii="宋体" w:hAnsi="宋体" w:cs="宋体"/>
                <w:kern w:val="0"/>
                <w:sz w:val="24"/>
              </w:rPr>
            </w:pPr>
          </w:p>
        </w:tc>
      </w:tr>
      <w:tr w14:paraId="54C620C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EE3C08">
            <w:pPr>
              <w:spacing w:line="360" w:lineRule="auto"/>
              <w:jc w:val="center"/>
              <w:rPr>
                <w:rFonts w:hint="eastAsia"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8201F5">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291E202">
            <w:pPr>
              <w:spacing w:line="360" w:lineRule="auto"/>
              <w:jc w:val="center"/>
              <w:rPr>
                <w:rFonts w:hint="eastAsia"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981D94">
            <w:pPr>
              <w:spacing w:line="360" w:lineRule="auto"/>
              <w:jc w:val="center"/>
              <w:rPr>
                <w:rFonts w:hint="eastAsia"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B368BE">
            <w:pPr>
              <w:spacing w:line="360" w:lineRule="auto"/>
              <w:jc w:val="center"/>
              <w:rPr>
                <w:rFonts w:hint="eastAsia" w:ascii="宋体" w:hAnsi="宋体" w:cs="宋体"/>
                <w:kern w:val="0"/>
                <w:sz w:val="24"/>
              </w:rPr>
            </w:pPr>
          </w:p>
        </w:tc>
      </w:tr>
      <w:tr w14:paraId="3A5580B7">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E48334">
            <w:pPr>
              <w:spacing w:line="360" w:lineRule="auto"/>
              <w:jc w:val="center"/>
              <w:rPr>
                <w:rFonts w:hint="eastAsia"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8A46F9">
            <w:pPr>
              <w:spacing w:line="360" w:lineRule="auto"/>
              <w:jc w:val="center"/>
              <w:rPr>
                <w:rFonts w:hint="eastAsia"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D17335">
            <w:pPr>
              <w:spacing w:line="360" w:lineRule="auto"/>
              <w:jc w:val="center"/>
              <w:rPr>
                <w:rFonts w:hint="eastAsia" w:ascii="宋体" w:hAnsi="宋体" w:cs="宋体"/>
                <w:kern w:val="0"/>
                <w:sz w:val="24"/>
              </w:rPr>
            </w:pPr>
          </w:p>
        </w:tc>
        <w:tc>
          <w:tcPr>
            <w:tcW w:w="3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3D8D4D">
            <w:pPr>
              <w:spacing w:line="360" w:lineRule="auto"/>
              <w:jc w:val="center"/>
              <w:rPr>
                <w:rFonts w:hint="eastAsia" w:ascii="宋体" w:hAnsi="宋体" w:cs="宋体"/>
                <w:kern w:val="0"/>
                <w:sz w:val="24"/>
              </w:rPr>
            </w:pPr>
          </w:p>
        </w:tc>
        <w:tc>
          <w:tcPr>
            <w:tcW w:w="1261"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627CAC">
            <w:pPr>
              <w:spacing w:line="360" w:lineRule="auto"/>
              <w:jc w:val="center"/>
              <w:rPr>
                <w:rFonts w:hint="eastAsia" w:ascii="宋体" w:hAnsi="宋体" w:cs="宋体"/>
                <w:kern w:val="0"/>
                <w:sz w:val="24"/>
              </w:rPr>
            </w:pPr>
          </w:p>
        </w:tc>
      </w:tr>
    </w:tbl>
    <w:p w14:paraId="7D37C917">
      <w:pPr>
        <w:snapToGrid w:val="0"/>
        <w:spacing w:line="360" w:lineRule="auto"/>
        <w:jc w:val="left"/>
        <w:rPr>
          <w:rFonts w:hint="eastAsia" w:ascii="宋体" w:hAnsi="宋体"/>
          <w:sz w:val="24"/>
        </w:rPr>
      </w:pPr>
      <w:r>
        <w:rPr>
          <w:rFonts w:hint="eastAsia" w:ascii="宋体" w:hAnsi="宋体"/>
          <w:sz w:val="24"/>
        </w:rPr>
        <w:t>注：</w:t>
      </w:r>
    </w:p>
    <w:p w14:paraId="602A7023">
      <w:pPr>
        <w:snapToGrid w:val="0"/>
        <w:spacing w:line="360" w:lineRule="auto"/>
        <w:jc w:val="left"/>
        <w:rPr>
          <w:rFonts w:hint="eastAsia"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71CE76C">
      <w:pPr>
        <w:snapToGrid w:val="0"/>
        <w:spacing w:line="360" w:lineRule="auto"/>
        <w:jc w:val="left"/>
        <w:rPr>
          <w:rFonts w:hint="eastAsia"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0AE70BFB">
      <w:pPr>
        <w:snapToGrid w:val="0"/>
        <w:spacing w:line="360" w:lineRule="auto"/>
        <w:jc w:val="left"/>
        <w:rPr>
          <w:rFonts w:hint="eastAsia" w:ascii="宋体" w:hAnsi="宋体"/>
          <w:sz w:val="24"/>
        </w:rPr>
      </w:pPr>
      <w:r>
        <w:rPr>
          <w:rFonts w:hint="eastAsia" w:ascii="宋体" w:hAnsi="宋体"/>
          <w:sz w:val="24"/>
        </w:rPr>
        <w:t>3.供应商不存在直接控股股东的，则填“无”。</w:t>
      </w:r>
    </w:p>
    <w:p w14:paraId="5CC34551">
      <w:pPr>
        <w:snapToGrid w:val="0"/>
        <w:spacing w:line="360" w:lineRule="auto"/>
        <w:jc w:val="left"/>
        <w:rPr>
          <w:rFonts w:hint="eastAsia" w:ascii="宋体" w:hAnsi="宋体"/>
          <w:sz w:val="24"/>
        </w:rPr>
      </w:pPr>
    </w:p>
    <w:p w14:paraId="4A4729EA">
      <w:pPr>
        <w:snapToGrid w:val="0"/>
        <w:spacing w:line="360" w:lineRule="auto"/>
        <w:jc w:val="left"/>
        <w:rPr>
          <w:rFonts w:hint="eastAsia" w:ascii="宋体" w:hAnsi="宋体"/>
          <w:sz w:val="24"/>
        </w:rPr>
      </w:pPr>
    </w:p>
    <w:p w14:paraId="271FC8A8">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96195EC">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FC13DBF">
      <w:pPr>
        <w:snapToGrid w:val="0"/>
        <w:jc w:val="center"/>
        <w:rPr>
          <w:rFonts w:hint="eastAsia" w:ascii="宋体" w:hAnsi="宋体"/>
          <w:b/>
          <w:sz w:val="28"/>
          <w:szCs w:val="28"/>
        </w:rPr>
      </w:pPr>
      <w:r>
        <w:rPr>
          <w:rFonts w:hint="eastAsia" w:ascii="宋体" w:hAnsi="宋体"/>
          <w:b/>
          <w:sz w:val="28"/>
          <w:szCs w:val="28"/>
        </w:rPr>
        <w:br w:type="page"/>
      </w:r>
    </w:p>
    <w:p w14:paraId="336ABF60">
      <w:pPr>
        <w:snapToGrid w:val="0"/>
        <w:spacing w:line="360" w:lineRule="auto"/>
        <w:jc w:val="center"/>
        <w:rPr>
          <w:rFonts w:hint="eastAsia" w:ascii="宋体" w:hAnsi="宋体"/>
          <w:sz w:val="32"/>
          <w:szCs w:val="32"/>
        </w:rPr>
      </w:pPr>
      <w:r>
        <w:rPr>
          <w:rFonts w:hint="eastAsia" w:ascii="宋体" w:hAnsi="宋体"/>
          <w:b/>
          <w:sz w:val="32"/>
          <w:szCs w:val="32"/>
        </w:rPr>
        <w:t>六、投标人直接管理关系信息表</w:t>
      </w:r>
    </w:p>
    <w:tbl>
      <w:tblPr>
        <w:tblStyle w:val="37"/>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4706674E">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13C8A70">
            <w:pPr>
              <w:spacing w:line="360" w:lineRule="auto"/>
              <w:jc w:val="center"/>
              <w:rPr>
                <w:rFonts w:hint="eastAsia"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A97A5E2">
            <w:pPr>
              <w:spacing w:line="360" w:lineRule="auto"/>
              <w:jc w:val="center"/>
              <w:rPr>
                <w:rFonts w:hint="eastAsia"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6C3959D">
            <w:pPr>
              <w:spacing w:line="360" w:lineRule="auto"/>
              <w:jc w:val="center"/>
              <w:rPr>
                <w:rFonts w:hint="eastAsia"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4F5896">
            <w:pPr>
              <w:spacing w:line="360" w:lineRule="auto"/>
              <w:jc w:val="center"/>
              <w:rPr>
                <w:rFonts w:hint="eastAsia" w:ascii="宋体" w:hAnsi="宋体" w:cs="宋体"/>
                <w:b/>
                <w:bCs/>
                <w:kern w:val="0"/>
                <w:sz w:val="24"/>
              </w:rPr>
            </w:pPr>
            <w:r>
              <w:rPr>
                <w:rFonts w:hint="eastAsia" w:ascii="宋体" w:hAnsi="宋体" w:cs="宋体"/>
                <w:b/>
                <w:bCs/>
                <w:kern w:val="0"/>
                <w:sz w:val="24"/>
              </w:rPr>
              <w:t>备注</w:t>
            </w:r>
          </w:p>
        </w:tc>
      </w:tr>
      <w:tr w14:paraId="04D32205">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B5FBFE">
            <w:pPr>
              <w:spacing w:line="360" w:lineRule="auto"/>
              <w:jc w:val="center"/>
              <w:rPr>
                <w:rFonts w:hint="eastAsia"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912540">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4EEA42">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7DAFEF">
            <w:pPr>
              <w:spacing w:line="360" w:lineRule="auto"/>
              <w:jc w:val="center"/>
              <w:rPr>
                <w:rFonts w:hint="eastAsia" w:ascii="宋体" w:hAnsi="宋体" w:cs="宋体"/>
                <w:kern w:val="0"/>
                <w:sz w:val="24"/>
              </w:rPr>
            </w:pPr>
          </w:p>
        </w:tc>
      </w:tr>
      <w:tr w14:paraId="2E5D52C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CCC427">
            <w:pPr>
              <w:spacing w:line="360" w:lineRule="auto"/>
              <w:jc w:val="center"/>
              <w:rPr>
                <w:rFonts w:hint="eastAsia"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8DD7B1">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98A51B">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029D66">
            <w:pPr>
              <w:spacing w:line="360" w:lineRule="auto"/>
              <w:jc w:val="center"/>
              <w:rPr>
                <w:rFonts w:hint="eastAsia" w:ascii="宋体" w:hAnsi="宋体" w:cs="宋体"/>
                <w:kern w:val="0"/>
                <w:sz w:val="24"/>
              </w:rPr>
            </w:pPr>
          </w:p>
        </w:tc>
      </w:tr>
      <w:tr w14:paraId="7492F746">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3DAA48">
            <w:pPr>
              <w:spacing w:line="360" w:lineRule="auto"/>
              <w:jc w:val="center"/>
              <w:rPr>
                <w:rFonts w:hint="eastAsia"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A6E03">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1B4B78">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2B2764">
            <w:pPr>
              <w:spacing w:line="360" w:lineRule="auto"/>
              <w:jc w:val="center"/>
              <w:rPr>
                <w:rFonts w:hint="eastAsia" w:ascii="宋体" w:hAnsi="宋体" w:cs="宋体"/>
                <w:kern w:val="0"/>
                <w:sz w:val="24"/>
              </w:rPr>
            </w:pPr>
          </w:p>
        </w:tc>
      </w:tr>
      <w:tr w14:paraId="2667BE9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525315D">
            <w:pPr>
              <w:spacing w:line="360" w:lineRule="auto"/>
              <w:jc w:val="center"/>
              <w:rPr>
                <w:rFonts w:hint="eastAsia"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E39D38">
            <w:pPr>
              <w:spacing w:line="360" w:lineRule="auto"/>
              <w:jc w:val="center"/>
              <w:rPr>
                <w:rFonts w:hint="eastAsia"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133E6B">
            <w:pPr>
              <w:spacing w:line="360" w:lineRule="auto"/>
              <w:jc w:val="center"/>
              <w:rPr>
                <w:rFonts w:hint="eastAsia"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4E56E1">
            <w:pPr>
              <w:spacing w:line="360" w:lineRule="auto"/>
              <w:jc w:val="center"/>
              <w:rPr>
                <w:rFonts w:hint="eastAsia" w:ascii="宋体" w:hAnsi="宋体" w:cs="宋体"/>
                <w:kern w:val="0"/>
                <w:sz w:val="24"/>
              </w:rPr>
            </w:pPr>
          </w:p>
        </w:tc>
      </w:tr>
    </w:tbl>
    <w:p w14:paraId="7506AFCB">
      <w:pPr>
        <w:snapToGrid w:val="0"/>
        <w:spacing w:line="360" w:lineRule="auto"/>
        <w:jc w:val="left"/>
        <w:rPr>
          <w:rFonts w:hint="eastAsia" w:ascii="宋体" w:hAnsi="宋体"/>
          <w:sz w:val="24"/>
        </w:rPr>
      </w:pPr>
      <w:r>
        <w:rPr>
          <w:rFonts w:hint="eastAsia" w:ascii="宋体" w:hAnsi="宋体"/>
          <w:sz w:val="24"/>
        </w:rPr>
        <w:t>注：</w:t>
      </w:r>
    </w:p>
    <w:p w14:paraId="1C92E6E6">
      <w:pPr>
        <w:snapToGrid w:val="0"/>
        <w:spacing w:line="360" w:lineRule="auto"/>
        <w:ind w:firstLine="480" w:firstLineChars="200"/>
        <w:jc w:val="left"/>
        <w:rPr>
          <w:rFonts w:hint="eastAsia"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4AB0CB9D">
      <w:pPr>
        <w:snapToGrid w:val="0"/>
        <w:spacing w:line="360" w:lineRule="auto"/>
        <w:ind w:firstLine="480" w:firstLineChars="200"/>
        <w:jc w:val="left"/>
        <w:rPr>
          <w:rFonts w:hint="eastAsia"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7B801981">
      <w:pPr>
        <w:snapToGrid w:val="0"/>
        <w:spacing w:line="360" w:lineRule="auto"/>
        <w:ind w:firstLine="480" w:firstLineChars="200"/>
        <w:jc w:val="left"/>
        <w:rPr>
          <w:rFonts w:hint="eastAsia" w:ascii="宋体" w:hAnsi="宋体"/>
          <w:sz w:val="24"/>
        </w:rPr>
      </w:pPr>
      <w:r>
        <w:rPr>
          <w:rFonts w:hint="eastAsia" w:ascii="宋体" w:hAnsi="宋体"/>
          <w:sz w:val="24"/>
        </w:rPr>
        <w:t>3.供应商不存在直接管理关系的，则填“无”。</w:t>
      </w:r>
    </w:p>
    <w:p w14:paraId="7C5F5109">
      <w:pPr>
        <w:snapToGrid w:val="0"/>
        <w:spacing w:line="360" w:lineRule="auto"/>
        <w:jc w:val="left"/>
        <w:rPr>
          <w:sz w:val="24"/>
        </w:rPr>
      </w:pPr>
    </w:p>
    <w:p w14:paraId="6FB4CB1D">
      <w:pPr>
        <w:snapToGrid w:val="0"/>
        <w:spacing w:line="360" w:lineRule="auto"/>
        <w:jc w:val="left"/>
        <w:rPr>
          <w:rFonts w:hint="eastAsia" w:ascii="宋体" w:hAnsi="宋体"/>
          <w:sz w:val="24"/>
        </w:rPr>
      </w:pPr>
    </w:p>
    <w:p w14:paraId="05E119B1">
      <w:pPr>
        <w:snapToGrid w:val="0"/>
        <w:spacing w:line="360" w:lineRule="auto"/>
        <w:jc w:val="left"/>
        <w:rPr>
          <w:rFonts w:hint="eastAsia" w:ascii="宋体" w:hAnsi="宋体"/>
          <w:sz w:val="24"/>
        </w:rPr>
      </w:pPr>
    </w:p>
    <w:p w14:paraId="27A33C0C">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3C435A4C">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EEBE973">
      <w:pPr>
        <w:snapToGrid w:val="0"/>
        <w:spacing w:before="120" w:beforeLines="50" w:after="50"/>
        <w:jc w:val="left"/>
        <w:rPr>
          <w:rFonts w:hint="eastAsia" w:ascii="宋体" w:hAnsi="宋体"/>
        </w:rPr>
      </w:pPr>
      <w:r>
        <w:rPr>
          <w:rFonts w:hint="eastAsia" w:ascii="宋体" w:hAnsi="宋体"/>
          <w:b/>
          <w:sz w:val="24"/>
          <w:szCs w:val="20"/>
        </w:rPr>
        <w:br w:type="page"/>
      </w:r>
    </w:p>
    <w:p w14:paraId="3B67EACC">
      <w:pPr>
        <w:snapToGrid w:val="0"/>
        <w:spacing w:before="50" w:after="120" w:afterLines="50"/>
        <w:jc w:val="center"/>
        <w:rPr>
          <w:rFonts w:hint="eastAsia" w:ascii="宋体" w:hAnsi="宋体"/>
          <w:b/>
          <w:sz w:val="32"/>
          <w:szCs w:val="32"/>
        </w:rPr>
      </w:pPr>
      <w:r>
        <w:rPr>
          <w:rFonts w:hint="eastAsia" w:ascii="宋体" w:hAnsi="宋体"/>
          <w:b/>
          <w:sz w:val="32"/>
          <w:szCs w:val="32"/>
        </w:rPr>
        <w:t>七、投标声明函</w:t>
      </w:r>
    </w:p>
    <w:p w14:paraId="1CA75E11">
      <w:pPr>
        <w:tabs>
          <w:tab w:val="left" w:pos="7863"/>
        </w:tabs>
        <w:spacing w:line="360" w:lineRule="auto"/>
        <w:rPr>
          <w:rFonts w:hint="eastAsia" w:ascii="宋体" w:hAnsi="宋体"/>
          <w:szCs w:val="21"/>
        </w:rPr>
      </w:pPr>
      <w:r>
        <w:rPr>
          <w:rFonts w:hint="eastAsia" w:ascii="宋体" w:hAnsi="宋体"/>
          <w:szCs w:val="21"/>
        </w:rPr>
        <w:tab/>
      </w:r>
    </w:p>
    <w:p w14:paraId="5BD0705D">
      <w:pPr>
        <w:tabs>
          <w:tab w:val="left" w:pos="7200"/>
        </w:tabs>
        <w:spacing w:line="360" w:lineRule="auto"/>
        <w:rPr>
          <w:rFonts w:hint="eastAsia" w:ascii="宋体" w:hAnsi="宋体"/>
          <w:szCs w:val="21"/>
        </w:rPr>
      </w:pPr>
      <w:r>
        <w:rPr>
          <w:rFonts w:hint="eastAsia" w:ascii="宋体" w:hAnsi="宋体"/>
          <w:szCs w:val="21"/>
        </w:rPr>
        <w:t>致：</w:t>
      </w:r>
      <w:r>
        <w:rPr>
          <w:rFonts w:ascii="宋体" w:hAnsi="宋体"/>
          <w:szCs w:val="21"/>
          <w:u w:val="single"/>
        </w:rPr>
        <w:t xml:space="preserve">                      </w:t>
      </w:r>
      <w:r>
        <w:rPr>
          <w:rFonts w:hint="eastAsia" w:ascii="宋体" w:hAnsi="宋体"/>
          <w:szCs w:val="21"/>
        </w:rPr>
        <w:t>（采购代理机构名称）</w:t>
      </w:r>
    </w:p>
    <w:p w14:paraId="667396D8">
      <w:pPr>
        <w:snapToGrid w:val="0"/>
        <w:spacing w:line="360" w:lineRule="auto"/>
        <w:ind w:firstLine="420" w:firstLineChars="200"/>
        <w:jc w:val="left"/>
        <w:rPr>
          <w:rFonts w:hint="eastAsia" w:ascii="宋体" w:hAnsi="宋体"/>
          <w:szCs w:val="21"/>
        </w:rPr>
      </w:pPr>
      <w:r>
        <w:rPr>
          <w:rFonts w:hint="eastAsia" w:ascii="宋体" w:hAnsi="宋体"/>
          <w:szCs w:val="21"/>
        </w:rPr>
        <w:t>我方愿意参加贵方组织的</w:t>
      </w:r>
      <w:r>
        <w:rPr>
          <w:rFonts w:ascii="宋体" w:hAnsi="宋体"/>
          <w:szCs w:val="21"/>
          <w:u w:val="single"/>
        </w:rPr>
        <w:t xml:space="preserve"> </w:t>
      </w:r>
      <w:r>
        <w:rPr>
          <w:rFonts w:hint="eastAsia" w:ascii="宋体" w:hAnsi="宋体"/>
          <w:szCs w:val="21"/>
          <w:u w:val="single"/>
        </w:rPr>
        <w:t>（项目名称）</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（项目编号：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）项目的投标，为便于贵方公正、择优地确定中标供应商，我方就本次投标有关事项郑重声明如下：</w:t>
      </w:r>
    </w:p>
    <w:p w14:paraId="7B6ECE5B">
      <w:pPr>
        <w:snapToGrid w:val="0"/>
        <w:spacing w:line="360" w:lineRule="auto"/>
        <w:ind w:firstLine="420" w:firstLineChars="200"/>
        <w:jc w:val="left"/>
        <w:rPr>
          <w:rFonts w:hint="eastAsia"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4EF7CDB">
      <w:pPr>
        <w:snapToGrid w:val="0"/>
        <w:spacing w:line="360" w:lineRule="auto"/>
        <w:ind w:firstLine="420" w:firstLineChars="200"/>
        <w:jc w:val="left"/>
        <w:rPr>
          <w:rFonts w:hint="eastAsia" w:ascii="宋体" w:hAnsi="宋体"/>
          <w:szCs w:val="21"/>
        </w:rPr>
      </w:pPr>
      <w:r>
        <w:rPr>
          <w:rFonts w:hint="eastAsia" w:ascii="宋体" w:hAnsi="宋体"/>
          <w:szCs w:val="21"/>
        </w:rPr>
        <w:t>2.经查询，在“信用中国”和“中国政府采购网”网站我方未被列入失信被执行人、重大税收违法案件当事人名单（重大税收违法失信主体）、政府采购严重违法失信行为记录名单。</w:t>
      </w:r>
    </w:p>
    <w:p w14:paraId="5295CAE1">
      <w:pPr>
        <w:snapToGrid w:val="0"/>
        <w:spacing w:line="360" w:lineRule="auto"/>
        <w:ind w:firstLine="420" w:firstLineChars="200"/>
        <w:jc w:val="left"/>
        <w:rPr>
          <w:rFonts w:hint="eastAsia" w:ascii="宋体" w:hAnsi="宋体"/>
          <w:szCs w:val="21"/>
        </w:rPr>
      </w:pPr>
      <w:r>
        <w:rPr>
          <w:rFonts w:hint="eastAsia" w:ascii="宋体" w:hAnsi="宋体"/>
          <w:szCs w:val="21"/>
        </w:rPr>
        <w:t xml:space="preserve">3.以上事项如有虚假或隐瞒，我方愿意承担一切后果，并不再寻求任何旨在减轻或免除法律责任的辩解。 </w:t>
      </w:r>
    </w:p>
    <w:p w14:paraId="5794F41A">
      <w:pPr>
        <w:snapToGrid w:val="0"/>
        <w:spacing w:line="360" w:lineRule="auto"/>
        <w:ind w:firstLine="420" w:firstLineChars="200"/>
        <w:jc w:val="left"/>
        <w:rPr>
          <w:rFonts w:hint="eastAsia" w:ascii="宋体" w:hAnsi="宋体"/>
          <w:szCs w:val="21"/>
        </w:rPr>
      </w:pPr>
      <w:r>
        <w:rPr>
          <w:rFonts w:hint="eastAsia" w:ascii="宋体" w:hAnsi="宋体"/>
          <w:szCs w:val="21"/>
        </w:rPr>
        <w:t>说明：</w:t>
      </w:r>
    </w:p>
    <w:p w14:paraId="08656589">
      <w:pPr>
        <w:snapToGrid w:val="0"/>
        <w:spacing w:line="360" w:lineRule="auto"/>
        <w:ind w:firstLine="420" w:firstLineChars="200"/>
        <w:jc w:val="left"/>
        <w:rPr>
          <w:rFonts w:hint="eastAsia" w:ascii="宋体" w:hAnsi="宋体"/>
          <w:szCs w:val="21"/>
        </w:rPr>
      </w:pPr>
      <w:r>
        <w:rPr>
          <w:rFonts w:hint="eastAsia" w:ascii="宋体" w:hAnsi="宋体"/>
          <w:szCs w:val="21"/>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重大税收违法失信主体）、政府采购严重违法失信行为记录名单的投标人，</w:t>
      </w:r>
      <w:r>
        <w:rPr>
          <w:rFonts w:hint="eastAsia" w:ascii="宋体" w:hAnsi="宋体"/>
          <w:b/>
          <w:bCs/>
          <w:szCs w:val="21"/>
        </w:rPr>
        <w:t>将被拒绝参与本项目政府采购活动</w:t>
      </w:r>
      <w:r>
        <w:rPr>
          <w:rFonts w:hint="eastAsia" w:ascii="宋体" w:hAnsi="宋体"/>
          <w:szCs w:val="21"/>
        </w:rPr>
        <w:t>。</w:t>
      </w:r>
    </w:p>
    <w:p w14:paraId="34F4F550">
      <w:pPr>
        <w:snapToGrid w:val="0"/>
        <w:spacing w:line="360" w:lineRule="auto"/>
        <w:ind w:firstLine="420" w:firstLineChars="200"/>
        <w:jc w:val="left"/>
        <w:rPr>
          <w:rFonts w:hint="eastAsia" w:ascii="宋体" w:hAnsi="宋体"/>
          <w:szCs w:val="21"/>
        </w:rPr>
      </w:pPr>
      <w:r>
        <w:rPr>
          <w:rFonts w:hint="eastAsia" w:ascii="宋体" w:hAnsi="宋体"/>
          <w:szCs w:val="21"/>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473CEE9">
      <w:pPr>
        <w:snapToGrid w:val="0"/>
        <w:spacing w:line="360" w:lineRule="auto"/>
        <w:ind w:firstLine="420" w:firstLineChars="200"/>
        <w:jc w:val="left"/>
        <w:rPr>
          <w:rFonts w:hint="eastAsia" w:ascii="宋体" w:hAnsi="宋体"/>
          <w:b/>
          <w:bCs/>
          <w:sz w:val="24"/>
        </w:rPr>
      </w:pPr>
      <w:r>
        <w:rPr>
          <w:rFonts w:hint="eastAsia" w:ascii="宋体" w:hAnsi="宋体"/>
          <w:szCs w:val="21"/>
        </w:rPr>
        <w:t>3.如为联合体投标，盖章处须加盖联合体各方公章并由联合体各方法定代表人分别签署，</w:t>
      </w:r>
      <w:r>
        <w:rPr>
          <w:rFonts w:hint="eastAsia" w:ascii="宋体" w:hAnsi="宋体"/>
          <w:b/>
          <w:bCs/>
          <w:szCs w:val="21"/>
        </w:rPr>
        <w:t>否则投标无效。</w:t>
      </w:r>
      <w:r>
        <w:rPr>
          <w:rFonts w:hint="eastAsia" w:ascii="宋体" w:hAnsi="宋体"/>
          <w:b/>
          <w:bCs/>
          <w:sz w:val="24"/>
        </w:rPr>
        <w:t xml:space="preserve">                                     </w:t>
      </w:r>
    </w:p>
    <w:p w14:paraId="59D59A1C">
      <w:pPr>
        <w:snapToGrid w:val="0"/>
        <w:spacing w:line="360" w:lineRule="auto"/>
        <w:ind w:left="5626" w:leftChars="1736" w:hanging="1980" w:hangingChars="825"/>
        <w:rPr>
          <w:rFonts w:hint="eastAsia" w:ascii="仿宋_GB2312" w:hAnsi="仿宋" w:eastAsia="仿宋_GB2312" w:cs="仿宋_GB2312"/>
          <w:kern w:val="0"/>
          <w:sz w:val="24"/>
        </w:rPr>
      </w:pPr>
      <w:r>
        <w:rPr>
          <w:rFonts w:hint="eastAsia" w:ascii="宋体" w:hAnsi="宋体"/>
          <w:sz w:val="24"/>
        </w:rPr>
        <w:t xml:space="preserve">  </w:t>
      </w:r>
      <w:r>
        <w:rPr>
          <w:rFonts w:hint="eastAsia" w:ascii="仿宋_GB2312" w:hAnsi="仿宋" w:eastAsia="仿宋_GB2312" w:cs="仿宋_GB2312"/>
          <w:kern w:val="0"/>
          <w:sz w:val="24"/>
          <w:lang w:val="zh-CN"/>
        </w:rPr>
        <w:t>投标人名称（电子签章）：</w:t>
      </w:r>
    </w:p>
    <w:p w14:paraId="7285F95D">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8BC52C8">
      <w:pPr>
        <w:snapToGrid w:val="0"/>
        <w:spacing w:before="50" w:after="240" w:afterLines="100" w:line="360" w:lineRule="auto"/>
        <w:ind w:left="7426" w:leftChars="2565" w:hanging="2040" w:hangingChars="850"/>
        <w:jc w:val="left"/>
        <w:rPr>
          <w:rFonts w:hint="eastAsia" w:ascii="仿宋_GB2312" w:hAnsi="仿宋" w:eastAsia="仿宋_GB2312" w:cs="仿宋_GB2312"/>
          <w:kern w:val="0"/>
          <w:sz w:val="24"/>
          <w:lang w:val="zh-CN"/>
        </w:rPr>
      </w:pPr>
    </w:p>
    <w:p w14:paraId="0BC08F03">
      <w:pPr>
        <w:spacing w:line="600" w:lineRule="exact"/>
        <w:jc w:val="center"/>
        <w:rPr>
          <w:b/>
          <w:bCs/>
          <w:sz w:val="30"/>
          <w:szCs w:val="30"/>
        </w:rPr>
      </w:pPr>
      <w:r>
        <w:rPr>
          <w:rFonts w:hint="eastAsia"/>
          <w:b/>
          <w:bCs/>
          <w:sz w:val="30"/>
          <w:szCs w:val="30"/>
        </w:rPr>
        <w:br w:type="page"/>
      </w:r>
    </w:p>
    <w:p w14:paraId="753B1D16">
      <w:pPr>
        <w:jc w:val="center"/>
        <w:rPr>
          <w:rFonts w:hint="eastAsia" w:ascii="宋体" w:hAnsi="宋体" w:cs="宋体"/>
          <w:b/>
          <w:bCs/>
          <w:sz w:val="32"/>
          <w:szCs w:val="32"/>
          <w:lang w:val="en"/>
        </w:rPr>
      </w:pPr>
      <w:r>
        <w:rPr>
          <w:rFonts w:hint="eastAsia" w:ascii="宋体" w:hAnsi="宋体" w:cs="宋体"/>
          <w:b/>
          <w:bCs/>
          <w:sz w:val="32"/>
          <w:szCs w:val="32"/>
        </w:rPr>
        <w:t>八</w:t>
      </w:r>
      <w:r>
        <w:rPr>
          <w:rFonts w:hint="eastAsia"/>
          <w:b/>
          <w:bCs/>
          <w:sz w:val="30"/>
          <w:szCs w:val="30"/>
        </w:rPr>
        <w:t>、</w:t>
      </w:r>
      <w:r>
        <w:rPr>
          <w:rFonts w:hint="eastAsia" w:ascii="宋体" w:hAnsi="宋体" w:cs="宋体"/>
          <w:b/>
          <w:bCs/>
          <w:sz w:val="32"/>
          <w:szCs w:val="32"/>
          <w:lang w:val="en"/>
        </w:rPr>
        <w:t>知识产权合规性声明</w:t>
      </w:r>
    </w:p>
    <w:p w14:paraId="77D7BB44">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2A381DA9">
      <w:pPr>
        <w:spacing w:line="700" w:lineRule="exact"/>
        <w:rPr>
          <w:rFonts w:hint="eastAsia" w:ascii="仿宋_GB2312" w:hAnsi="仿宋_GB2312" w:eastAsia="仿宋_GB2312" w:cs="仿宋_GB2312"/>
          <w:sz w:val="30"/>
          <w:szCs w:val="30"/>
          <w:lang w:val="en"/>
        </w:rPr>
      </w:pPr>
      <w:r>
        <w:rPr>
          <w:rFonts w:hint="eastAsia" w:ascii="仿宋_GB2312" w:hAnsi="仿宋_GB2312" w:eastAsia="仿宋_GB2312" w:cs="仿宋_GB2312"/>
          <w:sz w:val="30"/>
          <w:szCs w:val="30"/>
        </w:rPr>
        <w:t xml:space="preserve">    本</w:t>
      </w:r>
      <w:r>
        <w:rPr>
          <w:rFonts w:hint="eastAsia" w:ascii="仿宋_GB2312" w:hAnsi="仿宋_GB2312" w:eastAsia="仿宋_GB2312" w:cs="仿宋_GB2312"/>
          <w:sz w:val="30"/>
          <w:szCs w:val="30"/>
          <w:lang w:val="en"/>
        </w:rPr>
        <w:t>企业（单位）自愿参与政府投资政府采购的</w:t>
      </w:r>
      <w:r>
        <w:rPr>
          <w:rFonts w:hint="eastAsia" w:ascii="仿宋_GB2312" w:hAnsi="仿宋_GB2312" w:eastAsia="仿宋_GB2312" w:cs="仿宋_GB2312"/>
          <w:sz w:val="30"/>
          <w:szCs w:val="30"/>
          <w:u w:val="single"/>
          <w:lang w:val="en"/>
        </w:rPr>
        <w:t>项目名称</w:t>
      </w:r>
      <w:r>
        <w:rPr>
          <w:rFonts w:hint="eastAsia" w:ascii="仿宋_GB2312" w:hAnsi="仿宋_GB2312" w:eastAsia="仿宋_GB2312" w:cs="仿宋_GB2312"/>
          <w:sz w:val="30"/>
          <w:szCs w:val="30"/>
          <w:u w:val="single"/>
        </w:rPr>
        <w:t xml:space="preserve">       （项目编号：           ）</w:t>
      </w:r>
      <w:r>
        <w:rPr>
          <w:rFonts w:hint="eastAsia" w:ascii="仿宋_GB2312" w:hAnsi="仿宋_GB2312" w:eastAsia="仿宋_GB2312" w:cs="仿宋_GB2312"/>
          <w:sz w:val="30"/>
          <w:szCs w:val="30"/>
          <w:lang w:val="en"/>
        </w:rPr>
        <w:t>，</w:t>
      </w:r>
      <w:r>
        <w:rPr>
          <w:rFonts w:hint="eastAsia" w:ascii="仿宋_GB2312" w:hAnsi="仿宋_GB2312" w:eastAsia="仿宋_GB2312" w:cs="仿宋_GB2312"/>
          <w:b/>
          <w:bCs/>
          <w:sz w:val="30"/>
          <w:szCs w:val="30"/>
          <w:lang w:val="en"/>
        </w:rPr>
        <w:t>在此郑重承诺：</w:t>
      </w:r>
      <w:r>
        <w:rPr>
          <w:rFonts w:hint="eastAsia" w:ascii="仿宋_GB2312" w:hAnsi="仿宋_GB2312" w:eastAsia="仿宋_GB2312" w:cs="仿宋_GB2312"/>
          <w:sz w:val="30"/>
          <w:szCs w:val="30"/>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45D69CE8">
      <w:pPr>
        <w:snapToGrid w:val="0"/>
        <w:spacing w:line="360" w:lineRule="auto"/>
        <w:ind w:left="5137" w:leftChars="1736" w:hanging="1491" w:hangingChars="825"/>
        <w:rPr>
          <w:b/>
          <w:sz w:val="18"/>
          <w:szCs w:val="18"/>
        </w:rPr>
      </w:pPr>
      <w:r>
        <w:rPr>
          <w:rFonts w:hint="eastAsia"/>
          <w:b/>
          <w:sz w:val="18"/>
          <w:szCs w:val="18"/>
        </w:rPr>
        <w:t xml:space="preserve">           </w:t>
      </w:r>
    </w:p>
    <w:p w14:paraId="554E592E">
      <w:pPr>
        <w:snapToGrid w:val="0"/>
        <w:spacing w:line="360" w:lineRule="auto"/>
        <w:ind w:left="5137" w:leftChars="1736" w:hanging="1491" w:hangingChars="825"/>
        <w:rPr>
          <w:b/>
          <w:sz w:val="18"/>
          <w:szCs w:val="18"/>
        </w:rPr>
      </w:pPr>
    </w:p>
    <w:p w14:paraId="39C01EF1">
      <w:pPr>
        <w:snapToGrid w:val="0"/>
        <w:spacing w:line="360" w:lineRule="auto"/>
        <w:ind w:left="5137" w:leftChars="1736" w:hanging="1491" w:hangingChars="825"/>
        <w:rPr>
          <w:b/>
          <w:sz w:val="18"/>
          <w:szCs w:val="18"/>
        </w:rPr>
      </w:pPr>
    </w:p>
    <w:p w14:paraId="1A6FC63D">
      <w:pPr>
        <w:snapToGrid w:val="0"/>
        <w:spacing w:line="360" w:lineRule="auto"/>
        <w:ind w:left="5137" w:leftChars="1736" w:hanging="1491" w:hangingChars="825"/>
        <w:rPr>
          <w:b/>
          <w:sz w:val="18"/>
          <w:szCs w:val="18"/>
        </w:rPr>
      </w:pPr>
    </w:p>
    <w:p w14:paraId="4D14DEF6">
      <w:pPr>
        <w:snapToGrid w:val="0"/>
        <w:spacing w:line="360" w:lineRule="auto"/>
        <w:ind w:left="5137" w:leftChars="1736" w:hanging="1491" w:hangingChars="825"/>
        <w:rPr>
          <w:rFonts w:hint="eastAsia" w:ascii="仿宋_GB2312" w:hAnsi="仿宋" w:eastAsia="仿宋_GB2312" w:cs="仿宋_GB2312"/>
          <w:kern w:val="0"/>
          <w:sz w:val="24"/>
        </w:rPr>
      </w:pPr>
      <w:r>
        <w:rPr>
          <w:rFonts w:hint="eastAsia"/>
          <w:b/>
          <w:sz w:val="18"/>
          <w:szCs w:val="18"/>
        </w:rPr>
        <w:t xml:space="preserve">      </w:t>
      </w:r>
      <w:r>
        <w:rPr>
          <w:rFonts w:hint="eastAsia" w:ascii="仿宋_GB2312" w:hAnsi="仿宋" w:eastAsia="仿宋_GB2312" w:cs="仿宋_GB2312"/>
          <w:kern w:val="0"/>
          <w:sz w:val="24"/>
          <w:lang w:val="zh-CN"/>
        </w:rPr>
        <w:t>投标人名称（电子签章）：</w:t>
      </w:r>
    </w:p>
    <w:p w14:paraId="34BA642D">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DA1DFE5">
      <w:pPr>
        <w:spacing w:line="600" w:lineRule="exact"/>
        <w:jc w:val="center"/>
        <w:rPr>
          <w:b/>
          <w:bCs/>
          <w:sz w:val="30"/>
          <w:szCs w:val="30"/>
        </w:rPr>
      </w:pPr>
    </w:p>
    <w:p w14:paraId="76175451">
      <w:pPr>
        <w:numPr>
          <w:ilvl w:val="0"/>
          <w:numId w:val="4"/>
        </w:numPr>
        <w:spacing w:line="600" w:lineRule="exact"/>
        <w:jc w:val="center"/>
        <w:rPr>
          <w:b/>
          <w:bCs/>
          <w:sz w:val="30"/>
          <w:szCs w:val="30"/>
        </w:rPr>
      </w:pPr>
      <w:r>
        <w:rPr>
          <w:rFonts w:hint="eastAsia" w:ascii="仿宋_GB2312" w:hAnsi="仿宋" w:eastAsia="仿宋_GB2312" w:cs="仿宋_GB2312"/>
          <w:kern w:val="0"/>
          <w:sz w:val="24"/>
          <w:lang w:val="zh-CN"/>
        </w:rPr>
        <w:br w:type="page"/>
      </w:r>
      <w:r>
        <w:rPr>
          <w:rFonts w:hint="eastAsia"/>
          <w:b/>
          <w:bCs/>
          <w:sz w:val="30"/>
          <w:szCs w:val="30"/>
        </w:rPr>
        <w:t>中小企业声明函或残疾人福利性单位声明函或监狱企业证明文件</w:t>
      </w:r>
    </w:p>
    <w:p w14:paraId="780A98A4">
      <w:pPr>
        <w:pStyle w:val="26"/>
      </w:pPr>
    </w:p>
    <w:p w14:paraId="498EB71A"/>
    <w:p w14:paraId="03132D1A">
      <w:pPr>
        <w:spacing w:line="360" w:lineRule="auto"/>
        <w:jc w:val="center"/>
        <w:rPr>
          <w:rFonts w:ascii="宋体" w:hAnsi="Courier New"/>
          <w:b/>
          <w:sz w:val="30"/>
          <w:szCs w:val="30"/>
        </w:rPr>
      </w:pPr>
    </w:p>
    <w:p w14:paraId="11B5EAF5">
      <w:pPr>
        <w:jc w:val="center"/>
        <w:rPr>
          <w:b/>
          <w:sz w:val="30"/>
          <w:szCs w:val="30"/>
        </w:rPr>
      </w:pPr>
      <w:r>
        <w:rPr>
          <w:rFonts w:hint="eastAsia"/>
          <w:b/>
          <w:sz w:val="30"/>
          <w:szCs w:val="30"/>
        </w:rPr>
        <w:t>中小企业声明函</w:t>
      </w:r>
    </w:p>
    <w:p w14:paraId="0B036870">
      <w:pPr>
        <w:rPr>
          <w:rFonts w:hint="eastAsia" w:hAnsi="宋体"/>
          <w:spacing w:val="-4"/>
          <w:szCs w:val="21"/>
        </w:rPr>
      </w:pPr>
    </w:p>
    <w:p w14:paraId="1CCA5A58">
      <w:pPr>
        <w:rPr>
          <w:rFonts w:hint="eastAsia" w:ascii="宋体" w:hAnsi="宋体" w:cs="宋体"/>
          <w:spacing w:val="-4"/>
          <w:szCs w:val="21"/>
        </w:rPr>
      </w:pPr>
      <w:r>
        <w:rPr>
          <w:rFonts w:hint="eastAsia" w:ascii="宋体" w:hAnsi="宋体" w:cs="宋体"/>
          <w:spacing w:val="-4"/>
          <w:szCs w:val="21"/>
        </w:rPr>
        <w:t>说明：</w:t>
      </w:r>
    </w:p>
    <w:p w14:paraId="19F8AAA7">
      <w:pPr>
        <w:ind w:firstLine="404" w:firstLineChars="200"/>
        <w:rPr>
          <w:rFonts w:hint="eastAsia" w:ascii="宋体" w:hAnsi="宋体" w:cs="宋体"/>
          <w:spacing w:val="-4"/>
          <w:szCs w:val="21"/>
        </w:rPr>
      </w:pPr>
      <w:r>
        <w:rPr>
          <w:rFonts w:hint="eastAsia" w:ascii="宋体" w:hAnsi="宋体" w:cs="宋体"/>
          <w:spacing w:val="-4"/>
          <w:szCs w:val="21"/>
        </w:rPr>
        <w:t>1、本声明函供参加采购活动的中小微企业填写，本项目专门面向中小微企业采购。</w:t>
      </w:r>
    </w:p>
    <w:p w14:paraId="73B7837C">
      <w:pPr>
        <w:ind w:firstLine="404" w:firstLineChars="200"/>
        <w:rPr>
          <w:rFonts w:hint="eastAsia" w:ascii="宋体" w:hAnsi="宋体" w:cs="宋体"/>
          <w:spacing w:val="-4"/>
          <w:szCs w:val="21"/>
        </w:rPr>
      </w:pPr>
      <w:r>
        <w:rPr>
          <w:rFonts w:hint="eastAsia" w:ascii="宋体" w:hAnsi="宋体" w:cs="宋体"/>
          <w:spacing w:val="-4"/>
          <w:szCs w:val="21"/>
        </w:rPr>
        <w:t>2、中型、小型、微型企业提供大型企业提供的服务的，视同为大型企业。</w:t>
      </w:r>
    </w:p>
    <w:p w14:paraId="623C1C70">
      <w:pPr>
        <w:ind w:firstLine="404" w:firstLineChars="200"/>
        <w:rPr>
          <w:rFonts w:hint="eastAsia" w:ascii="宋体" w:hAnsi="宋体" w:cs="宋体"/>
          <w:spacing w:val="-4"/>
          <w:szCs w:val="21"/>
        </w:rPr>
      </w:pPr>
    </w:p>
    <w:p w14:paraId="371BE036">
      <w:pPr>
        <w:adjustRightInd w:val="0"/>
        <w:spacing w:after="120" w:line="500" w:lineRule="exact"/>
        <w:ind w:right="142" w:firstLine="420" w:firstLineChars="200"/>
        <w:textAlignment w:val="baseline"/>
        <w:rPr>
          <w:rFonts w:hint="eastAsia" w:ascii="宋体" w:hAnsi="宋体" w:cs="宋体"/>
          <w:szCs w:val="21"/>
        </w:rPr>
      </w:pPr>
      <w:r>
        <w:rPr>
          <w:rFonts w:hint="eastAsia" w:ascii="宋体" w:hAnsi="宋体" w:cs="宋体"/>
          <w:szCs w:val="21"/>
        </w:rPr>
        <w:t>本公司（联合体）郑重声明，根据《政府采购促进中小企业发展管理办法》（财库﹝2020﹞46号）的规定，本公司（联合体）参加</w:t>
      </w:r>
      <w:r>
        <w:rPr>
          <w:rFonts w:hint="eastAsia" w:ascii="宋体" w:hAnsi="宋体" w:cs="宋体"/>
          <w:szCs w:val="21"/>
          <w:u w:val="single"/>
        </w:rPr>
        <w:t>（</w:t>
      </w:r>
      <w:r>
        <w:rPr>
          <w:rFonts w:hint="eastAsia" w:ascii="宋体" w:hAnsi="宋体" w:cs="宋体"/>
          <w:i/>
          <w:iCs/>
          <w:szCs w:val="21"/>
          <w:u w:val="single"/>
        </w:rPr>
        <w:t>单位名称</w:t>
      </w:r>
      <w:r>
        <w:rPr>
          <w:rFonts w:hint="eastAsia" w:ascii="宋体" w:hAnsi="宋体" w:cs="宋体"/>
          <w:szCs w:val="21"/>
          <w:u w:val="single"/>
        </w:rPr>
        <w:t>）</w:t>
      </w:r>
      <w:r>
        <w:rPr>
          <w:rFonts w:hint="eastAsia" w:ascii="宋体" w:hAnsi="宋体" w:cs="宋体"/>
          <w:szCs w:val="21"/>
        </w:rPr>
        <w:t>的</w:t>
      </w:r>
      <w:r>
        <w:rPr>
          <w:rFonts w:hint="eastAsia" w:ascii="宋体" w:hAnsi="宋体" w:cs="宋体"/>
          <w:szCs w:val="21"/>
          <w:u w:val="single"/>
        </w:rPr>
        <w:t>（</w:t>
      </w:r>
      <w:r>
        <w:rPr>
          <w:rFonts w:hint="eastAsia" w:ascii="宋体" w:hAnsi="宋体" w:cs="宋体"/>
          <w:i/>
          <w:iCs/>
          <w:szCs w:val="21"/>
          <w:u w:val="single"/>
        </w:rPr>
        <w:t>项目名称</w:t>
      </w:r>
      <w:r>
        <w:rPr>
          <w:rFonts w:hint="eastAsia" w:ascii="宋体" w:hAnsi="宋体" w:cs="宋体"/>
          <w:szCs w:val="21"/>
          <w:u w:val="single"/>
        </w:rPr>
        <w:t>）</w:t>
      </w:r>
      <w:r>
        <w:rPr>
          <w:rFonts w:hint="eastAsia" w:ascii="宋体" w:hAnsi="宋体" w:cs="宋体"/>
          <w:szCs w:val="21"/>
        </w:rPr>
        <w:t>采购活动，服务全部由符合政策要求的中小企业承接。相关企业（含联合体中的中小企业、签订分包意向协议的中小企业）的具体情况如下：</w:t>
      </w:r>
    </w:p>
    <w:p w14:paraId="43754432">
      <w:pPr>
        <w:tabs>
          <w:tab w:val="left" w:pos="1384"/>
          <w:tab w:val="left" w:pos="4562"/>
          <w:tab w:val="left" w:pos="6803"/>
        </w:tabs>
        <w:spacing w:before="13" w:line="500" w:lineRule="exact"/>
        <w:ind w:right="142" w:firstLine="600" w:firstLineChars="286"/>
        <w:rPr>
          <w:rFonts w:hint="eastAsia" w:ascii="宋体" w:hAnsi="宋体" w:cs="宋体"/>
          <w:szCs w:val="21"/>
        </w:rPr>
      </w:pPr>
      <w:r>
        <w:rPr>
          <w:rFonts w:hint="eastAsia" w:ascii="宋体" w:hAnsi="宋体" w:cs="宋体"/>
          <w:szCs w:val="21"/>
        </w:rPr>
        <w:t>1.</w:t>
      </w:r>
      <w:r>
        <w:rPr>
          <w:rFonts w:hint="eastAsia" w:ascii="宋体" w:hAnsi="宋体" w:cs="宋体"/>
          <w:szCs w:val="21"/>
          <w:u w:val="single"/>
        </w:rPr>
        <w:t>（</w:t>
      </w:r>
      <w:r>
        <w:rPr>
          <w:rFonts w:hint="eastAsia" w:ascii="宋体" w:hAnsi="宋体" w:cs="宋体"/>
          <w:i/>
          <w:iCs/>
          <w:szCs w:val="21"/>
          <w:u w:val="single"/>
        </w:rPr>
        <w:t>标的名称</w:t>
      </w:r>
      <w:r>
        <w:rPr>
          <w:rFonts w:hint="eastAsia" w:ascii="宋体" w:hAnsi="宋体" w:cs="宋体"/>
          <w:szCs w:val="21"/>
          <w:u w:val="single"/>
        </w:rPr>
        <w:t>）</w:t>
      </w:r>
      <w:r>
        <w:rPr>
          <w:rFonts w:hint="eastAsia" w:ascii="宋体" w:hAnsi="宋体" w:cs="宋体"/>
          <w:szCs w:val="21"/>
        </w:rPr>
        <w:t>，属于</w:t>
      </w:r>
      <w:r>
        <w:rPr>
          <w:rFonts w:hint="eastAsia" w:ascii="宋体" w:hAnsi="宋体" w:cs="宋体"/>
          <w:szCs w:val="21"/>
          <w:u w:val="single"/>
        </w:rPr>
        <w:t>（</w:t>
      </w:r>
      <w:r>
        <w:rPr>
          <w:rFonts w:hint="eastAsia" w:ascii="宋体" w:hAnsi="宋体" w:cs="宋体"/>
          <w:i/>
          <w:iCs/>
          <w:szCs w:val="21"/>
          <w:u w:val="single"/>
        </w:rPr>
        <w:t>采购文件中明确的所属行业</w:t>
      </w:r>
      <w:r>
        <w:rPr>
          <w:rFonts w:hint="eastAsia" w:ascii="宋体" w:hAnsi="宋体" w:cs="宋体"/>
          <w:szCs w:val="21"/>
          <w:u w:val="single"/>
        </w:rPr>
        <w:t>）</w:t>
      </w:r>
      <w:r>
        <w:rPr>
          <w:rFonts w:hint="eastAsia" w:ascii="宋体" w:hAnsi="宋体" w:cs="宋体"/>
          <w:szCs w:val="21"/>
        </w:rPr>
        <w:t>；承接企业为</w:t>
      </w:r>
      <w:r>
        <w:rPr>
          <w:rFonts w:hint="eastAsia" w:ascii="宋体" w:hAnsi="宋体" w:cs="宋体"/>
          <w:szCs w:val="21"/>
          <w:u w:val="single"/>
        </w:rPr>
        <w:t>（</w:t>
      </w:r>
      <w:r>
        <w:rPr>
          <w:rFonts w:hint="eastAsia" w:ascii="宋体" w:hAnsi="宋体" w:cs="宋体"/>
          <w:i/>
          <w:iCs/>
          <w:szCs w:val="21"/>
          <w:u w:val="single"/>
        </w:rPr>
        <w:t>企业名称</w:t>
      </w:r>
      <w:r>
        <w:rPr>
          <w:rFonts w:hint="eastAsia" w:ascii="宋体" w:hAnsi="宋体" w:cs="宋体"/>
          <w:szCs w:val="21"/>
          <w:u w:val="single"/>
        </w:rPr>
        <w:t>）</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w:t>
      </w:r>
      <w:r>
        <w:rPr>
          <w:rFonts w:hint="eastAsia" w:ascii="宋体" w:hAnsi="宋体" w:cs="宋体"/>
          <w:i/>
          <w:iCs/>
          <w:szCs w:val="21"/>
          <w:u w:val="single"/>
        </w:rPr>
        <w:t>中型企业、小型企业、微型企业</w:t>
      </w:r>
      <w:r>
        <w:rPr>
          <w:rFonts w:hint="eastAsia" w:ascii="宋体" w:hAnsi="宋体" w:cs="宋体"/>
          <w:szCs w:val="21"/>
          <w:u w:val="single"/>
        </w:rPr>
        <w:t>）</w:t>
      </w:r>
      <w:r>
        <w:rPr>
          <w:rFonts w:hint="eastAsia" w:ascii="宋体" w:hAnsi="宋体" w:cs="宋体"/>
          <w:szCs w:val="21"/>
        </w:rPr>
        <w:t>；</w:t>
      </w:r>
    </w:p>
    <w:p w14:paraId="04C5FE12">
      <w:pPr>
        <w:tabs>
          <w:tab w:val="left" w:pos="1065"/>
          <w:tab w:val="left" w:pos="4262"/>
          <w:tab w:val="left" w:pos="6477"/>
        </w:tabs>
        <w:spacing w:before="20" w:line="500" w:lineRule="exact"/>
        <w:ind w:right="84" w:firstLine="600" w:firstLineChars="286"/>
        <w:rPr>
          <w:rFonts w:hint="eastAsia" w:ascii="宋体" w:hAnsi="宋体" w:cs="宋体"/>
          <w:szCs w:val="21"/>
          <w:u w:val="single"/>
        </w:rPr>
      </w:pPr>
      <w:r>
        <w:rPr>
          <w:rFonts w:hint="eastAsia" w:ascii="宋体" w:hAnsi="宋体" w:cs="宋体"/>
          <w:szCs w:val="21"/>
        </w:rPr>
        <w:t>2.</w:t>
      </w:r>
      <w:r>
        <w:rPr>
          <w:rFonts w:hint="eastAsia" w:ascii="宋体" w:hAnsi="宋体" w:cs="宋体"/>
          <w:szCs w:val="21"/>
          <w:u w:val="single"/>
        </w:rPr>
        <w:t>（</w:t>
      </w:r>
      <w:r>
        <w:rPr>
          <w:rFonts w:hint="eastAsia" w:ascii="宋体" w:hAnsi="宋体" w:cs="宋体"/>
          <w:i/>
          <w:iCs/>
          <w:szCs w:val="21"/>
          <w:u w:val="single"/>
        </w:rPr>
        <w:t>标的名称</w:t>
      </w:r>
      <w:r>
        <w:rPr>
          <w:rFonts w:hint="eastAsia" w:ascii="宋体" w:hAnsi="宋体" w:cs="宋体"/>
          <w:szCs w:val="21"/>
          <w:u w:val="single"/>
        </w:rPr>
        <w:t>）</w:t>
      </w:r>
      <w:r>
        <w:rPr>
          <w:rFonts w:hint="eastAsia" w:ascii="宋体" w:hAnsi="宋体" w:cs="宋体"/>
          <w:szCs w:val="21"/>
        </w:rPr>
        <w:t>，属于</w:t>
      </w:r>
      <w:r>
        <w:rPr>
          <w:rFonts w:hint="eastAsia" w:ascii="宋体" w:hAnsi="宋体" w:cs="宋体"/>
          <w:szCs w:val="21"/>
          <w:u w:val="single"/>
        </w:rPr>
        <w:t>（</w:t>
      </w:r>
      <w:r>
        <w:rPr>
          <w:rFonts w:hint="eastAsia" w:ascii="宋体" w:hAnsi="宋体" w:cs="宋体"/>
          <w:i/>
          <w:iCs/>
          <w:szCs w:val="21"/>
          <w:u w:val="single"/>
        </w:rPr>
        <w:t>采购文件中明确的所属行业</w:t>
      </w:r>
      <w:r>
        <w:rPr>
          <w:rFonts w:hint="eastAsia" w:ascii="宋体" w:hAnsi="宋体" w:cs="宋体"/>
          <w:szCs w:val="21"/>
          <w:u w:val="single"/>
        </w:rPr>
        <w:t>）</w:t>
      </w:r>
      <w:r>
        <w:rPr>
          <w:rFonts w:hint="eastAsia" w:ascii="宋体" w:hAnsi="宋体" w:cs="宋体"/>
          <w:szCs w:val="21"/>
        </w:rPr>
        <w:t>；承接企业为</w:t>
      </w:r>
      <w:r>
        <w:rPr>
          <w:rFonts w:hint="eastAsia" w:ascii="宋体" w:hAnsi="宋体" w:cs="宋体"/>
          <w:szCs w:val="21"/>
          <w:u w:val="single"/>
        </w:rPr>
        <w:t>（</w:t>
      </w:r>
      <w:r>
        <w:rPr>
          <w:rFonts w:hint="eastAsia" w:ascii="宋体" w:hAnsi="宋体" w:cs="宋体"/>
          <w:i/>
          <w:iCs/>
          <w:szCs w:val="21"/>
          <w:u w:val="single"/>
        </w:rPr>
        <w:t>企业名称</w:t>
      </w:r>
      <w:r>
        <w:rPr>
          <w:rFonts w:hint="eastAsia" w:ascii="宋体" w:hAnsi="宋体" w:cs="宋体"/>
          <w:szCs w:val="21"/>
          <w:u w:val="single"/>
        </w:rPr>
        <w:t>）</w:t>
      </w:r>
      <w:r>
        <w:rPr>
          <w:rFonts w:hint="eastAsia" w:ascii="宋体" w:hAnsi="宋体" w:cs="宋体"/>
          <w:szCs w:val="21"/>
        </w:rPr>
        <w:t>，从业人员</w:t>
      </w:r>
      <w:r>
        <w:rPr>
          <w:rFonts w:hint="eastAsia" w:ascii="宋体" w:hAnsi="宋体" w:cs="宋体"/>
          <w:szCs w:val="21"/>
          <w:u w:val="single"/>
        </w:rPr>
        <w:t xml:space="preserve">      </w:t>
      </w:r>
      <w:r>
        <w:rPr>
          <w:rFonts w:hint="eastAsia" w:ascii="宋体" w:hAnsi="宋体" w:cs="宋体"/>
          <w:szCs w:val="21"/>
        </w:rPr>
        <w:t>人，营业收入为</w:t>
      </w:r>
      <w:r>
        <w:rPr>
          <w:rFonts w:hint="eastAsia" w:ascii="宋体" w:hAnsi="宋体" w:cs="宋体"/>
          <w:szCs w:val="21"/>
          <w:u w:val="single"/>
        </w:rPr>
        <w:t xml:space="preserve">      </w:t>
      </w:r>
      <w:r>
        <w:rPr>
          <w:rFonts w:hint="eastAsia" w:ascii="宋体" w:hAnsi="宋体" w:cs="宋体"/>
          <w:szCs w:val="21"/>
        </w:rPr>
        <w:t>万元，资产总额为</w:t>
      </w:r>
      <w:r>
        <w:rPr>
          <w:rFonts w:hint="eastAsia" w:ascii="宋体" w:hAnsi="宋体" w:cs="宋体"/>
          <w:szCs w:val="21"/>
          <w:u w:val="single"/>
        </w:rPr>
        <w:t xml:space="preserve">      </w:t>
      </w:r>
      <w:r>
        <w:rPr>
          <w:rFonts w:hint="eastAsia" w:ascii="宋体" w:hAnsi="宋体" w:cs="宋体"/>
          <w:szCs w:val="21"/>
        </w:rPr>
        <w:t>万元，属于</w:t>
      </w:r>
      <w:r>
        <w:rPr>
          <w:rFonts w:hint="eastAsia" w:ascii="宋体" w:hAnsi="宋体" w:cs="宋体"/>
          <w:szCs w:val="21"/>
          <w:u w:val="single"/>
        </w:rPr>
        <w:t>（</w:t>
      </w:r>
      <w:r>
        <w:rPr>
          <w:rFonts w:hint="eastAsia" w:ascii="宋体" w:hAnsi="宋体" w:cs="宋体"/>
          <w:i/>
          <w:iCs/>
          <w:szCs w:val="21"/>
          <w:u w:val="single"/>
        </w:rPr>
        <w:t>中型企业、小型企业、微型企业</w:t>
      </w:r>
      <w:r>
        <w:rPr>
          <w:rFonts w:hint="eastAsia" w:ascii="宋体" w:hAnsi="宋体" w:cs="宋体"/>
          <w:szCs w:val="21"/>
          <w:u w:val="single"/>
        </w:rPr>
        <w:t>）</w:t>
      </w:r>
      <w:r>
        <w:rPr>
          <w:rFonts w:hint="eastAsia" w:ascii="宋体" w:hAnsi="宋体" w:cs="宋体"/>
          <w:szCs w:val="21"/>
        </w:rPr>
        <w:t>；</w:t>
      </w:r>
    </w:p>
    <w:p w14:paraId="3AB0AC17">
      <w:pPr>
        <w:adjustRightInd w:val="0"/>
        <w:spacing w:before="34" w:after="120" w:line="500" w:lineRule="exact"/>
        <w:ind w:left="765" w:right="142" w:hanging="5"/>
        <w:textAlignment w:val="baseline"/>
        <w:rPr>
          <w:rFonts w:hint="eastAsia" w:ascii="宋体" w:hAnsi="宋体" w:cs="宋体"/>
          <w:szCs w:val="21"/>
        </w:rPr>
      </w:pPr>
      <w:r>
        <w:rPr>
          <w:rFonts w:hint="eastAsia" w:ascii="宋体" w:hAnsi="宋体" w:cs="宋体"/>
          <w:szCs w:val="21"/>
        </w:rPr>
        <w:t xml:space="preserve">…… </w:t>
      </w:r>
    </w:p>
    <w:p w14:paraId="26C6C6FF">
      <w:pPr>
        <w:adjustRightInd w:val="0"/>
        <w:spacing w:before="34" w:after="120" w:line="500" w:lineRule="exact"/>
        <w:ind w:right="142" w:firstLine="420" w:firstLineChars="200"/>
        <w:textAlignment w:val="baseline"/>
        <w:rPr>
          <w:rFonts w:hint="eastAsia" w:ascii="宋体" w:hAnsi="宋体" w:cs="宋体"/>
          <w:szCs w:val="21"/>
        </w:rPr>
      </w:pPr>
      <w:r>
        <w:rPr>
          <w:rFonts w:hint="eastAsia" w:ascii="宋体" w:hAnsi="宋体" w:cs="宋体"/>
          <w:szCs w:val="21"/>
        </w:rPr>
        <w:t>以上企业，不属于大企业的分支机构，不存在控股股东为大企业的情形，也不存在与大企业的负责人为同一人的情形。</w:t>
      </w:r>
    </w:p>
    <w:p w14:paraId="32CCF9E8">
      <w:pPr>
        <w:adjustRightInd w:val="0"/>
        <w:spacing w:before="34" w:after="120" w:line="500" w:lineRule="exact"/>
        <w:ind w:right="142" w:firstLine="420" w:firstLineChars="200"/>
        <w:textAlignment w:val="baseline"/>
        <w:rPr>
          <w:rFonts w:hint="eastAsia" w:ascii="宋体" w:hAnsi="宋体" w:cs="宋体"/>
          <w:szCs w:val="21"/>
        </w:rPr>
      </w:pPr>
      <w:r>
        <w:rPr>
          <w:rFonts w:hint="eastAsia" w:ascii="宋体" w:hAnsi="宋体" w:cs="宋体"/>
          <w:szCs w:val="21"/>
        </w:rPr>
        <w:t>本企业对上述声明内容的真实性负责。如有虚假，将依法承担相应责任。</w:t>
      </w:r>
    </w:p>
    <w:p w14:paraId="7C9C07E1">
      <w:pPr>
        <w:spacing w:line="360" w:lineRule="auto"/>
        <w:ind w:firstLine="420" w:firstLineChars="200"/>
        <w:rPr>
          <w:rFonts w:hint="eastAsia" w:ascii="宋体" w:hAnsi="宋体" w:cs="宋体"/>
          <w:szCs w:val="21"/>
        </w:rPr>
      </w:pPr>
    </w:p>
    <w:p w14:paraId="08E73156">
      <w:pPr>
        <w:spacing w:line="360" w:lineRule="auto"/>
        <w:ind w:firstLine="420" w:firstLineChars="200"/>
        <w:rPr>
          <w:rFonts w:hint="eastAsia" w:ascii="宋体" w:hAnsi="宋体" w:cs="宋体"/>
          <w:szCs w:val="21"/>
        </w:rPr>
      </w:pPr>
    </w:p>
    <w:p w14:paraId="285C679E">
      <w:pPr>
        <w:snapToGrid w:val="0"/>
        <w:spacing w:line="360" w:lineRule="auto"/>
        <w:ind w:firstLine="4410" w:firstLineChars="2100"/>
        <w:rPr>
          <w:rFonts w:hint="eastAsia" w:ascii="宋体" w:hAnsi="宋体" w:cs="宋体"/>
          <w:kern w:val="0"/>
          <w:szCs w:val="21"/>
        </w:rPr>
      </w:pPr>
      <w:r>
        <w:rPr>
          <w:rFonts w:hint="eastAsia" w:ascii="宋体" w:hAnsi="宋体" w:cs="宋体"/>
          <w:kern w:val="0"/>
          <w:szCs w:val="21"/>
          <w:lang w:val="zh-CN"/>
        </w:rPr>
        <w:t>投标人名称：</w:t>
      </w:r>
    </w:p>
    <w:p w14:paraId="7BFFD4CA">
      <w:pPr>
        <w:snapToGrid w:val="0"/>
        <w:spacing w:line="360" w:lineRule="auto"/>
        <w:ind w:firstLine="4515" w:firstLineChars="2150"/>
        <w:rPr>
          <w:rFonts w:hint="eastAsia" w:ascii="宋体" w:hAnsi="宋体" w:cs="宋体"/>
          <w:kern w:val="0"/>
          <w:szCs w:val="21"/>
          <w:lang w:val="zh-CN"/>
        </w:rPr>
      </w:pPr>
      <w:r>
        <w:rPr>
          <w:rFonts w:hint="eastAsia" w:ascii="宋体" w:hAnsi="宋体" w:cs="宋体"/>
          <w:kern w:val="0"/>
          <w:szCs w:val="21"/>
          <w:lang w:val="zh-CN"/>
        </w:rPr>
        <w:t>日期</w:t>
      </w:r>
      <w:r>
        <w:rPr>
          <w:rFonts w:hint="eastAsia" w:ascii="宋体" w:hAnsi="宋体" w:cs="宋体"/>
          <w:kern w:val="0"/>
          <w:szCs w:val="21"/>
        </w:rPr>
        <w:t xml:space="preserve">：  年  </w:t>
      </w:r>
      <w:r>
        <w:rPr>
          <w:rFonts w:hint="eastAsia" w:ascii="宋体" w:hAnsi="宋体" w:cs="宋体"/>
          <w:kern w:val="0"/>
          <w:szCs w:val="21"/>
          <w:lang w:val="zh-CN"/>
        </w:rPr>
        <w:t>月</w:t>
      </w:r>
      <w:r>
        <w:rPr>
          <w:rFonts w:hint="eastAsia" w:ascii="宋体" w:hAnsi="宋体" w:cs="宋体"/>
          <w:kern w:val="0"/>
          <w:szCs w:val="21"/>
        </w:rPr>
        <w:t xml:space="preserve">   </w:t>
      </w:r>
      <w:r>
        <w:rPr>
          <w:rFonts w:hint="eastAsia" w:ascii="宋体" w:hAnsi="宋体" w:cs="宋体"/>
          <w:kern w:val="0"/>
          <w:szCs w:val="21"/>
          <w:lang w:val="zh-CN"/>
        </w:rPr>
        <w:t>日</w:t>
      </w:r>
    </w:p>
    <w:p w14:paraId="209332A9">
      <w:pPr>
        <w:spacing w:line="360" w:lineRule="auto"/>
        <w:ind w:firstLine="420" w:firstLineChars="200"/>
        <w:rPr>
          <w:rFonts w:hint="eastAsia" w:ascii="宋体" w:hAnsi="宋体" w:cs="宋体"/>
          <w:szCs w:val="21"/>
        </w:rPr>
      </w:pPr>
    </w:p>
    <w:p w14:paraId="4A0B38D0">
      <w:pPr>
        <w:snapToGrid w:val="0"/>
        <w:spacing w:before="50" w:after="120" w:afterLines="50" w:line="360" w:lineRule="auto"/>
        <w:jc w:val="left"/>
        <w:rPr>
          <w:rFonts w:hint="eastAsia" w:ascii="宋体" w:hAnsi="宋体" w:cs="宋体"/>
          <w:szCs w:val="21"/>
        </w:rPr>
      </w:pPr>
      <w:r>
        <w:rPr>
          <w:rFonts w:hint="eastAsia" w:ascii="宋体" w:hAnsi="宋体" w:cs="宋体"/>
          <w:szCs w:val="21"/>
        </w:rPr>
        <w:t>注：</w:t>
      </w:r>
    </w:p>
    <w:p w14:paraId="2B8F5EFA">
      <w:pPr>
        <w:snapToGrid w:val="0"/>
        <w:spacing w:before="50" w:after="120" w:afterLines="50" w:line="360" w:lineRule="auto"/>
        <w:ind w:firstLine="420" w:firstLineChars="200"/>
        <w:jc w:val="left"/>
        <w:rPr>
          <w:rFonts w:hint="eastAsia" w:ascii="宋体" w:hAnsi="宋体" w:cs="宋体"/>
          <w:szCs w:val="21"/>
        </w:rPr>
      </w:pPr>
      <w:r>
        <w:rPr>
          <w:rFonts w:hint="eastAsia" w:ascii="宋体" w:hAnsi="宋体" w:cs="宋体"/>
          <w:szCs w:val="21"/>
        </w:rPr>
        <w:t>1、从业人员、营业收入、资产总额填报上一年度数据，无上一年度数据的新成立企业可不填报。</w:t>
      </w:r>
    </w:p>
    <w:p w14:paraId="363B6760">
      <w:pPr>
        <w:snapToGrid w:val="0"/>
        <w:spacing w:before="50" w:after="120" w:afterLines="50" w:line="360" w:lineRule="auto"/>
        <w:ind w:firstLine="420" w:firstLineChars="200"/>
        <w:jc w:val="left"/>
        <w:rPr>
          <w:rFonts w:hint="eastAsia" w:ascii="宋体" w:hAnsi="宋体" w:cs="宋体"/>
          <w:szCs w:val="21"/>
        </w:rPr>
      </w:pPr>
      <w:r>
        <w:rPr>
          <w:rFonts w:hint="eastAsia" w:ascii="宋体" w:hAnsi="宋体" w:cs="宋体"/>
          <w:szCs w:val="21"/>
        </w:rPr>
        <w:t>2、请根据自己的真实情况出具《中小企业声明函》。依法享受中小企业扶持政策的，采购人或者采购代理机构在公告中标结果时，同时公告其《中小企业声明函》，接受社会监督。</w:t>
      </w:r>
    </w:p>
    <w:p w14:paraId="1FF99D73">
      <w:pPr>
        <w:snapToGrid w:val="0"/>
        <w:spacing w:before="50" w:after="120" w:afterLines="50" w:line="360" w:lineRule="auto"/>
        <w:ind w:firstLine="422" w:firstLineChars="200"/>
        <w:jc w:val="left"/>
        <w:rPr>
          <w:rFonts w:hint="eastAsia" w:ascii="宋体" w:hAnsi="宋体" w:cs="宋体"/>
          <w:b/>
          <w:bCs/>
          <w:szCs w:val="21"/>
        </w:rPr>
      </w:pPr>
      <w:r>
        <w:rPr>
          <w:rFonts w:hint="eastAsia" w:ascii="宋体" w:hAnsi="宋体" w:cs="宋体"/>
          <w:b/>
          <w:bCs/>
          <w:szCs w:val="21"/>
        </w:rPr>
        <w:t>3、属于</w:t>
      </w:r>
      <w:r>
        <w:rPr>
          <w:rFonts w:hint="eastAsia" w:ascii="宋体" w:hAnsi="宋体" w:cs="宋体"/>
          <w:b/>
          <w:bCs/>
          <w:szCs w:val="21"/>
          <w:lang w:val="zh-CN"/>
        </w:rPr>
        <w:t>残疾人福利性单位</w:t>
      </w:r>
      <w:r>
        <w:rPr>
          <w:rFonts w:hint="eastAsia" w:ascii="宋体" w:hAnsi="宋体" w:cs="宋体"/>
          <w:b/>
          <w:bCs/>
          <w:szCs w:val="21"/>
        </w:rPr>
        <w:t>或监狱企业的，提供相关证明文件，等同于中小微企业。</w:t>
      </w:r>
    </w:p>
    <w:p w14:paraId="461A1ADF">
      <w:pPr>
        <w:snapToGrid w:val="0"/>
        <w:spacing w:line="360" w:lineRule="auto"/>
        <w:ind w:firstLine="5160" w:firstLineChars="2150"/>
        <w:rPr>
          <w:rFonts w:hint="eastAsia" w:ascii="仿宋_GB2312" w:hAnsi="仿宋" w:eastAsia="仿宋_GB2312" w:cs="仿宋_GB2312"/>
          <w:kern w:val="0"/>
          <w:sz w:val="24"/>
          <w:lang w:val="zh-CN"/>
        </w:rPr>
      </w:pPr>
    </w:p>
    <w:p w14:paraId="7285AB89">
      <w:pPr>
        <w:spacing w:line="360" w:lineRule="auto"/>
        <w:jc w:val="center"/>
        <w:rPr>
          <w:rFonts w:ascii="宋体" w:hAnsi="Courier New"/>
          <w:b/>
          <w:sz w:val="30"/>
          <w:szCs w:val="30"/>
        </w:rPr>
      </w:pPr>
      <w:r>
        <w:rPr>
          <w:rFonts w:hint="eastAsia"/>
          <w:b/>
          <w:bCs/>
          <w:sz w:val="30"/>
          <w:szCs w:val="30"/>
        </w:rPr>
        <w:br w:type="page"/>
      </w:r>
      <w:r>
        <w:rPr>
          <w:rFonts w:hint="eastAsia" w:ascii="宋体" w:hAnsi="Courier New"/>
          <w:b/>
          <w:sz w:val="30"/>
          <w:szCs w:val="30"/>
        </w:rPr>
        <w:t>残疾人福利性单位声明函（格式）</w:t>
      </w:r>
    </w:p>
    <w:p w14:paraId="0D128E66">
      <w:pPr>
        <w:spacing w:line="360" w:lineRule="auto"/>
        <w:jc w:val="center"/>
        <w:rPr>
          <w:rFonts w:ascii="宋体" w:hAnsi="Courier New"/>
          <w:b/>
          <w:sz w:val="30"/>
          <w:szCs w:val="30"/>
        </w:rPr>
      </w:pPr>
    </w:p>
    <w:p w14:paraId="1BED9AA0">
      <w:pPr>
        <w:spacing w:line="360" w:lineRule="auto"/>
        <w:ind w:firstLine="480" w:firstLineChars="200"/>
        <w:jc w:val="left"/>
        <w:rPr>
          <w:rFonts w:ascii="仿宋_GB2312" w:hAnsi="Courier New" w:eastAsia="仿宋_GB2312"/>
          <w:sz w:val="24"/>
        </w:rPr>
      </w:pPr>
      <w:r>
        <w:rPr>
          <w:rFonts w:hint="eastAsia" w:ascii="仿宋_GB2312" w:hAnsi="Courier New" w:eastAsia="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ourier New" w:eastAsia="仿宋_GB2312"/>
          <w:sz w:val="24"/>
          <w:u w:val="single"/>
        </w:rPr>
        <w:t xml:space="preserve">       （采购人）     </w:t>
      </w:r>
      <w:r>
        <w:rPr>
          <w:rFonts w:hint="eastAsia" w:ascii="仿宋_GB2312" w:hAnsi="Courier New" w:eastAsia="仿宋_GB2312"/>
          <w:sz w:val="24"/>
        </w:rPr>
        <w:t>单位的</w:t>
      </w:r>
      <w:r>
        <w:rPr>
          <w:rFonts w:hint="eastAsia" w:ascii="仿宋_GB2312" w:hAnsi="Courier New" w:eastAsia="仿宋_GB2312"/>
          <w:sz w:val="24"/>
          <w:u w:val="single"/>
        </w:rPr>
        <w:t xml:space="preserve">       （项目名称）             </w:t>
      </w:r>
      <w:r>
        <w:rPr>
          <w:rFonts w:hint="eastAsia" w:ascii="仿宋_GB2312" w:hAnsi="Courier New" w:eastAsia="仿宋_GB2312"/>
          <w:sz w:val="24"/>
        </w:rPr>
        <w:t>项目采购活动提供本单位制造的货物（由本单位承担工程/提供服务），或者提供其他残疾人福利性单位制造的货物（不包括使用非残疾人福利性单位注册商标的货物）。</w:t>
      </w:r>
    </w:p>
    <w:p w14:paraId="0551AF1D">
      <w:pPr>
        <w:spacing w:line="360" w:lineRule="auto"/>
        <w:ind w:firstLine="480" w:firstLineChars="200"/>
        <w:jc w:val="left"/>
        <w:rPr>
          <w:rFonts w:ascii="仿宋_GB2312" w:hAnsi="Courier New" w:eastAsia="仿宋_GB2312"/>
          <w:sz w:val="24"/>
        </w:rPr>
      </w:pPr>
      <w:r>
        <w:rPr>
          <w:rFonts w:hint="eastAsia" w:ascii="仿宋_GB2312" w:hAnsi="Courier New" w:eastAsia="仿宋_GB2312"/>
          <w:sz w:val="24"/>
        </w:rPr>
        <w:t xml:space="preserve">  本单位对上述声明的真实性负责。如有虚假，将依法承担相应责任。</w:t>
      </w:r>
    </w:p>
    <w:p w14:paraId="29B7ADD9">
      <w:pPr>
        <w:spacing w:line="360" w:lineRule="auto"/>
        <w:jc w:val="left"/>
        <w:rPr>
          <w:rFonts w:ascii="宋体" w:hAnsi="Courier New"/>
          <w:b/>
          <w:szCs w:val="21"/>
        </w:rPr>
      </w:pPr>
    </w:p>
    <w:p w14:paraId="06952E29">
      <w:pPr>
        <w:spacing w:line="360" w:lineRule="auto"/>
        <w:jc w:val="left"/>
        <w:rPr>
          <w:rFonts w:ascii="宋体" w:hAnsi="Courier New"/>
          <w:b/>
          <w:szCs w:val="21"/>
        </w:rPr>
      </w:pPr>
    </w:p>
    <w:p w14:paraId="24188395">
      <w:pPr>
        <w:snapToGrid w:val="0"/>
        <w:spacing w:line="360" w:lineRule="auto"/>
        <w:ind w:left="5137" w:leftChars="1736" w:hanging="1491" w:hangingChars="825"/>
        <w:rPr>
          <w:rFonts w:hint="eastAsia" w:ascii="仿宋_GB2312" w:hAnsi="仿宋" w:eastAsia="仿宋_GB2312" w:cs="仿宋_GB2312"/>
          <w:kern w:val="0"/>
          <w:sz w:val="24"/>
        </w:rPr>
      </w:pPr>
      <w:r>
        <w:rPr>
          <w:rFonts w:hint="eastAsia"/>
          <w:b/>
          <w:sz w:val="18"/>
          <w:szCs w:val="18"/>
        </w:rPr>
        <w:t xml:space="preserve">                                                                    </w:t>
      </w:r>
      <w:r>
        <w:rPr>
          <w:rFonts w:hint="eastAsia" w:ascii="仿宋_GB2312" w:hAnsi="仿宋" w:eastAsia="仿宋_GB2312" w:cs="仿宋_GB2312"/>
          <w:kern w:val="0"/>
          <w:sz w:val="24"/>
          <w:lang w:val="zh-CN"/>
        </w:rPr>
        <w:t>投标人名称（电子签章）：</w:t>
      </w:r>
    </w:p>
    <w:p w14:paraId="5B7CB6CE">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A7DE835">
      <w:pPr>
        <w:spacing w:line="360" w:lineRule="auto"/>
        <w:ind w:left="5132" w:leftChars="1979" w:hanging="976" w:hangingChars="488"/>
        <w:rPr>
          <w:rFonts w:ascii="宋体" w:hAnsi="Courier New"/>
          <w:sz w:val="20"/>
          <w:szCs w:val="20"/>
        </w:rPr>
      </w:pPr>
    </w:p>
    <w:p w14:paraId="2B421E42">
      <w:pPr>
        <w:snapToGrid w:val="0"/>
        <w:spacing w:before="50" w:after="120" w:afterLines="50" w:line="360" w:lineRule="auto"/>
        <w:jc w:val="left"/>
        <w:rPr>
          <w:rFonts w:hint="eastAsia" w:ascii="仿宋_GB2312" w:hAnsi="仿宋" w:eastAsia="仿宋_GB2312" w:cs="仿宋_GB2312"/>
          <w:sz w:val="24"/>
        </w:rPr>
      </w:pPr>
      <w:r>
        <w:rPr>
          <w:rFonts w:hint="eastAsia" w:ascii="仿宋_GB2312" w:hAnsi="仿宋" w:eastAsia="仿宋_GB2312" w:cs="仿宋_GB2312"/>
          <w:sz w:val="24"/>
        </w:rPr>
        <w:t>注：</w:t>
      </w:r>
    </w:p>
    <w:p w14:paraId="228F9E20">
      <w:pPr>
        <w:spacing w:line="360" w:lineRule="auto"/>
        <w:ind w:right="420" w:firstLine="480" w:firstLineChars="200"/>
        <w:rPr>
          <w:rFonts w:hint="eastAsia" w:ascii="仿宋_GB2312" w:hAnsi="仿宋" w:eastAsia="仿宋_GB2312" w:cs="仿宋_GB2312"/>
          <w:b/>
          <w:bCs/>
          <w:sz w:val="24"/>
        </w:rPr>
      </w:pPr>
      <w:r>
        <w:rPr>
          <w:rFonts w:hint="eastAsia" w:ascii="仿宋_GB2312" w:hAnsi="Courier New" w:eastAsia="仿宋_GB2312"/>
          <w:sz w:val="24"/>
        </w:rPr>
        <w:t>根据《财政部 民政部 中国残疾人联合会关于促进残疾人就业政府采购政策的通知》（财库〔2017〕141号）的规定，</w:t>
      </w:r>
      <w:r>
        <w:rPr>
          <w:rFonts w:hint="eastAsia" w:ascii="仿宋_GB2312" w:hAnsi="仿宋" w:eastAsia="仿宋_GB2312" w:cs="仿宋_GB2312"/>
          <w:sz w:val="24"/>
        </w:rPr>
        <w:t>残疾人福利性单位视同为小型和微型企业，依法享受中小企业扶持政策。请根据自己的真实情况出具《残疾人福利性单位声明函》，采购人或者采购代理机构在公告中标结果时，</w:t>
      </w:r>
      <w:r>
        <w:rPr>
          <w:rFonts w:hint="eastAsia" w:ascii="仿宋_GB2312" w:hAnsi="仿宋" w:eastAsia="仿宋_GB2312" w:cs="仿宋_GB2312"/>
          <w:b/>
          <w:bCs/>
          <w:sz w:val="24"/>
        </w:rPr>
        <w:t>同时公告其《残疾人福利性单位声明函》，接受社会监督。</w:t>
      </w:r>
    </w:p>
    <w:p w14:paraId="7AB1E46C">
      <w:pPr>
        <w:rPr>
          <w:rFonts w:ascii="Calibri" w:hAnsi="Calibri"/>
          <w:szCs w:val="20"/>
        </w:rPr>
      </w:pPr>
      <w:r>
        <w:rPr>
          <w:rFonts w:hint="eastAsia" w:ascii="仿宋_GB2312" w:hAnsi="仿宋" w:eastAsia="仿宋_GB2312" w:cs="仿宋_GB2312"/>
          <w:b/>
          <w:bCs/>
          <w:sz w:val="24"/>
        </w:rPr>
        <w:br w:type="page"/>
      </w:r>
    </w:p>
    <w:p w14:paraId="15950949">
      <w:pPr>
        <w:rPr>
          <w:rFonts w:ascii="Calibri" w:hAnsi="Calibri"/>
          <w:szCs w:val="20"/>
        </w:rPr>
      </w:pPr>
    </w:p>
    <w:p w14:paraId="1191E75A">
      <w:pPr>
        <w:spacing w:line="600" w:lineRule="exact"/>
        <w:jc w:val="center"/>
        <w:rPr>
          <w:rFonts w:ascii="Calibri" w:hAnsi="Calibri"/>
          <w:b/>
          <w:bCs/>
          <w:sz w:val="32"/>
          <w:szCs w:val="32"/>
        </w:rPr>
      </w:pPr>
      <w:r>
        <w:rPr>
          <w:rFonts w:hint="eastAsia" w:ascii="仿宋_GB2312" w:hAnsi="仿宋" w:eastAsia="仿宋_GB2312" w:cs="仿宋_GB2312"/>
          <w:b/>
          <w:bCs/>
          <w:sz w:val="32"/>
          <w:szCs w:val="32"/>
        </w:rPr>
        <w:t>属于监狱企业证明文件</w:t>
      </w:r>
    </w:p>
    <w:p w14:paraId="25651328">
      <w:pPr>
        <w:spacing w:line="600" w:lineRule="exact"/>
        <w:jc w:val="left"/>
        <w:rPr>
          <w:rFonts w:ascii="宋体" w:hAnsi="Courier New" w:cs="宋体"/>
          <w:kern w:val="0"/>
          <w:szCs w:val="21"/>
          <w:lang w:val="zh-CN"/>
        </w:rPr>
      </w:pPr>
    </w:p>
    <w:p w14:paraId="319CA67F">
      <w:pPr>
        <w:spacing w:line="360" w:lineRule="auto"/>
        <w:ind w:right="420" w:firstLine="480" w:firstLineChars="200"/>
        <w:rPr>
          <w:rFonts w:hint="eastAsia" w:ascii="仿宋_GB2312" w:hAnsi="仿宋" w:eastAsia="仿宋_GB2312" w:cs="仿宋_GB2312"/>
          <w:sz w:val="24"/>
          <w:lang w:val="zh-CN"/>
        </w:rPr>
      </w:pPr>
      <w:r>
        <w:rPr>
          <w:rFonts w:hint="eastAsia" w:ascii="仿宋_GB2312" w:hAnsi="仿宋" w:eastAsia="仿宋_GB2312" w:cs="仿宋_GB2312"/>
          <w:sz w:val="24"/>
          <w:lang w:val="zh-CN"/>
        </w:rPr>
        <w:t>由省级以上监狱管理局、戒毒管理局（含新疆生产建设兵团）出具的属于监狱企业证明文件复印件</w:t>
      </w:r>
    </w:p>
    <w:p w14:paraId="61AC1C1E">
      <w:pPr>
        <w:spacing w:line="360" w:lineRule="auto"/>
        <w:ind w:right="420" w:firstLine="480" w:firstLineChars="200"/>
        <w:rPr>
          <w:rFonts w:hint="eastAsia" w:ascii="仿宋_GB2312" w:hAnsi="仿宋" w:eastAsia="仿宋_GB2312" w:cs="仿宋_GB2312"/>
          <w:sz w:val="24"/>
          <w:lang w:val="zh-CN"/>
        </w:rPr>
      </w:pPr>
    </w:p>
    <w:p w14:paraId="22BF9DC4">
      <w:pPr>
        <w:spacing w:line="360" w:lineRule="auto"/>
        <w:ind w:right="420" w:firstLine="480" w:firstLineChars="200"/>
        <w:rPr>
          <w:rFonts w:hint="eastAsia" w:ascii="仿宋_GB2312" w:hAnsi="仿宋" w:eastAsia="仿宋_GB2312" w:cs="仿宋_GB2312"/>
          <w:sz w:val="24"/>
          <w:lang w:val="zh-CN"/>
        </w:rPr>
      </w:pPr>
    </w:p>
    <w:p w14:paraId="2C142D24">
      <w:pPr>
        <w:snapToGrid w:val="0"/>
        <w:spacing w:line="360" w:lineRule="auto"/>
        <w:ind w:left="5621" w:leftChars="2534" w:hanging="300" w:hangingChars="125"/>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1D1475C1">
      <w:pPr>
        <w:snapToGrid w:val="0"/>
        <w:spacing w:line="360" w:lineRule="auto"/>
        <w:ind w:firstLine="5640" w:firstLineChars="23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4F61F04">
      <w:pPr>
        <w:spacing w:line="600" w:lineRule="exact"/>
        <w:jc w:val="left"/>
        <w:rPr>
          <w:rFonts w:ascii="宋体" w:hAnsi="Courier New" w:cs="宋体"/>
          <w:kern w:val="0"/>
          <w:szCs w:val="21"/>
        </w:rPr>
      </w:pPr>
    </w:p>
    <w:p w14:paraId="6110B53E">
      <w:pPr>
        <w:spacing w:line="600" w:lineRule="exact"/>
        <w:jc w:val="left"/>
        <w:rPr>
          <w:rFonts w:ascii="宋体" w:hAnsi="Courier New" w:cs="宋体"/>
          <w:kern w:val="0"/>
          <w:szCs w:val="21"/>
        </w:rPr>
      </w:pPr>
    </w:p>
    <w:p w14:paraId="5905EEBA">
      <w:pPr>
        <w:spacing w:line="360" w:lineRule="auto"/>
        <w:ind w:right="420"/>
        <w:rPr>
          <w:rFonts w:hint="eastAsia" w:ascii="仿宋_GB2312" w:hAnsi="仿宋" w:eastAsia="仿宋_GB2312" w:cs="仿宋_GB2312"/>
          <w:sz w:val="24"/>
        </w:rPr>
      </w:pPr>
      <w:r>
        <w:rPr>
          <w:rFonts w:hint="eastAsia" w:ascii="仿宋_GB2312" w:hAnsi="仿宋" w:eastAsia="仿宋_GB2312" w:cs="仿宋_GB2312"/>
          <w:sz w:val="24"/>
        </w:rPr>
        <w:t>注明：</w:t>
      </w:r>
    </w:p>
    <w:p w14:paraId="53A4424A">
      <w:pPr>
        <w:spacing w:line="360" w:lineRule="auto"/>
        <w:ind w:right="420" w:firstLine="480" w:firstLineChars="200"/>
        <w:rPr>
          <w:rFonts w:hint="eastAsia" w:ascii="仿宋_GB2312" w:hAnsi="仿宋" w:eastAsia="仿宋_GB2312" w:cs="仿宋_GB2312"/>
          <w:b/>
          <w:bCs/>
          <w:sz w:val="24"/>
        </w:rPr>
      </w:pPr>
      <w:r>
        <w:rPr>
          <w:rFonts w:hint="eastAsia" w:ascii="仿宋_GB2312" w:hAnsi="仿宋" w:eastAsia="仿宋_GB2312" w:cs="仿宋_GB2312"/>
          <w:sz w:val="24"/>
        </w:rPr>
        <w:t>根据《关于政府采购支持监狱企业发展有关问题的通知》（财库[2014]68号）的规定，由省级以上监狱管理局、戒毒管理局（含新疆生产建设兵团）出具的属于监狱企业证的，视同为小型和微型企业，依法享受中小企业扶持政策。请根据自己的真实情况提供由省级以上监狱管理局、戒毒管理局（含新疆生产建设兵团）出具的属于监狱企业证的，采购人或者采购代理机构在公告中标结果时，</w:t>
      </w:r>
      <w:r>
        <w:rPr>
          <w:rFonts w:hint="eastAsia" w:ascii="仿宋_GB2312" w:hAnsi="仿宋" w:eastAsia="仿宋_GB2312" w:cs="仿宋_GB2312"/>
          <w:b/>
          <w:bCs/>
          <w:sz w:val="24"/>
        </w:rPr>
        <w:t>同时公告其监狱企业证明文件，接受社会监督。</w:t>
      </w:r>
    </w:p>
    <w:p w14:paraId="5F90003A">
      <w:pPr>
        <w:pStyle w:val="26"/>
      </w:pPr>
    </w:p>
    <w:p w14:paraId="326587C3">
      <w:pPr>
        <w:spacing w:line="600" w:lineRule="exact"/>
        <w:jc w:val="center"/>
        <w:rPr>
          <w:b/>
          <w:bCs/>
          <w:sz w:val="30"/>
          <w:szCs w:val="30"/>
        </w:rPr>
      </w:pPr>
      <w:r>
        <w:rPr>
          <w:rFonts w:hint="eastAsia" w:ascii="仿宋_GB2312" w:hAnsi="仿宋" w:eastAsia="仿宋_GB2312" w:cs="仿宋_GB2312"/>
          <w:kern w:val="0"/>
          <w:sz w:val="24"/>
          <w:lang w:val="zh-CN"/>
        </w:rPr>
        <w:br w:type="page"/>
      </w:r>
      <w:r>
        <w:rPr>
          <w:rFonts w:hint="eastAsia" w:eastAsia="仿宋_GB2312"/>
          <w:b/>
          <w:bCs/>
          <w:sz w:val="30"/>
          <w:szCs w:val="30"/>
        </w:rPr>
        <w:t>十</w:t>
      </w:r>
      <w:r>
        <w:rPr>
          <w:rFonts w:hint="eastAsia"/>
          <w:b/>
          <w:bCs/>
          <w:sz w:val="30"/>
          <w:szCs w:val="30"/>
        </w:rPr>
        <w:t>、投标人认为需要提供的其他证明材料</w:t>
      </w:r>
    </w:p>
    <w:p w14:paraId="7C1623BF">
      <w:pPr>
        <w:spacing w:line="600" w:lineRule="exact"/>
        <w:jc w:val="center"/>
        <w:rPr>
          <w:b/>
          <w:bCs/>
          <w:sz w:val="30"/>
          <w:szCs w:val="30"/>
        </w:rPr>
      </w:pPr>
    </w:p>
    <w:p w14:paraId="78664367">
      <w:pPr>
        <w:snapToGrid w:val="0"/>
        <w:spacing w:line="360" w:lineRule="auto"/>
        <w:ind w:firstLine="5040" w:firstLineChars="2100"/>
        <w:rPr>
          <w:rFonts w:hint="eastAsia" w:ascii="仿宋_GB2312" w:hAnsi="仿宋" w:eastAsia="仿宋_GB2312" w:cs="仿宋_GB2312"/>
          <w:kern w:val="0"/>
          <w:sz w:val="24"/>
          <w:lang w:val="zh-CN"/>
        </w:rPr>
      </w:pPr>
    </w:p>
    <w:p w14:paraId="0634D1B7">
      <w:pPr>
        <w:snapToGrid w:val="0"/>
        <w:spacing w:line="360" w:lineRule="auto"/>
        <w:ind w:firstLine="5040" w:firstLineChars="2100"/>
        <w:rPr>
          <w:rFonts w:hint="eastAsia" w:ascii="仿宋_GB2312" w:hAnsi="仿宋" w:eastAsia="仿宋_GB2312" w:cs="仿宋_GB2312"/>
          <w:kern w:val="0"/>
          <w:sz w:val="24"/>
          <w:lang w:val="zh-CN"/>
        </w:rPr>
      </w:pPr>
    </w:p>
    <w:p w14:paraId="335E005F">
      <w:pPr>
        <w:snapToGrid w:val="0"/>
        <w:spacing w:line="360" w:lineRule="auto"/>
        <w:ind w:firstLine="5040" w:firstLineChars="2100"/>
        <w:rPr>
          <w:rFonts w:hint="eastAsia" w:ascii="仿宋_GB2312" w:hAnsi="仿宋" w:eastAsia="仿宋_GB2312" w:cs="仿宋_GB2312"/>
          <w:kern w:val="0"/>
          <w:sz w:val="24"/>
          <w:lang w:val="zh-CN"/>
        </w:rPr>
      </w:pPr>
    </w:p>
    <w:p w14:paraId="3840FA67">
      <w:pPr>
        <w:snapToGrid w:val="0"/>
        <w:spacing w:line="360" w:lineRule="auto"/>
        <w:ind w:firstLine="5040" w:firstLineChars="2100"/>
        <w:rPr>
          <w:rFonts w:hint="eastAsia" w:ascii="仿宋_GB2312" w:hAnsi="仿宋" w:eastAsia="仿宋_GB2312" w:cs="仿宋_GB2312"/>
          <w:kern w:val="0"/>
          <w:sz w:val="24"/>
          <w:lang w:val="zh-CN"/>
        </w:rPr>
      </w:pPr>
    </w:p>
    <w:p w14:paraId="2FD31C9B">
      <w:pPr>
        <w:snapToGrid w:val="0"/>
        <w:spacing w:line="360" w:lineRule="auto"/>
        <w:ind w:firstLine="5040" w:firstLineChars="2100"/>
        <w:rPr>
          <w:rFonts w:hint="eastAsia" w:ascii="仿宋_GB2312" w:hAnsi="仿宋" w:eastAsia="仿宋_GB2312" w:cs="仿宋_GB2312"/>
          <w:kern w:val="0"/>
          <w:sz w:val="24"/>
          <w:lang w:val="zh-CN"/>
        </w:rPr>
      </w:pPr>
    </w:p>
    <w:p w14:paraId="50FD4252">
      <w:pPr>
        <w:snapToGrid w:val="0"/>
        <w:spacing w:line="360" w:lineRule="auto"/>
        <w:ind w:firstLine="5040" w:firstLineChars="2100"/>
        <w:rPr>
          <w:rFonts w:hint="eastAsia" w:ascii="仿宋_GB2312" w:hAnsi="仿宋" w:eastAsia="仿宋_GB2312" w:cs="仿宋_GB2312"/>
          <w:kern w:val="0"/>
          <w:sz w:val="24"/>
          <w:lang w:val="zh-CN"/>
        </w:rPr>
      </w:pPr>
    </w:p>
    <w:p w14:paraId="1EE61FBA">
      <w:pPr>
        <w:snapToGrid w:val="0"/>
        <w:spacing w:line="360" w:lineRule="auto"/>
        <w:ind w:firstLine="5040" w:firstLineChars="2100"/>
        <w:rPr>
          <w:rFonts w:hint="eastAsia" w:ascii="仿宋_GB2312" w:hAnsi="仿宋" w:eastAsia="仿宋_GB2312" w:cs="仿宋_GB2312"/>
          <w:kern w:val="0"/>
          <w:sz w:val="24"/>
          <w:lang w:val="zh-CN"/>
        </w:rPr>
      </w:pPr>
    </w:p>
    <w:p w14:paraId="7D5BF789">
      <w:pPr>
        <w:snapToGrid w:val="0"/>
        <w:spacing w:line="360" w:lineRule="auto"/>
        <w:ind w:firstLine="5040" w:firstLineChars="2100"/>
        <w:rPr>
          <w:rFonts w:hint="eastAsia" w:ascii="仿宋_GB2312" w:hAnsi="仿宋" w:eastAsia="仿宋_GB2312" w:cs="仿宋_GB2312"/>
          <w:kern w:val="0"/>
          <w:sz w:val="24"/>
          <w:lang w:val="zh-CN"/>
        </w:rPr>
      </w:pPr>
    </w:p>
    <w:p w14:paraId="4C344239">
      <w:pPr>
        <w:snapToGrid w:val="0"/>
        <w:spacing w:line="360" w:lineRule="auto"/>
        <w:ind w:firstLine="5040" w:firstLineChars="2100"/>
        <w:rPr>
          <w:rFonts w:hint="eastAsia" w:ascii="仿宋_GB2312" w:hAnsi="仿宋" w:eastAsia="仿宋_GB2312" w:cs="仿宋_GB2312"/>
          <w:kern w:val="0"/>
          <w:sz w:val="24"/>
          <w:lang w:val="zh-CN"/>
        </w:rPr>
      </w:pPr>
    </w:p>
    <w:p w14:paraId="0BDD5D80">
      <w:pPr>
        <w:snapToGrid w:val="0"/>
        <w:spacing w:line="360" w:lineRule="auto"/>
        <w:ind w:firstLine="5040" w:firstLineChars="2100"/>
        <w:rPr>
          <w:rFonts w:hint="eastAsia" w:ascii="仿宋_GB2312" w:hAnsi="仿宋" w:eastAsia="仿宋_GB2312" w:cs="仿宋_GB2312"/>
          <w:kern w:val="0"/>
          <w:sz w:val="24"/>
          <w:lang w:val="zh-CN"/>
        </w:rPr>
      </w:pPr>
    </w:p>
    <w:p w14:paraId="4658B457">
      <w:pPr>
        <w:snapToGrid w:val="0"/>
        <w:spacing w:line="360" w:lineRule="auto"/>
        <w:ind w:firstLine="5040" w:firstLineChars="2100"/>
        <w:rPr>
          <w:rFonts w:hint="eastAsia" w:ascii="仿宋_GB2312" w:hAnsi="仿宋" w:eastAsia="仿宋_GB2312" w:cs="仿宋_GB2312"/>
          <w:kern w:val="0"/>
          <w:sz w:val="24"/>
          <w:lang w:val="zh-CN"/>
        </w:rPr>
      </w:pPr>
    </w:p>
    <w:p w14:paraId="540B5A53">
      <w:pPr>
        <w:snapToGrid w:val="0"/>
        <w:spacing w:line="360" w:lineRule="auto"/>
        <w:ind w:firstLine="5040" w:firstLineChars="2100"/>
        <w:rPr>
          <w:rFonts w:hint="eastAsia" w:ascii="仿宋_GB2312" w:hAnsi="仿宋" w:eastAsia="仿宋_GB2312" w:cs="仿宋_GB2312"/>
          <w:kern w:val="0"/>
          <w:sz w:val="24"/>
          <w:lang w:val="zh-CN"/>
        </w:rPr>
      </w:pPr>
    </w:p>
    <w:p w14:paraId="5295117F">
      <w:pPr>
        <w:snapToGrid w:val="0"/>
        <w:spacing w:line="360" w:lineRule="auto"/>
        <w:ind w:firstLine="5040" w:firstLineChars="2100"/>
        <w:rPr>
          <w:rFonts w:hint="eastAsia" w:ascii="仿宋_GB2312" w:hAnsi="仿宋" w:eastAsia="仿宋_GB2312" w:cs="仿宋_GB2312"/>
          <w:kern w:val="0"/>
          <w:sz w:val="24"/>
          <w:lang w:val="zh-CN"/>
        </w:rPr>
      </w:pPr>
    </w:p>
    <w:p w14:paraId="3BCD0BD4">
      <w:pPr>
        <w:snapToGrid w:val="0"/>
        <w:spacing w:line="360" w:lineRule="auto"/>
        <w:ind w:firstLine="5040" w:firstLineChars="2100"/>
        <w:rPr>
          <w:rFonts w:hint="eastAsia" w:ascii="仿宋_GB2312" w:hAnsi="仿宋" w:eastAsia="仿宋_GB2312" w:cs="仿宋_GB2312"/>
          <w:kern w:val="0"/>
          <w:sz w:val="24"/>
          <w:lang w:val="zh-CN"/>
        </w:rPr>
      </w:pPr>
    </w:p>
    <w:p w14:paraId="444BA3ED">
      <w:pPr>
        <w:snapToGrid w:val="0"/>
        <w:spacing w:line="360" w:lineRule="auto"/>
        <w:ind w:firstLine="5040" w:firstLineChars="2100"/>
        <w:rPr>
          <w:rFonts w:hint="eastAsia" w:ascii="仿宋_GB2312" w:hAnsi="仿宋" w:eastAsia="仿宋_GB2312" w:cs="仿宋_GB2312"/>
          <w:kern w:val="0"/>
          <w:sz w:val="24"/>
          <w:lang w:val="zh-CN"/>
        </w:rPr>
      </w:pPr>
    </w:p>
    <w:p w14:paraId="24DC81C2">
      <w:pPr>
        <w:snapToGrid w:val="0"/>
        <w:spacing w:line="360" w:lineRule="auto"/>
        <w:ind w:firstLine="5040" w:firstLineChars="2100"/>
        <w:rPr>
          <w:rFonts w:hint="eastAsia" w:ascii="仿宋_GB2312" w:hAnsi="仿宋" w:eastAsia="仿宋_GB2312" w:cs="仿宋_GB2312"/>
          <w:kern w:val="0"/>
          <w:sz w:val="24"/>
          <w:lang w:val="zh-CN"/>
        </w:rPr>
      </w:pPr>
    </w:p>
    <w:p w14:paraId="3A6AADF8">
      <w:pPr>
        <w:snapToGrid w:val="0"/>
        <w:spacing w:line="360" w:lineRule="auto"/>
        <w:ind w:firstLine="5040" w:firstLineChars="2100"/>
        <w:rPr>
          <w:rFonts w:hint="eastAsia" w:ascii="仿宋_GB2312" w:hAnsi="仿宋" w:eastAsia="仿宋_GB2312" w:cs="仿宋_GB2312"/>
          <w:kern w:val="0"/>
          <w:sz w:val="24"/>
          <w:lang w:val="zh-CN"/>
        </w:rPr>
      </w:pPr>
    </w:p>
    <w:p w14:paraId="29A0C94E">
      <w:pPr>
        <w:snapToGrid w:val="0"/>
        <w:spacing w:line="360" w:lineRule="auto"/>
        <w:ind w:firstLine="5040" w:firstLineChars="2100"/>
        <w:rPr>
          <w:rFonts w:hint="eastAsia" w:ascii="仿宋_GB2312" w:hAnsi="仿宋" w:eastAsia="仿宋_GB2312" w:cs="仿宋_GB2312"/>
          <w:kern w:val="0"/>
          <w:sz w:val="24"/>
          <w:lang w:val="zh-CN"/>
        </w:rPr>
      </w:pPr>
    </w:p>
    <w:p w14:paraId="18577062">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6D7F182C">
      <w:pPr>
        <w:snapToGrid w:val="0"/>
        <w:spacing w:line="360" w:lineRule="auto"/>
        <w:ind w:firstLine="5160" w:firstLineChars="2150"/>
        <w:rPr>
          <w:szCs w:val="20"/>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FCF2F25">
      <w:pPr>
        <w:autoSpaceDE w:val="0"/>
        <w:autoSpaceDN w:val="0"/>
        <w:adjustRightInd w:val="0"/>
        <w:spacing w:line="360" w:lineRule="auto"/>
        <w:jc w:val="left"/>
        <w:rPr>
          <w:rFonts w:hint="eastAsia" w:hAnsi="宋体"/>
          <w:szCs w:val="21"/>
        </w:rPr>
        <w:sectPr>
          <w:pgSz w:w="11911" w:h="16838"/>
          <w:pgMar w:top="1134" w:right="1134" w:bottom="1134" w:left="1134" w:header="720" w:footer="720" w:gutter="0"/>
          <w:cols w:space="720" w:num="1"/>
          <w:titlePg/>
          <w:docGrid w:linePitch="331" w:charSpace="0"/>
        </w:sectPr>
      </w:pPr>
    </w:p>
    <w:p w14:paraId="0A506C4C">
      <w:pPr>
        <w:jc w:val="center"/>
        <w:outlineLvl w:val="1"/>
        <w:rPr>
          <w:rFonts w:hint="eastAsia" w:ascii="宋体" w:hAnsi="宋体"/>
          <w:szCs w:val="21"/>
        </w:rPr>
      </w:pPr>
    </w:p>
    <w:p w14:paraId="4A574885">
      <w:pPr>
        <w:jc w:val="center"/>
        <w:outlineLvl w:val="1"/>
        <w:rPr>
          <w:rFonts w:hint="eastAsia" w:ascii="宋体" w:hAnsi="宋体"/>
          <w:b/>
          <w:bCs/>
          <w:sz w:val="28"/>
          <w:szCs w:val="28"/>
        </w:rPr>
      </w:pPr>
      <w:bookmarkStart w:id="314" w:name="_Toc6239"/>
      <w:bookmarkStart w:id="315" w:name="_Toc19686838"/>
      <w:r>
        <w:rPr>
          <w:rFonts w:hint="eastAsia" w:ascii="宋体" w:hAnsi="宋体"/>
          <w:b/>
          <w:bCs/>
          <w:sz w:val="28"/>
          <w:szCs w:val="28"/>
        </w:rPr>
        <w:t>第三节 商务文件格式</w:t>
      </w:r>
      <w:bookmarkEnd w:id="314"/>
      <w:bookmarkEnd w:id="315"/>
    </w:p>
    <w:p w14:paraId="1185F6E7">
      <w:pPr>
        <w:snapToGrid w:val="0"/>
        <w:spacing w:before="120" w:beforeLines="50" w:after="50"/>
        <w:rPr>
          <w:rFonts w:hint="eastAsia" w:ascii="宋体" w:hAnsi="宋体"/>
          <w:sz w:val="30"/>
          <w:szCs w:val="20"/>
        </w:rPr>
      </w:pPr>
    </w:p>
    <w:p w14:paraId="5B5DB490">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 xml:space="preserve">             电子投标文件</w:t>
      </w:r>
    </w:p>
    <w:p w14:paraId="34E4DE71">
      <w:pPr>
        <w:snapToGrid w:val="0"/>
        <w:spacing w:before="120" w:beforeLines="50" w:after="50"/>
        <w:rPr>
          <w:rFonts w:hint="eastAsia" w:ascii="宋体" w:hAnsi="宋体"/>
          <w:sz w:val="24"/>
          <w:szCs w:val="20"/>
        </w:rPr>
      </w:pPr>
    </w:p>
    <w:p w14:paraId="4B365EA1">
      <w:pPr>
        <w:snapToGrid w:val="0"/>
        <w:spacing w:before="120" w:beforeLines="50" w:after="50"/>
        <w:jc w:val="center"/>
        <w:rPr>
          <w:rFonts w:hint="eastAsia" w:ascii="宋体" w:hAnsi="宋体"/>
          <w:b/>
          <w:sz w:val="24"/>
          <w:szCs w:val="20"/>
        </w:rPr>
      </w:pPr>
      <w:r>
        <w:rPr>
          <w:rFonts w:hint="eastAsia" w:ascii="宋体" w:hAnsi="宋体"/>
          <w:b/>
          <w:sz w:val="32"/>
          <w:szCs w:val="32"/>
        </w:rPr>
        <w:t>商务文件（封面）</w:t>
      </w:r>
    </w:p>
    <w:p w14:paraId="7FD92E8F">
      <w:pPr>
        <w:snapToGrid w:val="0"/>
        <w:spacing w:before="120" w:beforeLines="50" w:after="50"/>
        <w:rPr>
          <w:rFonts w:hint="eastAsia" w:ascii="宋体" w:hAnsi="宋体"/>
          <w:bCs/>
          <w:sz w:val="24"/>
          <w:szCs w:val="20"/>
        </w:rPr>
      </w:pPr>
    </w:p>
    <w:p w14:paraId="49DC2F9E">
      <w:pPr>
        <w:snapToGrid w:val="0"/>
        <w:spacing w:before="120" w:beforeLines="50" w:after="50"/>
        <w:ind w:firstLine="540" w:firstLineChars="225"/>
        <w:rPr>
          <w:rFonts w:hint="eastAsia" w:ascii="宋体" w:hAnsi="宋体"/>
          <w:bCs/>
          <w:sz w:val="24"/>
        </w:rPr>
      </w:pPr>
      <w:r>
        <w:rPr>
          <w:rFonts w:hint="eastAsia" w:ascii="宋体" w:hAnsi="宋体"/>
          <w:bCs/>
          <w:sz w:val="24"/>
        </w:rPr>
        <w:t>项目名称：</w:t>
      </w:r>
    </w:p>
    <w:p w14:paraId="1F1B8A0E">
      <w:pPr>
        <w:snapToGrid w:val="0"/>
        <w:spacing w:before="120" w:beforeLines="50" w:after="50"/>
        <w:ind w:firstLine="540" w:firstLineChars="225"/>
        <w:rPr>
          <w:rFonts w:hint="eastAsia" w:ascii="宋体" w:hAnsi="宋体"/>
          <w:bCs/>
          <w:sz w:val="24"/>
          <w:szCs w:val="20"/>
        </w:rPr>
      </w:pPr>
    </w:p>
    <w:p w14:paraId="7E8C03C3">
      <w:pPr>
        <w:snapToGrid w:val="0"/>
        <w:spacing w:before="120" w:beforeLines="50" w:after="50"/>
        <w:ind w:firstLine="540" w:firstLineChars="225"/>
        <w:rPr>
          <w:rFonts w:hint="eastAsia" w:ascii="宋体" w:hAnsi="宋体"/>
          <w:bCs/>
          <w:sz w:val="24"/>
        </w:rPr>
      </w:pPr>
      <w:r>
        <w:rPr>
          <w:rFonts w:hint="eastAsia" w:ascii="宋体" w:hAnsi="宋体"/>
          <w:bCs/>
          <w:sz w:val="24"/>
        </w:rPr>
        <w:t>项目编号：</w:t>
      </w:r>
    </w:p>
    <w:p w14:paraId="5C795762">
      <w:pPr>
        <w:snapToGrid w:val="0"/>
        <w:spacing w:before="120" w:beforeLines="50" w:after="50"/>
        <w:ind w:firstLine="540" w:firstLineChars="225"/>
        <w:rPr>
          <w:rFonts w:hint="eastAsia" w:ascii="宋体" w:hAnsi="宋体"/>
          <w:bCs/>
          <w:sz w:val="24"/>
          <w:szCs w:val="20"/>
        </w:rPr>
      </w:pPr>
      <w:r>
        <w:rPr>
          <w:rFonts w:hint="eastAsia" w:ascii="宋体" w:hAnsi="宋体"/>
          <w:bCs/>
          <w:sz w:val="24"/>
        </w:rPr>
        <w:t xml:space="preserve"> </w:t>
      </w:r>
    </w:p>
    <w:p w14:paraId="361A3B12">
      <w:pPr>
        <w:snapToGrid w:val="0"/>
        <w:spacing w:before="120" w:beforeLines="50" w:after="50"/>
        <w:ind w:firstLine="540" w:firstLineChars="225"/>
        <w:rPr>
          <w:rFonts w:hint="eastAsia" w:ascii="宋体" w:hAnsi="宋体"/>
          <w:bCs/>
          <w:sz w:val="24"/>
        </w:rPr>
      </w:pPr>
      <w:r>
        <w:rPr>
          <w:rFonts w:hint="eastAsia" w:ascii="宋体" w:hAnsi="宋体"/>
          <w:bCs/>
          <w:sz w:val="24"/>
        </w:rPr>
        <w:t>所投分标：</w:t>
      </w:r>
    </w:p>
    <w:p w14:paraId="2758EDAB">
      <w:pPr>
        <w:snapToGrid w:val="0"/>
        <w:spacing w:before="120" w:beforeLines="50" w:after="50"/>
        <w:ind w:firstLine="540" w:firstLineChars="225"/>
        <w:rPr>
          <w:rFonts w:hint="eastAsia" w:ascii="宋体" w:hAnsi="宋体"/>
          <w:bCs/>
          <w:sz w:val="24"/>
          <w:szCs w:val="20"/>
        </w:rPr>
      </w:pPr>
    </w:p>
    <w:p w14:paraId="19A28194">
      <w:pPr>
        <w:snapToGrid w:val="0"/>
        <w:spacing w:before="50" w:after="50"/>
        <w:ind w:firstLine="540" w:firstLineChars="225"/>
        <w:rPr>
          <w:rFonts w:hint="eastAsia" w:ascii="宋体" w:hAnsi="宋体"/>
          <w:bCs/>
          <w:sz w:val="24"/>
        </w:rPr>
      </w:pPr>
      <w:r>
        <w:rPr>
          <w:rFonts w:hint="eastAsia" w:ascii="宋体" w:hAnsi="宋体"/>
          <w:bCs/>
          <w:sz w:val="24"/>
        </w:rPr>
        <w:t>投标人名称：</w:t>
      </w:r>
    </w:p>
    <w:p w14:paraId="0A51D70C">
      <w:pPr>
        <w:snapToGrid w:val="0"/>
        <w:spacing w:before="50" w:after="50"/>
        <w:ind w:firstLine="540" w:firstLineChars="225"/>
        <w:rPr>
          <w:rFonts w:hint="eastAsia" w:ascii="宋体" w:hAnsi="宋体"/>
          <w:bCs/>
          <w:sz w:val="24"/>
        </w:rPr>
      </w:pPr>
    </w:p>
    <w:p w14:paraId="00B39765">
      <w:pPr>
        <w:snapToGrid w:val="0"/>
        <w:spacing w:before="50" w:after="50"/>
        <w:ind w:firstLine="540" w:firstLineChars="225"/>
        <w:rPr>
          <w:rFonts w:hint="eastAsia" w:ascii="宋体" w:hAnsi="宋体"/>
          <w:bCs/>
          <w:sz w:val="24"/>
        </w:rPr>
      </w:pPr>
      <w:r>
        <w:rPr>
          <w:rFonts w:hint="eastAsia" w:ascii="宋体" w:hAnsi="宋体"/>
          <w:bCs/>
          <w:sz w:val="24"/>
        </w:rPr>
        <w:t>投标人地址：</w:t>
      </w:r>
    </w:p>
    <w:p w14:paraId="04C39B5E">
      <w:pPr>
        <w:snapToGrid w:val="0"/>
        <w:spacing w:line="360" w:lineRule="auto"/>
        <w:ind w:firstLine="5160" w:firstLineChars="2150"/>
        <w:rPr>
          <w:rFonts w:hint="eastAsia" w:ascii="仿宋_GB2312" w:hAnsi="仿宋" w:eastAsia="仿宋_GB2312" w:cs="仿宋_GB2312"/>
          <w:kern w:val="0"/>
          <w:sz w:val="24"/>
          <w:lang w:val="zh-CN"/>
        </w:rPr>
      </w:pPr>
    </w:p>
    <w:p w14:paraId="5F2C15ED">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95213F3">
      <w:pPr>
        <w:snapToGrid w:val="0"/>
        <w:spacing w:before="120" w:beforeLines="50" w:after="50"/>
        <w:ind w:firstLine="645"/>
        <w:rPr>
          <w:rFonts w:hint="eastAsia" w:ascii="宋体" w:hAnsi="宋体"/>
          <w:sz w:val="24"/>
        </w:rPr>
      </w:pPr>
    </w:p>
    <w:p w14:paraId="1CD42C9E">
      <w:pPr>
        <w:spacing w:line="360" w:lineRule="auto"/>
        <w:ind w:right="420"/>
        <w:rPr>
          <w:rFonts w:hint="eastAsia" w:ascii="仿宋_GB2312" w:hAnsi="仿宋" w:eastAsia="仿宋_GB2312" w:cs="仿宋_GB2312"/>
          <w:b/>
          <w:kern w:val="0"/>
          <w:sz w:val="36"/>
          <w:szCs w:val="36"/>
        </w:rPr>
      </w:pPr>
      <w:r>
        <w:rPr>
          <w:rFonts w:ascii="宋体" w:hAnsi="宋体"/>
          <w:sz w:val="24"/>
          <w:szCs w:val="20"/>
        </w:rPr>
        <w:t xml:space="preserve"> </w:t>
      </w:r>
      <w:r>
        <w:rPr>
          <w:rFonts w:hint="eastAsia" w:ascii="仿宋_GB2312" w:hAnsi="仿宋" w:eastAsia="仿宋_GB2312" w:cs="仿宋_GB2312"/>
          <w:b/>
          <w:kern w:val="0"/>
          <w:sz w:val="36"/>
          <w:szCs w:val="36"/>
        </w:rPr>
        <w:t xml:space="preserve"> </w:t>
      </w:r>
    </w:p>
    <w:p w14:paraId="12C06CFD">
      <w:pPr>
        <w:rPr>
          <w:rFonts w:hint="eastAsia" w:ascii="仿宋_GB2312" w:hAnsi="仿宋" w:eastAsia="仿宋_GB2312" w:cs="仿宋_GB2312"/>
          <w:b/>
          <w:kern w:val="0"/>
          <w:sz w:val="24"/>
        </w:rPr>
      </w:pPr>
      <w:r>
        <w:rPr>
          <w:rFonts w:hint="eastAsia" w:ascii="仿宋_GB2312" w:hAnsi="仿宋" w:eastAsia="仿宋_GB2312" w:cs="仿宋_GB2312"/>
          <w:b/>
          <w:kern w:val="0"/>
          <w:sz w:val="24"/>
        </w:rPr>
        <w:br w:type="page"/>
      </w:r>
    </w:p>
    <w:p w14:paraId="7B21D33D">
      <w:pPr>
        <w:jc w:val="center"/>
        <w:rPr>
          <w:rFonts w:hint="eastAsia" w:ascii="仿宋_GB2312" w:hAnsi="仿宋" w:eastAsia="仿宋_GB2312" w:cs="仿宋_GB2312"/>
          <w:b/>
          <w:kern w:val="0"/>
          <w:sz w:val="28"/>
          <w:szCs w:val="28"/>
        </w:rPr>
      </w:pPr>
      <w:r>
        <w:rPr>
          <w:rFonts w:hint="eastAsia" w:ascii="仿宋_GB2312" w:hAnsi="仿宋" w:eastAsia="仿宋_GB2312" w:cs="仿宋_GB2312"/>
          <w:b/>
          <w:kern w:val="0"/>
          <w:sz w:val="28"/>
          <w:szCs w:val="28"/>
        </w:rPr>
        <w:t>商务文件目录</w:t>
      </w:r>
    </w:p>
    <w:p w14:paraId="5BB1C73D">
      <w:pPr>
        <w:adjustRightInd w:val="0"/>
        <w:spacing w:line="360" w:lineRule="auto"/>
        <w:ind w:left="2" w:firstLine="480" w:firstLineChars="200"/>
        <w:rPr>
          <w:rFonts w:hint="eastAsia" w:ascii="仿宋_GB2312" w:hAnsi="仿宋" w:eastAsia="仿宋_GB2312" w:cs="仿宋_GB2312"/>
          <w:sz w:val="24"/>
        </w:rPr>
      </w:pPr>
      <w:r>
        <w:rPr>
          <w:rFonts w:hint="eastAsia" w:ascii="仿宋_GB2312" w:hAnsi="仿宋" w:eastAsia="仿宋_GB2312" w:cs="仿宋_GB2312"/>
          <w:sz w:val="24"/>
        </w:rPr>
        <w:t>一、无串通投标行为的承诺函………………………………………………………（页码）</w:t>
      </w:r>
    </w:p>
    <w:p w14:paraId="4E356792">
      <w:pPr>
        <w:adjustRightInd w:val="0"/>
        <w:spacing w:line="360" w:lineRule="auto"/>
        <w:ind w:left="2" w:firstLine="480" w:firstLineChars="200"/>
        <w:rPr>
          <w:rFonts w:hint="eastAsia" w:ascii="仿宋_GB2312" w:hAnsi="仿宋" w:eastAsia="仿宋_GB2312" w:cs="仿宋_GB2312"/>
          <w:sz w:val="24"/>
        </w:rPr>
      </w:pPr>
      <w:r>
        <w:rPr>
          <w:rFonts w:hint="eastAsia" w:ascii="仿宋_GB2312" w:hAnsi="仿宋" w:eastAsia="仿宋_GB2312" w:cs="仿宋_GB2312"/>
          <w:sz w:val="24"/>
        </w:rPr>
        <w:t>二、法定代表人身份证明及法定代表人有效身份证正反面复印件………………（页码）</w:t>
      </w:r>
    </w:p>
    <w:p w14:paraId="71D321E7">
      <w:pPr>
        <w:adjustRightInd w:val="0"/>
        <w:spacing w:line="360" w:lineRule="auto"/>
        <w:ind w:left="2" w:firstLine="480" w:firstLineChars="200"/>
        <w:rPr>
          <w:rFonts w:hint="eastAsia" w:ascii="仿宋_GB2312" w:hAnsi="仿宋" w:eastAsia="仿宋_GB2312" w:cs="仿宋_GB2312"/>
          <w:sz w:val="24"/>
        </w:rPr>
      </w:pPr>
      <w:r>
        <w:rPr>
          <w:rFonts w:hint="eastAsia" w:ascii="仿宋_GB2312" w:hAnsi="仿宋" w:eastAsia="仿宋_GB2312" w:cs="仿宋_GB2312"/>
          <w:sz w:val="24"/>
        </w:rPr>
        <w:t>三、法定代表人授权委托书（如有委托时）………………………………………（页码）</w:t>
      </w:r>
    </w:p>
    <w:p w14:paraId="4BC8A144">
      <w:pPr>
        <w:adjustRightInd w:val="0"/>
        <w:spacing w:line="360" w:lineRule="auto"/>
        <w:ind w:left="2" w:firstLine="480" w:firstLineChars="200"/>
        <w:rPr>
          <w:rFonts w:hint="eastAsia" w:ascii="仿宋_GB2312" w:hAnsi="仿宋" w:eastAsia="仿宋_GB2312" w:cs="仿宋_GB2312"/>
          <w:sz w:val="24"/>
        </w:rPr>
      </w:pPr>
      <w:r>
        <w:rPr>
          <w:rFonts w:hint="eastAsia" w:ascii="仿宋_GB2312" w:hAnsi="仿宋" w:eastAsia="仿宋_GB2312" w:cs="仿宋_GB2312"/>
          <w:sz w:val="24"/>
        </w:rPr>
        <w:t>四、</w:t>
      </w:r>
      <w:r>
        <w:rPr>
          <w:rFonts w:hint="eastAsia" w:ascii="仿宋_GB2312" w:hAnsi="仿宋" w:eastAsia="仿宋_GB2312" w:cs="仿宋_GB2312"/>
          <w:sz w:val="24"/>
          <w:lang w:val="zh-CN"/>
        </w:rPr>
        <w:t>商务条款偏离表………………………………</w:t>
      </w:r>
      <w:r>
        <w:rPr>
          <w:rFonts w:hint="eastAsia" w:ascii="仿宋_GB2312" w:hAnsi="仿宋" w:eastAsia="仿宋_GB2312" w:cs="仿宋_GB2312"/>
          <w:sz w:val="24"/>
        </w:rPr>
        <w:t>…………………………………（页码）</w:t>
      </w:r>
    </w:p>
    <w:p w14:paraId="6ADF7B67">
      <w:pPr>
        <w:adjustRightInd w:val="0"/>
        <w:spacing w:line="360" w:lineRule="auto"/>
        <w:ind w:left="2" w:firstLine="480" w:firstLineChars="200"/>
        <w:rPr>
          <w:rFonts w:hint="eastAsia" w:ascii="仿宋_GB2312" w:hAnsi="仿宋" w:eastAsia="仿宋_GB2312" w:cs="仿宋_GB2312"/>
          <w:sz w:val="24"/>
        </w:rPr>
      </w:pPr>
      <w:bookmarkStart w:id="316" w:name="OLE_LINK7"/>
      <w:bookmarkStart w:id="317" w:name="OLE_LINK6"/>
      <w:bookmarkStart w:id="318" w:name="OLE_LINK5"/>
      <w:r>
        <w:rPr>
          <w:rFonts w:hint="eastAsia" w:ascii="仿宋_GB2312" w:hAnsi="仿宋" w:eastAsia="仿宋_GB2312" w:cs="仿宋_GB2312"/>
          <w:sz w:val="24"/>
        </w:rPr>
        <w:t>五、投标人情况介绍</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1A8E061F">
      <w:pPr>
        <w:adjustRightInd w:val="0"/>
        <w:spacing w:line="360" w:lineRule="auto"/>
        <w:ind w:left="2" w:firstLine="480" w:firstLineChars="200"/>
        <w:rPr>
          <w:rFonts w:hint="eastAsia" w:ascii="仿宋_GB2312" w:hAnsi="仿宋" w:eastAsia="仿宋_GB2312" w:cs="仿宋_GB2312"/>
          <w:sz w:val="24"/>
        </w:rPr>
      </w:pPr>
      <w:r>
        <w:rPr>
          <w:rFonts w:hint="eastAsia" w:ascii="仿宋_GB2312" w:hAnsi="仿宋" w:eastAsia="仿宋_GB2312" w:cs="仿宋_GB2312"/>
          <w:sz w:val="24"/>
        </w:rPr>
        <w:t>六、除招标文件规定必须提供以外，投标人认为需要提供的其他证明材料</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bookmarkEnd w:id="316"/>
      <w:bookmarkEnd w:id="317"/>
    </w:p>
    <w:bookmarkEnd w:id="318"/>
    <w:p w14:paraId="558D95B9">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注：以上目录是基本格式要求，各投标人可根据招标文件的要求及自身情况进一步增加内容或细化。</w:t>
      </w:r>
    </w:p>
    <w:p w14:paraId="33B5B878">
      <w:pPr>
        <w:snapToGrid w:val="0"/>
        <w:spacing w:line="360" w:lineRule="auto"/>
        <w:ind w:firstLine="420" w:firstLineChars="200"/>
        <w:jc w:val="left"/>
        <w:rPr>
          <w:rFonts w:hint="eastAsia" w:ascii="宋体" w:hAnsi="宋体"/>
        </w:rPr>
        <w:sectPr>
          <w:pgSz w:w="11911" w:h="16838"/>
          <w:pgMar w:top="1134" w:right="1134" w:bottom="1134" w:left="1134" w:header="720" w:footer="720" w:gutter="0"/>
          <w:cols w:space="720" w:num="1"/>
          <w:titlePg/>
          <w:docGrid w:linePitch="331" w:charSpace="0"/>
        </w:sectPr>
      </w:pPr>
    </w:p>
    <w:p w14:paraId="5D729A66">
      <w:pPr>
        <w:snapToGrid w:val="0"/>
        <w:spacing w:before="120" w:beforeLines="50" w:after="50"/>
        <w:ind w:left="420"/>
        <w:jc w:val="center"/>
        <w:rPr>
          <w:b/>
          <w:bCs/>
          <w:sz w:val="30"/>
          <w:szCs w:val="30"/>
        </w:rPr>
      </w:pPr>
      <w:r>
        <w:rPr>
          <w:rFonts w:hint="eastAsia"/>
          <w:b/>
          <w:bCs/>
          <w:sz w:val="30"/>
          <w:szCs w:val="30"/>
        </w:rPr>
        <w:t>一、无串通投标行为的承诺函</w:t>
      </w:r>
    </w:p>
    <w:p w14:paraId="109A2DD9">
      <w:pPr>
        <w:snapToGrid w:val="0"/>
        <w:spacing w:before="120" w:beforeLines="50" w:after="50"/>
        <w:ind w:left="420"/>
        <w:jc w:val="center"/>
        <w:rPr>
          <w:rFonts w:hint="eastAsia" w:ascii="宋体" w:hAnsi="宋体"/>
          <w:b/>
          <w:sz w:val="32"/>
          <w:szCs w:val="32"/>
        </w:rPr>
      </w:pPr>
      <w:r>
        <w:rPr>
          <w:rFonts w:hint="eastAsia" w:ascii="宋体" w:hAnsi="宋体"/>
          <w:b/>
          <w:sz w:val="32"/>
          <w:szCs w:val="32"/>
        </w:rPr>
        <w:t>投标人参加本项目无串通投标行为的承诺函</w:t>
      </w:r>
    </w:p>
    <w:p w14:paraId="05DD9BCD">
      <w:pPr>
        <w:snapToGrid w:val="0"/>
        <w:spacing w:before="120" w:beforeLines="50" w:after="50"/>
        <w:rPr>
          <w:rFonts w:hint="eastAsia" w:ascii="宋体" w:hAnsi="宋体"/>
          <w:b/>
          <w:szCs w:val="21"/>
        </w:rPr>
      </w:pPr>
    </w:p>
    <w:p w14:paraId="21AEC345">
      <w:pPr>
        <w:snapToGrid w:val="0"/>
        <w:spacing w:before="120" w:beforeLines="50" w:after="50" w:line="360" w:lineRule="auto"/>
        <w:jc w:val="left"/>
        <w:rPr>
          <w:rFonts w:hint="eastAsia" w:ascii="宋体" w:hAnsi="宋体"/>
          <w:b/>
          <w:szCs w:val="21"/>
        </w:rPr>
      </w:pPr>
      <w:r>
        <w:rPr>
          <w:rFonts w:hint="eastAsia" w:ascii="宋体" w:hAnsi="宋体"/>
          <w:b/>
          <w:szCs w:val="21"/>
        </w:rPr>
        <w:t>一、我方承诺无下列相互串通投标的情形：</w:t>
      </w:r>
    </w:p>
    <w:p w14:paraId="4885DF98">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1.不同投标人的投标文件由同一单位或者个人编制；或者不同投标人报名的IP地址一致的；或者编制标书硬件设备CPU编号、硬盘编号、网卡地址一致的情况；</w:t>
      </w:r>
    </w:p>
    <w:p w14:paraId="52DFA688">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2.不同投标人委托同一单位或者个人办理投标事宜；</w:t>
      </w:r>
    </w:p>
    <w:p w14:paraId="690480DA">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3.不同的投标人的投标文件载明的项目管理员为同一个人；</w:t>
      </w:r>
    </w:p>
    <w:p w14:paraId="6CD0160A">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4.不同投标人的投标文件异常一致或者投标报价呈规律性差异；</w:t>
      </w:r>
    </w:p>
    <w:p w14:paraId="05EA7E97">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5.不同投标人的投标文件相互混装；</w:t>
      </w:r>
    </w:p>
    <w:p w14:paraId="10070B33">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6.不同投标人的投标保证金从同一单位或者个人账户转出。</w:t>
      </w:r>
    </w:p>
    <w:p w14:paraId="79455AAC">
      <w:pPr>
        <w:snapToGrid w:val="0"/>
        <w:spacing w:before="120" w:beforeLines="50" w:after="50" w:line="360" w:lineRule="auto"/>
        <w:jc w:val="left"/>
        <w:rPr>
          <w:rFonts w:hint="eastAsia" w:ascii="宋体" w:hAnsi="宋体"/>
          <w:szCs w:val="21"/>
        </w:rPr>
      </w:pPr>
      <w:r>
        <w:rPr>
          <w:rFonts w:hint="eastAsia" w:ascii="宋体" w:hAnsi="宋体"/>
          <w:b/>
          <w:szCs w:val="21"/>
        </w:rPr>
        <w:t>二、我方承诺无下列恶意串通的情形：</w:t>
      </w:r>
    </w:p>
    <w:p w14:paraId="74B46CB2">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1.投标人直接或者间接从采购人或者采购代理机构处获得其他投标人的相关信息并修改其投标文件或者响应文件；</w:t>
      </w:r>
    </w:p>
    <w:p w14:paraId="48BADE60">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2.投标人按照采购人或者采购代理机构的授意撤换、修改投标文件或者响应文件；</w:t>
      </w:r>
    </w:p>
    <w:p w14:paraId="43F1F080">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3.投标人之间协商报价、技术方案等投标文件或者响应文件的实质性内容；</w:t>
      </w:r>
    </w:p>
    <w:p w14:paraId="33A4405C">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4.属于同一集团、协会、商会等组织成员的投标人按照该组织要求协同参加政府采购活动；</w:t>
      </w:r>
    </w:p>
    <w:p w14:paraId="3F45C571">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5.投标人之间事先约定一致抬高或者压低投标报价，或者在招标项目中事先约定轮流以高价位或者低价位中标，或者事先约定由某一特定投标人中标，然后再参加投标；</w:t>
      </w:r>
    </w:p>
    <w:p w14:paraId="72B4467B">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6.投标人之间商定部分投标人放弃参加政府采购活动或者放弃中标；</w:t>
      </w:r>
    </w:p>
    <w:p w14:paraId="0900D300">
      <w:pPr>
        <w:snapToGrid w:val="0"/>
        <w:spacing w:before="120" w:beforeLines="50" w:after="50" w:line="360" w:lineRule="auto"/>
        <w:ind w:firstLine="411" w:firstLineChars="196"/>
        <w:jc w:val="left"/>
        <w:rPr>
          <w:rFonts w:hint="eastAsia" w:ascii="宋体" w:hAnsi="宋体"/>
          <w:szCs w:val="21"/>
        </w:rPr>
      </w:pPr>
      <w:r>
        <w:rPr>
          <w:rFonts w:hint="eastAsia" w:ascii="宋体" w:hAnsi="宋体"/>
          <w:szCs w:val="21"/>
        </w:rPr>
        <w:t>7.投标人与采购人或者采购代理机构之间、投标人相互之间，为谋求特定投标人中标或者排斥其他投标人的其他串通行为。</w:t>
      </w:r>
    </w:p>
    <w:p w14:paraId="7FAB5347">
      <w:pPr>
        <w:snapToGrid w:val="0"/>
        <w:spacing w:before="120" w:beforeLines="50" w:after="50" w:line="360" w:lineRule="auto"/>
        <w:ind w:firstLine="413" w:firstLineChars="196"/>
        <w:jc w:val="left"/>
        <w:rPr>
          <w:rFonts w:hint="eastAsia" w:ascii="宋体" w:hAnsi="宋体"/>
          <w:b/>
          <w:szCs w:val="21"/>
        </w:rPr>
      </w:pPr>
      <w:r>
        <w:rPr>
          <w:rFonts w:hint="eastAsia" w:ascii="宋体" w:hAnsi="宋体"/>
          <w:b/>
          <w:szCs w:val="21"/>
        </w:rPr>
        <w:t>以上情形一经核查属实，接受政府采购监管部门对我方认定存在围标串标行为，我方愿意承担一切后果，并不再寻求任何旨在减轻或者免除法律责任的辩解。</w:t>
      </w:r>
    </w:p>
    <w:p w14:paraId="6AA6D868">
      <w:pPr>
        <w:snapToGrid w:val="0"/>
        <w:spacing w:line="360" w:lineRule="auto"/>
        <w:ind w:firstLine="4935" w:firstLineChars="2350"/>
        <w:rPr>
          <w:rFonts w:hint="eastAsia" w:hAnsi="宋体"/>
          <w:szCs w:val="21"/>
        </w:rPr>
      </w:pPr>
      <w:r>
        <w:rPr>
          <w:rFonts w:hAnsi="宋体"/>
          <w:szCs w:val="21"/>
        </w:rPr>
        <w:t xml:space="preserve"> </w:t>
      </w:r>
    </w:p>
    <w:p w14:paraId="1DC8F350">
      <w:pPr>
        <w:snapToGrid w:val="0"/>
        <w:spacing w:line="360" w:lineRule="auto"/>
        <w:ind w:firstLine="4935" w:firstLineChars="2350"/>
        <w:rPr>
          <w:rFonts w:hint="eastAsia"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412AFC42">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91C52A9">
      <w:pPr>
        <w:snapToGrid w:val="0"/>
        <w:spacing w:before="295" w:after="295" w:line="360" w:lineRule="auto"/>
        <w:jc w:val="center"/>
        <w:rPr>
          <w:rFonts w:hint="eastAsia" w:ascii="宋体" w:hAnsi="宋体"/>
          <w:b/>
          <w:sz w:val="24"/>
          <w:szCs w:val="20"/>
        </w:rPr>
      </w:pPr>
      <w:r>
        <w:rPr>
          <w:rFonts w:ascii="宋体" w:hAnsi="宋体"/>
          <w:b/>
          <w:sz w:val="24"/>
          <w:szCs w:val="20"/>
        </w:rPr>
        <w:br w:type="page"/>
      </w:r>
      <w:r>
        <w:rPr>
          <w:rFonts w:hint="eastAsia" w:ascii="宋体" w:hAnsi="宋体"/>
          <w:b/>
          <w:sz w:val="24"/>
          <w:szCs w:val="20"/>
        </w:rPr>
        <w:t>二、</w:t>
      </w:r>
      <w:r>
        <w:rPr>
          <w:rFonts w:hint="eastAsia"/>
          <w:b/>
          <w:bCs/>
          <w:sz w:val="30"/>
          <w:szCs w:val="30"/>
        </w:rPr>
        <w:t>法定代表人身份证明</w:t>
      </w:r>
    </w:p>
    <w:p w14:paraId="3E9BD956">
      <w:pPr>
        <w:spacing w:before="240" w:beforeLines="100" w:after="120" w:afterLines="50"/>
        <w:ind w:left="540"/>
        <w:jc w:val="center"/>
        <w:rPr>
          <w:rFonts w:hint="eastAsia" w:ascii="黑体" w:hAnsi="宋体" w:eastAsia="黑体"/>
          <w:sz w:val="32"/>
          <w:szCs w:val="32"/>
        </w:rPr>
      </w:pPr>
      <w:r>
        <w:rPr>
          <w:rFonts w:hint="eastAsia" w:ascii="宋体" w:hAnsi="Courier New"/>
          <w:b/>
          <w:sz w:val="32"/>
          <w:szCs w:val="32"/>
        </w:rPr>
        <w:t>法定代表人身份证明</w:t>
      </w:r>
    </w:p>
    <w:p w14:paraId="7BED9E11">
      <w:pPr>
        <w:spacing w:line="500" w:lineRule="exact"/>
        <w:ind w:left="540"/>
        <w:rPr>
          <w:rFonts w:hint="eastAsia" w:ascii="宋体" w:hAnsi="宋体"/>
          <w:sz w:val="24"/>
        </w:rPr>
      </w:pPr>
      <w:r>
        <w:rPr>
          <w:rFonts w:hint="eastAsia" w:ascii="宋体" w:hAnsi="宋体"/>
          <w:sz w:val="24"/>
        </w:rPr>
        <w:t>投 标 人：</w:t>
      </w:r>
      <w:r>
        <w:rPr>
          <w:rFonts w:hint="eastAsia" w:ascii="宋体" w:hAnsi="宋体"/>
          <w:sz w:val="24"/>
          <w:u w:val="single"/>
        </w:rPr>
        <w:t xml:space="preserve">                                                        </w:t>
      </w:r>
    </w:p>
    <w:p w14:paraId="65D5EC9B">
      <w:pPr>
        <w:spacing w:line="500" w:lineRule="exact"/>
        <w:ind w:left="540"/>
        <w:rPr>
          <w:rFonts w:hint="eastAsia" w:ascii="宋体" w:hAnsi="宋体"/>
          <w:sz w:val="24"/>
        </w:rPr>
      </w:pPr>
      <w:r>
        <w:rPr>
          <w:rFonts w:hint="eastAsia" w:ascii="宋体" w:hAnsi="宋体"/>
          <w:sz w:val="24"/>
        </w:rPr>
        <w:t>地    址：</w:t>
      </w:r>
      <w:r>
        <w:rPr>
          <w:rFonts w:hint="eastAsia" w:ascii="宋体" w:hAnsi="宋体"/>
          <w:sz w:val="24"/>
          <w:u w:val="single"/>
        </w:rPr>
        <w:t xml:space="preserve">                                                        </w:t>
      </w:r>
    </w:p>
    <w:p w14:paraId="5AE2EF04">
      <w:pPr>
        <w:spacing w:line="500" w:lineRule="exact"/>
        <w:ind w:left="54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EF85E32">
      <w:pPr>
        <w:spacing w:line="500" w:lineRule="exact"/>
        <w:ind w:left="540"/>
        <w:rPr>
          <w:rFonts w:hint="eastAsia"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294273AA">
      <w:pPr>
        <w:spacing w:line="500" w:lineRule="exact"/>
        <w:ind w:left="540"/>
        <w:rPr>
          <w:rFonts w:hint="eastAsia" w:ascii="宋体" w:hAnsi="宋体"/>
          <w:sz w:val="24"/>
        </w:rPr>
      </w:pPr>
      <w:r>
        <w:rPr>
          <w:rFonts w:hint="eastAsia" w:ascii="宋体" w:hAnsi="宋体"/>
          <w:sz w:val="24"/>
        </w:rPr>
        <w:t>身份证</w:t>
      </w:r>
      <w:r>
        <w:rPr>
          <w:rFonts w:hint="eastAsia"/>
          <w:sz w:val="24"/>
        </w:rPr>
        <w:t>号码：</w:t>
      </w:r>
      <w:r>
        <w:rPr>
          <w:rFonts w:hint="eastAsia"/>
          <w:sz w:val="24"/>
          <w:u w:val="single"/>
        </w:rPr>
        <w:t xml:space="preserve">                                 </w:t>
      </w:r>
    </w:p>
    <w:p w14:paraId="755C0FE1">
      <w:pPr>
        <w:spacing w:line="500" w:lineRule="exact"/>
        <w:ind w:left="540"/>
        <w:rPr>
          <w:rFonts w:hint="eastAsia"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67DA23BF">
      <w:pPr>
        <w:spacing w:line="500" w:lineRule="exact"/>
        <w:ind w:left="540"/>
        <w:rPr>
          <w:rFonts w:hint="eastAsia" w:ascii="宋体" w:hAnsi="宋体"/>
          <w:sz w:val="24"/>
        </w:rPr>
      </w:pPr>
      <w:r>
        <w:rPr>
          <w:rFonts w:hint="eastAsia" w:ascii="宋体" w:hAnsi="宋体"/>
          <w:sz w:val="24"/>
        </w:rPr>
        <w:t>特此证明。</w:t>
      </w:r>
    </w:p>
    <w:p w14:paraId="369A3DB7">
      <w:pPr>
        <w:spacing w:line="500" w:lineRule="exact"/>
        <w:ind w:left="540"/>
        <w:rPr>
          <w:rFonts w:hint="eastAsia" w:ascii="宋体" w:hAnsi="宋体"/>
          <w:sz w:val="24"/>
        </w:rPr>
      </w:pPr>
    </w:p>
    <w:p w14:paraId="563E5B76">
      <w:pPr>
        <w:spacing w:line="500" w:lineRule="exact"/>
        <w:ind w:left="540"/>
        <w:rPr>
          <w:rFonts w:hint="eastAsia" w:ascii="宋体" w:hAnsi="宋体"/>
          <w:sz w:val="24"/>
        </w:rPr>
      </w:pPr>
      <w:r>
        <w:rPr>
          <w:rFonts w:hint="eastAsia" w:ascii="宋体" w:hAnsi="宋体"/>
          <w:sz w:val="24"/>
        </w:rPr>
        <w:t>附件：</w:t>
      </w:r>
      <w:r>
        <w:rPr>
          <w:rFonts w:hint="eastAsia" w:ascii="宋体" w:hAnsi="宋体"/>
          <w:b/>
          <w:bCs/>
          <w:sz w:val="24"/>
        </w:rPr>
        <w:t>法定代表人有效身份证正反面复印件</w:t>
      </w:r>
      <w:r>
        <w:rPr>
          <w:rFonts w:hint="eastAsia" w:ascii="宋体" w:hAnsi="Calibri"/>
          <w:b/>
          <w:sz w:val="24"/>
        </w:rPr>
        <w:t>（电子签章）</w:t>
      </w:r>
    </w:p>
    <w:p w14:paraId="3147B0BC">
      <w:pPr>
        <w:snapToGrid w:val="0"/>
        <w:spacing w:line="360" w:lineRule="auto"/>
        <w:ind w:firstLine="4935" w:firstLineChars="2350"/>
        <w:rPr>
          <w:rFonts w:hint="eastAsia" w:hAnsi="宋体"/>
          <w:szCs w:val="21"/>
        </w:rPr>
      </w:pPr>
      <w:r>
        <w:rPr>
          <w:rFonts w:hAnsi="宋体"/>
          <w:szCs w:val="21"/>
        </w:rPr>
        <w:t xml:space="preserve">  </w:t>
      </w:r>
    </w:p>
    <w:p w14:paraId="2653E13C">
      <w:pPr>
        <w:snapToGrid w:val="0"/>
        <w:spacing w:line="360" w:lineRule="auto"/>
        <w:ind w:firstLine="5640" w:firstLineChars="235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AF47277">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ED83DDD">
      <w:pPr>
        <w:snapToGrid w:val="0"/>
        <w:spacing w:before="120" w:beforeLines="50" w:after="50"/>
        <w:ind w:firstLine="600" w:firstLineChars="250"/>
        <w:jc w:val="left"/>
        <w:rPr>
          <w:rFonts w:hint="eastAsia" w:ascii="宋体" w:hAnsi="宋体"/>
          <w:sz w:val="24"/>
        </w:rPr>
      </w:pPr>
      <w:r>
        <w:rPr>
          <w:rFonts w:hint="eastAsia" w:ascii="宋体" w:hAnsi="宋体"/>
          <w:sz w:val="24"/>
        </w:rPr>
        <w:t>注：自然人投标的无需提供</w:t>
      </w:r>
    </w:p>
    <w:p w14:paraId="18C9F9DD">
      <w:pPr>
        <w:snapToGrid w:val="0"/>
        <w:spacing w:before="295" w:after="295" w:line="360" w:lineRule="auto"/>
        <w:rPr>
          <w:rFonts w:hint="eastAsia" w:ascii="宋体" w:hAnsi="宋体"/>
          <w:b/>
          <w:sz w:val="24"/>
          <w:szCs w:val="20"/>
        </w:rPr>
      </w:pPr>
    </w:p>
    <w:p w14:paraId="17835E11">
      <w:pPr>
        <w:snapToGrid w:val="0"/>
        <w:spacing w:before="295" w:after="295" w:line="360" w:lineRule="auto"/>
        <w:rPr>
          <w:rFonts w:hint="eastAsia" w:ascii="宋体" w:hAnsi="宋体"/>
          <w:b/>
          <w:sz w:val="24"/>
          <w:szCs w:val="20"/>
        </w:rPr>
      </w:pPr>
    </w:p>
    <w:p w14:paraId="25BC704B">
      <w:pPr>
        <w:snapToGrid w:val="0"/>
        <w:spacing w:before="295" w:after="295" w:line="360" w:lineRule="auto"/>
        <w:rPr>
          <w:rFonts w:hint="eastAsia" w:ascii="宋体" w:hAnsi="宋体"/>
          <w:b/>
          <w:sz w:val="24"/>
          <w:szCs w:val="20"/>
        </w:rPr>
      </w:pPr>
      <w:r>
        <w:rPr>
          <w:rFonts w:hint="eastAsia" w:ascii="宋体" w:hAnsi="宋体"/>
          <w:b/>
          <w:sz w:val="24"/>
          <w:szCs w:val="20"/>
        </w:rPr>
        <w:t>附件：法定代表人有效身份证正反面复印件（电子签章）</w:t>
      </w:r>
    </w:p>
    <w:p w14:paraId="492CB6FA">
      <w:pPr>
        <w:snapToGrid w:val="0"/>
        <w:spacing w:before="295" w:after="295" w:line="360" w:lineRule="auto"/>
        <w:rPr>
          <w:rFonts w:hint="eastAsia" w:ascii="宋体" w:hAnsi="宋体"/>
          <w:b/>
          <w:sz w:val="24"/>
          <w:szCs w:val="20"/>
        </w:rPr>
      </w:pPr>
    </w:p>
    <w:p w14:paraId="53746478">
      <w:pPr>
        <w:snapToGrid w:val="0"/>
        <w:spacing w:before="295" w:after="295" w:line="360" w:lineRule="auto"/>
        <w:jc w:val="center"/>
        <w:rPr>
          <w:rFonts w:hint="eastAsia" w:ascii="宋体" w:hAnsi="宋体"/>
          <w:b/>
          <w:sz w:val="24"/>
          <w:szCs w:val="20"/>
        </w:rPr>
      </w:pPr>
      <w:r>
        <w:rPr>
          <w:rFonts w:ascii="宋体" w:hAnsi="宋体"/>
          <w:b/>
          <w:sz w:val="24"/>
          <w:szCs w:val="20"/>
        </w:rPr>
        <w:br w:type="page"/>
      </w:r>
      <w:r>
        <w:rPr>
          <w:rFonts w:hint="eastAsia" w:ascii="宋体" w:hAnsi="宋体"/>
          <w:b/>
          <w:sz w:val="24"/>
          <w:szCs w:val="20"/>
        </w:rPr>
        <w:t>三、</w:t>
      </w:r>
      <w:r>
        <w:rPr>
          <w:rFonts w:hint="eastAsia"/>
          <w:b/>
          <w:bCs/>
          <w:sz w:val="30"/>
          <w:szCs w:val="30"/>
        </w:rPr>
        <w:t>法定代表人授权委托书（如有委托时）</w:t>
      </w:r>
    </w:p>
    <w:p w14:paraId="333F2CA8">
      <w:pPr>
        <w:snapToGrid w:val="0"/>
        <w:spacing w:before="120" w:beforeLines="50" w:after="50"/>
        <w:jc w:val="center"/>
        <w:rPr>
          <w:rFonts w:hint="eastAsia" w:ascii="宋体" w:hAnsi="宋体"/>
          <w:b/>
          <w:sz w:val="32"/>
          <w:szCs w:val="32"/>
        </w:rPr>
      </w:pPr>
      <w:r>
        <w:rPr>
          <w:rFonts w:hint="eastAsia" w:ascii="宋体" w:hAnsi="宋体"/>
          <w:b/>
          <w:sz w:val="32"/>
          <w:szCs w:val="32"/>
        </w:rPr>
        <w:t>法定代表人授权委托书</w:t>
      </w:r>
    </w:p>
    <w:p w14:paraId="19A0F370">
      <w:pPr>
        <w:snapToGrid w:val="0"/>
        <w:spacing w:before="120" w:beforeLines="50" w:after="50"/>
        <w:jc w:val="center"/>
        <w:rPr>
          <w:rFonts w:hint="eastAsia" w:ascii="宋体" w:hAnsi="宋体"/>
          <w:b/>
          <w:sz w:val="24"/>
        </w:rPr>
      </w:pPr>
    </w:p>
    <w:p w14:paraId="4EA7D153">
      <w:pPr>
        <w:spacing w:line="440" w:lineRule="exact"/>
        <w:ind w:firstLine="420" w:firstLineChars="200"/>
        <w:rPr>
          <w:szCs w:val="20"/>
        </w:rPr>
      </w:pPr>
      <w:r>
        <w:rPr>
          <w:rFonts w:hint="eastAsia"/>
          <w:szCs w:val="20"/>
        </w:rPr>
        <w:t>致：</w:t>
      </w:r>
      <w:r>
        <w:rPr>
          <w:szCs w:val="20"/>
          <w:u w:val="single"/>
        </w:rPr>
        <w:t xml:space="preserve">                      </w:t>
      </w:r>
      <w:r>
        <w:rPr>
          <w:rFonts w:hint="eastAsia"/>
          <w:szCs w:val="20"/>
        </w:rPr>
        <w:t>（采购代理机构名称）</w:t>
      </w:r>
    </w:p>
    <w:p w14:paraId="17163B7D">
      <w:pPr>
        <w:spacing w:line="440" w:lineRule="exact"/>
        <w:ind w:firstLine="420" w:firstLineChars="200"/>
        <w:rPr>
          <w:szCs w:val="20"/>
        </w:rPr>
      </w:pPr>
      <w:r>
        <w:rPr>
          <w:rFonts w:hint="eastAsia"/>
          <w:szCs w:val="20"/>
        </w:rPr>
        <w:t>本人</w:t>
      </w:r>
      <w:r>
        <w:rPr>
          <w:szCs w:val="20"/>
          <w:u w:val="single"/>
        </w:rPr>
        <w:t xml:space="preserve">        </w:t>
      </w:r>
      <w:r>
        <w:rPr>
          <w:rFonts w:hint="eastAsia"/>
          <w:szCs w:val="20"/>
        </w:rPr>
        <w:t>（姓名）系</w:t>
      </w:r>
      <w:r>
        <w:rPr>
          <w:szCs w:val="20"/>
          <w:u w:val="single"/>
        </w:rPr>
        <w:t xml:space="preserve">                 </w:t>
      </w:r>
      <w:r>
        <w:rPr>
          <w:rFonts w:hint="eastAsia"/>
          <w:szCs w:val="20"/>
          <w:u w:val="single"/>
        </w:rPr>
        <w:t>（投标人名称）</w:t>
      </w:r>
      <w:r>
        <w:rPr>
          <w:rFonts w:hint="eastAsia"/>
          <w:szCs w:val="20"/>
        </w:rPr>
        <w:t>的法定代表人，现授权我单位在职正式员工</w:t>
      </w:r>
      <w:r>
        <w:rPr>
          <w:szCs w:val="20"/>
          <w:u w:val="single"/>
        </w:rPr>
        <w:t xml:space="preserve">    </w:t>
      </w:r>
      <w:r>
        <w:rPr>
          <w:rFonts w:hint="eastAsia"/>
          <w:szCs w:val="20"/>
          <w:u w:val="single"/>
        </w:rPr>
        <w:t xml:space="preserve">     </w:t>
      </w:r>
      <w:r>
        <w:rPr>
          <w:szCs w:val="20"/>
          <w:u w:val="single"/>
        </w:rPr>
        <w:t xml:space="preserve">    </w:t>
      </w:r>
      <w:r>
        <w:rPr>
          <w:rFonts w:hint="eastAsia"/>
          <w:szCs w:val="20"/>
          <w:u w:val="single"/>
        </w:rPr>
        <w:t>（姓名和职务）</w:t>
      </w:r>
      <w:r>
        <w:rPr>
          <w:rFonts w:hint="eastAsia"/>
          <w:szCs w:val="20"/>
        </w:rPr>
        <w:t>为我方代理人。代理人根据授权，以我方名义签署、澄清、说明、补正、递交、撤回、修改贵方组织的</w:t>
      </w:r>
      <w:r>
        <w:rPr>
          <w:rFonts w:hint="eastAsia" w:ascii="宋体" w:hAnsi="Courier New"/>
          <w:szCs w:val="20"/>
          <w:u w:val="single"/>
        </w:rPr>
        <w:t xml:space="preserve">                 </w:t>
      </w:r>
      <w:r>
        <w:rPr>
          <w:rFonts w:hint="eastAsia" w:ascii="宋体" w:hAnsi="Courier New"/>
          <w:szCs w:val="20"/>
        </w:rPr>
        <w:t>项目（项目编号：</w:t>
      </w:r>
      <w:r>
        <w:rPr>
          <w:rFonts w:hint="eastAsia" w:ascii="宋体" w:hAnsi="宋体"/>
          <w:szCs w:val="20"/>
          <w:u w:val="single"/>
        </w:rPr>
        <w:t xml:space="preserve">              </w:t>
      </w:r>
      <w:r>
        <w:rPr>
          <w:rFonts w:hint="eastAsia" w:ascii="宋体" w:hAnsi="Courier New"/>
          <w:szCs w:val="20"/>
        </w:rPr>
        <w:t>）</w:t>
      </w:r>
      <w:r>
        <w:rPr>
          <w:rFonts w:hint="eastAsia"/>
          <w:szCs w:val="20"/>
        </w:rPr>
        <w:t>的投标文件、签订合同和处理一切有关事宜，其法律后果由我方承担。</w:t>
      </w:r>
    </w:p>
    <w:p w14:paraId="4AF4F82F">
      <w:pPr>
        <w:spacing w:line="440" w:lineRule="exact"/>
        <w:ind w:firstLine="420" w:firstLineChars="200"/>
        <w:rPr>
          <w:szCs w:val="20"/>
        </w:rPr>
      </w:pPr>
      <w:r>
        <w:rPr>
          <w:rFonts w:hint="eastAsia"/>
          <w:szCs w:val="20"/>
        </w:rPr>
        <w:t>本授权书于</w:t>
      </w:r>
      <w:r>
        <w:rPr>
          <w:rFonts w:hint="eastAsia" w:ascii="宋体" w:hAnsi="Courier New"/>
          <w:spacing w:val="10"/>
          <w:sz w:val="24"/>
          <w:szCs w:val="20"/>
          <w:u w:val="single"/>
        </w:rPr>
        <w:t xml:space="preserve">    </w:t>
      </w:r>
      <w:r>
        <w:rPr>
          <w:rFonts w:hint="eastAsia"/>
          <w:szCs w:val="20"/>
        </w:rPr>
        <w:t>年</w:t>
      </w:r>
      <w:r>
        <w:rPr>
          <w:rFonts w:hint="eastAsia" w:ascii="宋体" w:hAnsi="Courier New"/>
          <w:spacing w:val="10"/>
          <w:sz w:val="24"/>
          <w:szCs w:val="20"/>
          <w:u w:val="single"/>
        </w:rPr>
        <w:t xml:space="preserve">    </w:t>
      </w:r>
      <w:r>
        <w:rPr>
          <w:rFonts w:hint="eastAsia"/>
          <w:szCs w:val="20"/>
        </w:rPr>
        <w:t>月</w:t>
      </w:r>
      <w:r>
        <w:rPr>
          <w:rFonts w:hint="eastAsia" w:ascii="宋体" w:hAnsi="Courier New"/>
          <w:spacing w:val="10"/>
          <w:sz w:val="24"/>
          <w:szCs w:val="20"/>
          <w:u w:val="single"/>
        </w:rPr>
        <w:t xml:space="preserve">    </w:t>
      </w:r>
      <w:r>
        <w:rPr>
          <w:rFonts w:hint="eastAsia"/>
          <w:szCs w:val="20"/>
        </w:rPr>
        <w:t>日签字生效，委托期限：</w:t>
      </w:r>
      <w:r>
        <w:rPr>
          <w:rFonts w:hint="eastAsia" w:ascii="宋体" w:hAnsi="Courier New"/>
          <w:spacing w:val="10"/>
          <w:sz w:val="24"/>
          <w:szCs w:val="20"/>
          <w:u w:val="single"/>
        </w:rPr>
        <w:t xml:space="preserve">               </w:t>
      </w:r>
      <w:r>
        <w:rPr>
          <w:rFonts w:hint="eastAsia"/>
          <w:szCs w:val="20"/>
        </w:rPr>
        <w:t>。</w:t>
      </w:r>
    </w:p>
    <w:p w14:paraId="32E211BF">
      <w:pPr>
        <w:spacing w:line="360" w:lineRule="auto"/>
        <w:ind w:firstLine="420"/>
        <w:rPr>
          <w:szCs w:val="20"/>
        </w:rPr>
      </w:pPr>
      <w:r>
        <w:rPr>
          <w:rFonts w:hint="eastAsia"/>
          <w:szCs w:val="20"/>
        </w:rPr>
        <w:t>代理人无转委托权。</w:t>
      </w:r>
    </w:p>
    <w:p w14:paraId="25CF8ABB">
      <w:pPr>
        <w:spacing w:line="360" w:lineRule="auto"/>
        <w:ind w:firstLine="420"/>
        <w:rPr>
          <w:szCs w:val="20"/>
        </w:rPr>
      </w:pPr>
    </w:p>
    <w:p w14:paraId="2609E035">
      <w:pPr>
        <w:spacing w:line="360" w:lineRule="auto"/>
        <w:ind w:firstLine="420"/>
        <w:rPr>
          <w:szCs w:val="20"/>
          <w:u w:val="single"/>
        </w:rPr>
      </w:pPr>
      <w:r>
        <w:rPr>
          <w:rFonts w:hint="eastAsia"/>
          <w:szCs w:val="20"/>
        </w:rPr>
        <w:t>投标人（或联合体投标</w:t>
      </w:r>
      <w:r>
        <w:rPr>
          <w:rFonts w:hint="eastAsia" w:ascii="宋体" w:hAnsi="Courier New" w:cs="宋体"/>
          <w:kern w:val="0"/>
          <w:szCs w:val="21"/>
        </w:rPr>
        <w:t>牵头人名称</w:t>
      </w:r>
      <w:r>
        <w:rPr>
          <w:rFonts w:hint="eastAsia"/>
          <w:szCs w:val="20"/>
        </w:rPr>
        <w:t>）（盖单位公章/电子签章）：</w:t>
      </w:r>
      <w:r>
        <w:rPr>
          <w:szCs w:val="20"/>
          <w:u w:val="single"/>
        </w:rPr>
        <w:t xml:space="preserve">                        </w:t>
      </w:r>
    </w:p>
    <w:p w14:paraId="63EB148A">
      <w:pPr>
        <w:spacing w:line="360" w:lineRule="auto"/>
        <w:ind w:firstLine="420"/>
        <w:rPr>
          <w:szCs w:val="20"/>
          <w:u w:val="single"/>
        </w:rPr>
      </w:pPr>
      <w:r>
        <w:rPr>
          <w:rFonts w:hint="eastAsia"/>
          <w:szCs w:val="20"/>
        </w:rPr>
        <w:t>法定代表人（签名/电子签名）：</w:t>
      </w:r>
      <w:r>
        <w:rPr>
          <w:szCs w:val="20"/>
          <w:u w:val="single"/>
        </w:rPr>
        <w:t xml:space="preserve">                            </w:t>
      </w:r>
    </w:p>
    <w:p w14:paraId="4C7FD051">
      <w:pPr>
        <w:spacing w:line="360" w:lineRule="auto"/>
        <w:ind w:firstLine="420"/>
        <w:rPr>
          <w:szCs w:val="20"/>
          <w:u w:val="single"/>
        </w:rPr>
      </w:pPr>
      <w:r>
        <w:rPr>
          <w:rFonts w:hint="eastAsia"/>
          <w:szCs w:val="20"/>
        </w:rPr>
        <w:t>法定代表人身份证号码：</w:t>
      </w:r>
      <w:r>
        <w:rPr>
          <w:szCs w:val="20"/>
          <w:u w:val="single"/>
        </w:rPr>
        <w:t xml:space="preserve">                                   </w:t>
      </w:r>
    </w:p>
    <w:p w14:paraId="5E6799A0">
      <w:pPr>
        <w:spacing w:line="360" w:lineRule="auto"/>
        <w:ind w:firstLine="420" w:firstLineChars="200"/>
        <w:rPr>
          <w:szCs w:val="20"/>
        </w:rPr>
      </w:pPr>
      <w:r>
        <w:rPr>
          <w:rFonts w:hint="eastAsia"/>
          <w:szCs w:val="20"/>
        </w:rPr>
        <w:t>委托代理人（签名/电子签名）：</w:t>
      </w:r>
      <w:r>
        <w:rPr>
          <w:szCs w:val="20"/>
          <w:u w:val="single"/>
        </w:rPr>
        <w:t xml:space="preserve">                            </w:t>
      </w:r>
    </w:p>
    <w:p w14:paraId="477D8609">
      <w:pPr>
        <w:spacing w:line="360" w:lineRule="auto"/>
        <w:ind w:firstLine="420"/>
        <w:rPr>
          <w:szCs w:val="20"/>
          <w:u w:val="single"/>
        </w:rPr>
      </w:pPr>
      <w:r>
        <w:rPr>
          <w:rFonts w:hint="eastAsia"/>
          <w:szCs w:val="20"/>
        </w:rPr>
        <w:t>委托代理人身份证号码：</w:t>
      </w:r>
      <w:r>
        <w:rPr>
          <w:szCs w:val="20"/>
          <w:u w:val="single"/>
        </w:rPr>
        <w:t xml:space="preserve">                                   </w:t>
      </w:r>
    </w:p>
    <w:p w14:paraId="358BEB3A">
      <w:pPr>
        <w:spacing w:line="360" w:lineRule="auto"/>
        <w:ind w:firstLine="420"/>
        <w:rPr>
          <w:rFonts w:ascii="宋体" w:hAnsi="Courier New" w:cs="宋体"/>
          <w:kern w:val="0"/>
          <w:szCs w:val="21"/>
        </w:rPr>
      </w:pPr>
    </w:p>
    <w:p w14:paraId="53CBCF62">
      <w:pPr>
        <w:spacing w:line="360" w:lineRule="auto"/>
        <w:rPr>
          <w:rFonts w:hint="eastAsia" w:ascii="宋体" w:hAnsi="宋体" w:cs="宋体"/>
          <w:szCs w:val="21"/>
        </w:rPr>
      </w:pPr>
      <w:r>
        <w:rPr>
          <w:rFonts w:hint="eastAsia" w:ascii="宋体" w:hAnsi="宋体" w:cs="宋体"/>
          <w:szCs w:val="21"/>
        </w:rPr>
        <w:t>注：</w:t>
      </w:r>
    </w:p>
    <w:p w14:paraId="4CDFCF19">
      <w:pPr>
        <w:spacing w:line="360" w:lineRule="auto"/>
        <w:rPr>
          <w:rFonts w:hint="eastAsia" w:ascii="宋体" w:hAnsi="宋体" w:cs="宋体"/>
          <w:szCs w:val="21"/>
        </w:rPr>
      </w:pPr>
      <w:r>
        <w:rPr>
          <w:rFonts w:hint="eastAsia" w:ascii="宋体" w:hAnsi="宋体" w:cs="宋体"/>
          <w:szCs w:val="21"/>
        </w:rPr>
        <w:t>1.法定代表人和委托代理人必须在授权委托书上亲笔签名或电子签名，不得使用印章、签名章或者其他电子制版签名代替（不包括广西政府采购云平台认可的CA认证的电子签章、电子签名），</w:t>
      </w:r>
      <w:r>
        <w:rPr>
          <w:rFonts w:hint="eastAsia" w:ascii="宋体" w:hAnsi="宋体" w:cs="宋体"/>
          <w:b/>
          <w:bCs/>
          <w:szCs w:val="21"/>
        </w:rPr>
        <w:t>否则作无效投标处理</w:t>
      </w:r>
      <w:r>
        <w:rPr>
          <w:rFonts w:hint="eastAsia" w:ascii="宋体" w:hAnsi="宋体" w:cs="宋体"/>
          <w:szCs w:val="21"/>
        </w:rPr>
        <w:t>；</w:t>
      </w:r>
    </w:p>
    <w:p w14:paraId="4118CC85">
      <w:pPr>
        <w:spacing w:line="360" w:lineRule="auto"/>
        <w:rPr>
          <w:rFonts w:hint="eastAsia" w:ascii="宋体" w:hAnsi="宋体" w:cs="宋体"/>
          <w:szCs w:val="21"/>
        </w:rPr>
      </w:pPr>
      <w:r>
        <w:rPr>
          <w:rFonts w:hint="eastAsia" w:ascii="宋体" w:hAnsi="宋体" w:cs="宋体"/>
          <w:szCs w:val="21"/>
        </w:rPr>
        <w:t>2.以联合体形式投标的，本授权委托书应由联合体牵头人的法定代表人按上述规定签署。</w:t>
      </w:r>
    </w:p>
    <w:p w14:paraId="6F6AED5E">
      <w:pPr>
        <w:spacing w:line="360" w:lineRule="auto"/>
        <w:rPr>
          <w:rFonts w:hint="eastAsia" w:ascii="宋体" w:hAnsi="宋体" w:cs="宋体"/>
          <w:szCs w:val="21"/>
        </w:rPr>
      </w:pPr>
      <w:r>
        <w:rPr>
          <w:rFonts w:hint="eastAsia" w:ascii="宋体" w:hAnsi="宋体" w:cs="宋体"/>
          <w:szCs w:val="21"/>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7421344B">
      <w:pPr>
        <w:spacing w:line="360" w:lineRule="auto"/>
        <w:rPr>
          <w:rFonts w:hint="eastAsia" w:ascii="宋体" w:hAnsi="宋体" w:cs="宋体"/>
          <w:szCs w:val="21"/>
        </w:rPr>
      </w:pPr>
      <w:r>
        <w:rPr>
          <w:rFonts w:hint="eastAsia" w:ascii="宋体" w:hAnsi="宋体" w:cs="宋体"/>
          <w:szCs w:val="21"/>
        </w:rPr>
        <w:t>4. 若为联合体投标须各方签字或盖章。</w:t>
      </w:r>
    </w:p>
    <w:p w14:paraId="38E018E8">
      <w:pPr>
        <w:spacing w:line="360" w:lineRule="auto"/>
        <w:rPr>
          <w:rFonts w:hint="eastAsia" w:ascii="宋体" w:hAnsi="宋体" w:cs="宋体"/>
          <w:szCs w:val="21"/>
        </w:rPr>
      </w:pPr>
    </w:p>
    <w:p w14:paraId="08285945">
      <w:pPr>
        <w:spacing w:line="360" w:lineRule="auto"/>
        <w:rPr>
          <w:rFonts w:hint="eastAsia" w:ascii="宋体" w:hAnsi="宋体" w:cs="宋体"/>
          <w:szCs w:val="21"/>
        </w:rPr>
      </w:pPr>
    </w:p>
    <w:p w14:paraId="0EF56F81">
      <w:pPr>
        <w:spacing w:line="360" w:lineRule="auto"/>
        <w:rPr>
          <w:rFonts w:hint="eastAsia" w:ascii="宋体" w:hAnsi="宋体" w:cs="宋体"/>
          <w:szCs w:val="21"/>
        </w:rPr>
      </w:pPr>
      <w:r>
        <w:rPr>
          <w:rFonts w:hint="eastAsia" w:ascii="宋体" w:hAnsi="宋体"/>
          <w:b/>
          <w:sz w:val="24"/>
          <w:szCs w:val="20"/>
        </w:rPr>
        <w:t>附件：委托代理人有效身份证正反面复印件（电子签章）</w:t>
      </w:r>
    </w:p>
    <w:p w14:paraId="78C36D9E">
      <w:pPr>
        <w:snapToGrid w:val="0"/>
        <w:spacing w:before="50" w:after="120" w:afterLines="50" w:line="360" w:lineRule="auto"/>
        <w:jc w:val="left"/>
        <w:rPr>
          <w:rFonts w:hint="eastAsia" w:ascii="仿宋_GB2312" w:hAnsi="仿宋_GB2312" w:eastAsia="仿宋_GB2312" w:cs="仿宋_GB2312"/>
          <w:szCs w:val="21"/>
        </w:rPr>
      </w:pPr>
    </w:p>
    <w:p w14:paraId="7C514AB8">
      <w:pPr>
        <w:snapToGrid w:val="0"/>
        <w:spacing w:before="120" w:beforeLines="50" w:after="50"/>
        <w:ind w:firstLine="566" w:firstLineChars="236"/>
        <w:jc w:val="center"/>
        <w:rPr>
          <w:rFonts w:hint="eastAsia" w:ascii="宋体" w:hAnsi="宋体"/>
        </w:rPr>
      </w:pPr>
      <w:r>
        <w:rPr>
          <w:rFonts w:ascii="宋体" w:hAnsi="宋体"/>
          <w:sz w:val="24"/>
        </w:rPr>
        <w:t xml:space="preserve"> </w:t>
      </w:r>
      <w:r>
        <w:rPr>
          <w:rFonts w:ascii="宋体" w:hAnsi="宋体"/>
          <w:sz w:val="24"/>
        </w:rPr>
        <w:br w:type="page"/>
      </w:r>
    </w:p>
    <w:p w14:paraId="55AC6CA7">
      <w:pPr>
        <w:jc w:val="center"/>
        <w:rPr>
          <w:b/>
          <w:bCs/>
          <w:sz w:val="30"/>
          <w:szCs w:val="30"/>
        </w:rPr>
      </w:pPr>
      <w:r>
        <w:rPr>
          <w:rFonts w:hint="eastAsia"/>
          <w:b/>
          <w:bCs/>
          <w:sz w:val="30"/>
          <w:szCs w:val="30"/>
        </w:rPr>
        <w:t>四、商务条款偏离表</w:t>
      </w:r>
    </w:p>
    <w:p w14:paraId="52D12D97">
      <w:pPr>
        <w:jc w:val="center"/>
        <w:rPr>
          <w:rFonts w:hint="eastAsia" w:ascii="宋体" w:hAnsi="宋体"/>
          <w:b/>
          <w:sz w:val="24"/>
          <w:szCs w:val="20"/>
        </w:rPr>
      </w:pPr>
      <w:r>
        <w:rPr>
          <w:rFonts w:hint="eastAsia" w:ascii="宋体" w:hAnsi="宋体"/>
          <w:sz w:val="30"/>
          <w:szCs w:val="20"/>
        </w:rPr>
        <w:t>（注：按项目需求表具体项目修改）</w:t>
      </w:r>
    </w:p>
    <w:p w14:paraId="3DCEDB6A">
      <w:pPr>
        <w:snapToGrid w:val="0"/>
        <w:spacing w:before="50"/>
        <w:jc w:val="left"/>
        <w:rPr>
          <w:rFonts w:hint="eastAsia" w:ascii="宋体" w:hAnsi="宋体"/>
          <w:sz w:val="24"/>
        </w:rPr>
      </w:pPr>
    </w:p>
    <w:p w14:paraId="43C43804">
      <w:pPr>
        <w:spacing w:line="360" w:lineRule="auto"/>
        <w:ind w:left="-4" w:firstLine="426"/>
        <w:rPr>
          <w:rFonts w:hint="eastAsia" w:ascii="宋体" w:hAnsi="宋体"/>
          <w:sz w:val="24"/>
        </w:rPr>
      </w:pPr>
      <w:r>
        <w:rPr>
          <w:rFonts w:hint="eastAsia"/>
          <w:szCs w:val="20"/>
        </w:rPr>
        <w:t>请逐条对应本项目招标文件第二章“采购需求”中“商务条款”的要求，详细填写相应的具体内容。“偏离说明”一栏应当选择“正偏离”、“负偏离”或“无偏离”进行填写。</w:t>
      </w:r>
    </w:p>
    <w:tbl>
      <w:tblPr>
        <w:tblStyle w:val="37"/>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19D9A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59A5C85E">
            <w:pPr>
              <w:spacing w:line="340" w:lineRule="exact"/>
              <w:jc w:val="center"/>
              <w:rPr>
                <w:rFonts w:hint="eastAsia" w:ascii="宋体" w:hAnsi="宋体"/>
                <w:szCs w:val="21"/>
              </w:rPr>
            </w:pPr>
            <w:r>
              <w:rPr>
                <w:rFonts w:hint="eastAsia" w:ascii="宋体" w:hAnsi="宋体"/>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4804B2F6">
            <w:pPr>
              <w:spacing w:line="340" w:lineRule="exact"/>
              <w:jc w:val="center"/>
              <w:rPr>
                <w:rFonts w:hint="eastAsia" w:ascii="宋体" w:hAnsi="宋体"/>
                <w:szCs w:val="21"/>
              </w:rPr>
            </w:pPr>
            <w:r>
              <w:rPr>
                <w:rFonts w:hint="eastAsia" w:ascii="宋体" w:hAnsi="宋体"/>
                <w:szCs w:val="21"/>
              </w:rPr>
              <w:t>招标文件的商务条款</w:t>
            </w:r>
          </w:p>
        </w:tc>
        <w:tc>
          <w:tcPr>
            <w:tcW w:w="3589" w:type="dxa"/>
            <w:tcBorders>
              <w:top w:val="single" w:color="auto" w:sz="4" w:space="0"/>
              <w:left w:val="single" w:color="auto" w:sz="4" w:space="0"/>
              <w:bottom w:val="single" w:color="auto" w:sz="4" w:space="0"/>
              <w:right w:val="single" w:color="auto" w:sz="4" w:space="0"/>
            </w:tcBorders>
            <w:vAlign w:val="center"/>
          </w:tcPr>
          <w:p w14:paraId="77526806">
            <w:pPr>
              <w:spacing w:line="340" w:lineRule="exact"/>
              <w:jc w:val="center"/>
              <w:rPr>
                <w:rFonts w:hint="eastAsia" w:ascii="宋体" w:hAnsi="宋体"/>
                <w:szCs w:val="21"/>
              </w:rPr>
            </w:pPr>
            <w:r>
              <w:rPr>
                <w:rFonts w:hint="eastAsia" w:ascii="宋体" w:hAnsi="宋体"/>
                <w:szCs w:val="21"/>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2F6D9429">
            <w:pPr>
              <w:spacing w:line="340" w:lineRule="exact"/>
              <w:jc w:val="center"/>
              <w:rPr>
                <w:rFonts w:hint="eastAsia" w:ascii="宋体" w:hAnsi="宋体"/>
                <w:szCs w:val="21"/>
              </w:rPr>
            </w:pPr>
            <w:r>
              <w:rPr>
                <w:rFonts w:hint="eastAsia" w:ascii="宋体" w:hAnsi="宋体"/>
                <w:szCs w:val="21"/>
              </w:rPr>
              <w:t>偏离说明</w:t>
            </w:r>
          </w:p>
        </w:tc>
      </w:tr>
      <w:tr w14:paraId="4405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4D8CEBF5">
            <w:pPr>
              <w:spacing w:line="340" w:lineRule="exact"/>
              <w:rPr>
                <w:rFonts w:hint="eastAsia" w:ascii="宋体" w:hAnsi="宋体"/>
                <w:szCs w:val="21"/>
              </w:rPr>
            </w:pPr>
            <w:r>
              <w:rPr>
                <w:rFonts w:hint="eastAsia" w:ascii="宋体" w:hAnsi="宋体"/>
                <w:szCs w:val="21"/>
              </w:rPr>
              <w:t>一</w:t>
            </w:r>
          </w:p>
        </w:tc>
        <w:tc>
          <w:tcPr>
            <w:tcW w:w="3926" w:type="dxa"/>
            <w:tcBorders>
              <w:top w:val="single" w:color="auto" w:sz="4" w:space="0"/>
              <w:left w:val="single" w:color="auto" w:sz="4" w:space="0"/>
              <w:bottom w:val="single" w:color="auto" w:sz="4" w:space="0"/>
              <w:right w:val="single" w:color="auto" w:sz="4" w:space="0"/>
            </w:tcBorders>
          </w:tcPr>
          <w:p w14:paraId="3244F670">
            <w:pPr>
              <w:spacing w:line="340" w:lineRule="exact"/>
              <w:rPr>
                <w:rFonts w:hint="eastAsia" w:ascii="宋体" w:hAnsi="宋体"/>
                <w:szCs w:val="21"/>
              </w:rPr>
            </w:pPr>
            <w:r>
              <w:rPr>
                <w:rFonts w:hint="eastAsia" w:ascii="宋体" w:hAnsi="宋体"/>
                <w:szCs w:val="21"/>
              </w:rPr>
              <w:t>1  ……</w:t>
            </w:r>
          </w:p>
          <w:p w14:paraId="1AAEF7C3">
            <w:pPr>
              <w:spacing w:line="340" w:lineRule="exact"/>
              <w:rPr>
                <w:rFonts w:hint="eastAsia" w:ascii="宋体" w:hAnsi="宋体"/>
                <w:szCs w:val="21"/>
              </w:rPr>
            </w:pPr>
            <w:r>
              <w:rPr>
                <w:rFonts w:hint="eastAsia" w:ascii="宋体" w:hAnsi="宋体"/>
                <w:szCs w:val="21"/>
              </w:rPr>
              <w:t>2  ……</w:t>
            </w:r>
          </w:p>
          <w:p w14:paraId="4563BBD9">
            <w:pPr>
              <w:spacing w:line="340" w:lineRule="exact"/>
              <w:rPr>
                <w:rFonts w:hint="eastAsia" w:ascii="宋体" w:hAnsi="宋体"/>
                <w:szCs w:val="21"/>
              </w:rPr>
            </w:pPr>
            <w:r>
              <w:rPr>
                <w:rFonts w:hint="eastAsia" w:ascii="宋体" w:hAnsi="宋体"/>
                <w:szCs w:val="21"/>
              </w:rPr>
              <w:t>3  ……</w:t>
            </w:r>
          </w:p>
          <w:p w14:paraId="1E2A3CAA">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55660E83">
            <w:pPr>
              <w:spacing w:line="340" w:lineRule="exact"/>
              <w:rPr>
                <w:rFonts w:hint="eastAsia" w:ascii="宋体" w:hAnsi="宋体"/>
                <w:szCs w:val="21"/>
              </w:rPr>
            </w:pPr>
            <w:r>
              <w:rPr>
                <w:rFonts w:hint="eastAsia" w:ascii="宋体" w:hAnsi="宋体"/>
                <w:szCs w:val="21"/>
              </w:rPr>
              <w:t>1  ……</w:t>
            </w:r>
          </w:p>
          <w:p w14:paraId="47479FBD">
            <w:pPr>
              <w:spacing w:line="340" w:lineRule="exact"/>
              <w:rPr>
                <w:rFonts w:hint="eastAsia" w:ascii="宋体" w:hAnsi="宋体"/>
                <w:szCs w:val="21"/>
              </w:rPr>
            </w:pPr>
            <w:r>
              <w:rPr>
                <w:rFonts w:hint="eastAsia" w:ascii="宋体" w:hAnsi="宋体"/>
                <w:szCs w:val="21"/>
              </w:rPr>
              <w:t>2  ……</w:t>
            </w:r>
          </w:p>
          <w:p w14:paraId="21C801EF">
            <w:pPr>
              <w:spacing w:line="340" w:lineRule="exact"/>
              <w:rPr>
                <w:rFonts w:hint="eastAsia" w:ascii="宋体" w:hAnsi="宋体"/>
                <w:szCs w:val="21"/>
              </w:rPr>
            </w:pPr>
            <w:r>
              <w:rPr>
                <w:rFonts w:hint="eastAsia" w:ascii="宋体" w:hAnsi="宋体"/>
                <w:szCs w:val="21"/>
              </w:rPr>
              <w:t>3  ……</w:t>
            </w:r>
          </w:p>
          <w:p w14:paraId="10FEF35C">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1FCAD97B">
            <w:pPr>
              <w:spacing w:line="300" w:lineRule="exact"/>
              <w:rPr>
                <w:rFonts w:hint="eastAsia" w:ascii="宋体" w:hAnsi="宋体"/>
                <w:szCs w:val="21"/>
              </w:rPr>
            </w:pPr>
            <w:r>
              <w:rPr>
                <w:rFonts w:hint="eastAsia" w:ascii="宋体" w:hAnsi="宋体"/>
                <w:szCs w:val="21"/>
              </w:rPr>
              <w:t>正偏离（负偏离或无偏离）</w:t>
            </w:r>
          </w:p>
        </w:tc>
      </w:tr>
      <w:tr w14:paraId="16E5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347A4AF9">
            <w:pPr>
              <w:spacing w:line="340" w:lineRule="exact"/>
              <w:rPr>
                <w:rFonts w:hint="eastAsia" w:ascii="宋体" w:hAnsi="宋体"/>
                <w:szCs w:val="21"/>
              </w:rPr>
            </w:pPr>
            <w:r>
              <w:rPr>
                <w:rFonts w:hint="eastAsia" w:ascii="宋体" w:hAnsi="宋体"/>
                <w:szCs w:val="21"/>
              </w:rPr>
              <w:t>二</w:t>
            </w:r>
          </w:p>
        </w:tc>
        <w:tc>
          <w:tcPr>
            <w:tcW w:w="3926" w:type="dxa"/>
            <w:tcBorders>
              <w:top w:val="single" w:color="auto" w:sz="4" w:space="0"/>
              <w:left w:val="single" w:color="auto" w:sz="4" w:space="0"/>
              <w:bottom w:val="single" w:color="auto" w:sz="4" w:space="0"/>
              <w:right w:val="single" w:color="auto" w:sz="4" w:space="0"/>
            </w:tcBorders>
          </w:tcPr>
          <w:p w14:paraId="529AF97D">
            <w:pPr>
              <w:spacing w:line="340" w:lineRule="exact"/>
              <w:rPr>
                <w:rFonts w:hint="eastAsia" w:ascii="宋体" w:hAnsi="宋体"/>
                <w:szCs w:val="21"/>
              </w:rPr>
            </w:pPr>
            <w:r>
              <w:rPr>
                <w:rFonts w:hint="eastAsia" w:ascii="宋体" w:hAnsi="宋体"/>
                <w:szCs w:val="21"/>
              </w:rPr>
              <w:t>1  ……</w:t>
            </w:r>
          </w:p>
          <w:p w14:paraId="1E6211BF">
            <w:pPr>
              <w:spacing w:line="340" w:lineRule="exact"/>
              <w:rPr>
                <w:rFonts w:hint="eastAsia" w:ascii="宋体" w:hAnsi="宋体"/>
                <w:szCs w:val="21"/>
              </w:rPr>
            </w:pPr>
            <w:r>
              <w:rPr>
                <w:rFonts w:hint="eastAsia" w:ascii="宋体" w:hAnsi="宋体"/>
                <w:szCs w:val="21"/>
              </w:rPr>
              <w:t>2  ……</w:t>
            </w:r>
          </w:p>
          <w:p w14:paraId="334F7DFE">
            <w:pPr>
              <w:spacing w:line="340" w:lineRule="exact"/>
              <w:rPr>
                <w:rFonts w:hint="eastAsia" w:ascii="宋体" w:hAnsi="宋体"/>
                <w:szCs w:val="21"/>
              </w:rPr>
            </w:pPr>
            <w:r>
              <w:rPr>
                <w:rFonts w:hint="eastAsia" w:ascii="宋体" w:hAnsi="宋体"/>
                <w:szCs w:val="21"/>
              </w:rPr>
              <w:t>3  ……</w:t>
            </w:r>
          </w:p>
          <w:p w14:paraId="0BA13632">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42A8C320">
            <w:pPr>
              <w:spacing w:line="340" w:lineRule="exact"/>
              <w:rPr>
                <w:rFonts w:hint="eastAsia" w:ascii="宋体" w:hAnsi="宋体"/>
                <w:szCs w:val="21"/>
              </w:rPr>
            </w:pPr>
            <w:r>
              <w:rPr>
                <w:rFonts w:hint="eastAsia" w:ascii="宋体" w:hAnsi="宋体"/>
                <w:szCs w:val="21"/>
              </w:rPr>
              <w:t>1  ……</w:t>
            </w:r>
          </w:p>
          <w:p w14:paraId="5F528DD9">
            <w:pPr>
              <w:spacing w:line="340" w:lineRule="exact"/>
              <w:rPr>
                <w:rFonts w:hint="eastAsia" w:ascii="宋体" w:hAnsi="宋体"/>
                <w:szCs w:val="21"/>
              </w:rPr>
            </w:pPr>
            <w:r>
              <w:rPr>
                <w:rFonts w:hint="eastAsia" w:ascii="宋体" w:hAnsi="宋体"/>
                <w:szCs w:val="21"/>
              </w:rPr>
              <w:t>2  ……</w:t>
            </w:r>
          </w:p>
          <w:p w14:paraId="7D1894E5">
            <w:pPr>
              <w:spacing w:line="340" w:lineRule="exact"/>
              <w:rPr>
                <w:rFonts w:hint="eastAsia" w:ascii="宋体" w:hAnsi="宋体"/>
                <w:szCs w:val="21"/>
              </w:rPr>
            </w:pPr>
            <w:r>
              <w:rPr>
                <w:rFonts w:hint="eastAsia" w:ascii="宋体" w:hAnsi="宋体"/>
                <w:szCs w:val="21"/>
              </w:rPr>
              <w:t>3  ……</w:t>
            </w:r>
          </w:p>
          <w:p w14:paraId="331517F1">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4B44510A">
            <w:pPr>
              <w:spacing w:line="300" w:lineRule="exact"/>
              <w:rPr>
                <w:rFonts w:hint="eastAsia" w:ascii="宋体" w:hAnsi="宋体"/>
                <w:szCs w:val="21"/>
              </w:rPr>
            </w:pPr>
            <w:r>
              <w:rPr>
                <w:rFonts w:hint="eastAsia" w:ascii="宋体" w:hAnsi="宋体"/>
                <w:szCs w:val="21"/>
              </w:rPr>
              <w:t>正偏离（负偏离或无偏离）</w:t>
            </w:r>
          </w:p>
        </w:tc>
      </w:tr>
      <w:tr w14:paraId="5781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0AF59F5C">
            <w:pPr>
              <w:spacing w:line="340" w:lineRule="exact"/>
              <w:rPr>
                <w:rFonts w:hint="eastAsia" w:ascii="宋体" w:hAnsi="宋体"/>
                <w:szCs w:val="21"/>
              </w:rPr>
            </w:pPr>
            <w:r>
              <w:rPr>
                <w:rFonts w:hint="eastAsia" w:ascii="宋体" w:hAnsi="宋体"/>
                <w:szCs w:val="21"/>
              </w:rPr>
              <w:t>...</w:t>
            </w:r>
          </w:p>
        </w:tc>
        <w:tc>
          <w:tcPr>
            <w:tcW w:w="3926" w:type="dxa"/>
            <w:tcBorders>
              <w:top w:val="single" w:color="auto" w:sz="4" w:space="0"/>
              <w:left w:val="single" w:color="auto" w:sz="4" w:space="0"/>
              <w:bottom w:val="single" w:color="auto" w:sz="4" w:space="0"/>
              <w:right w:val="single" w:color="auto" w:sz="4" w:space="0"/>
            </w:tcBorders>
          </w:tcPr>
          <w:p w14:paraId="0BEF53E8">
            <w:pPr>
              <w:spacing w:line="340" w:lineRule="exact"/>
              <w:rPr>
                <w:rFonts w:hint="eastAsia" w:ascii="宋体" w:hAnsi="宋体"/>
                <w:szCs w:val="21"/>
              </w:rPr>
            </w:pPr>
            <w:r>
              <w:rPr>
                <w:rFonts w:hint="eastAsia" w:ascii="宋体" w:hAnsi="宋体"/>
                <w:szCs w:val="21"/>
              </w:rPr>
              <w:t>1  ……</w:t>
            </w:r>
          </w:p>
          <w:p w14:paraId="7772A9B2">
            <w:pPr>
              <w:spacing w:line="340" w:lineRule="exact"/>
              <w:rPr>
                <w:rFonts w:hint="eastAsia" w:ascii="宋体" w:hAnsi="宋体"/>
                <w:szCs w:val="21"/>
              </w:rPr>
            </w:pPr>
            <w:r>
              <w:rPr>
                <w:rFonts w:hint="eastAsia" w:ascii="宋体" w:hAnsi="宋体"/>
                <w:szCs w:val="21"/>
              </w:rPr>
              <w:t>2  ……</w:t>
            </w:r>
          </w:p>
          <w:p w14:paraId="04E4F745">
            <w:pPr>
              <w:spacing w:line="340" w:lineRule="exact"/>
              <w:rPr>
                <w:rFonts w:hint="eastAsia" w:ascii="宋体" w:hAnsi="宋体"/>
                <w:szCs w:val="21"/>
              </w:rPr>
            </w:pPr>
            <w:r>
              <w:rPr>
                <w:rFonts w:hint="eastAsia" w:ascii="宋体" w:hAnsi="宋体"/>
                <w:szCs w:val="21"/>
              </w:rPr>
              <w:t>3  ……</w:t>
            </w:r>
          </w:p>
          <w:p w14:paraId="5EEED13B">
            <w:pPr>
              <w:spacing w:line="340" w:lineRule="exact"/>
              <w:rPr>
                <w:rFonts w:hint="eastAsia"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0ADDA2FF">
            <w:pPr>
              <w:spacing w:line="340" w:lineRule="exact"/>
              <w:rPr>
                <w:rFonts w:hint="eastAsia" w:ascii="宋体" w:hAnsi="宋体"/>
                <w:szCs w:val="21"/>
              </w:rPr>
            </w:pPr>
            <w:r>
              <w:rPr>
                <w:rFonts w:hint="eastAsia" w:ascii="宋体" w:hAnsi="宋体"/>
                <w:szCs w:val="21"/>
              </w:rPr>
              <w:t>1  ……</w:t>
            </w:r>
          </w:p>
          <w:p w14:paraId="73C2CCF3">
            <w:pPr>
              <w:spacing w:line="340" w:lineRule="exact"/>
              <w:rPr>
                <w:rFonts w:hint="eastAsia" w:ascii="宋体" w:hAnsi="宋体"/>
                <w:szCs w:val="21"/>
              </w:rPr>
            </w:pPr>
            <w:r>
              <w:rPr>
                <w:rFonts w:hint="eastAsia" w:ascii="宋体" w:hAnsi="宋体"/>
                <w:szCs w:val="21"/>
              </w:rPr>
              <w:t>2  ……</w:t>
            </w:r>
          </w:p>
          <w:p w14:paraId="133D8EF3">
            <w:pPr>
              <w:spacing w:line="340" w:lineRule="exact"/>
              <w:rPr>
                <w:rFonts w:hint="eastAsia" w:ascii="宋体" w:hAnsi="宋体"/>
                <w:szCs w:val="21"/>
              </w:rPr>
            </w:pPr>
            <w:r>
              <w:rPr>
                <w:rFonts w:hint="eastAsia" w:ascii="宋体" w:hAnsi="宋体"/>
                <w:szCs w:val="21"/>
              </w:rPr>
              <w:t>3  ……</w:t>
            </w:r>
          </w:p>
          <w:p w14:paraId="3BA1BFBE">
            <w:pPr>
              <w:spacing w:line="340" w:lineRule="exact"/>
              <w:rPr>
                <w:rFonts w:hint="eastAsia"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4745B018">
            <w:pPr>
              <w:spacing w:line="300" w:lineRule="exact"/>
              <w:rPr>
                <w:rFonts w:hint="eastAsia" w:ascii="宋体" w:hAnsi="宋体"/>
                <w:szCs w:val="21"/>
              </w:rPr>
            </w:pPr>
            <w:r>
              <w:rPr>
                <w:rFonts w:hint="eastAsia" w:ascii="宋体" w:hAnsi="宋体"/>
                <w:szCs w:val="21"/>
              </w:rPr>
              <w:t>正偏离（负偏离或无偏离）</w:t>
            </w:r>
          </w:p>
        </w:tc>
      </w:tr>
      <w:tr w14:paraId="73D1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9480" w:type="dxa"/>
            <w:gridSpan w:val="4"/>
            <w:tcBorders>
              <w:top w:val="single" w:color="auto" w:sz="4" w:space="0"/>
              <w:left w:val="single" w:color="auto" w:sz="4" w:space="0"/>
              <w:bottom w:val="single" w:color="auto" w:sz="4" w:space="0"/>
              <w:right w:val="single" w:color="auto" w:sz="4" w:space="0"/>
            </w:tcBorders>
            <w:vAlign w:val="center"/>
          </w:tcPr>
          <w:p w14:paraId="1889A6D1">
            <w:pPr>
              <w:spacing w:line="340" w:lineRule="exact"/>
              <w:rPr>
                <w:rFonts w:hint="eastAsia"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4028EBB6">
      <w:pPr>
        <w:spacing w:line="360" w:lineRule="auto"/>
        <w:ind w:left="-708" w:leftChars="-337"/>
        <w:rPr>
          <w:szCs w:val="20"/>
        </w:rPr>
      </w:pPr>
    </w:p>
    <w:p w14:paraId="7CE77EF4">
      <w:pPr>
        <w:spacing w:line="360" w:lineRule="auto"/>
        <w:rPr>
          <w:szCs w:val="20"/>
        </w:rPr>
      </w:pPr>
      <w:r>
        <w:rPr>
          <w:rFonts w:hint="eastAsia"/>
          <w:szCs w:val="20"/>
        </w:rPr>
        <w:t>注：</w:t>
      </w:r>
    </w:p>
    <w:p w14:paraId="57FE4EAD">
      <w:pPr>
        <w:spacing w:line="360" w:lineRule="auto"/>
        <w:rPr>
          <w:szCs w:val="20"/>
        </w:rPr>
      </w:pPr>
      <w:r>
        <w:rPr>
          <w:rFonts w:hint="eastAsia"/>
          <w:szCs w:val="20"/>
        </w:rPr>
        <w:t>1.表格内容均需按要求填写并盖投标人公章，不得留“空”，</w:t>
      </w:r>
      <w:r>
        <w:rPr>
          <w:rFonts w:hint="eastAsia"/>
          <w:b/>
          <w:bCs/>
          <w:szCs w:val="20"/>
        </w:rPr>
        <w:t>否则按投标无效处理。</w:t>
      </w:r>
    </w:p>
    <w:p w14:paraId="521D1C63">
      <w:pPr>
        <w:spacing w:line="360" w:lineRule="auto"/>
        <w:rPr>
          <w:b/>
          <w:bCs/>
          <w:szCs w:val="20"/>
        </w:rPr>
      </w:pPr>
      <w:r>
        <w:rPr>
          <w:rFonts w:hint="eastAsia"/>
          <w:szCs w:val="20"/>
        </w:rPr>
        <w:t>2.如果招标文件需求为小于或大于某个数值标准时，投标文件承诺不得直接复制招标文件需求，投标文件承诺内容应当写明响应承诺的具体数值，</w:t>
      </w:r>
      <w:r>
        <w:rPr>
          <w:rFonts w:hint="eastAsia"/>
          <w:b/>
          <w:bCs/>
          <w:szCs w:val="20"/>
        </w:rPr>
        <w:t>否则按投标无效处理</w:t>
      </w:r>
      <w:r>
        <w:rPr>
          <w:rFonts w:hint="eastAsia"/>
          <w:szCs w:val="20"/>
        </w:rPr>
        <w:t>。如该采购需求属于不能明确具体数值的，采购人应在此采购需求标注◆号，对标注◆号的采购需求不适用上述“投标无效”条款。</w:t>
      </w:r>
    </w:p>
    <w:p w14:paraId="41D6DE20">
      <w:pPr>
        <w:spacing w:line="360" w:lineRule="auto"/>
        <w:rPr>
          <w:szCs w:val="20"/>
        </w:rPr>
      </w:pPr>
      <w:r>
        <w:rPr>
          <w:rFonts w:hint="eastAsia"/>
          <w:szCs w:val="20"/>
        </w:rPr>
        <w:t>3.当投标文件的承诺内容低于招标文件要求时，投标人应当如实写明“负偏离”，</w:t>
      </w:r>
      <w:r>
        <w:rPr>
          <w:rFonts w:hint="eastAsia"/>
          <w:b/>
          <w:bCs/>
          <w:szCs w:val="20"/>
        </w:rPr>
        <w:t>否则视为虚假应标。</w:t>
      </w:r>
    </w:p>
    <w:p w14:paraId="6B145B7F">
      <w:pPr>
        <w:spacing w:line="360" w:lineRule="auto"/>
        <w:rPr>
          <w:szCs w:val="20"/>
        </w:rPr>
      </w:pPr>
      <w:r>
        <w:rPr>
          <w:rFonts w:hint="eastAsia" w:ascii="宋体" w:hAnsi="宋体" w:cs="宋体"/>
          <w:szCs w:val="21"/>
        </w:rPr>
        <w:t>4.采购需求中带“▲”及“★”的条款，也要分别在本表“</w:t>
      </w:r>
      <w:r>
        <w:rPr>
          <w:rFonts w:hint="eastAsia" w:ascii="宋体" w:hAnsi="宋体"/>
          <w:szCs w:val="21"/>
        </w:rPr>
        <w:t>招标文件的商务需求</w:t>
      </w:r>
      <w:r>
        <w:rPr>
          <w:rFonts w:hint="eastAsia" w:ascii="宋体" w:hAnsi="宋体" w:cs="宋体"/>
          <w:szCs w:val="21"/>
        </w:rPr>
        <w:t>”、“</w:t>
      </w:r>
      <w:r>
        <w:rPr>
          <w:rFonts w:hint="eastAsia" w:ascii="宋体" w:hAnsi="宋体"/>
          <w:szCs w:val="21"/>
        </w:rPr>
        <w:t>投标文件承诺的商务条款</w:t>
      </w:r>
      <w:r>
        <w:rPr>
          <w:rFonts w:hint="eastAsia" w:ascii="宋体" w:hAnsi="宋体" w:cs="宋体"/>
          <w:szCs w:val="21"/>
        </w:rPr>
        <w:t>”中标记。</w:t>
      </w:r>
    </w:p>
    <w:p w14:paraId="07070A3B">
      <w:pPr>
        <w:snapToGrid w:val="0"/>
        <w:spacing w:before="50" w:after="50"/>
        <w:rPr>
          <w:rFonts w:hint="eastAsia" w:ascii="宋体" w:hAnsi="宋体"/>
          <w:sz w:val="24"/>
        </w:rPr>
      </w:pPr>
    </w:p>
    <w:p w14:paraId="34202CE9">
      <w:pPr>
        <w:snapToGrid w:val="0"/>
        <w:spacing w:line="360" w:lineRule="auto"/>
        <w:ind w:firstLine="4935" w:firstLineChars="2350"/>
        <w:rPr>
          <w:rFonts w:hint="eastAsia"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5167B851">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316D4D1">
      <w:pPr>
        <w:snapToGrid w:val="0"/>
        <w:spacing w:before="120" w:beforeLines="50" w:after="50"/>
        <w:ind w:firstLine="3150" w:firstLineChars="1500"/>
        <w:jc w:val="left"/>
        <w:rPr>
          <w:rFonts w:hint="eastAsia" w:ascii="宋体" w:hAnsi="宋体"/>
          <w:szCs w:val="21"/>
        </w:rPr>
        <w:sectPr>
          <w:footerReference r:id="rId17" w:type="first"/>
          <w:footerReference r:id="rId15" w:type="default"/>
          <w:footerReference r:id="rId16" w:type="even"/>
          <w:pgSz w:w="11911" w:h="16838"/>
          <w:pgMar w:top="1134" w:right="1134" w:bottom="1134" w:left="1134" w:header="720" w:footer="720" w:gutter="0"/>
          <w:cols w:space="720" w:num="1"/>
          <w:titlePg/>
          <w:docGrid w:linePitch="312" w:charSpace="0"/>
        </w:sectPr>
      </w:pPr>
    </w:p>
    <w:p w14:paraId="6DEF2426">
      <w:pPr>
        <w:snapToGrid w:val="0"/>
        <w:spacing w:before="120" w:beforeLines="50" w:after="50"/>
        <w:ind w:firstLine="602" w:firstLineChars="200"/>
        <w:jc w:val="center"/>
        <w:rPr>
          <w:b/>
          <w:bCs/>
          <w:sz w:val="30"/>
          <w:szCs w:val="30"/>
        </w:rPr>
      </w:pPr>
      <w:bookmarkStart w:id="319" w:name="_Toc19686839"/>
    </w:p>
    <w:p w14:paraId="0A4AB7ED">
      <w:pPr>
        <w:snapToGrid w:val="0"/>
        <w:spacing w:before="120" w:beforeLines="50" w:after="50"/>
        <w:ind w:firstLine="602" w:firstLineChars="200"/>
        <w:jc w:val="center"/>
        <w:rPr>
          <w:b/>
          <w:bCs/>
          <w:sz w:val="30"/>
          <w:szCs w:val="30"/>
        </w:rPr>
      </w:pPr>
      <w:r>
        <w:rPr>
          <w:rFonts w:hint="eastAsia"/>
          <w:b/>
          <w:bCs/>
          <w:sz w:val="30"/>
          <w:szCs w:val="30"/>
        </w:rPr>
        <w:t>五、投标人情况介绍</w:t>
      </w:r>
    </w:p>
    <w:p w14:paraId="6F7EA4C9">
      <w:pPr>
        <w:spacing w:line="360" w:lineRule="auto"/>
        <w:ind w:firstLine="4048" w:firstLineChars="1687"/>
        <w:rPr>
          <w:rFonts w:hint="eastAsia" w:ascii="仿宋_GB2312" w:hAnsi="仿宋" w:eastAsia="仿宋_GB2312" w:cs="仿宋_GB2312"/>
          <w:kern w:val="0"/>
          <w:sz w:val="24"/>
        </w:rPr>
      </w:pPr>
      <w:r>
        <w:rPr>
          <w:rFonts w:hint="eastAsia" w:ascii="宋体" w:hAnsi="宋体"/>
          <w:sz w:val="24"/>
        </w:rPr>
        <w:t>（格式自拟）</w:t>
      </w:r>
    </w:p>
    <w:p w14:paraId="68849ADE">
      <w:pPr>
        <w:snapToGrid w:val="0"/>
        <w:spacing w:line="360" w:lineRule="auto"/>
        <w:ind w:firstLine="4935" w:firstLineChars="2350"/>
        <w:rPr>
          <w:rFonts w:hint="eastAsia" w:hAnsi="宋体"/>
          <w:szCs w:val="21"/>
        </w:rPr>
      </w:pPr>
    </w:p>
    <w:p w14:paraId="42362D8F">
      <w:pPr>
        <w:snapToGrid w:val="0"/>
        <w:spacing w:line="360" w:lineRule="auto"/>
        <w:ind w:firstLine="4935" w:firstLineChars="2350"/>
        <w:rPr>
          <w:rFonts w:hint="eastAsia" w:hAnsi="宋体"/>
          <w:szCs w:val="21"/>
        </w:rPr>
      </w:pPr>
    </w:p>
    <w:p w14:paraId="337EAAE8">
      <w:pPr>
        <w:snapToGrid w:val="0"/>
        <w:spacing w:line="360" w:lineRule="auto"/>
        <w:ind w:firstLine="4935" w:firstLineChars="2350"/>
        <w:rPr>
          <w:rFonts w:hint="eastAsia" w:hAnsi="宋体"/>
          <w:szCs w:val="21"/>
        </w:rPr>
      </w:pPr>
    </w:p>
    <w:p w14:paraId="1D6F4599">
      <w:pPr>
        <w:snapToGrid w:val="0"/>
        <w:spacing w:line="360" w:lineRule="auto"/>
        <w:ind w:firstLine="4935" w:firstLineChars="2350"/>
        <w:rPr>
          <w:rFonts w:hint="eastAsia" w:hAnsi="宋体"/>
          <w:szCs w:val="21"/>
        </w:rPr>
      </w:pPr>
    </w:p>
    <w:p w14:paraId="50CDC4B7">
      <w:pPr>
        <w:snapToGrid w:val="0"/>
        <w:spacing w:line="360" w:lineRule="auto"/>
        <w:ind w:firstLine="4935" w:firstLineChars="2350"/>
        <w:rPr>
          <w:rFonts w:hint="eastAsia"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01007AEC">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A786C6E">
      <w:pPr>
        <w:snapToGrid w:val="0"/>
        <w:spacing w:before="120" w:beforeLines="50" w:after="50"/>
        <w:ind w:firstLine="602" w:firstLineChars="200"/>
        <w:jc w:val="center"/>
        <w:rPr>
          <w:b/>
          <w:bCs/>
          <w:sz w:val="30"/>
          <w:szCs w:val="30"/>
        </w:rPr>
      </w:pPr>
    </w:p>
    <w:p w14:paraId="48E47062">
      <w:pPr>
        <w:spacing w:after="120"/>
        <w:rPr>
          <w:b/>
          <w:bCs/>
          <w:sz w:val="30"/>
          <w:szCs w:val="30"/>
        </w:rPr>
      </w:pPr>
    </w:p>
    <w:p w14:paraId="7EB83C52">
      <w:pPr>
        <w:rPr>
          <w:b/>
          <w:bCs/>
          <w:sz w:val="30"/>
          <w:szCs w:val="30"/>
        </w:rPr>
      </w:pPr>
    </w:p>
    <w:p w14:paraId="7CEF20B4">
      <w:pPr>
        <w:spacing w:after="120"/>
      </w:pPr>
    </w:p>
    <w:p w14:paraId="7CC69099">
      <w:pPr>
        <w:snapToGrid w:val="0"/>
        <w:spacing w:before="120" w:beforeLines="50" w:after="50"/>
        <w:ind w:firstLine="602" w:firstLineChars="200"/>
        <w:jc w:val="center"/>
        <w:rPr>
          <w:b/>
          <w:bCs/>
          <w:sz w:val="30"/>
          <w:szCs w:val="30"/>
        </w:rPr>
      </w:pPr>
      <w:r>
        <w:rPr>
          <w:rFonts w:hint="eastAsia"/>
          <w:b/>
          <w:bCs/>
          <w:sz w:val="30"/>
          <w:szCs w:val="30"/>
        </w:rPr>
        <w:t>六、除招标文件规定必须提供以外，投标人认为需要提供的其他证明材料</w:t>
      </w:r>
    </w:p>
    <w:p w14:paraId="68A63D7C">
      <w:pPr>
        <w:snapToGrid w:val="0"/>
        <w:spacing w:line="360" w:lineRule="auto"/>
        <w:ind w:firstLine="4935" w:firstLineChars="2350"/>
        <w:rPr>
          <w:rFonts w:hint="eastAsia" w:hAnsi="宋体"/>
          <w:szCs w:val="21"/>
        </w:rPr>
      </w:pPr>
    </w:p>
    <w:p w14:paraId="4C919A48">
      <w:pPr>
        <w:snapToGrid w:val="0"/>
        <w:spacing w:line="360" w:lineRule="auto"/>
        <w:ind w:firstLine="4935" w:firstLineChars="2350"/>
        <w:rPr>
          <w:rFonts w:hint="eastAsia" w:hAnsi="宋体"/>
          <w:szCs w:val="21"/>
        </w:rPr>
      </w:pPr>
    </w:p>
    <w:p w14:paraId="08D8AD00">
      <w:pPr>
        <w:snapToGrid w:val="0"/>
        <w:spacing w:line="360" w:lineRule="auto"/>
        <w:ind w:firstLine="4935" w:firstLineChars="2350"/>
        <w:rPr>
          <w:rFonts w:hint="eastAsia" w:hAnsi="宋体"/>
          <w:szCs w:val="21"/>
        </w:rPr>
      </w:pPr>
    </w:p>
    <w:p w14:paraId="7B71A19A">
      <w:pPr>
        <w:snapToGrid w:val="0"/>
        <w:spacing w:line="360" w:lineRule="auto"/>
        <w:ind w:firstLine="4935" w:firstLineChars="2350"/>
        <w:rPr>
          <w:rFonts w:hint="eastAsia" w:hAnsi="宋体"/>
          <w:szCs w:val="21"/>
        </w:rPr>
      </w:pPr>
    </w:p>
    <w:p w14:paraId="51519186">
      <w:pPr>
        <w:snapToGrid w:val="0"/>
        <w:spacing w:line="360" w:lineRule="auto"/>
        <w:ind w:firstLine="4935" w:firstLineChars="2350"/>
        <w:rPr>
          <w:rFonts w:hint="eastAsia"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41488FD5">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7C2A32A">
      <w:pPr>
        <w:rPr>
          <w:rFonts w:hint="eastAsia" w:ascii="宋体" w:hAnsi="宋体"/>
          <w:b/>
          <w:bCs/>
          <w:sz w:val="28"/>
          <w:szCs w:val="28"/>
        </w:rPr>
      </w:pPr>
      <w:r>
        <w:rPr>
          <w:rFonts w:hint="eastAsia" w:ascii="宋体" w:hAnsi="宋体"/>
          <w:b/>
          <w:bCs/>
          <w:sz w:val="28"/>
          <w:szCs w:val="28"/>
        </w:rPr>
        <w:br w:type="page"/>
      </w:r>
    </w:p>
    <w:p w14:paraId="20FA525C">
      <w:pPr>
        <w:jc w:val="center"/>
        <w:outlineLvl w:val="1"/>
        <w:rPr>
          <w:rFonts w:hint="eastAsia" w:ascii="宋体" w:hAnsi="宋体"/>
          <w:b/>
          <w:bCs/>
          <w:sz w:val="28"/>
          <w:szCs w:val="28"/>
        </w:rPr>
      </w:pPr>
    </w:p>
    <w:p w14:paraId="3E364D91">
      <w:pPr>
        <w:jc w:val="center"/>
        <w:outlineLvl w:val="1"/>
        <w:rPr>
          <w:rFonts w:hint="eastAsia" w:ascii="宋体" w:hAnsi="宋体"/>
          <w:b/>
          <w:bCs/>
          <w:sz w:val="28"/>
          <w:szCs w:val="28"/>
        </w:rPr>
      </w:pPr>
      <w:bookmarkStart w:id="320" w:name="_Toc15013"/>
      <w:r>
        <w:rPr>
          <w:rFonts w:hint="eastAsia" w:ascii="宋体" w:hAnsi="宋体"/>
          <w:b/>
          <w:bCs/>
          <w:sz w:val="28"/>
          <w:szCs w:val="28"/>
        </w:rPr>
        <w:t>第四节 技术文件格式</w:t>
      </w:r>
      <w:bookmarkEnd w:id="319"/>
      <w:bookmarkEnd w:id="320"/>
    </w:p>
    <w:p w14:paraId="444A8BB7">
      <w:pPr>
        <w:snapToGrid w:val="0"/>
        <w:spacing w:before="120" w:beforeLines="50" w:after="50"/>
        <w:rPr>
          <w:rFonts w:hint="eastAsia" w:ascii="宋体" w:hAnsi="宋体"/>
          <w:bCs/>
          <w:sz w:val="32"/>
          <w:szCs w:val="20"/>
        </w:rPr>
      </w:pPr>
      <w:r>
        <w:rPr>
          <w:rFonts w:hint="eastAsia" w:ascii="宋体" w:hAnsi="宋体"/>
          <w:sz w:val="24"/>
        </w:rPr>
        <w:t xml:space="preserve">                                                  </w:t>
      </w:r>
      <w:r>
        <w:rPr>
          <w:rFonts w:hint="eastAsia" w:ascii="宋体" w:hAnsi="宋体"/>
          <w:bCs/>
        </w:rPr>
        <w:t>电子投标文件</w:t>
      </w:r>
    </w:p>
    <w:p w14:paraId="7ADED5BA">
      <w:pPr>
        <w:snapToGrid w:val="0"/>
        <w:spacing w:before="120" w:beforeLines="50" w:after="50"/>
        <w:rPr>
          <w:rFonts w:hint="eastAsia" w:ascii="宋体" w:hAnsi="宋体"/>
          <w:sz w:val="24"/>
          <w:szCs w:val="20"/>
        </w:rPr>
      </w:pPr>
    </w:p>
    <w:p w14:paraId="51BA3023">
      <w:pPr>
        <w:snapToGrid w:val="0"/>
        <w:spacing w:before="120" w:beforeLines="50" w:after="50"/>
        <w:jc w:val="center"/>
        <w:rPr>
          <w:rFonts w:hint="eastAsia" w:ascii="宋体" w:hAnsi="宋体"/>
          <w:b/>
          <w:bCs/>
          <w:sz w:val="32"/>
          <w:szCs w:val="32"/>
        </w:rPr>
      </w:pPr>
    </w:p>
    <w:p w14:paraId="6ED59A62">
      <w:pPr>
        <w:snapToGrid w:val="0"/>
        <w:spacing w:before="120" w:beforeLines="50" w:after="50"/>
        <w:jc w:val="center"/>
        <w:rPr>
          <w:rFonts w:hint="eastAsia" w:ascii="宋体" w:hAnsi="宋体"/>
          <w:b/>
          <w:bCs/>
          <w:sz w:val="32"/>
          <w:szCs w:val="32"/>
        </w:rPr>
      </w:pPr>
    </w:p>
    <w:p w14:paraId="1390A27B">
      <w:pPr>
        <w:snapToGrid w:val="0"/>
        <w:spacing w:before="120" w:beforeLines="50" w:after="50"/>
        <w:jc w:val="center"/>
        <w:rPr>
          <w:rFonts w:hint="eastAsia" w:ascii="宋体" w:hAnsi="宋体"/>
          <w:b/>
          <w:bCs/>
          <w:sz w:val="32"/>
          <w:szCs w:val="32"/>
        </w:rPr>
      </w:pPr>
    </w:p>
    <w:p w14:paraId="2EB60C58">
      <w:pPr>
        <w:snapToGrid w:val="0"/>
        <w:spacing w:before="120" w:beforeLines="50" w:after="50"/>
        <w:jc w:val="center"/>
        <w:rPr>
          <w:rFonts w:hint="eastAsia" w:ascii="宋体" w:hAnsi="宋体"/>
          <w:b/>
          <w:bCs/>
          <w:sz w:val="32"/>
          <w:szCs w:val="32"/>
        </w:rPr>
      </w:pPr>
      <w:r>
        <w:rPr>
          <w:rFonts w:hint="eastAsia" w:ascii="宋体" w:hAnsi="宋体"/>
          <w:b/>
          <w:bCs/>
          <w:sz w:val="32"/>
          <w:szCs w:val="32"/>
        </w:rPr>
        <w:t>技术文件（封面）</w:t>
      </w:r>
    </w:p>
    <w:p w14:paraId="190466A2">
      <w:pPr>
        <w:snapToGrid w:val="0"/>
        <w:spacing w:before="120" w:beforeLines="50" w:after="50"/>
        <w:rPr>
          <w:rFonts w:hint="eastAsia" w:ascii="宋体" w:hAnsi="宋体"/>
          <w:bCs/>
          <w:sz w:val="24"/>
          <w:szCs w:val="20"/>
        </w:rPr>
      </w:pPr>
    </w:p>
    <w:p w14:paraId="58E22673">
      <w:pPr>
        <w:snapToGrid w:val="0"/>
        <w:spacing w:before="120" w:beforeLines="50" w:after="50" w:line="400" w:lineRule="exact"/>
        <w:ind w:firstLine="360" w:firstLineChars="150"/>
        <w:rPr>
          <w:rFonts w:hint="eastAsia" w:ascii="宋体" w:hAnsi="宋体"/>
          <w:bCs/>
          <w:sz w:val="24"/>
          <w:szCs w:val="20"/>
        </w:rPr>
      </w:pPr>
      <w:r>
        <w:rPr>
          <w:rFonts w:hint="eastAsia" w:ascii="宋体" w:hAnsi="宋体"/>
          <w:bCs/>
          <w:sz w:val="24"/>
        </w:rPr>
        <w:t xml:space="preserve">项目名称： </w:t>
      </w:r>
    </w:p>
    <w:p w14:paraId="76E9DC32">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项目编号： </w:t>
      </w:r>
    </w:p>
    <w:p w14:paraId="04B162E1">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所投分标：</w:t>
      </w:r>
    </w:p>
    <w:p w14:paraId="242AF6D4">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投标人名称：</w:t>
      </w:r>
    </w:p>
    <w:p w14:paraId="1F4BF97C">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投标人地址：</w:t>
      </w:r>
    </w:p>
    <w:p w14:paraId="40AED50D">
      <w:pPr>
        <w:snapToGrid w:val="0"/>
        <w:spacing w:line="360" w:lineRule="auto"/>
        <w:ind w:left="5626" w:leftChars="1736" w:hanging="1980" w:hangingChars="825"/>
        <w:rPr>
          <w:rFonts w:hint="eastAsia" w:ascii="仿宋_GB2312" w:hAnsi="仿宋" w:eastAsia="仿宋_GB2312" w:cs="仿宋_GB2312"/>
          <w:kern w:val="0"/>
          <w:sz w:val="24"/>
        </w:rPr>
      </w:pPr>
      <w:r>
        <w:rPr>
          <w:rFonts w:hint="eastAsia" w:ascii="宋体" w:hAnsi="宋体"/>
          <w:sz w:val="24"/>
        </w:rPr>
        <w:t xml:space="preserve">                </w:t>
      </w:r>
    </w:p>
    <w:p w14:paraId="0E3026BF">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84B2AC0">
      <w:pPr>
        <w:snapToGrid w:val="0"/>
        <w:spacing w:before="120" w:beforeLines="50" w:after="50"/>
        <w:ind w:firstLine="645"/>
        <w:jc w:val="center"/>
        <w:rPr>
          <w:rFonts w:hint="eastAsia" w:ascii="宋体" w:hAnsi="宋体"/>
          <w:sz w:val="24"/>
        </w:rPr>
      </w:pPr>
    </w:p>
    <w:p w14:paraId="26B3FEE3">
      <w:pPr>
        <w:snapToGrid w:val="0"/>
        <w:spacing w:before="120" w:beforeLines="50" w:after="50"/>
        <w:ind w:firstLine="645"/>
        <w:jc w:val="center"/>
        <w:rPr>
          <w:rFonts w:hint="eastAsia" w:ascii="宋体" w:hAnsi="宋体"/>
          <w:sz w:val="24"/>
          <w:szCs w:val="20"/>
        </w:rPr>
      </w:pPr>
    </w:p>
    <w:p w14:paraId="62461CF6">
      <w:pPr>
        <w:jc w:val="center"/>
        <w:rPr>
          <w:rFonts w:hint="eastAsia" w:ascii="宋体" w:hAnsi="宋体"/>
          <w:b/>
          <w:bCs/>
          <w:sz w:val="24"/>
        </w:rPr>
      </w:pPr>
      <w:r>
        <w:rPr>
          <w:rFonts w:ascii="宋体" w:hAnsi="宋体"/>
          <w:b/>
          <w:bCs/>
          <w:sz w:val="24"/>
        </w:rPr>
        <w:br w:type="page"/>
      </w:r>
    </w:p>
    <w:p w14:paraId="36D1E2AF">
      <w:pPr>
        <w:jc w:val="center"/>
        <w:rPr>
          <w:rFonts w:hint="eastAsia" w:ascii="宋体" w:hAnsi="宋体"/>
          <w:b/>
          <w:bCs/>
          <w:sz w:val="24"/>
        </w:rPr>
      </w:pPr>
    </w:p>
    <w:p w14:paraId="2CF21AD5">
      <w:pPr>
        <w:jc w:val="center"/>
        <w:rPr>
          <w:rFonts w:hint="eastAsia" w:ascii="仿宋_GB2312" w:hAnsi="仿宋" w:eastAsia="仿宋_GB2312" w:cs="仿宋_GB2312"/>
          <w:b/>
          <w:kern w:val="0"/>
          <w:sz w:val="28"/>
          <w:szCs w:val="28"/>
        </w:rPr>
      </w:pPr>
      <w:r>
        <w:rPr>
          <w:rFonts w:hint="eastAsia" w:ascii="仿宋_GB2312" w:hAnsi="仿宋" w:eastAsia="仿宋_GB2312" w:cs="仿宋_GB2312"/>
          <w:b/>
          <w:kern w:val="0"/>
          <w:sz w:val="28"/>
          <w:szCs w:val="28"/>
        </w:rPr>
        <w:t>技术文件目录</w:t>
      </w:r>
    </w:p>
    <w:p w14:paraId="5EFC2D40">
      <w:pPr>
        <w:adjustRightInd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一、服务参数偏离表………………………………………</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0B60E238">
      <w:pPr>
        <w:adjustRightInd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二、项目实施和服务方案……………………………………</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1ED33C63">
      <w:pPr>
        <w:adjustRightInd w:val="0"/>
        <w:spacing w:line="360" w:lineRule="auto"/>
        <w:rPr>
          <w:rFonts w:hint="eastAsia" w:ascii="仿宋_GB2312" w:hAnsi="仿宋" w:eastAsia="仿宋_GB2312" w:cs="仿宋_GB2312"/>
          <w:sz w:val="24"/>
        </w:rPr>
      </w:pPr>
      <w:r>
        <w:rPr>
          <w:rFonts w:hint="eastAsia" w:ascii="仿宋_GB2312" w:hAnsi="仿宋" w:eastAsia="仿宋_GB2312" w:cs="仿宋_GB2312"/>
          <w:sz w:val="24"/>
        </w:rPr>
        <w:t>三、除招标文件规定必须提供以外，投标人需要说明的其他文件和说明</w:t>
      </w:r>
      <w:r>
        <w:rPr>
          <w:rFonts w:hint="eastAsia" w:ascii="仿宋_GB2312" w:hAnsi="仿宋" w:eastAsia="仿宋_GB2312" w:cs="仿宋_GB2312"/>
          <w:sz w:val="24"/>
          <w:lang w:val="zh-CN"/>
        </w:rPr>
        <w:t>…………</w:t>
      </w:r>
      <w:r>
        <w:rPr>
          <w:rFonts w:hint="eastAsia" w:ascii="仿宋_GB2312" w:hAnsi="仿宋" w:eastAsia="仿宋_GB2312" w:cs="仿宋_GB2312"/>
          <w:sz w:val="24"/>
        </w:rPr>
        <w:t>（页码）</w:t>
      </w:r>
    </w:p>
    <w:p w14:paraId="28C064BA">
      <w:pPr>
        <w:spacing w:line="360" w:lineRule="auto"/>
        <w:rPr>
          <w:rFonts w:hint="eastAsia"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注：以上目录是基本格式要求，各投标人可根据招标文件要求及自身情况进一步增加内容或细化。</w:t>
      </w:r>
    </w:p>
    <w:p w14:paraId="77E50756">
      <w:pPr>
        <w:snapToGrid w:val="0"/>
        <w:spacing w:before="120" w:beforeLines="50" w:after="50"/>
        <w:jc w:val="left"/>
        <w:rPr>
          <w:rFonts w:hint="eastAsia" w:ascii="宋体" w:hAnsi="宋体"/>
          <w:b/>
          <w:sz w:val="24"/>
        </w:rPr>
      </w:pPr>
    </w:p>
    <w:p w14:paraId="2857714B">
      <w:pPr>
        <w:snapToGrid w:val="0"/>
        <w:spacing w:before="120" w:beforeLines="50" w:after="50"/>
        <w:ind w:left="143" w:leftChars="68" w:firstLine="472" w:firstLineChars="196"/>
        <w:jc w:val="left"/>
        <w:rPr>
          <w:rFonts w:hint="eastAsia" w:ascii="宋体" w:hAnsi="宋体"/>
          <w:b/>
          <w:sz w:val="24"/>
        </w:rPr>
      </w:pPr>
      <w:r>
        <w:rPr>
          <w:rFonts w:ascii="宋体" w:hAnsi="宋体"/>
          <w:b/>
          <w:sz w:val="24"/>
        </w:rPr>
        <w:br w:type="page"/>
      </w:r>
      <w:r>
        <w:rPr>
          <w:rFonts w:hint="eastAsia" w:ascii="宋体" w:hAnsi="宋体"/>
          <w:b/>
          <w:sz w:val="24"/>
        </w:rPr>
        <w:t xml:space="preserve"> </w:t>
      </w:r>
    </w:p>
    <w:p w14:paraId="3DA2183F">
      <w:pPr>
        <w:spacing w:line="500" w:lineRule="exact"/>
        <w:jc w:val="center"/>
        <w:rPr>
          <w:b/>
          <w:bCs/>
          <w:sz w:val="30"/>
          <w:szCs w:val="30"/>
        </w:rPr>
      </w:pPr>
      <w:r>
        <w:rPr>
          <w:rFonts w:hint="eastAsia"/>
          <w:b/>
          <w:bCs/>
          <w:sz w:val="30"/>
          <w:szCs w:val="30"/>
        </w:rPr>
        <w:t>一、</w:t>
      </w:r>
      <w:bookmarkStart w:id="321" w:name="OLE_LINK31"/>
      <w:r>
        <w:rPr>
          <w:rFonts w:hint="eastAsia"/>
          <w:b/>
          <w:bCs/>
          <w:sz w:val="30"/>
          <w:szCs w:val="30"/>
        </w:rPr>
        <w:t>服务参数偏离表</w:t>
      </w:r>
      <w:bookmarkEnd w:id="321"/>
    </w:p>
    <w:p w14:paraId="0E89061A">
      <w:pPr>
        <w:spacing w:line="440" w:lineRule="exact"/>
        <w:ind w:firstLine="420" w:firstLineChars="200"/>
        <w:rPr>
          <w:rFonts w:ascii="宋体" w:hAnsi="Courier New"/>
          <w:szCs w:val="20"/>
        </w:rPr>
      </w:pPr>
    </w:p>
    <w:p w14:paraId="39BBC56C">
      <w:pPr>
        <w:spacing w:line="600" w:lineRule="exact"/>
        <w:ind w:firstLine="480" w:firstLineChars="200"/>
        <w:rPr>
          <w:rFonts w:hint="eastAsia" w:ascii="宋体" w:hAnsi="宋体"/>
          <w:sz w:val="24"/>
        </w:rPr>
      </w:pPr>
      <w:r>
        <w:rPr>
          <w:rFonts w:hint="eastAsia" w:ascii="宋体" w:hAnsi="宋体"/>
          <w:sz w:val="24"/>
        </w:rPr>
        <w:t>请根据所投服务的实际技术参数，</w:t>
      </w:r>
      <w:r>
        <w:rPr>
          <w:rFonts w:hint="eastAsia" w:ascii="宋体" w:hAnsi="宋体"/>
          <w:b/>
          <w:sz w:val="28"/>
          <w:szCs w:val="28"/>
        </w:rPr>
        <w:t>逐条对应</w:t>
      </w:r>
      <w:r>
        <w:rPr>
          <w:rFonts w:hint="eastAsia" w:ascii="宋体" w:hAnsi="宋体"/>
          <w:sz w:val="24"/>
        </w:rPr>
        <w:t>本项目招标文件第二章</w:t>
      </w:r>
      <w:r>
        <w:rPr>
          <w:rFonts w:ascii="宋体" w:hAnsi="宋体"/>
          <w:sz w:val="24"/>
        </w:rPr>
        <w:t>“</w:t>
      </w:r>
      <w:r>
        <w:rPr>
          <w:rFonts w:hint="eastAsia" w:ascii="宋体" w:hAnsi="宋体"/>
          <w:sz w:val="24"/>
        </w:rPr>
        <w:t>采购需求</w:t>
      </w:r>
      <w:r>
        <w:rPr>
          <w:rFonts w:ascii="宋体" w:hAnsi="宋体"/>
          <w:sz w:val="24"/>
        </w:rPr>
        <w:t>”</w:t>
      </w:r>
      <w:r>
        <w:rPr>
          <w:rFonts w:hint="eastAsia" w:ascii="宋体" w:hAnsi="宋体"/>
          <w:sz w:val="24"/>
        </w:rPr>
        <w:t>中的</w:t>
      </w:r>
      <w:r>
        <w:rPr>
          <w:rFonts w:hint="eastAsia" w:ascii="宋体" w:hAnsi="宋体"/>
          <w:b/>
          <w:sz w:val="28"/>
          <w:szCs w:val="28"/>
        </w:rPr>
        <w:t>采购清单及服务参数</w:t>
      </w:r>
      <w:r>
        <w:rPr>
          <w:rFonts w:hint="eastAsia" w:ascii="宋体" w:hAnsi="宋体"/>
          <w:sz w:val="24"/>
        </w:rPr>
        <w:t>详细填写相应的具体内容。</w:t>
      </w:r>
      <w:r>
        <w:rPr>
          <w:rFonts w:ascii="宋体" w:hAnsi="宋体"/>
          <w:sz w:val="24"/>
        </w:rPr>
        <w:t>“</w:t>
      </w:r>
      <w:r>
        <w:rPr>
          <w:rFonts w:hint="eastAsia" w:ascii="宋体" w:hAnsi="宋体"/>
          <w:sz w:val="24"/>
        </w:rPr>
        <w:t>偏离说明</w:t>
      </w:r>
      <w:r>
        <w:rPr>
          <w:rFonts w:ascii="宋体" w:hAnsi="宋体"/>
          <w:sz w:val="24"/>
        </w:rPr>
        <w:t>”</w:t>
      </w:r>
      <w:r>
        <w:rPr>
          <w:rFonts w:hint="eastAsia" w:ascii="宋体" w:hAnsi="宋体"/>
          <w:sz w:val="24"/>
        </w:rPr>
        <w:t>一栏应当选择</w:t>
      </w:r>
      <w:r>
        <w:rPr>
          <w:rFonts w:ascii="宋体" w:hAnsi="宋体"/>
          <w:sz w:val="24"/>
        </w:rPr>
        <w:t>“</w:t>
      </w:r>
      <w:r>
        <w:rPr>
          <w:rFonts w:hint="eastAsia" w:ascii="宋体" w:hAnsi="宋体"/>
          <w:sz w:val="24"/>
        </w:rPr>
        <w:t>正偏离</w:t>
      </w:r>
      <w:r>
        <w:rPr>
          <w:rFonts w:ascii="宋体" w:hAnsi="宋体"/>
          <w:sz w:val="24"/>
        </w:rPr>
        <w:t>”</w:t>
      </w:r>
      <w:r>
        <w:rPr>
          <w:rFonts w:hint="eastAsia" w:ascii="宋体" w:hAnsi="宋体"/>
          <w:sz w:val="24"/>
        </w:rPr>
        <w:t>、</w:t>
      </w:r>
      <w:r>
        <w:rPr>
          <w:rFonts w:ascii="宋体" w:hAnsi="宋体"/>
          <w:sz w:val="24"/>
        </w:rPr>
        <w:t>“</w:t>
      </w:r>
      <w:r>
        <w:rPr>
          <w:rFonts w:hint="eastAsia" w:ascii="宋体" w:hAnsi="宋体"/>
          <w:sz w:val="24"/>
        </w:rPr>
        <w:t>负偏离</w:t>
      </w:r>
      <w:r>
        <w:rPr>
          <w:rFonts w:ascii="宋体" w:hAnsi="宋体"/>
          <w:sz w:val="24"/>
        </w:rPr>
        <w:t>”</w:t>
      </w:r>
      <w:r>
        <w:rPr>
          <w:rFonts w:hint="eastAsia" w:ascii="宋体" w:hAnsi="宋体"/>
          <w:sz w:val="24"/>
        </w:rPr>
        <w:t>或</w:t>
      </w:r>
      <w:r>
        <w:rPr>
          <w:rFonts w:ascii="宋体" w:hAnsi="宋体"/>
          <w:sz w:val="24"/>
        </w:rPr>
        <w:t>“</w:t>
      </w:r>
      <w:r>
        <w:rPr>
          <w:rFonts w:hint="eastAsia" w:ascii="宋体" w:hAnsi="宋体"/>
          <w:sz w:val="24"/>
        </w:rPr>
        <w:t>无偏离</w:t>
      </w:r>
      <w:r>
        <w:rPr>
          <w:rFonts w:ascii="宋体" w:hAnsi="宋体"/>
          <w:sz w:val="24"/>
        </w:rPr>
        <w:t>”</w:t>
      </w:r>
      <w:r>
        <w:rPr>
          <w:rFonts w:hint="eastAsia" w:ascii="宋体" w:hAnsi="宋体"/>
          <w:sz w:val="24"/>
        </w:rPr>
        <w:t>进行填写。</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2670"/>
        <w:gridCol w:w="1142"/>
      </w:tblGrid>
      <w:tr w14:paraId="1CF9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73919FFD">
            <w:pPr>
              <w:rPr>
                <w:rFonts w:hint="eastAsia"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34B3B25C">
            <w:pPr>
              <w:jc w:val="center"/>
              <w:rPr>
                <w:rFonts w:hint="eastAsia" w:ascii="宋体" w:hAnsi="宋体"/>
                <w:szCs w:val="21"/>
              </w:rPr>
            </w:pPr>
            <w:r>
              <w:rPr>
                <w:rFonts w:hint="eastAsia" w:ascii="宋体" w:hAnsi="宋体"/>
                <w:szCs w:val="21"/>
              </w:rPr>
              <w:t>招标文件需求</w:t>
            </w:r>
          </w:p>
        </w:tc>
        <w:tc>
          <w:tcPr>
            <w:tcW w:w="4186" w:type="dxa"/>
            <w:gridSpan w:val="2"/>
            <w:tcBorders>
              <w:top w:val="single" w:color="auto" w:sz="4" w:space="0"/>
              <w:left w:val="single" w:color="auto" w:sz="4" w:space="0"/>
              <w:bottom w:val="single" w:color="auto" w:sz="4" w:space="0"/>
              <w:right w:val="single" w:color="auto" w:sz="4" w:space="0"/>
            </w:tcBorders>
            <w:vAlign w:val="center"/>
          </w:tcPr>
          <w:p w14:paraId="6CCE3A3A">
            <w:pPr>
              <w:jc w:val="center"/>
              <w:rPr>
                <w:rFonts w:hint="eastAsia" w:ascii="宋体" w:hAnsi="宋体"/>
                <w:szCs w:val="21"/>
              </w:rPr>
            </w:pPr>
            <w:r>
              <w:rPr>
                <w:rFonts w:hint="eastAsia" w:ascii="宋体" w:hAnsi="宋体"/>
                <w:szCs w:val="21"/>
              </w:rPr>
              <w:t>投标文件承诺</w:t>
            </w:r>
          </w:p>
        </w:tc>
        <w:tc>
          <w:tcPr>
            <w:tcW w:w="1142" w:type="dxa"/>
            <w:vMerge w:val="restart"/>
            <w:tcBorders>
              <w:top w:val="single" w:color="auto" w:sz="4" w:space="0"/>
              <w:left w:val="single" w:color="auto" w:sz="4" w:space="0"/>
              <w:bottom w:val="single" w:color="auto" w:sz="4" w:space="0"/>
              <w:right w:val="single" w:color="auto" w:sz="4" w:space="0"/>
            </w:tcBorders>
            <w:vAlign w:val="center"/>
          </w:tcPr>
          <w:p w14:paraId="3E9CB5DC">
            <w:pPr>
              <w:rPr>
                <w:rFonts w:hint="eastAsia" w:ascii="宋体" w:hAnsi="宋体"/>
                <w:szCs w:val="21"/>
              </w:rPr>
            </w:pPr>
            <w:r>
              <w:rPr>
                <w:rFonts w:hint="eastAsia" w:ascii="宋体" w:hAnsi="宋体"/>
                <w:szCs w:val="21"/>
              </w:rPr>
              <w:t>偏离说明</w:t>
            </w:r>
          </w:p>
        </w:tc>
      </w:tr>
      <w:tr w14:paraId="67C5F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2F128268">
            <w:pPr>
              <w:widowControl/>
              <w:jc w:val="left"/>
              <w:rPr>
                <w:rFonts w:hint="eastAsia"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7421A7AB">
            <w:pPr>
              <w:jc w:val="center"/>
              <w:rPr>
                <w:rFonts w:hint="eastAsia" w:ascii="宋体" w:hAnsi="宋体"/>
                <w:szCs w:val="21"/>
              </w:rPr>
            </w:pPr>
            <w:r>
              <w:rPr>
                <w:rFonts w:hint="eastAsia" w:ascii="宋体" w:hAnsi="宋体"/>
                <w:szCs w:val="21"/>
              </w:rPr>
              <w:t>标的名称</w:t>
            </w:r>
          </w:p>
        </w:tc>
        <w:tc>
          <w:tcPr>
            <w:tcW w:w="2310" w:type="dxa"/>
            <w:tcBorders>
              <w:top w:val="single" w:color="auto" w:sz="4" w:space="0"/>
              <w:left w:val="single" w:color="auto" w:sz="4" w:space="0"/>
              <w:bottom w:val="single" w:color="auto" w:sz="4" w:space="0"/>
              <w:right w:val="single" w:color="auto" w:sz="4" w:space="0"/>
            </w:tcBorders>
            <w:vAlign w:val="center"/>
          </w:tcPr>
          <w:p w14:paraId="4A2A4DCC">
            <w:pPr>
              <w:jc w:val="center"/>
              <w:rPr>
                <w:rFonts w:hint="eastAsia" w:ascii="宋体" w:hAnsi="宋体"/>
                <w:szCs w:val="21"/>
              </w:rPr>
            </w:pPr>
            <w:r>
              <w:rPr>
                <w:rFonts w:hint="eastAsia" w:ascii="宋体" w:hAnsi="宋体"/>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53F75C8E">
            <w:pPr>
              <w:jc w:val="center"/>
              <w:rPr>
                <w:rFonts w:hint="eastAsia" w:ascii="宋体" w:hAnsi="宋体"/>
                <w:szCs w:val="21"/>
              </w:rPr>
            </w:pPr>
            <w:r>
              <w:rPr>
                <w:rFonts w:hint="eastAsia" w:ascii="宋体" w:hAnsi="宋体"/>
                <w:szCs w:val="21"/>
              </w:rPr>
              <w:t>标的名称</w:t>
            </w:r>
          </w:p>
        </w:tc>
        <w:tc>
          <w:tcPr>
            <w:tcW w:w="2670" w:type="dxa"/>
            <w:tcBorders>
              <w:top w:val="single" w:color="auto" w:sz="4" w:space="0"/>
              <w:left w:val="single" w:color="auto" w:sz="4" w:space="0"/>
              <w:bottom w:val="single" w:color="auto" w:sz="4" w:space="0"/>
              <w:right w:val="single" w:color="auto" w:sz="4" w:space="0"/>
            </w:tcBorders>
            <w:vAlign w:val="center"/>
          </w:tcPr>
          <w:p w14:paraId="53A69E6F">
            <w:pPr>
              <w:jc w:val="center"/>
              <w:rPr>
                <w:rFonts w:hint="eastAsia" w:ascii="宋体" w:hAnsi="宋体"/>
                <w:szCs w:val="21"/>
              </w:rPr>
            </w:pPr>
            <w:r>
              <w:rPr>
                <w:rFonts w:hint="eastAsia" w:ascii="宋体" w:hAnsi="宋体"/>
                <w:szCs w:val="21"/>
              </w:rPr>
              <w:t>所提供的服务参数</w:t>
            </w:r>
          </w:p>
        </w:tc>
        <w:tc>
          <w:tcPr>
            <w:tcW w:w="1142" w:type="dxa"/>
            <w:vMerge w:val="continue"/>
            <w:tcBorders>
              <w:top w:val="single" w:color="auto" w:sz="4" w:space="0"/>
              <w:left w:val="single" w:color="auto" w:sz="4" w:space="0"/>
              <w:bottom w:val="single" w:color="auto" w:sz="4" w:space="0"/>
              <w:right w:val="single" w:color="auto" w:sz="4" w:space="0"/>
            </w:tcBorders>
            <w:vAlign w:val="center"/>
          </w:tcPr>
          <w:p w14:paraId="3A18E2EA">
            <w:pPr>
              <w:widowControl/>
              <w:jc w:val="left"/>
              <w:rPr>
                <w:rFonts w:hint="eastAsia" w:ascii="宋体" w:hAnsi="宋体"/>
                <w:szCs w:val="21"/>
              </w:rPr>
            </w:pPr>
          </w:p>
        </w:tc>
      </w:tr>
      <w:tr w14:paraId="208AB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06D44C2">
            <w:pPr>
              <w:rPr>
                <w:rFonts w:hint="eastAsia" w:ascii="宋体" w:hAnsi="宋体"/>
                <w:szCs w:val="21"/>
              </w:rPr>
            </w:pPr>
            <w:r>
              <w:rPr>
                <w:rFonts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6AF39872">
            <w:pPr>
              <w:rPr>
                <w:rFonts w:hint="eastAsia"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1E2C42AE">
            <w:pPr>
              <w:rPr>
                <w:rFonts w:hint="eastAsia" w:ascii="宋体" w:hAnsi="宋体"/>
                <w:szCs w:val="21"/>
              </w:rPr>
            </w:pPr>
            <w:r>
              <w:rPr>
                <w:rFonts w:ascii="宋体" w:hAnsi="宋体"/>
                <w:szCs w:val="21"/>
              </w:rPr>
              <w:t>1  ……</w:t>
            </w:r>
          </w:p>
          <w:p w14:paraId="2306CB07">
            <w:pPr>
              <w:rPr>
                <w:rFonts w:hint="eastAsia" w:ascii="宋体" w:hAnsi="宋体"/>
                <w:szCs w:val="21"/>
              </w:rPr>
            </w:pPr>
            <w:r>
              <w:rPr>
                <w:rFonts w:ascii="宋体" w:hAnsi="宋体"/>
                <w:szCs w:val="21"/>
              </w:rPr>
              <w:t>2  ……</w:t>
            </w:r>
          </w:p>
          <w:p w14:paraId="56A79FC3">
            <w:pPr>
              <w:rPr>
                <w:rFonts w:hint="eastAsia" w:ascii="宋体" w:hAnsi="宋体"/>
                <w:szCs w:val="21"/>
              </w:rPr>
            </w:pPr>
            <w:r>
              <w:rPr>
                <w:rFonts w:ascii="宋体" w:hAnsi="宋体"/>
                <w:szCs w:val="21"/>
              </w:rPr>
              <w:t>3  ……</w:t>
            </w:r>
          </w:p>
          <w:p w14:paraId="77A8DBF8">
            <w:pPr>
              <w:rPr>
                <w:rFonts w:hint="eastAsia"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240BBB05">
            <w:pPr>
              <w:rPr>
                <w:rFonts w:hint="eastAsia" w:ascii="宋体" w:hAnsi="宋体"/>
                <w:szCs w:val="21"/>
              </w:rPr>
            </w:pPr>
            <w:r>
              <w:rPr>
                <w:rFonts w:ascii="宋体" w:hAnsi="宋体"/>
                <w:szCs w:val="21"/>
              </w:rPr>
              <w:t>……</w:t>
            </w:r>
          </w:p>
        </w:tc>
        <w:tc>
          <w:tcPr>
            <w:tcW w:w="2670" w:type="dxa"/>
            <w:tcBorders>
              <w:top w:val="single" w:color="auto" w:sz="4" w:space="0"/>
              <w:left w:val="single" w:color="auto" w:sz="4" w:space="0"/>
              <w:bottom w:val="single" w:color="auto" w:sz="4" w:space="0"/>
              <w:right w:val="single" w:color="auto" w:sz="4" w:space="0"/>
            </w:tcBorders>
            <w:vAlign w:val="center"/>
          </w:tcPr>
          <w:p w14:paraId="71128774">
            <w:pPr>
              <w:rPr>
                <w:rFonts w:hint="eastAsia" w:ascii="宋体" w:hAnsi="宋体"/>
                <w:szCs w:val="21"/>
              </w:rPr>
            </w:pPr>
            <w:r>
              <w:rPr>
                <w:rFonts w:ascii="宋体" w:hAnsi="宋体"/>
                <w:szCs w:val="21"/>
              </w:rPr>
              <w:t>1  ……</w:t>
            </w:r>
          </w:p>
          <w:p w14:paraId="6EE368C5">
            <w:pPr>
              <w:rPr>
                <w:rFonts w:hint="eastAsia" w:ascii="宋体" w:hAnsi="宋体"/>
                <w:szCs w:val="21"/>
              </w:rPr>
            </w:pPr>
            <w:r>
              <w:rPr>
                <w:rFonts w:ascii="宋体" w:hAnsi="宋体"/>
                <w:szCs w:val="21"/>
              </w:rPr>
              <w:t>2  ……</w:t>
            </w:r>
          </w:p>
          <w:p w14:paraId="253742AE">
            <w:pPr>
              <w:rPr>
                <w:rFonts w:hint="eastAsia" w:ascii="宋体" w:hAnsi="宋体"/>
                <w:szCs w:val="21"/>
              </w:rPr>
            </w:pPr>
            <w:r>
              <w:rPr>
                <w:rFonts w:ascii="宋体" w:hAnsi="宋体"/>
                <w:szCs w:val="21"/>
              </w:rPr>
              <w:t>3  ……</w:t>
            </w:r>
          </w:p>
          <w:p w14:paraId="5405E374">
            <w:pPr>
              <w:rPr>
                <w:rFonts w:hint="eastAsia" w:ascii="宋体" w:hAnsi="宋体"/>
                <w:szCs w:val="21"/>
              </w:rPr>
            </w:pPr>
            <w:r>
              <w:rPr>
                <w:rFonts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14:paraId="00F3B59B">
            <w:pPr>
              <w:rPr>
                <w:rFonts w:hint="eastAsia" w:ascii="宋体" w:hAnsi="宋体"/>
                <w:szCs w:val="21"/>
              </w:rPr>
            </w:pPr>
            <w:r>
              <w:rPr>
                <w:rFonts w:hint="eastAsia" w:ascii="宋体" w:hAnsi="宋体"/>
                <w:szCs w:val="21"/>
              </w:rPr>
              <w:t>正偏离（负偏离或无偏离）</w:t>
            </w:r>
          </w:p>
        </w:tc>
      </w:tr>
      <w:tr w14:paraId="04DAE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0434DD20">
            <w:pPr>
              <w:rPr>
                <w:rFonts w:hint="eastAsia" w:ascii="宋体" w:hAnsi="宋体"/>
                <w:szCs w:val="21"/>
              </w:rPr>
            </w:pPr>
            <w:r>
              <w:rPr>
                <w:rFonts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7B13D519">
            <w:pPr>
              <w:rPr>
                <w:rFonts w:hint="eastAsia"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42E318AE">
            <w:pPr>
              <w:rPr>
                <w:rFonts w:hint="eastAsia" w:ascii="宋体" w:hAnsi="宋体"/>
                <w:szCs w:val="21"/>
              </w:rPr>
            </w:pPr>
            <w:r>
              <w:rPr>
                <w:rFonts w:ascii="宋体" w:hAnsi="宋体"/>
                <w:szCs w:val="21"/>
              </w:rPr>
              <w:t>1  ……</w:t>
            </w:r>
          </w:p>
          <w:p w14:paraId="1D369F5C">
            <w:pPr>
              <w:rPr>
                <w:rFonts w:hint="eastAsia" w:ascii="宋体" w:hAnsi="宋体"/>
                <w:szCs w:val="21"/>
              </w:rPr>
            </w:pPr>
            <w:r>
              <w:rPr>
                <w:rFonts w:ascii="宋体" w:hAnsi="宋体"/>
                <w:szCs w:val="21"/>
              </w:rPr>
              <w:t>2  ……</w:t>
            </w:r>
          </w:p>
          <w:p w14:paraId="538C3F39">
            <w:pPr>
              <w:rPr>
                <w:rFonts w:hint="eastAsia" w:ascii="宋体" w:hAnsi="宋体"/>
                <w:szCs w:val="21"/>
              </w:rPr>
            </w:pPr>
            <w:r>
              <w:rPr>
                <w:rFonts w:ascii="宋体" w:hAnsi="宋体"/>
                <w:szCs w:val="21"/>
              </w:rPr>
              <w:t>3  ……</w:t>
            </w:r>
          </w:p>
          <w:p w14:paraId="46624D64">
            <w:pPr>
              <w:rPr>
                <w:rFonts w:hint="eastAsia"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443FCD72">
            <w:pPr>
              <w:rPr>
                <w:rFonts w:hint="eastAsia" w:ascii="宋体" w:hAnsi="宋体"/>
                <w:szCs w:val="21"/>
              </w:rPr>
            </w:pPr>
            <w:r>
              <w:rPr>
                <w:rFonts w:ascii="宋体" w:hAnsi="宋体"/>
                <w:szCs w:val="21"/>
              </w:rPr>
              <w:t>……</w:t>
            </w:r>
          </w:p>
        </w:tc>
        <w:tc>
          <w:tcPr>
            <w:tcW w:w="2670" w:type="dxa"/>
            <w:tcBorders>
              <w:top w:val="single" w:color="auto" w:sz="4" w:space="0"/>
              <w:left w:val="single" w:color="auto" w:sz="4" w:space="0"/>
              <w:bottom w:val="single" w:color="auto" w:sz="4" w:space="0"/>
              <w:right w:val="single" w:color="auto" w:sz="4" w:space="0"/>
            </w:tcBorders>
            <w:vAlign w:val="center"/>
          </w:tcPr>
          <w:p w14:paraId="5EB95944">
            <w:pPr>
              <w:rPr>
                <w:rFonts w:hint="eastAsia" w:ascii="宋体" w:hAnsi="宋体"/>
                <w:szCs w:val="21"/>
              </w:rPr>
            </w:pPr>
            <w:r>
              <w:rPr>
                <w:rFonts w:ascii="宋体" w:hAnsi="宋体"/>
                <w:szCs w:val="21"/>
              </w:rPr>
              <w:t>1  ……</w:t>
            </w:r>
          </w:p>
          <w:p w14:paraId="07A27127">
            <w:pPr>
              <w:rPr>
                <w:rFonts w:hint="eastAsia" w:ascii="宋体" w:hAnsi="宋体"/>
                <w:szCs w:val="21"/>
              </w:rPr>
            </w:pPr>
            <w:r>
              <w:rPr>
                <w:rFonts w:ascii="宋体" w:hAnsi="宋体"/>
                <w:szCs w:val="21"/>
              </w:rPr>
              <w:t>2  ……</w:t>
            </w:r>
          </w:p>
          <w:p w14:paraId="7DDBAAC6">
            <w:pPr>
              <w:rPr>
                <w:rFonts w:hint="eastAsia" w:ascii="宋体" w:hAnsi="宋体"/>
                <w:szCs w:val="21"/>
              </w:rPr>
            </w:pPr>
            <w:r>
              <w:rPr>
                <w:rFonts w:ascii="宋体" w:hAnsi="宋体"/>
                <w:szCs w:val="21"/>
              </w:rPr>
              <w:t>3  ……</w:t>
            </w:r>
          </w:p>
          <w:p w14:paraId="6F336450">
            <w:pPr>
              <w:rPr>
                <w:rFonts w:hint="eastAsia" w:ascii="宋体" w:hAnsi="宋体"/>
                <w:szCs w:val="21"/>
              </w:rPr>
            </w:pPr>
            <w:r>
              <w:rPr>
                <w:rFonts w:ascii="宋体" w:hAnsi="宋体"/>
                <w:szCs w:val="21"/>
              </w:rPr>
              <w:t>……</w:t>
            </w:r>
          </w:p>
        </w:tc>
        <w:tc>
          <w:tcPr>
            <w:tcW w:w="1142" w:type="dxa"/>
            <w:tcBorders>
              <w:top w:val="single" w:color="auto" w:sz="4" w:space="0"/>
              <w:left w:val="single" w:color="auto" w:sz="4" w:space="0"/>
              <w:bottom w:val="single" w:color="auto" w:sz="4" w:space="0"/>
              <w:right w:val="single" w:color="auto" w:sz="4" w:space="0"/>
            </w:tcBorders>
            <w:vAlign w:val="center"/>
          </w:tcPr>
          <w:p w14:paraId="219C50F8">
            <w:pPr>
              <w:rPr>
                <w:rFonts w:hint="eastAsia" w:ascii="宋体" w:hAnsi="宋体"/>
                <w:szCs w:val="21"/>
              </w:rPr>
            </w:pPr>
            <w:r>
              <w:rPr>
                <w:rFonts w:hint="eastAsia" w:ascii="宋体" w:hAnsi="宋体"/>
                <w:szCs w:val="21"/>
              </w:rPr>
              <w:t>正偏离（负偏离或无偏离）</w:t>
            </w:r>
          </w:p>
        </w:tc>
      </w:tr>
      <w:tr w14:paraId="5C2B5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634" w:type="dxa"/>
            <w:tcBorders>
              <w:top w:val="single" w:color="auto" w:sz="4" w:space="0"/>
              <w:left w:val="single" w:color="auto" w:sz="4" w:space="0"/>
              <w:bottom w:val="single" w:color="auto" w:sz="4" w:space="0"/>
              <w:right w:val="single" w:color="auto" w:sz="4" w:space="0"/>
            </w:tcBorders>
            <w:vAlign w:val="center"/>
          </w:tcPr>
          <w:p w14:paraId="5E34C792">
            <w:pPr>
              <w:rPr>
                <w:rFonts w:hint="eastAsia" w:ascii="宋体" w:hAnsi="宋体"/>
                <w:szCs w:val="21"/>
              </w:rPr>
            </w:pPr>
            <w:r>
              <w:rPr>
                <w:rFonts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29D91B02">
            <w:pPr>
              <w:rPr>
                <w:rFonts w:hint="eastAsia" w:ascii="宋体" w:hAnsi="宋体"/>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08EDF5F2">
            <w:pPr>
              <w:rPr>
                <w:rFonts w:hint="eastAsia" w:ascii="宋体" w:hAnsi="宋体"/>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2C00ECB4">
            <w:pPr>
              <w:rPr>
                <w:rFonts w:hint="eastAsia" w:ascii="宋体" w:hAnsi="宋体"/>
                <w:szCs w:val="21"/>
              </w:rPr>
            </w:pPr>
          </w:p>
        </w:tc>
        <w:tc>
          <w:tcPr>
            <w:tcW w:w="2670" w:type="dxa"/>
            <w:tcBorders>
              <w:top w:val="single" w:color="auto" w:sz="4" w:space="0"/>
              <w:left w:val="single" w:color="auto" w:sz="4" w:space="0"/>
              <w:bottom w:val="single" w:color="auto" w:sz="4" w:space="0"/>
              <w:right w:val="single" w:color="auto" w:sz="4" w:space="0"/>
            </w:tcBorders>
            <w:vAlign w:val="center"/>
          </w:tcPr>
          <w:p w14:paraId="3A857A2D">
            <w:pPr>
              <w:rPr>
                <w:rFonts w:hint="eastAsia" w:ascii="宋体" w:hAnsi="宋体"/>
                <w:szCs w:val="21"/>
              </w:rPr>
            </w:pPr>
          </w:p>
        </w:tc>
        <w:tc>
          <w:tcPr>
            <w:tcW w:w="1142" w:type="dxa"/>
            <w:tcBorders>
              <w:top w:val="single" w:color="auto" w:sz="4" w:space="0"/>
              <w:left w:val="single" w:color="auto" w:sz="4" w:space="0"/>
              <w:bottom w:val="single" w:color="auto" w:sz="4" w:space="0"/>
              <w:right w:val="single" w:color="auto" w:sz="4" w:space="0"/>
            </w:tcBorders>
            <w:vAlign w:val="center"/>
          </w:tcPr>
          <w:p w14:paraId="2DACE073">
            <w:pPr>
              <w:rPr>
                <w:rFonts w:hint="eastAsia" w:ascii="宋体" w:hAnsi="宋体"/>
                <w:szCs w:val="21"/>
              </w:rPr>
            </w:pPr>
          </w:p>
        </w:tc>
      </w:tr>
      <w:tr w14:paraId="6A52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9532" w:type="dxa"/>
            <w:gridSpan w:val="6"/>
            <w:tcBorders>
              <w:top w:val="single" w:color="auto" w:sz="4" w:space="0"/>
              <w:left w:val="single" w:color="auto" w:sz="4" w:space="0"/>
              <w:bottom w:val="single" w:color="auto" w:sz="4" w:space="0"/>
              <w:right w:val="single" w:color="auto" w:sz="4" w:space="0"/>
            </w:tcBorders>
            <w:vAlign w:val="center"/>
          </w:tcPr>
          <w:p w14:paraId="058C16C7">
            <w:pPr>
              <w:rPr>
                <w:rFonts w:hint="eastAsia"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w:t>
            </w:r>
            <w:r>
              <w:rPr>
                <w:rFonts w:ascii="宋体" w:hAnsi="宋体"/>
                <w:szCs w:val="21"/>
              </w:rPr>
              <w:t>“</w:t>
            </w:r>
            <w:r>
              <w:rPr>
                <w:rFonts w:hint="eastAsia" w:ascii="宋体" w:hAnsi="宋体"/>
                <w:szCs w:val="21"/>
              </w:rPr>
              <w:t>无</w:t>
            </w:r>
            <w:r>
              <w:rPr>
                <w:rFonts w:ascii="宋体" w:hAnsi="宋体"/>
                <w:szCs w:val="21"/>
              </w:rPr>
              <w:t>”</w:t>
            </w:r>
            <w:r>
              <w:rPr>
                <w:rFonts w:hint="eastAsia" w:ascii="宋体" w:hAnsi="宋体"/>
                <w:szCs w:val="21"/>
              </w:rPr>
              <w:t>）</w:t>
            </w:r>
          </w:p>
        </w:tc>
      </w:tr>
    </w:tbl>
    <w:p w14:paraId="7D0B71EA">
      <w:pPr>
        <w:spacing w:line="360" w:lineRule="auto"/>
        <w:rPr>
          <w:rFonts w:hint="eastAsia" w:ascii="宋体" w:hAnsi="宋体"/>
          <w:szCs w:val="21"/>
        </w:rPr>
      </w:pPr>
      <w:r>
        <w:rPr>
          <w:rFonts w:hint="eastAsia" w:ascii="宋体" w:hAnsi="宋体"/>
          <w:szCs w:val="21"/>
        </w:rPr>
        <w:t>注：</w:t>
      </w:r>
    </w:p>
    <w:p w14:paraId="3B1E099B">
      <w:pPr>
        <w:spacing w:line="360" w:lineRule="auto"/>
        <w:rPr>
          <w:rFonts w:hint="eastAsia" w:ascii="宋体" w:hAnsi="宋体" w:cs="宋体"/>
          <w:szCs w:val="21"/>
        </w:rPr>
      </w:pPr>
      <w:r>
        <w:rPr>
          <w:rFonts w:hint="eastAsia" w:ascii="宋体" w:hAnsi="宋体" w:cs="宋体"/>
          <w:szCs w:val="21"/>
        </w:rPr>
        <w:t>1.表格内容均需按要求填写并盖章，不得留空，</w:t>
      </w:r>
      <w:r>
        <w:rPr>
          <w:rFonts w:hint="eastAsia" w:ascii="宋体" w:hAnsi="宋体" w:cs="宋体"/>
          <w:b/>
          <w:bCs/>
          <w:szCs w:val="21"/>
        </w:rPr>
        <w:t>否则按投标无效处理</w:t>
      </w:r>
      <w:r>
        <w:rPr>
          <w:rFonts w:hint="eastAsia" w:ascii="宋体" w:hAnsi="宋体" w:cs="宋体"/>
          <w:szCs w:val="21"/>
        </w:rPr>
        <w:t>。</w:t>
      </w:r>
    </w:p>
    <w:p w14:paraId="0A6352DB">
      <w:pPr>
        <w:spacing w:line="360" w:lineRule="auto"/>
        <w:rPr>
          <w:rFonts w:hint="eastAsia" w:ascii="宋体" w:hAnsi="宋体" w:cs="宋体"/>
          <w:szCs w:val="21"/>
        </w:rPr>
      </w:pPr>
      <w:r>
        <w:rPr>
          <w:rFonts w:hint="eastAsia" w:ascii="宋体" w:hAnsi="宋体" w:cs="宋体"/>
          <w:szCs w:val="21"/>
        </w:rPr>
        <w:t>2.如果招标文件需求为小于或大于某个数值标准时，投标文件承诺不得直接复制招标文件需求，投标文件承诺内容应当写明响应承诺的具体数值，</w:t>
      </w:r>
      <w:r>
        <w:rPr>
          <w:rFonts w:hint="eastAsia" w:ascii="宋体" w:hAnsi="宋体" w:cs="宋体"/>
          <w:b/>
          <w:bCs/>
          <w:szCs w:val="21"/>
        </w:rPr>
        <w:t>否则按投标无效处理</w:t>
      </w:r>
      <w:r>
        <w:rPr>
          <w:rFonts w:hint="eastAsia" w:ascii="宋体" w:hAnsi="宋体" w:cs="宋体"/>
          <w:szCs w:val="21"/>
        </w:rPr>
        <w:t>。如该采购需求属于不能明确具体数值的，采购人应在此采购需求的数值后标注◆号，对标注◆号的采购需求不适用上述“投标无效”条款。</w:t>
      </w:r>
    </w:p>
    <w:p w14:paraId="1F6E6358">
      <w:pPr>
        <w:spacing w:line="360" w:lineRule="auto"/>
        <w:rPr>
          <w:rFonts w:hint="eastAsia" w:ascii="宋体" w:hAnsi="宋体" w:cs="宋体"/>
          <w:szCs w:val="21"/>
        </w:rPr>
      </w:pPr>
      <w:r>
        <w:rPr>
          <w:rFonts w:hint="eastAsia" w:ascii="宋体" w:hAnsi="宋体" w:cs="宋体"/>
          <w:szCs w:val="21"/>
        </w:rPr>
        <w:t>3.当投标文件的服务内容低于招标文件要求时，投标人应当如实写明“负偏离”，</w:t>
      </w:r>
      <w:r>
        <w:rPr>
          <w:rFonts w:hint="eastAsia" w:ascii="宋体" w:hAnsi="宋体" w:cs="宋体"/>
          <w:b/>
          <w:bCs/>
          <w:szCs w:val="21"/>
        </w:rPr>
        <w:t>否则视为虚假应标</w:t>
      </w:r>
      <w:r>
        <w:rPr>
          <w:rFonts w:hint="eastAsia" w:ascii="宋体" w:hAnsi="宋体" w:cs="宋体"/>
          <w:szCs w:val="21"/>
        </w:rPr>
        <w:t>。</w:t>
      </w:r>
    </w:p>
    <w:p w14:paraId="68E5DAE4">
      <w:pPr>
        <w:spacing w:line="360" w:lineRule="auto"/>
        <w:rPr>
          <w:rFonts w:ascii="宋体" w:hAnsi="Courier New"/>
          <w:szCs w:val="20"/>
        </w:rPr>
      </w:pPr>
      <w:r>
        <w:rPr>
          <w:rFonts w:hint="eastAsia" w:ascii="宋体" w:hAnsi="宋体" w:cs="宋体"/>
          <w:szCs w:val="21"/>
        </w:rPr>
        <w:t>4.采购需求中带“▲”及“★”的条款，也要分别在本表“服务参数”、“所提供服务的内容”中标记。</w:t>
      </w:r>
    </w:p>
    <w:p w14:paraId="550B584F">
      <w:pPr>
        <w:snapToGrid w:val="0"/>
        <w:spacing w:line="360" w:lineRule="auto"/>
        <w:ind w:firstLine="5640" w:firstLineChars="2350"/>
        <w:rPr>
          <w:rFonts w:hint="eastAsia" w:ascii="仿宋_GB2312" w:hAnsi="仿宋" w:eastAsia="仿宋_GB2312" w:cs="仿宋_GB2312"/>
          <w:kern w:val="0"/>
          <w:sz w:val="24"/>
          <w:lang w:val="zh-CN"/>
        </w:rPr>
      </w:pPr>
    </w:p>
    <w:p w14:paraId="2F47B5BA">
      <w:pPr>
        <w:snapToGrid w:val="0"/>
        <w:spacing w:line="360" w:lineRule="auto"/>
        <w:ind w:firstLine="5640" w:firstLineChars="235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6D13710A">
      <w:pPr>
        <w:snapToGrid w:val="0"/>
        <w:spacing w:line="360" w:lineRule="auto"/>
        <w:ind w:firstLine="6120" w:firstLineChars="25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DE48FFC">
      <w:pPr>
        <w:snapToGrid w:val="0"/>
        <w:spacing w:before="120" w:beforeLines="50" w:after="50"/>
        <w:ind w:left="143" w:leftChars="68" w:firstLine="600" w:firstLineChars="200"/>
        <w:jc w:val="left"/>
        <w:rPr>
          <w:rFonts w:hint="eastAsia" w:ascii="宋体" w:hAnsi="宋体"/>
          <w:sz w:val="30"/>
          <w:szCs w:val="20"/>
        </w:rPr>
        <w:sectPr>
          <w:footerReference r:id="rId21" w:type="first"/>
          <w:headerReference r:id="rId18" w:type="default"/>
          <w:footerReference r:id="rId19" w:type="default"/>
          <w:footerReference r:id="rId20" w:type="even"/>
          <w:pgSz w:w="11911" w:h="16838"/>
          <w:pgMar w:top="1134" w:right="1134" w:bottom="1134" w:left="1134" w:header="720" w:footer="720" w:gutter="0"/>
          <w:cols w:space="720" w:num="1"/>
          <w:titlePg/>
          <w:docGrid w:linePitch="331" w:charSpace="0"/>
        </w:sectPr>
      </w:pPr>
    </w:p>
    <w:p w14:paraId="64747A0E">
      <w:pPr>
        <w:snapToGrid w:val="0"/>
        <w:spacing w:before="120" w:beforeLines="50" w:after="50"/>
        <w:jc w:val="center"/>
        <w:rPr>
          <w:b/>
          <w:bCs/>
          <w:sz w:val="30"/>
          <w:szCs w:val="30"/>
        </w:rPr>
      </w:pPr>
      <w:r>
        <w:rPr>
          <w:rFonts w:hint="eastAsia"/>
          <w:b/>
          <w:bCs/>
          <w:sz w:val="30"/>
          <w:szCs w:val="30"/>
        </w:rPr>
        <w:t>二、项目实施和服务方案</w:t>
      </w:r>
    </w:p>
    <w:p w14:paraId="637B5E2D">
      <w:pPr>
        <w:autoSpaceDE w:val="0"/>
        <w:autoSpaceDN w:val="0"/>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（由投标人根据采购需求自行编制）</w:t>
      </w:r>
    </w:p>
    <w:p w14:paraId="0ED8BE31">
      <w:pPr>
        <w:rPr>
          <w:rFonts w:hint="eastAsia" w:ascii="仿宋_GB2312" w:hAnsi="仿宋" w:eastAsia="仿宋_GB2312" w:cs="仿宋_GB2312"/>
          <w:b/>
          <w:bCs/>
          <w:kern w:val="0"/>
          <w:sz w:val="24"/>
          <w:lang w:val="zh-CN"/>
        </w:rPr>
      </w:pPr>
    </w:p>
    <w:p w14:paraId="2C05091C">
      <w:pPr>
        <w:snapToGrid w:val="0"/>
        <w:spacing w:before="120" w:beforeLines="50" w:line="360" w:lineRule="auto"/>
        <w:ind w:right="480"/>
        <w:rPr>
          <w:rFonts w:hint="eastAsia" w:ascii="宋体" w:hAnsi="宋体"/>
          <w:sz w:val="24"/>
        </w:rPr>
      </w:pPr>
    </w:p>
    <w:p w14:paraId="583B508F">
      <w:pPr>
        <w:snapToGrid w:val="0"/>
        <w:spacing w:line="360" w:lineRule="auto"/>
        <w:ind w:firstLine="5160" w:firstLineChars="215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68E7289">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1CCE3E2">
      <w:pPr>
        <w:rPr>
          <w:rFonts w:hint="eastAsia" w:ascii="仿宋_GB2312" w:hAnsi="仿宋" w:eastAsia="仿宋_GB2312" w:cs="仿宋_GB2312"/>
          <w:b/>
          <w:bCs/>
          <w:kern w:val="0"/>
          <w:sz w:val="24"/>
          <w:lang w:val="zh-CN"/>
        </w:rPr>
      </w:pPr>
    </w:p>
    <w:p w14:paraId="3C4F4785">
      <w:pPr>
        <w:pStyle w:val="15"/>
        <w:rPr>
          <w:rFonts w:hint="eastAsia" w:ascii="仿宋_GB2312" w:hAnsi="仿宋" w:eastAsia="仿宋_GB2312" w:cs="仿宋_GB2312"/>
          <w:b/>
          <w:bCs/>
          <w:kern w:val="0"/>
          <w:sz w:val="24"/>
          <w:lang w:val="zh-CN"/>
        </w:rPr>
      </w:pPr>
    </w:p>
    <w:p w14:paraId="48777ACE">
      <w:pPr>
        <w:pStyle w:val="15"/>
        <w:rPr>
          <w:rFonts w:hint="eastAsia" w:ascii="仿宋_GB2312" w:hAnsi="仿宋" w:eastAsia="仿宋_GB2312" w:cs="仿宋_GB2312"/>
          <w:b/>
          <w:bCs/>
          <w:kern w:val="0"/>
          <w:sz w:val="24"/>
          <w:lang w:val="zh-CN"/>
        </w:rPr>
      </w:pPr>
    </w:p>
    <w:p w14:paraId="2AAF013C">
      <w:pPr>
        <w:pStyle w:val="15"/>
        <w:rPr>
          <w:rFonts w:hint="eastAsia" w:ascii="仿宋_GB2312" w:hAnsi="仿宋" w:eastAsia="仿宋_GB2312" w:cs="仿宋_GB2312"/>
          <w:b/>
          <w:bCs/>
          <w:kern w:val="0"/>
          <w:sz w:val="24"/>
          <w:lang w:val="zh-CN"/>
        </w:rPr>
      </w:pPr>
    </w:p>
    <w:p w14:paraId="16CF30D1">
      <w:pPr>
        <w:pStyle w:val="15"/>
        <w:rPr>
          <w:rFonts w:hint="eastAsia" w:ascii="仿宋_GB2312" w:hAnsi="仿宋" w:eastAsia="仿宋_GB2312" w:cs="仿宋_GB2312"/>
          <w:b/>
          <w:bCs/>
          <w:kern w:val="0"/>
          <w:sz w:val="24"/>
          <w:lang w:val="zh-CN"/>
        </w:rPr>
      </w:pPr>
    </w:p>
    <w:p w14:paraId="2590897C">
      <w:pPr>
        <w:pStyle w:val="15"/>
        <w:rPr>
          <w:rFonts w:hint="eastAsia" w:ascii="仿宋_GB2312" w:hAnsi="仿宋" w:eastAsia="仿宋_GB2312" w:cs="仿宋_GB2312"/>
          <w:b/>
          <w:bCs/>
          <w:kern w:val="0"/>
          <w:sz w:val="24"/>
          <w:lang w:val="zh-CN"/>
        </w:rPr>
      </w:pPr>
    </w:p>
    <w:p w14:paraId="34F71F6E">
      <w:pPr>
        <w:snapToGrid w:val="0"/>
        <w:spacing w:before="120" w:beforeLines="50" w:after="50"/>
        <w:ind w:left="142"/>
        <w:jc w:val="center"/>
        <w:rPr>
          <w:rFonts w:hint="eastAsia" w:ascii="宋体" w:hAnsi="宋体"/>
          <w:b/>
          <w:sz w:val="32"/>
          <w:szCs w:val="32"/>
        </w:rPr>
      </w:pPr>
      <w:r>
        <w:rPr>
          <w:rFonts w:hint="eastAsia" w:ascii="宋体" w:hAnsi="宋体"/>
          <w:b/>
          <w:sz w:val="32"/>
          <w:szCs w:val="32"/>
        </w:rPr>
        <w:t>三、除招标文件规定必须提供以外，投标人需要说明的其他文件和说明</w:t>
      </w:r>
    </w:p>
    <w:p w14:paraId="077DA072">
      <w:pPr>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（由投标人根据采购需求自行编制）</w:t>
      </w:r>
    </w:p>
    <w:p w14:paraId="7980F4F3">
      <w:pPr>
        <w:snapToGrid w:val="0"/>
        <w:spacing w:before="120" w:beforeLines="50" w:after="50"/>
        <w:ind w:left="142"/>
        <w:jc w:val="center"/>
        <w:rPr>
          <w:rFonts w:hint="eastAsia" w:ascii="宋体" w:hAnsi="宋体"/>
          <w:b/>
          <w:sz w:val="32"/>
          <w:szCs w:val="32"/>
        </w:rPr>
      </w:pPr>
    </w:p>
    <w:p w14:paraId="63420FAD">
      <w:pPr>
        <w:snapToGrid w:val="0"/>
        <w:spacing w:line="360" w:lineRule="auto"/>
        <w:ind w:firstLine="5160" w:firstLineChars="215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860545C">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2913892">
      <w:pPr>
        <w:autoSpaceDE w:val="0"/>
        <w:autoSpaceDN w:val="0"/>
        <w:spacing w:line="360" w:lineRule="auto"/>
        <w:ind w:firstLine="120"/>
        <w:rPr>
          <w:rFonts w:hint="eastAsia" w:ascii="仿宋_GB2312" w:hAnsi="仿宋" w:eastAsia="仿宋_GB2312" w:cs="仿宋_GB2312"/>
          <w:sz w:val="24"/>
        </w:rPr>
      </w:pPr>
    </w:p>
    <w:p w14:paraId="3834094A">
      <w:pPr>
        <w:snapToGrid w:val="0"/>
        <w:spacing w:before="120" w:beforeLines="50" w:after="50"/>
        <w:jc w:val="center"/>
        <w:outlineLvl w:val="1"/>
        <w:rPr>
          <w:rFonts w:hint="eastAsia" w:ascii="宋体" w:hAnsi="宋体"/>
          <w:b/>
          <w:bCs/>
          <w:sz w:val="24"/>
        </w:rPr>
        <w:sectPr>
          <w:pgSz w:w="11911" w:h="16838"/>
          <w:pgMar w:top="1134" w:right="1134" w:bottom="1134" w:left="1134" w:header="720" w:footer="720" w:gutter="0"/>
          <w:cols w:space="720" w:num="1"/>
          <w:titlePg/>
          <w:docGrid w:linePitch="331" w:charSpace="0"/>
        </w:sectPr>
      </w:pPr>
    </w:p>
    <w:p w14:paraId="3F5523F7">
      <w:pPr>
        <w:jc w:val="center"/>
        <w:outlineLvl w:val="1"/>
        <w:rPr>
          <w:rFonts w:hint="eastAsia" w:ascii="宋体" w:hAnsi="宋体"/>
          <w:b/>
          <w:bCs/>
          <w:sz w:val="28"/>
          <w:szCs w:val="28"/>
        </w:rPr>
      </w:pPr>
      <w:bookmarkStart w:id="322" w:name="_Toc5443"/>
      <w:r>
        <w:rPr>
          <w:rFonts w:hint="eastAsia" w:ascii="宋体" w:hAnsi="宋体"/>
          <w:b/>
          <w:bCs/>
          <w:sz w:val="28"/>
          <w:szCs w:val="28"/>
        </w:rPr>
        <w:t>第五节 报价文件格式</w:t>
      </w:r>
      <w:bookmarkEnd w:id="322"/>
    </w:p>
    <w:p w14:paraId="40518A88">
      <w:pPr>
        <w:snapToGrid w:val="0"/>
        <w:spacing w:before="120" w:beforeLines="50" w:after="50" w:line="400" w:lineRule="exact"/>
        <w:rPr>
          <w:rFonts w:hint="eastAsia" w:ascii="宋体" w:hAnsi="宋体"/>
          <w:bCs/>
          <w:sz w:val="32"/>
          <w:szCs w:val="20"/>
        </w:rPr>
      </w:pPr>
      <w:r>
        <w:rPr>
          <w:rFonts w:hint="eastAsia" w:ascii="宋体" w:hAnsi="宋体"/>
          <w:sz w:val="24"/>
        </w:rPr>
        <w:t xml:space="preserve">                                                            </w:t>
      </w:r>
      <w:r>
        <w:rPr>
          <w:rFonts w:hint="eastAsia" w:ascii="宋体" w:hAnsi="宋体"/>
          <w:bCs/>
        </w:rPr>
        <w:t>电子投标文件</w:t>
      </w:r>
    </w:p>
    <w:p w14:paraId="133C480B">
      <w:pPr>
        <w:snapToGrid w:val="0"/>
        <w:spacing w:before="120" w:beforeLines="50" w:after="50" w:line="400" w:lineRule="exact"/>
        <w:jc w:val="center"/>
        <w:rPr>
          <w:rFonts w:hint="eastAsia" w:ascii="宋体" w:hAnsi="宋体"/>
          <w:bCs/>
          <w:sz w:val="24"/>
          <w:szCs w:val="20"/>
        </w:rPr>
      </w:pPr>
    </w:p>
    <w:p w14:paraId="0AA49029">
      <w:pPr>
        <w:snapToGrid w:val="0"/>
        <w:spacing w:before="120" w:beforeLines="50" w:after="50" w:line="400" w:lineRule="exact"/>
        <w:jc w:val="center"/>
        <w:rPr>
          <w:rFonts w:hint="eastAsia" w:ascii="宋体" w:hAnsi="宋体"/>
          <w:b/>
          <w:bCs/>
          <w:sz w:val="32"/>
          <w:szCs w:val="32"/>
        </w:rPr>
      </w:pPr>
      <w:r>
        <w:rPr>
          <w:rFonts w:hint="eastAsia" w:ascii="宋体" w:hAnsi="宋体"/>
          <w:b/>
          <w:bCs/>
          <w:sz w:val="32"/>
          <w:szCs w:val="32"/>
        </w:rPr>
        <w:t>报价文件（封面）</w:t>
      </w:r>
    </w:p>
    <w:p w14:paraId="663B3747">
      <w:pPr>
        <w:snapToGrid w:val="0"/>
        <w:spacing w:before="120" w:beforeLines="50" w:after="50" w:line="400" w:lineRule="exact"/>
        <w:rPr>
          <w:rFonts w:hint="eastAsia" w:ascii="宋体" w:hAnsi="宋体"/>
          <w:bCs/>
          <w:sz w:val="24"/>
          <w:szCs w:val="20"/>
        </w:rPr>
      </w:pPr>
    </w:p>
    <w:p w14:paraId="08C49C74">
      <w:pPr>
        <w:snapToGrid w:val="0"/>
        <w:spacing w:before="120" w:beforeLines="50" w:after="50" w:line="400" w:lineRule="exact"/>
        <w:rPr>
          <w:rFonts w:hint="eastAsia" w:ascii="宋体" w:hAnsi="宋体"/>
          <w:bCs/>
          <w:sz w:val="24"/>
          <w:szCs w:val="20"/>
        </w:rPr>
      </w:pPr>
    </w:p>
    <w:p w14:paraId="79B2B2B4">
      <w:pPr>
        <w:snapToGrid w:val="0"/>
        <w:spacing w:before="120" w:beforeLines="50" w:after="50" w:line="400" w:lineRule="exact"/>
        <w:rPr>
          <w:rFonts w:hint="eastAsia" w:ascii="宋体" w:hAnsi="宋体"/>
          <w:bCs/>
          <w:sz w:val="24"/>
          <w:szCs w:val="20"/>
        </w:rPr>
      </w:pPr>
    </w:p>
    <w:p w14:paraId="577E95CE">
      <w:pPr>
        <w:snapToGrid w:val="0"/>
        <w:spacing w:before="120" w:beforeLines="50" w:after="50" w:line="400" w:lineRule="exact"/>
        <w:rPr>
          <w:rFonts w:hint="eastAsia" w:ascii="宋体" w:hAnsi="宋体"/>
          <w:bCs/>
          <w:sz w:val="24"/>
          <w:szCs w:val="20"/>
        </w:rPr>
      </w:pPr>
    </w:p>
    <w:p w14:paraId="2E45E7C3">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项目名称： </w:t>
      </w:r>
    </w:p>
    <w:p w14:paraId="4AD8FB35">
      <w:pPr>
        <w:snapToGrid w:val="0"/>
        <w:spacing w:before="120" w:beforeLines="50" w:after="50" w:line="400" w:lineRule="exact"/>
        <w:ind w:firstLine="360" w:firstLineChars="150"/>
        <w:rPr>
          <w:rFonts w:hint="eastAsia" w:ascii="宋体" w:hAnsi="宋体"/>
          <w:bCs/>
          <w:sz w:val="24"/>
        </w:rPr>
      </w:pPr>
    </w:p>
    <w:p w14:paraId="0129F228">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 xml:space="preserve">项目编号： </w:t>
      </w:r>
    </w:p>
    <w:p w14:paraId="413B8A19">
      <w:pPr>
        <w:snapToGrid w:val="0"/>
        <w:spacing w:before="120" w:beforeLines="50" w:after="50" w:line="400" w:lineRule="exact"/>
        <w:ind w:firstLine="360" w:firstLineChars="150"/>
        <w:rPr>
          <w:rFonts w:hint="eastAsia" w:ascii="宋体" w:hAnsi="宋体"/>
          <w:bCs/>
          <w:sz w:val="24"/>
        </w:rPr>
      </w:pPr>
    </w:p>
    <w:p w14:paraId="242DC94F">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所投分标：</w:t>
      </w:r>
    </w:p>
    <w:p w14:paraId="0B90B40B">
      <w:pPr>
        <w:snapToGrid w:val="0"/>
        <w:spacing w:before="120" w:beforeLines="50" w:after="50" w:line="400" w:lineRule="exact"/>
        <w:ind w:firstLine="360" w:firstLineChars="150"/>
        <w:rPr>
          <w:rFonts w:hint="eastAsia" w:ascii="宋体" w:hAnsi="宋体"/>
          <w:bCs/>
          <w:sz w:val="24"/>
        </w:rPr>
      </w:pPr>
    </w:p>
    <w:p w14:paraId="4957C364">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投标人名称：</w:t>
      </w:r>
    </w:p>
    <w:p w14:paraId="46EFB269">
      <w:pPr>
        <w:snapToGrid w:val="0"/>
        <w:spacing w:before="120" w:beforeLines="50" w:after="50" w:line="400" w:lineRule="exact"/>
        <w:ind w:firstLine="360" w:firstLineChars="150"/>
        <w:rPr>
          <w:rFonts w:hint="eastAsia" w:ascii="宋体" w:hAnsi="宋体"/>
          <w:bCs/>
          <w:sz w:val="24"/>
        </w:rPr>
      </w:pPr>
    </w:p>
    <w:p w14:paraId="749C533D">
      <w:pPr>
        <w:snapToGrid w:val="0"/>
        <w:spacing w:before="120" w:beforeLines="50" w:after="50" w:line="400" w:lineRule="exact"/>
        <w:ind w:firstLine="360" w:firstLineChars="150"/>
        <w:rPr>
          <w:rFonts w:hint="eastAsia" w:ascii="宋体" w:hAnsi="宋体"/>
          <w:bCs/>
          <w:sz w:val="24"/>
        </w:rPr>
      </w:pPr>
      <w:r>
        <w:rPr>
          <w:rFonts w:hint="eastAsia" w:ascii="宋体" w:hAnsi="宋体"/>
          <w:bCs/>
          <w:sz w:val="24"/>
        </w:rPr>
        <w:t>投标人地址：</w:t>
      </w:r>
    </w:p>
    <w:p w14:paraId="2C3236FC">
      <w:pPr>
        <w:snapToGrid w:val="0"/>
        <w:spacing w:before="50" w:after="50" w:line="400" w:lineRule="exact"/>
        <w:ind w:firstLine="960" w:firstLineChars="400"/>
        <w:rPr>
          <w:rFonts w:hint="eastAsia" w:ascii="宋体" w:hAnsi="宋体"/>
          <w:bCs/>
          <w:sz w:val="24"/>
        </w:rPr>
      </w:pPr>
    </w:p>
    <w:p w14:paraId="1D7423B6">
      <w:pPr>
        <w:snapToGrid w:val="0"/>
        <w:spacing w:line="360" w:lineRule="auto"/>
        <w:ind w:left="5626" w:leftChars="1736" w:hanging="1980" w:hangingChars="825"/>
        <w:rPr>
          <w:rFonts w:hint="eastAsia" w:ascii="仿宋_GB2312" w:hAnsi="仿宋" w:eastAsia="仿宋_GB2312" w:cs="仿宋_GB2312"/>
          <w:kern w:val="0"/>
          <w:sz w:val="24"/>
        </w:rPr>
      </w:pPr>
      <w:r>
        <w:rPr>
          <w:rFonts w:hint="eastAsia" w:ascii="宋体" w:hAnsi="宋体"/>
          <w:sz w:val="24"/>
        </w:rPr>
        <w:t xml:space="preserve">                                                      </w:t>
      </w:r>
    </w:p>
    <w:p w14:paraId="0B8ABF82">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4E18F27">
      <w:pPr>
        <w:snapToGrid w:val="0"/>
        <w:spacing w:before="120" w:beforeLines="50" w:after="50" w:line="400" w:lineRule="exact"/>
        <w:rPr>
          <w:rFonts w:hint="eastAsia" w:ascii="宋体" w:hAnsi="宋体"/>
          <w:sz w:val="24"/>
        </w:rPr>
        <w:sectPr>
          <w:pgSz w:w="11911" w:h="16838"/>
          <w:pgMar w:top="1134" w:right="1134" w:bottom="1134" w:left="1134" w:header="720" w:footer="720" w:gutter="0"/>
          <w:cols w:space="720" w:num="1"/>
          <w:titlePg/>
          <w:docGrid w:linePitch="331" w:charSpace="0"/>
        </w:sectPr>
      </w:pPr>
    </w:p>
    <w:p w14:paraId="3C3DBC76">
      <w:pPr>
        <w:rPr>
          <w:rFonts w:hint="eastAsia" w:ascii="宋体" w:hAnsi="宋体" w:cs="宋体"/>
        </w:rPr>
      </w:pPr>
    </w:p>
    <w:p w14:paraId="2773C6EC">
      <w:pPr>
        <w:snapToGrid w:val="0"/>
        <w:spacing w:before="120" w:beforeLines="50" w:after="50" w:line="400" w:lineRule="exact"/>
        <w:jc w:val="center"/>
        <w:rPr>
          <w:rFonts w:hint="eastAsia" w:ascii="宋体" w:hAnsi="宋体"/>
          <w:b/>
          <w:bCs/>
          <w:sz w:val="32"/>
          <w:szCs w:val="32"/>
        </w:rPr>
      </w:pPr>
      <w:r>
        <w:rPr>
          <w:rFonts w:hint="eastAsia" w:ascii="宋体" w:hAnsi="宋体"/>
          <w:b/>
          <w:bCs/>
          <w:sz w:val="32"/>
          <w:szCs w:val="32"/>
        </w:rPr>
        <w:t>报价文件目录</w:t>
      </w:r>
    </w:p>
    <w:p w14:paraId="1FA30D39">
      <w:pPr>
        <w:rPr>
          <w:rFonts w:hint="eastAsia" w:ascii="宋体" w:hAnsi="宋体" w:cs="宋体"/>
        </w:rPr>
      </w:pPr>
    </w:p>
    <w:p w14:paraId="4D3F141B">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一、投标函……………………………………………………………………………（页码）</w:t>
      </w:r>
    </w:p>
    <w:p w14:paraId="07F325D4">
      <w:pPr>
        <w:spacing w:line="360" w:lineRule="auto"/>
        <w:rPr>
          <w:rFonts w:hint="eastAsia" w:ascii="仿宋_GB2312" w:hAnsi="仿宋" w:eastAsia="仿宋_GB2312" w:cs="仿宋_GB2312"/>
          <w:kern w:val="0"/>
          <w:sz w:val="24"/>
        </w:rPr>
      </w:pPr>
      <w:r>
        <w:rPr>
          <w:rFonts w:hint="eastAsia" w:ascii="仿宋_GB2312" w:hAnsi="仿宋" w:eastAsia="仿宋_GB2312" w:cs="仿宋_GB2312"/>
          <w:kern w:val="0"/>
          <w:sz w:val="24"/>
        </w:rPr>
        <w:t>二、开标一览表………………………………………………………………………（页码）</w:t>
      </w:r>
    </w:p>
    <w:p w14:paraId="15FEFD93">
      <w:pPr>
        <w:spacing w:line="360" w:lineRule="auto"/>
        <w:rPr>
          <w:rFonts w:hint="eastAsia" w:ascii="仿宋_GB2312" w:hAnsi="仿宋" w:eastAsia="仿宋_GB2312" w:cs="仿宋_GB2312"/>
          <w:kern w:val="0"/>
          <w:sz w:val="24"/>
        </w:rPr>
      </w:pPr>
      <w:r>
        <w:rPr>
          <w:rFonts w:hint="eastAsia" w:ascii="仿宋_GB2312" w:hAnsi="仿宋" w:eastAsia="仿宋_GB2312" w:cs="仿宋_GB2312"/>
          <w:sz w:val="24"/>
        </w:rPr>
        <w:t>三、</w:t>
      </w:r>
      <w:r>
        <w:rPr>
          <w:rFonts w:hint="eastAsia" w:ascii="仿宋_GB2312" w:hAnsi="仿宋" w:eastAsia="仿宋_GB2312" w:cs="仿宋_GB2312"/>
          <w:kern w:val="0"/>
          <w:sz w:val="24"/>
        </w:rPr>
        <w:t>投标人认为需要提供的其他文件和说明………………………………………（页码）</w:t>
      </w:r>
    </w:p>
    <w:p w14:paraId="7252B5C8">
      <w:pPr>
        <w:snapToGrid w:val="0"/>
        <w:spacing w:before="120" w:beforeLines="50" w:after="50" w:line="400" w:lineRule="exact"/>
        <w:ind w:firstLine="300" w:firstLineChars="100"/>
        <w:rPr>
          <w:rFonts w:hint="eastAsia" w:ascii="宋体" w:hAnsi="宋体"/>
          <w:sz w:val="30"/>
          <w:szCs w:val="20"/>
        </w:rPr>
        <w:sectPr>
          <w:pgSz w:w="11911" w:h="16838"/>
          <w:pgMar w:top="1134" w:right="1134" w:bottom="1134" w:left="1134" w:header="720" w:footer="720" w:gutter="0"/>
          <w:cols w:space="720" w:num="1"/>
          <w:titlePg/>
          <w:docGrid w:linePitch="331" w:charSpace="0"/>
        </w:sectPr>
      </w:pPr>
    </w:p>
    <w:p w14:paraId="6A14C180">
      <w:pPr>
        <w:spacing w:line="500" w:lineRule="exact"/>
        <w:jc w:val="center"/>
        <w:rPr>
          <w:b/>
          <w:bCs/>
          <w:sz w:val="30"/>
          <w:szCs w:val="30"/>
        </w:rPr>
      </w:pPr>
      <w:r>
        <w:rPr>
          <w:rFonts w:hint="eastAsia"/>
          <w:b/>
          <w:bCs/>
          <w:sz w:val="30"/>
          <w:szCs w:val="30"/>
        </w:rPr>
        <w:t>一、投标函</w:t>
      </w:r>
    </w:p>
    <w:p w14:paraId="3950317A">
      <w:pPr>
        <w:spacing w:line="440" w:lineRule="exact"/>
        <w:ind w:firstLine="420" w:firstLineChars="200"/>
        <w:rPr>
          <w:szCs w:val="20"/>
        </w:rPr>
      </w:pPr>
    </w:p>
    <w:p w14:paraId="5486F753">
      <w:pPr>
        <w:spacing w:line="440" w:lineRule="exact"/>
        <w:ind w:firstLine="420" w:firstLineChars="200"/>
        <w:rPr>
          <w:rFonts w:ascii="宋体" w:hAnsi="Courier New"/>
          <w:szCs w:val="20"/>
        </w:rPr>
      </w:pPr>
      <w:r>
        <w:rPr>
          <w:rFonts w:hint="eastAsia"/>
          <w:szCs w:val="20"/>
        </w:rPr>
        <w:t>致：</w:t>
      </w:r>
      <w:r>
        <w:rPr>
          <w:szCs w:val="20"/>
          <w:u w:val="single"/>
        </w:rPr>
        <w:t xml:space="preserve">                      </w:t>
      </w:r>
      <w:r>
        <w:rPr>
          <w:rFonts w:hint="eastAsia"/>
          <w:szCs w:val="20"/>
        </w:rPr>
        <w:t>（采购代理机构名称）</w:t>
      </w:r>
    </w:p>
    <w:p w14:paraId="58CB1B78">
      <w:pPr>
        <w:spacing w:line="440" w:lineRule="exact"/>
        <w:ind w:firstLine="420" w:firstLineChars="200"/>
        <w:rPr>
          <w:rFonts w:ascii="宋体" w:hAnsi="Courier New"/>
          <w:szCs w:val="20"/>
        </w:rPr>
      </w:pPr>
      <w:r>
        <w:rPr>
          <w:rFonts w:hint="eastAsia" w:ascii="宋体" w:hAnsi="Courier New"/>
          <w:szCs w:val="20"/>
        </w:rPr>
        <w:t>我方已仔细阅读了贵方组织的</w:t>
      </w:r>
      <w:r>
        <w:rPr>
          <w:szCs w:val="20"/>
          <w:u w:val="single"/>
        </w:rPr>
        <w:t xml:space="preserve">                    </w:t>
      </w:r>
      <w:r>
        <w:rPr>
          <w:rFonts w:hint="eastAsia" w:ascii="宋体" w:hAnsi="Courier New"/>
          <w:szCs w:val="20"/>
        </w:rPr>
        <w:t>项目（项目编号：</w:t>
      </w:r>
      <w:r>
        <w:rPr>
          <w:rFonts w:hint="eastAsia" w:ascii="宋体" w:hAnsi="Courier New"/>
          <w:szCs w:val="20"/>
          <w:u w:val="single"/>
        </w:rPr>
        <w:t xml:space="preserve">             </w:t>
      </w:r>
      <w:r>
        <w:rPr>
          <w:rFonts w:hint="eastAsia" w:ascii="宋体" w:hAnsi="Courier New"/>
          <w:szCs w:val="20"/>
        </w:rPr>
        <w:t>）的招标文件的全部内容，授权</w:t>
      </w:r>
      <w:r>
        <w:rPr>
          <w:szCs w:val="20"/>
          <w:u w:val="single"/>
        </w:rPr>
        <w:t xml:space="preserve">                      </w:t>
      </w:r>
      <w:r>
        <w:rPr>
          <w:rFonts w:hint="eastAsia" w:ascii="宋体" w:hAnsi="Courier New"/>
          <w:szCs w:val="20"/>
        </w:rPr>
        <w:t>（全权代表姓名）</w:t>
      </w:r>
      <w:r>
        <w:rPr>
          <w:szCs w:val="20"/>
          <w:u w:val="single"/>
        </w:rPr>
        <w:t xml:space="preserve">          </w:t>
      </w:r>
      <w:r>
        <w:rPr>
          <w:rFonts w:hint="eastAsia" w:ascii="宋体" w:hAnsi="Courier New"/>
          <w:szCs w:val="20"/>
        </w:rPr>
        <w:t xml:space="preserve"> （职务、职称）为全权代表，现正式递交下述文件参加贵方组织的本次政府采购活动： </w:t>
      </w:r>
    </w:p>
    <w:p w14:paraId="02E9AF27">
      <w:pPr>
        <w:spacing w:line="440" w:lineRule="exact"/>
        <w:ind w:firstLine="482"/>
        <w:rPr>
          <w:rFonts w:ascii="宋体" w:hAnsi="Courier New"/>
          <w:szCs w:val="20"/>
        </w:rPr>
      </w:pPr>
      <w:r>
        <w:rPr>
          <w:rFonts w:hint="eastAsia" w:ascii="宋体" w:hAnsi="Courier New"/>
          <w:szCs w:val="20"/>
        </w:rPr>
        <w:t>一、报价文件电子版（包含按投标人须知前附表要求提交的全部文件）；</w:t>
      </w:r>
    </w:p>
    <w:p w14:paraId="59F11580">
      <w:pPr>
        <w:spacing w:line="440" w:lineRule="exact"/>
        <w:ind w:firstLine="482"/>
        <w:rPr>
          <w:rFonts w:ascii="宋体" w:hAnsi="Courier New"/>
          <w:szCs w:val="20"/>
        </w:rPr>
      </w:pPr>
      <w:r>
        <w:rPr>
          <w:rFonts w:hint="eastAsia" w:ascii="宋体" w:hAnsi="Courier New"/>
          <w:szCs w:val="20"/>
        </w:rPr>
        <w:t>二、资格文件电子版（包含按投标人须知前附表要求提交的全部文件）；</w:t>
      </w:r>
    </w:p>
    <w:p w14:paraId="10D2C166">
      <w:pPr>
        <w:spacing w:line="440" w:lineRule="exact"/>
        <w:ind w:firstLine="482"/>
        <w:rPr>
          <w:rFonts w:ascii="宋体" w:hAnsi="Courier New"/>
          <w:szCs w:val="20"/>
        </w:rPr>
      </w:pPr>
      <w:r>
        <w:rPr>
          <w:rFonts w:hint="eastAsia" w:ascii="宋体" w:hAnsi="Courier New"/>
          <w:szCs w:val="20"/>
        </w:rPr>
        <w:t>三、</w:t>
      </w:r>
      <w:r>
        <w:rPr>
          <w:rFonts w:hint="eastAsia" w:ascii="宋体" w:hAnsi="宋体"/>
          <w:szCs w:val="20"/>
        </w:rPr>
        <w:t>技术</w:t>
      </w:r>
      <w:r>
        <w:rPr>
          <w:rFonts w:hint="eastAsia" w:ascii="宋体" w:hAnsi="Courier New"/>
          <w:szCs w:val="20"/>
        </w:rPr>
        <w:t>文件电子版（包含按投标人须知前附表要求提交的全部文件）；</w:t>
      </w:r>
    </w:p>
    <w:p w14:paraId="00520DC5">
      <w:pPr>
        <w:spacing w:line="440" w:lineRule="exact"/>
        <w:ind w:firstLine="482"/>
        <w:rPr>
          <w:rFonts w:ascii="宋体" w:hAnsi="Courier New"/>
          <w:szCs w:val="20"/>
        </w:rPr>
      </w:pPr>
      <w:r>
        <w:rPr>
          <w:rFonts w:hint="eastAsia" w:ascii="宋体" w:hAnsi="宋体"/>
          <w:szCs w:val="20"/>
        </w:rPr>
        <w:t>四、</w:t>
      </w:r>
      <w:r>
        <w:rPr>
          <w:rFonts w:hint="eastAsia" w:ascii="宋体" w:hAnsi="Courier New"/>
          <w:szCs w:val="20"/>
        </w:rPr>
        <w:t>商务</w:t>
      </w:r>
      <w:r>
        <w:rPr>
          <w:rFonts w:hint="eastAsia" w:ascii="宋体" w:hAnsi="宋体"/>
          <w:szCs w:val="20"/>
        </w:rPr>
        <w:t>文件</w:t>
      </w:r>
      <w:r>
        <w:rPr>
          <w:rFonts w:hint="eastAsia" w:ascii="宋体" w:hAnsi="Courier New"/>
          <w:szCs w:val="20"/>
        </w:rPr>
        <w:t>电子版（包含按投标人须知前附表要求提交的全部文件）；</w:t>
      </w:r>
    </w:p>
    <w:p w14:paraId="66E6FC61">
      <w:pPr>
        <w:spacing w:line="440" w:lineRule="exact"/>
        <w:ind w:firstLine="482"/>
        <w:rPr>
          <w:szCs w:val="20"/>
        </w:rPr>
      </w:pPr>
      <w:r>
        <w:rPr>
          <w:rFonts w:hint="eastAsia" w:ascii="宋体" w:hAnsi="Courier New"/>
          <w:szCs w:val="20"/>
        </w:rPr>
        <w:t>据此函，我方兹宣布：</w:t>
      </w:r>
    </w:p>
    <w:p w14:paraId="466D0FD3">
      <w:pPr>
        <w:spacing w:line="440" w:lineRule="exact"/>
        <w:ind w:firstLine="420" w:firstLineChars="200"/>
        <w:rPr>
          <w:szCs w:val="20"/>
        </w:rPr>
      </w:pPr>
      <w:r>
        <w:rPr>
          <w:rFonts w:hint="eastAsia" w:ascii="宋体" w:hAnsi="Courier New"/>
          <w:szCs w:val="20"/>
        </w:rPr>
        <w:t>1、我方愿意以（大写）人民币</w:t>
      </w:r>
      <w:r>
        <w:rPr>
          <w:rFonts w:hint="eastAsia" w:ascii="宋体" w:hAnsi="Courier New"/>
          <w:szCs w:val="20"/>
          <w:u w:val="single"/>
        </w:rPr>
        <w:t xml:space="preserve">              </w:t>
      </w:r>
      <w:r>
        <w:rPr>
          <w:rFonts w:hint="eastAsia" w:ascii="宋体" w:hAnsi="Courier New"/>
          <w:szCs w:val="20"/>
        </w:rPr>
        <w:t>元 （¥</w:t>
      </w:r>
      <w:r>
        <w:rPr>
          <w:rFonts w:hint="eastAsia" w:ascii="宋体" w:hAnsi="Courier New"/>
          <w:szCs w:val="20"/>
          <w:u w:val="single"/>
        </w:rPr>
        <w:t xml:space="preserve">          </w:t>
      </w:r>
      <w:r>
        <w:rPr>
          <w:rFonts w:hint="eastAsia" w:ascii="宋体" w:hAnsi="Courier New"/>
          <w:szCs w:val="20"/>
        </w:rPr>
        <w:t>元）的投标总报价，</w:t>
      </w:r>
      <w:r>
        <w:rPr>
          <w:rFonts w:hint="eastAsia" w:ascii="宋体" w:hAnsi="宋体" w:cs="宋体"/>
          <w:bCs/>
          <w:kern w:val="0"/>
          <w:szCs w:val="21"/>
        </w:rPr>
        <w:t>服务时间</w:t>
      </w:r>
      <w:r>
        <w:rPr>
          <w:rFonts w:hint="eastAsia" w:ascii="宋体" w:hAnsi="Courier New"/>
          <w:szCs w:val="20"/>
        </w:rPr>
        <w:t>（无分标时填写）</w:t>
      </w:r>
      <w:r>
        <w:rPr>
          <w:rFonts w:hint="eastAsia" w:ascii="宋体" w:hAnsi="Courier New"/>
          <w:szCs w:val="20"/>
          <w:u w:val="single"/>
        </w:rPr>
        <w:t xml:space="preserve">              </w:t>
      </w:r>
      <w:r>
        <w:rPr>
          <w:rFonts w:hint="eastAsia" w:ascii="宋体" w:hAnsi="Courier New"/>
          <w:szCs w:val="20"/>
        </w:rPr>
        <w:t>，提供本项目</w:t>
      </w:r>
      <w:r>
        <w:rPr>
          <w:rFonts w:hint="eastAsia" w:ascii="宋体"/>
          <w:szCs w:val="20"/>
        </w:rPr>
        <w:t>招标文件第二章</w:t>
      </w:r>
      <w:r>
        <w:rPr>
          <w:rFonts w:hint="eastAsia" w:ascii="宋体" w:hAnsi="Courier New"/>
          <w:szCs w:val="20"/>
        </w:rPr>
        <w:t>“采购需求”中的相应的采购内容。</w:t>
      </w:r>
    </w:p>
    <w:p w14:paraId="6104D9CE">
      <w:pPr>
        <w:spacing w:line="440" w:lineRule="exact"/>
        <w:ind w:firstLine="420" w:firstLineChars="200"/>
        <w:rPr>
          <w:szCs w:val="20"/>
        </w:rPr>
      </w:pPr>
      <w:r>
        <w:rPr>
          <w:rFonts w:hint="eastAsia" w:ascii="宋体" w:hAnsi="Courier New"/>
          <w:szCs w:val="20"/>
        </w:rPr>
        <w:t>其中（有分标时填写）：</w:t>
      </w:r>
    </w:p>
    <w:p w14:paraId="1224B0F8">
      <w:pPr>
        <w:spacing w:line="360" w:lineRule="exact"/>
        <w:ind w:firstLine="420" w:firstLineChars="200"/>
        <w:rPr>
          <w:rFonts w:ascii="宋体" w:hAnsi="Courier New"/>
          <w:szCs w:val="20"/>
          <w:u w:val="single"/>
        </w:rPr>
      </w:pPr>
      <w:r>
        <w:rPr>
          <w:rFonts w:hint="eastAsia" w:ascii="宋体" w:hAnsi="Courier New"/>
          <w:szCs w:val="20"/>
          <w:u w:val="single"/>
        </w:rPr>
        <w:t xml:space="preserve">  </w:t>
      </w:r>
      <w:r>
        <w:rPr>
          <w:rFonts w:hint="eastAsia" w:ascii="宋体" w:hAnsi="Courier New"/>
          <w:szCs w:val="20"/>
        </w:rPr>
        <w:t>分标报价为（大写）人民币</w:t>
      </w:r>
      <w:r>
        <w:rPr>
          <w:rFonts w:hint="eastAsia" w:ascii="宋体" w:hAnsi="Courier New"/>
          <w:szCs w:val="20"/>
          <w:u w:val="single"/>
        </w:rPr>
        <w:t xml:space="preserve">              </w:t>
      </w:r>
      <w:r>
        <w:rPr>
          <w:rFonts w:hint="eastAsia" w:ascii="宋体" w:hAnsi="Courier New"/>
          <w:szCs w:val="20"/>
        </w:rPr>
        <w:t>元 （¥</w:t>
      </w:r>
      <w:r>
        <w:rPr>
          <w:rFonts w:hint="eastAsia" w:ascii="宋体" w:hAnsi="Courier New"/>
          <w:szCs w:val="20"/>
          <w:u w:val="single"/>
        </w:rPr>
        <w:t xml:space="preserve">          </w:t>
      </w:r>
      <w:r>
        <w:rPr>
          <w:rFonts w:hint="eastAsia" w:ascii="宋体" w:hAnsi="Courier New"/>
          <w:szCs w:val="20"/>
        </w:rPr>
        <w:t>元），</w:t>
      </w:r>
      <w:r>
        <w:rPr>
          <w:rFonts w:hint="eastAsia" w:ascii="宋体" w:hAnsi="宋体" w:cs="宋体"/>
          <w:bCs/>
          <w:kern w:val="0"/>
          <w:szCs w:val="21"/>
        </w:rPr>
        <w:t>服务时间</w:t>
      </w:r>
      <w:r>
        <w:rPr>
          <w:rFonts w:hint="eastAsia" w:ascii="宋体" w:hAnsi="Courier New"/>
          <w:szCs w:val="20"/>
        </w:rPr>
        <w:t>：</w:t>
      </w:r>
      <w:r>
        <w:rPr>
          <w:rFonts w:hint="eastAsia" w:ascii="宋体" w:hAnsi="Courier New"/>
          <w:szCs w:val="20"/>
          <w:u w:val="single"/>
        </w:rPr>
        <w:t xml:space="preserve">          </w:t>
      </w:r>
      <w:r>
        <w:rPr>
          <w:rFonts w:hint="eastAsia" w:ascii="宋体" w:hAnsi="Courier New"/>
          <w:szCs w:val="20"/>
        </w:rPr>
        <w:t>；</w:t>
      </w:r>
    </w:p>
    <w:p w14:paraId="24A5DA9C">
      <w:pPr>
        <w:spacing w:line="360" w:lineRule="exact"/>
        <w:ind w:firstLine="420" w:firstLineChars="200"/>
        <w:rPr>
          <w:rFonts w:ascii="宋体" w:hAnsi="Courier New"/>
          <w:szCs w:val="20"/>
          <w:u w:val="single"/>
        </w:rPr>
      </w:pPr>
      <w:r>
        <w:rPr>
          <w:rFonts w:hint="eastAsia" w:ascii="宋体" w:hAnsi="Courier New"/>
          <w:szCs w:val="20"/>
          <w:u w:val="single"/>
        </w:rPr>
        <w:t xml:space="preserve">  </w:t>
      </w:r>
      <w:r>
        <w:rPr>
          <w:rFonts w:hint="eastAsia" w:ascii="宋体" w:hAnsi="Courier New"/>
          <w:szCs w:val="20"/>
        </w:rPr>
        <w:t>分标报价为（大写）人民币</w:t>
      </w:r>
      <w:r>
        <w:rPr>
          <w:rFonts w:hint="eastAsia" w:ascii="宋体" w:hAnsi="Courier New"/>
          <w:szCs w:val="20"/>
          <w:u w:val="single"/>
        </w:rPr>
        <w:t xml:space="preserve">              </w:t>
      </w:r>
      <w:r>
        <w:rPr>
          <w:rFonts w:hint="eastAsia" w:ascii="宋体" w:hAnsi="Courier New"/>
          <w:szCs w:val="20"/>
        </w:rPr>
        <w:t>元 （¥</w:t>
      </w:r>
      <w:r>
        <w:rPr>
          <w:rFonts w:hint="eastAsia" w:ascii="宋体" w:hAnsi="Courier New"/>
          <w:szCs w:val="20"/>
          <w:u w:val="single"/>
        </w:rPr>
        <w:t xml:space="preserve">          </w:t>
      </w:r>
      <w:r>
        <w:rPr>
          <w:rFonts w:hint="eastAsia" w:ascii="宋体" w:hAnsi="Courier New"/>
          <w:szCs w:val="20"/>
        </w:rPr>
        <w:t>元），</w:t>
      </w:r>
      <w:r>
        <w:rPr>
          <w:rFonts w:hint="eastAsia" w:ascii="宋体" w:hAnsi="宋体" w:cs="宋体"/>
          <w:bCs/>
          <w:kern w:val="0"/>
          <w:szCs w:val="21"/>
        </w:rPr>
        <w:t>服务时间</w:t>
      </w:r>
      <w:r>
        <w:rPr>
          <w:rFonts w:hint="eastAsia" w:ascii="宋体" w:hAnsi="Courier New"/>
          <w:szCs w:val="20"/>
        </w:rPr>
        <w:t>：</w:t>
      </w:r>
      <w:r>
        <w:rPr>
          <w:rFonts w:hint="eastAsia" w:ascii="宋体" w:hAnsi="Courier New"/>
          <w:szCs w:val="20"/>
          <w:u w:val="single"/>
        </w:rPr>
        <w:t xml:space="preserve">          </w:t>
      </w:r>
      <w:r>
        <w:rPr>
          <w:rFonts w:hint="eastAsia" w:ascii="宋体" w:hAnsi="Courier New"/>
          <w:szCs w:val="20"/>
        </w:rPr>
        <w:t>；</w:t>
      </w:r>
    </w:p>
    <w:p w14:paraId="09C05536">
      <w:pPr>
        <w:spacing w:line="360" w:lineRule="exact"/>
        <w:ind w:firstLine="420" w:firstLineChars="200"/>
        <w:rPr>
          <w:rFonts w:ascii="宋体" w:hAnsi="Courier New"/>
          <w:szCs w:val="20"/>
          <w:u w:val="single"/>
        </w:rPr>
      </w:pPr>
      <w:r>
        <w:rPr>
          <w:rFonts w:hint="eastAsia" w:ascii="宋体" w:hAnsi="Courier New"/>
          <w:szCs w:val="20"/>
        </w:rPr>
        <w:t>......</w:t>
      </w:r>
    </w:p>
    <w:p w14:paraId="3291B77C">
      <w:pPr>
        <w:spacing w:line="360" w:lineRule="exact"/>
        <w:ind w:firstLine="420" w:firstLineChars="200"/>
        <w:rPr>
          <w:rFonts w:ascii="宋体" w:hAnsi="Courier New"/>
          <w:szCs w:val="20"/>
          <w:u w:val="single"/>
        </w:rPr>
      </w:pPr>
      <w:r>
        <w:rPr>
          <w:rFonts w:hint="eastAsia" w:ascii="宋体" w:hAnsi="Courier New"/>
          <w:szCs w:val="20"/>
        </w:rPr>
        <w:t>2、我方同意自本项目招标文件“第三章 投标人须知”第一节 投标人须知前附表 第21.1项规定的投标截止时间（开标时间）起遵循</w:t>
      </w:r>
      <w:r>
        <w:rPr>
          <w:rFonts w:hint="eastAsia" w:ascii="宋体" w:hAnsi="宋体"/>
          <w:szCs w:val="20"/>
        </w:rPr>
        <w:t>本投标函</w:t>
      </w:r>
      <w:r>
        <w:rPr>
          <w:rFonts w:hint="eastAsia" w:ascii="宋体" w:hAnsi="Courier New"/>
          <w:szCs w:val="20"/>
        </w:rPr>
        <w:t>，并承诺在“投标人须知前附表”第17.2项规定的投标有效期内不修改、撤销投标文件。</w:t>
      </w:r>
    </w:p>
    <w:p w14:paraId="1B38D2BC">
      <w:pPr>
        <w:spacing w:line="360" w:lineRule="exact"/>
        <w:ind w:firstLine="420" w:firstLineChars="200"/>
        <w:rPr>
          <w:rFonts w:ascii="宋体" w:hAnsi="Courier New"/>
          <w:szCs w:val="20"/>
          <w:u w:val="single"/>
        </w:rPr>
      </w:pPr>
      <w:r>
        <w:rPr>
          <w:rFonts w:hint="eastAsia" w:ascii="宋体" w:hAnsi="Courier New"/>
          <w:szCs w:val="20"/>
        </w:rPr>
        <w:t>3、我方所递交的投标文件及有关资料都是内容完整、真实和准确的。</w:t>
      </w:r>
    </w:p>
    <w:p w14:paraId="6DF94319">
      <w:pPr>
        <w:spacing w:line="440" w:lineRule="exact"/>
        <w:ind w:firstLine="482"/>
        <w:rPr>
          <w:rFonts w:ascii="宋体" w:hAnsi="Courier New"/>
          <w:szCs w:val="20"/>
        </w:rPr>
      </w:pPr>
      <w:r>
        <w:rPr>
          <w:rFonts w:hint="eastAsia" w:ascii="宋体" w:hAnsi="Courier New"/>
          <w:szCs w:val="20"/>
        </w:rPr>
        <w:t>4、</w:t>
      </w:r>
      <w:r>
        <w:rPr>
          <w:rFonts w:hint="eastAsia" w:ascii="宋体" w:hAnsi="Courier New"/>
          <w:szCs w:val="21"/>
        </w:rPr>
        <w:t>如本项目采购内容涉及须符合国家强制规定的，我方承诺我方本次投标（包括资格条件和所投产品）均符合国家有关强制规定。</w:t>
      </w:r>
    </w:p>
    <w:p w14:paraId="0E8FF6E5">
      <w:pPr>
        <w:spacing w:line="440" w:lineRule="exact"/>
        <w:ind w:firstLine="420" w:firstLineChars="200"/>
        <w:rPr>
          <w:rFonts w:ascii="宋体" w:hAnsi="Courier New"/>
          <w:szCs w:val="20"/>
        </w:rPr>
      </w:pPr>
      <w:r>
        <w:rPr>
          <w:rFonts w:hint="eastAsia" w:ascii="宋体" w:hAnsi="Courier New"/>
          <w:szCs w:val="20"/>
        </w:rPr>
        <w:t>5、如我方中标，我方承诺在收到中标通知书后，在中标通知书规定的期限内，</w:t>
      </w:r>
      <w:r>
        <w:rPr>
          <w:rFonts w:hint="eastAsia" w:ascii="宋体" w:hAnsi="宋体"/>
          <w:szCs w:val="20"/>
        </w:rPr>
        <w:t>根据招标文件、我方的投标文件及有关澄清承诺书的要求按第五章“拟签订的合同文本”与采购人订立书面合同，并按照合同约定</w:t>
      </w:r>
      <w:r>
        <w:rPr>
          <w:rFonts w:hint="eastAsia" w:ascii="宋体" w:hAnsi="Courier New"/>
          <w:szCs w:val="20"/>
        </w:rPr>
        <w:t>承担完成合同的责任和义务。</w:t>
      </w:r>
    </w:p>
    <w:p w14:paraId="43FF5661">
      <w:pPr>
        <w:spacing w:line="440" w:lineRule="exact"/>
        <w:ind w:firstLine="420" w:firstLineChars="200"/>
        <w:rPr>
          <w:rFonts w:ascii="宋体" w:hAnsi="Courier New"/>
          <w:szCs w:val="20"/>
        </w:rPr>
      </w:pPr>
      <w:r>
        <w:rPr>
          <w:rFonts w:hint="eastAsia" w:ascii="宋体" w:hAnsi="Courier New"/>
          <w:szCs w:val="20"/>
        </w:rPr>
        <w:t>6、我方已详细审核招标文件，我方知道必须放弃提出含糊不清或误解问题的权利。</w:t>
      </w:r>
    </w:p>
    <w:p w14:paraId="35A1A101">
      <w:pPr>
        <w:spacing w:line="440" w:lineRule="exact"/>
        <w:ind w:firstLine="420" w:firstLineChars="200"/>
        <w:rPr>
          <w:rFonts w:ascii="宋体" w:hAnsi="Courier New"/>
          <w:szCs w:val="20"/>
        </w:rPr>
      </w:pPr>
      <w:r>
        <w:rPr>
          <w:rFonts w:hint="eastAsia" w:ascii="宋体" w:hAnsi="Courier New"/>
          <w:szCs w:val="20"/>
        </w:rPr>
        <w:t>7、我方同意应贵方要求提供与本投标有关的任何数据或资料。若贵方需要，我方愿意提供我方作出的一切承诺的证明材料。</w:t>
      </w:r>
    </w:p>
    <w:p w14:paraId="14AA6E12">
      <w:pPr>
        <w:spacing w:line="440" w:lineRule="exact"/>
        <w:ind w:firstLine="420" w:firstLineChars="200"/>
        <w:rPr>
          <w:rFonts w:ascii="宋体" w:hAnsi="Courier New"/>
          <w:szCs w:val="20"/>
        </w:rPr>
      </w:pPr>
      <w:r>
        <w:rPr>
          <w:rFonts w:hint="eastAsia" w:ascii="宋体" w:hAnsi="Courier New"/>
          <w:szCs w:val="20"/>
        </w:rPr>
        <w:t>8、我方完全理解贵方不一定接受投标报价最低的投标人为中标供应商的行为。</w:t>
      </w:r>
    </w:p>
    <w:p w14:paraId="694D5FAF">
      <w:pPr>
        <w:spacing w:line="440" w:lineRule="exact"/>
        <w:ind w:firstLine="420" w:firstLineChars="200"/>
        <w:rPr>
          <w:rFonts w:ascii="宋体" w:hAnsi="Courier New"/>
          <w:szCs w:val="20"/>
        </w:rPr>
      </w:pPr>
      <w:r>
        <w:rPr>
          <w:rFonts w:hint="eastAsia" w:ascii="宋体" w:hAnsi="Courier New"/>
          <w:szCs w:val="20"/>
        </w:rPr>
        <w:t>9、我方将严格遵守《中华人民共和国政府采购法》第七十七条的规定，即供应商有下列情形之一的，处以采购金额千分之五以上千分之十</w:t>
      </w:r>
      <w:r>
        <w:rPr>
          <w:rFonts w:hint="eastAsia" w:ascii="宋体" w:hAnsi="宋体"/>
          <w:szCs w:val="20"/>
        </w:rPr>
        <w:t>以下的罚款，列入不良行为记录名单，在一至三年内禁止参加政府采购活动，有违法所得的，并处没收违法所得，情节严重的，由工商行政管理机关吊销营业执照；构成犯罪的，依法追究刑事责任：</w:t>
      </w:r>
    </w:p>
    <w:p w14:paraId="585CB0C9">
      <w:pPr>
        <w:numPr>
          <w:ilvl w:val="0"/>
          <w:numId w:val="5"/>
        </w:numPr>
        <w:spacing w:line="440" w:lineRule="exact"/>
        <w:rPr>
          <w:rFonts w:hint="eastAsia" w:ascii="宋体" w:hAnsi="宋体"/>
          <w:szCs w:val="20"/>
        </w:rPr>
      </w:pPr>
      <w:r>
        <w:rPr>
          <w:rFonts w:hint="eastAsia" w:ascii="宋体" w:hAnsi="宋体"/>
          <w:szCs w:val="20"/>
        </w:rPr>
        <w:t>提供虚假材料谋取中标、成交的；</w:t>
      </w:r>
    </w:p>
    <w:p w14:paraId="76F704A7">
      <w:pPr>
        <w:numPr>
          <w:ilvl w:val="0"/>
          <w:numId w:val="5"/>
        </w:numPr>
        <w:spacing w:line="440" w:lineRule="exact"/>
        <w:rPr>
          <w:rFonts w:hint="eastAsia" w:ascii="宋体" w:hAnsi="宋体"/>
          <w:szCs w:val="20"/>
        </w:rPr>
      </w:pPr>
      <w:r>
        <w:rPr>
          <w:rFonts w:hint="eastAsia" w:ascii="宋体" w:hAnsi="宋体"/>
          <w:szCs w:val="20"/>
        </w:rPr>
        <w:t>采取不正当手段诋毁、排挤其他供应商的；</w:t>
      </w:r>
    </w:p>
    <w:p w14:paraId="7D7A819C">
      <w:pPr>
        <w:numPr>
          <w:ilvl w:val="0"/>
          <w:numId w:val="5"/>
        </w:numPr>
        <w:spacing w:line="440" w:lineRule="exact"/>
        <w:rPr>
          <w:rFonts w:ascii="宋体" w:hAnsi="Courier New"/>
          <w:szCs w:val="20"/>
        </w:rPr>
      </w:pPr>
      <w:r>
        <w:rPr>
          <w:rFonts w:hint="eastAsia" w:ascii="宋体" w:hAnsi="宋体"/>
          <w:szCs w:val="20"/>
        </w:rPr>
        <w:t>与采购人、其他供应商或者采购代理机构恶意串通的；</w:t>
      </w:r>
    </w:p>
    <w:p w14:paraId="5FCB431E">
      <w:pPr>
        <w:numPr>
          <w:ilvl w:val="0"/>
          <w:numId w:val="5"/>
        </w:numPr>
        <w:spacing w:line="440" w:lineRule="exact"/>
        <w:rPr>
          <w:rFonts w:ascii="宋体" w:hAnsi="Courier New"/>
          <w:szCs w:val="20"/>
        </w:rPr>
      </w:pPr>
      <w:r>
        <w:rPr>
          <w:rFonts w:hint="eastAsia" w:ascii="宋体" w:hAnsi="宋体"/>
          <w:szCs w:val="20"/>
        </w:rPr>
        <w:t>向采购人、采购代理机构行贿或者提供其他不正当利益的；</w:t>
      </w:r>
    </w:p>
    <w:p w14:paraId="13DAC312">
      <w:pPr>
        <w:numPr>
          <w:ilvl w:val="0"/>
          <w:numId w:val="5"/>
        </w:numPr>
        <w:spacing w:line="440" w:lineRule="exact"/>
        <w:rPr>
          <w:rFonts w:ascii="宋体" w:hAnsi="Courier New"/>
          <w:szCs w:val="20"/>
        </w:rPr>
      </w:pPr>
      <w:r>
        <w:rPr>
          <w:rFonts w:hint="eastAsia" w:ascii="宋体" w:hAnsi="宋体"/>
          <w:szCs w:val="20"/>
        </w:rPr>
        <w:t>在招标采购过程中与采购人进行协商谈判的；</w:t>
      </w:r>
    </w:p>
    <w:p w14:paraId="4A7A55F7">
      <w:pPr>
        <w:numPr>
          <w:ilvl w:val="0"/>
          <w:numId w:val="5"/>
        </w:numPr>
        <w:spacing w:line="440" w:lineRule="exact"/>
        <w:rPr>
          <w:rFonts w:ascii="宋体" w:hAnsi="Courier New"/>
          <w:szCs w:val="20"/>
        </w:rPr>
      </w:pPr>
      <w:r>
        <w:rPr>
          <w:rFonts w:hint="eastAsia" w:ascii="宋体" w:hAnsi="宋体"/>
          <w:szCs w:val="20"/>
        </w:rPr>
        <w:t>拒绝有关部门监督检查或提供虚假情况的。</w:t>
      </w:r>
    </w:p>
    <w:p w14:paraId="5240C90F">
      <w:pPr>
        <w:spacing w:line="440" w:lineRule="exact"/>
        <w:ind w:left="420"/>
        <w:rPr>
          <w:rFonts w:ascii="宋体" w:hAnsi="Courier New"/>
          <w:szCs w:val="20"/>
        </w:rPr>
      </w:pPr>
      <w:r>
        <w:rPr>
          <w:rFonts w:hint="eastAsia" w:ascii="宋体" w:hAnsi="Courier New"/>
          <w:szCs w:val="20"/>
        </w:rPr>
        <w:t>10、我方及由本人担任法定代表人的其他机构最近三年内被处罚的违法行为有：</w:t>
      </w:r>
      <w:r>
        <w:rPr>
          <w:rFonts w:hint="eastAsia" w:ascii="宋体" w:hAnsi="Courier New"/>
          <w:szCs w:val="20"/>
          <w:u w:val="single"/>
        </w:rPr>
        <w:t xml:space="preserve">                  </w:t>
      </w:r>
    </w:p>
    <w:p w14:paraId="1A6E269C">
      <w:pPr>
        <w:spacing w:line="440" w:lineRule="exact"/>
        <w:ind w:left="420"/>
        <w:rPr>
          <w:rFonts w:ascii="宋体" w:hAnsi="Courier New"/>
          <w:szCs w:val="20"/>
        </w:rPr>
      </w:pPr>
      <w:r>
        <w:rPr>
          <w:rFonts w:hint="eastAsia" w:ascii="宋体" w:hAnsi="Courier New"/>
          <w:szCs w:val="20"/>
          <w:u w:val="single"/>
        </w:rPr>
        <w:t xml:space="preserve">                                                                                        </w:t>
      </w:r>
    </w:p>
    <w:p w14:paraId="0ECBE034">
      <w:pPr>
        <w:spacing w:line="360" w:lineRule="auto"/>
        <w:ind w:firstLine="420"/>
        <w:rPr>
          <w:rFonts w:ascii="宋体" w:hAnsi="Courier New"/>
          <w:szCs w:val="20"/>
        </w:rPr>
      </w:pPr>
      <w:r>
        <w:rPr>
          <w:rFonts w:hint="eastAsia" w:ascii="宋体" w:hAnsi="Courier New"/>
          <w:szCs w:val="20"/>
        </w:rPr>
        <w:t>11、以上事项如有虚假或隐瞒，我方愿意承担一切后果，并不再寻求任何旨在减轻或免除法律责任的辩解。</w:t>
      </w:r>
    </w:p>
    <w:p w14:paraId="3E64E0D7">
      <w:pPr>
        <w:spacing w:line="360" w:lineRule="auto"/>
        <w:ind w:firstLine="420"/>
        <w:rPr>
          <w:rFonts w:ascii="宋体" w:hAnsi="Courier New"/>
          <w:szCs w:val="20"/>
        </w:rPr>
      </w:pPr>
      <w:r>
        <w:rPr>
          <w:rFonts w:hint="eastAsia" w:ascii="宋体" w:hAnsi="Courier New"/>
          <w:szCs w:val="20"/>
        </w:rPr>
        <w:t>12、与本投标有关的一切正式往来信函请寄：</w:t>
      </w:r>
    </w:p>
    <w:p w14:paraId="3F12698E">
      <w:pPr>
        <w:spacing w:line="360" w:lineRule="auto"/>
        <w:ind w:firstLine="420"/>
        <w:rPr>
          <w:rFonts w:ascii="宋体" w:hAnsi="Courier New"/>
          <w:szCs w:val="20"/>
        </w:rPr>
      </w:pPr>
      <w:r>
        <w:rPr>
          <w:rFonts w:hint="eastAsia" w:ascii="宋体" w:hAnsi="Courier New"/>
          <w:szCs w:val="20"/>
        </w:rPr>
        <w:t>地址：</w:t>
      </w:r>
      <w:r>
        <w:rPr>
          <w:rFonts w:hint="eastAsia" w:ascii="宋体" w:hAnsi="Courier New"/>
          <w:szCs w:val="20"/>
          <w:u w:val="single"/>
        </w:rPr>
        <w:t xml:space="preserve">                                                        </w:t>
      </w:r>
      <w:r>
        <w:rPr>
          <w:rFonts w:hint="eastAsia" w:ascii="宋体" w:hAnsi="Courier New"/>
          <w:szCs w:val="20"/>
        </w:rPr>
        <w:t xml:space="preserve"> </w:t>
      </w:r>
    </w:p>
    <w:p w14:paraId="40683112">
      <w:pPr>
        <w:spacing w:line="360" w:lineRule="auto"/>
        <w:ind w:firstLine="420"/>
        <w:rPr>
          <w:rFonts w:ascii="宋体" w:hAnsi="Courier New"/>
          <w:szCs w:val="20"/>
          <w:u w:val="single"/>
        </w:rPr>
      </w:pPr>
      <w:r>
        <w:rPr>
          <w:rFonts w:hint="eastAsia" w:ascii="宋体" w:hAnsi="Courier New"/>
          <w:szCs w:val="20"/>
        </w:rPr>
        <w:t>电话：</w:t>
      </w:r>
      <w:r>
        <w:rPr>
          <w:rFonts w:hint="eastAsia" w:ascii="宋体" w:hAnsi="Courier New"/>
          <w:szCs w:val="20"/>
          <w:u w:val="single"/>
        </w:rPr>
        <w:t xml:space="preserve">                                      　　　　　　　　　</w:t>
      </w:r>
    </w:p>
    <w:p w14:paraId="782F5A20">
      <w:pPr>
        <w:spacing w:line="360" w:lineRule="auto"/>
        <w:ind w:firstLine="420"/>
        <w:rPr>
          <w:rFonts w:ascii="宋体" w:hAnsi="Courier New"/>
          <w:szCs w:val="20"/>
        </w:rPr>
      </w:pPr>
      <w:r>
        <w:rPr>
          <w:rFonts w:hint="eastAsia" w:ascii="宋体" w:hAnsi="Courier New"/>
          <w:szCs w:val="20"/>
        </w:rPr>
        <w:t>传真：</w:t>
      </w:r>
      <w:r>
        <w:rPr>
          <w:rFonts w:hint="eastAsia" w:ascii="宋体" w:hAnsi="Courier New"/>
          <w:szCs w:val="20"/>
          <w:u w:val="single"/>
        </w:rPr>
        <w:t>　　　　　　　　　　　　　　　　　　　　　　　　　　　　</w:t>
      </w:r>
    </w:p>
    <w:p w14:paraId="4BA16E9E">
      <w:pPr>
        <w:spacing w:line="360" w:lineRule="auto"/>
        <w:ind w:firstLine="420"/>
        <w:rPr>
          <w:rFonts w:ascii="宋体" w:hAnsi="Courier New"/>
          <w:szCs w:val="20"/>
          <w:u w:val="single"/>
        </w:rPr>
      </w:pPr>
      <w:r>
        <w:rPr>
          <w:rFonts w:hint="eastAsia" w:ascii="宋体" w:hAnsi="Courier New"/>
          <w:szCs w:val="20"/>
        </w:rPr>
        <w:t>邮政编码：</w:t>
      </w:r>
      <w:r>
        <w:rPr>
          <w:rFonts w:hint="eastAsia" w:ascii="宋体" w:hAnsi="Courier New"/>
          <w:szCs w:val="20"/>
          <w:u w:val="single"/>
        </w:rPr>
        <w:t xml:space="preserve">                                                    </w:t>
      </w:r>
    </w:p>
    <w:p w14:paraId="0B1D79F2">
      <w:pPr>
        <w:spacing w:line="360" w:lineRule="auto"/>
        <w:ind w:firstLine="420"/>
        <w:rPr>
          <w:rFonts w:ascii="宋体" w:hAnsi="Courier New"/>
          <w:szCs w:val="20"/>
          <w:u w:val="single"/>
        </w:rPr>
      </w:pPr>
      <w:r>
        <w:rPr>
          <w:rFonts w:hint="eastAsia" w:ascii="宋体" w:hAnsi="Courier New"/>
          <w:szCs w:val="20"/>
        </w:rPr>
        <w:t>开户名称：</w:t>
      </w:r>
      <w:r>
        <w:rPr>
          <w:rFonts w:hint="eastAsia" w:ascii="宋体" w:hAnsi="Courier New"/>
          <w:szCs w:val="20"/>
          <w:u w:val="single"/>
        </w:rPr>
        <w:t xml:space="preserve">                                                    </w:t>
      </w:r>
    </w:p>
    <w:p w14:paraId="04DBE487">
      <w:pPr>
        <w:spacing w:line="360" w:lineRule="auto"/>
        <w:ind w:firstLine="420"/>
        <w:rPr>
          <w:rFonts w:ascii="宋体" w:hAnsi="Courier New"/>
          <w:szCs w:val="20"/>
          <w:u w:val="single"/>
        </w:rPr>
      </w:pPr>
      <w:r>
        <w:rPr>
          <w:rFonts w:hint="eastAsia" w:ascii="宋体" w:hAnsi="Courier New"/>
          <w:szCs w:val="20"/>
        </w:rPr>
        <w:t>开户银行：</w:t>
      </w:r>
      <w:r>
        <w:rPr>
          <w:rFonts w:hint="eastAsia" w:ascii="宋体" w:hAnsi="Courier New"/>
          <w:szCs w:val="20"/>
          <w:u w:val="single"/>
        </w:rPr>
        <w:t xml:space="preserve">                                                    </w:t>
      </w:r>
    </w:p>
    <w:p w14:paraId="02DAB795">
      <w:pPr>
        <w:spacing w:line="360" w:lineRule="auto"/>
        <w:ind w:firstLine="420"/>
        <w:rPr>
          <w:rFonts w:ascii="宋体" w:hAnsi="Courier New"/>
          <w:szCs w:val="20"/>
          <w:u w:val="single"/>
        </w:rPr>
      </w:pPr>
      <w:r>
        <w:rPr>
          <w:rFonts w:hint="eastAsia" w:ascii="宋体" w:hAnsi="Courier New"/>
          <w:szCs w:val="20"/>
        </w:rPr>
        <w:t>银行账号：</w:t>
      </w:r>
      <w:r>
        <w:rPr>
          <w:rFonts w:hint="eastAsia" w:ascii="宋体" w:hAnsi="Courier New"/>
          <w:szCs w:val="20"/>
          <w:u w:val="single"/>
        </w:rPr>
        <w:t xml:space="preserve">                                                    </w:t>
      </w:r>
    </w:p>
    <w:p w14:paraId="1BC18CDF">
      <w:pPr>
        <w:snapToGrid w:val="0"/>
        <w:spacing w:line="360" w:lineRule="auto"/>
        <w:ind w:firstLine="5040" w:firstLineChars="2100"/>
        <w:rPr>
          <w:rFonts w:hint="eastAsia" w:ascii="仿宋_GB2312" w:hAnsi="仿宋" w:eastAsia="仿宋_GB2312" w:cs="仿宋_GB2312"/>
          <w:kern w:val="0"/>
          <w:sz w:val="24"/>
          <w:lang w:val="zh-CN"/>
        </w:rPr>
      </w:pPr>
    </w:p>
    <w:p w14:paraId="6B461443">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7A844998">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400844C7">
      <w:pPr>
        <w:snapToGrid w:val="0"/>
        <w:spacing w:line="360" w:lineRule="auto"/>
        <w:ind w:firstLine="5160" w:firstLineChars="2150"/>
        <w:rPr>
          <w:rFonts w:hint="eastAsia" w:ascii="仿宋_GB2312" w:hAnsi="仿宋" w:eastAsia="仿宋_GB2312" w:cs="仿宋_GB2312"/>
          <w:kern w:val="0"/>
          <w:sz w:val="24"/>
          <w:lang w:val="zh-CN"/>
        </w:rPr>
        <w:sectPr>
          <w:pgSz w:w="11911" w:h="16838"/>
          <w:pgMar w:top="1134" w:right="1134" w:bottom="1134" w:left="1134" w:header="720" w:footer="720" w:gutter="0"/>
          <w:cols w:space="720" w:num="1"/>
          <w:titlePg/>
          <w:docGrid w:linePitch="331" w:charSpace="0"/>
        </w:sectPr>
      </w:pPr>
    </w:p>
    <w:p w14:paraId="18436A2D">
      <w:pPr>
        <w:spacing w:line="360" w:lineRule="auto"/>
        <w:jc w:val="center"/>
        <w:rPr>
          <w:rFonts w:ascii="宋体" w:hAnsi="Courier New"/>
          <w:b/>
          <w:sz w:val="30"/>
          <w:szCs w:val="30"/>
        </w:rPr>
      </w:pPr>
      <w:r>
        <w:rPr>
          <w:rFonts w:hint="eastAsia" w:ascii="宋体" w:hAnsi="宋体"/>
          <w:sz w:val="30"/>
          <w:szCs w:val="20"/>
        </w:rPr>
        <w:t>二、</w:t>
      </w:r>
      <w:r>
        <w:rPr>
          <w:rFonts w:hint="eastAsia" w:ascii="宋体" w:hAnsi="Courier New"/>
          <w:b/>
          <w:sz w:val="30"/>
          <w:szCs w:val="30"/>
        </w:rPr>
        <w:t>开标一览表</w:t>
      </w:r>
      <w:r>
        <w:rPr>
          <w:rFonts w:hint="eastAsia" w:ascii="仿宋_GB2312" w:hAnsi="仿宋" w:eastAsia="仿宋_GB2312" w:cs="仿宋_GB2312"/>
          <w:b/>
          <w:kern w:val="0"/>
          <w:sz w:val="24"/>
          <w:szCs w:val="20"/>
          <w:lang w:val="zh-CN"/>
        </w:rPr>
        <w:t>（单位均为人民币元）</w:t>
      </w:r>
    </w:p>
    <w:p w14:paraId="6D4CF8B1">
      <w:pPr>
        <w:snapToGrid w:val="0"/>
        <w:spacing w:before="50" w:after="50" w:line="360" w:lineRule="auto"/>
        <w:rPr>
          <w:rFonts w:hint="eastAsia" w:ascii="宋体" w:hAnsi="宋体"/>
          <w:sz w:val="24"/>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p>
    <w:p w14:paraId="3CED8EEB">
      <w:pPr>
        <w:snapToGrid w:val="0"/>
        <w:spacing w:before="50" w:after="50" w:line="360" w:lineRule="auto"/>
        <w:rPr>
          <w:rFonts w:hint="eastAsia" w:ascii="宋体" w:hAnsi="宋体"/>
          <w:sz w:val="24"/>
          <w:u w:val="single"/>
        </w:rPr>
      </w:pP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p>
    <w:p w14:paraId="0090A784">
      <w:pPr>
        <w:spacing w:line="360" w:lineRule="auto"/>
        <w:rPr>
          <w:rFonts w:ascii="宋体" w:hAnsi="Courier New"/>
          <w:b/>
          <w:sz w:val="32"/>
          <w:szCs w:val="20"/>
        </w:rPr>
      </w:pPr>
      <w:r>
        <w:rPr>
          <w:rFonts w:hint="eastAsia" w:ascii="宋体" w:hAnsi="宋体"/>
          <w:sz w:val="24"/>
          <w:szCs w:val="20"/>
        </w:rPr>
        <w:t>投标人名称：</w:t>
      </w:r>
      <w:r>
        <w:rPr>
          <w:rFonts w:hint="eastAsia" w:ascii="宋体" w:hAnsi="宋体"/>
          <w:sz w:val="24"/>
          <w:szCs w:val="20"/>
          <w:u w:val="single"/>
        </w:rPr>
        <w:t xml:space="preserve">                </w:t>
      </w:r>
    </w:p>
    <w:tbl>
      <w:tblPr>
        <w:tblStyle w:val="37"/>
        <w:tblW w:w="984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1140"/>
        <w:gridCol w:w="1119"/>
        <w:gridCol w:w="1080"/>
        <w:gridCol w:w="1260"/>
        <w:gridCol w:w="2473"/>
        <w:gridCol w:w="957"/>
      </w:tblGrid>
      <w:tr w14:paraId="17FC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487713C6">
            <w:pPr>
              <w:rPr>
                <w:rFonts w:hint="eastAsia" w:ascii="宋体" w:hAnsi="宋体"/>
                <w:szCs w:val="22"/>
              </w:rPr>
            </w:pPr>
            <w:r>
              <w:rPr>
                <w:rFonts w:hint="eastAsia" w:ascii="宋体" w:hAnsi="宋体"/>
                <w:szCs w:val="22"/>
              </w:rPr>
              <w:t>序号</w:t>
            </w:r>
          </w:p>
        </w:tc>
        <w:tc>
          <w:tcPr>
            <w:tcW w:w="1092" w:type="dxa"/>
            <w:tcBorders>
              <w:top w:val="single" w:color="auto" w:sz="4" w:space="0"/>
              <w:left w:val="single" w:color="auto" w:sz="4" w:space="0"/>
              <w:bottom w:val="single" w:color="auto" w:sz="4" w:space="0"/>
              <w:right w:val="single" w:color="auto" w:sz="4" w:space="0"/>
            </w:tcBorders>
            <w:vAlign w:val="center"/>
          </w:tcPr>
          <w:p w14:paraId="1B3E5BD7">
            <w:pPr>
              <w:rPr>
                <w:rFonts w:hint="eastAsia" w:ascii="宋体" w:hAnsi="宋体"/>
                <w:szCs w:val="22"/>
              </w:rPr>
            </w:pPr>
            <w:r>
              <w:rPr>
                <w:rFonts w:hint="eastAsia" w:ascii="宋体" w:hAnsi="宋体"/>
                <w:szCs w:val="22"/>
              </w:rPr>
              <w:t>标的名称</w:t>
            </w:r>
          </w:p>
        </w:tc>
        <w:tc>
          <w:tcPr>
            <w:tcW w:w="1140" w:type="dxa"/>
            <w:tcBorders>
              <w:top w:val="single" w:color="auto" w:sz="4" w:space="0"/>
              <w:left w:val="single" w:color="auto" w:sz="4" w:space="0"/>
              <w:bottom w:val="single" w:color="auto" w:sz="4" w:space="0"/>
              <w:right w:val="single" w:color="auto" w:sz="4" w:space="0"/>
            </w:tcBorders>
            <w:vAlign w:val="center"/>
          </w:tcPr>
          <w:p w14:paraId="4255FBEE">
            <w:pPr>
              <w:jc w:val="center"/>
              <w:rPr>
                <w:rFonts w:hint="eastAsia" w:ascii="宋体" w:hAnsi="宋体"/>
                <w:szCs w:val="22"/>
              </w:rPr>
            </w:pPr>
            <w:r>
              <w:rPr>
                <w:rFonts w:hint="eastAsia" w:ascii="宋体" w:hAnsi="宋体"/>
                <w:szCs w:val="22"/>
                <w:lang w:val="en-US" w:eastAsia="zh-CN"/>
              </w:rPr>
              <w:t>提供服务的供应商名称</w:t>
            </w:r>
          </w:p>
        </w:tc>
        <w:tc>
          <w:tcPr>
            <w:tcW w:w="1119" w:type="dxa"/>
            <w:tcBorders>
              <w:top w:val="single" w:color="auto" w:sz="4" w:space="0"/>
              <w:left w:val="single" w:color="auto" w:sz="4" w:space="0"/>
              <w:bottom w:val="single" w:color="auto" w:sz="4" w:space="0"/>
              <w:right w:val="single" w:color="auto" w:sz="4" w:space="0"/>
            </w:tcBorders>
            <w:vAlign w:val="center"/>
          </w:tcPr>
          <w:p w14:paraId="27415DA9">
            <w:pPr>
              <w:jc w:val="center"/>
              <w:rPr>
                <w:rFonts w:hint="default" w:ascii="宋体" w:hAnsi="宋体" w:eastAsia="宋体"/>
                <w:szCs w:val="22"/>
                <w:lang w:val="en-US" w:eastAsia="zh-CN"/>
              </w:rPr>
            </w:pPr>
            <w:r>
              <w:rPr>
                <w:rFonts w:hint="eastAsia" w:ascii="宋体" w:hAnsi="宋体"/>
                <w:szCs w:val="22"/>
              </w:rPr>
              <w:t>服务参数</w:t>
            </w:r>
          </w:p>
        </w:tc>
        <w:tc>
          <w:tcPr>
            <w:tcW w:w="1080" w:type="dxa"/>
            <w:tcBorders>
              <w:top w:val="single" w:color="auto" w:sz="4" w:space="0"/>
              <w:left w:val="single" w:color="auto" w:sz="4" w:space="0"/>
              <w:bottom w:val="single" w:color="auto" w:sz="4" w:space="0"/>
              <w:right w:val="single" w:color="auto" w:sz="4" w:space="0"/>
            </w:tcBorders>
            <w:vAlign w:val="center"/>
          </w:tcPr>
          <w:p w14:paraId="77AEB578">
            <w:pPr>
              <w:jc w:val="center"/>
              <w:rPr>
                <w:rFonts w:hint="eastAsia" w:ascii="宋体" w:hAnsi="宋体"/>
                <w:szCs w:val="22"/>
              </w:rPr>
            </w:pPr>
            <w:r>
              <w:rPr>
                <w:rFonts w:hint="eastAsia" w:ascii="宋体" w:hAnsi="宋体"/>
                <w:szCs w:val="22"/>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0474BEE6">
            <w:pPr>
              <w:jc w:val="center"/>
              <w:rPr>
                <w:rFonts w:hint="eastAsia" w:ascii="宋体" w:hAnsi="宋体"/>
                <w:szCs w:val="22"/>
              </w:rPr>
            </w:pPr>
            <w:r>
              <w:rPr>
                <w:rFonts w:hint="eastAsia" w:ascii="宋体" w:hAnsi="宋体"/>
                <w:szCs w:val="22"/>
              </w:rPr>
              <w:t>单价（元）②</w:t>
            </w:r>
          </w:p>
        </w:tc>
        <w:tc>
          <w:tcPr>
            <w:tcW w:w="2473" w:type="dxa"/>
            <w:tcBorders>
              <w:top w:val="single" w:color="auto" w:sz="4" w:space="0"/>
              <w:left w:val="single" w:color="auto" w:sz="4" w:space="0"/>
              <w:bottom w:val="single" w:color="auto" w:sz="4" w:space="0"/>
              <w:right w:val="single" w:color="auto" w:sz="4" w:space="0"/>
            </w:tcBorders>
            <w:vAlign w:val="center"/>
          </w:tcPr>
          <w:p w14:paraId="0DCC2C3D">
            <w:pPr>
              <w:jc w:val="center"/>
              <w:rPr>
                <w:rFonts w:hint="eastAsia" w:ascii="宋体" w:hAnsi="宋体"/>
                <w:szCs w:val="22"/>
              </w:rPr>
            </w:pPr>
            <w:r>
              <w:rPr>
                <w:rFonts w:hint="eastAsia" w:ascii="宋体" w:hAnsi="宋体"/>
                <w:szCs w:val="22"/>
              </w:rPr>
              <w:t>单项合价（元）</w:t>
            </w:r>
          </w:p>
          <w:p w14:paraId="6CC9D9DA">
            <w:pPr>
              <w:spacing w:line="360" w:lineRule="auto"/>
              <w:jc w:val="center"/>
              <w:rPr>
                <w:rFonts w:hint="eastAsia" w:ascii="宋体" w:hAnsi="宋体"/>
                <w:szCs w:val="22"/>
              </w:rPr>
            </w:pPr>
            <w:r>
              <w:rPr>
                <w:rFonts w:hint="eastAsia" w:ascii="宋体" w:hAnsi="宋体"/>
                <w:szCs w:val="22"/>
              </w:rPr>
              <w:t>③＝①×②</w:t>
            </w:r>
          </w:p>
        </w:tc>
        <w:tc>
          <w:tcPr>
            <w:tcW w:w="957" w:type="dxa"/>
            <w:tcBorders>
              <w:top w:val="single" w:color="auto" w:sz="4" w:space="0"/>
              <w:left w:val="single" w:color="auto" w:sz="4" w:space="0"/>
              <w:bottom w:val="single" w:color="auto" w:sz="4" w:space="0"/>
              <w:right w:val="single" w:color="auto" w:sz="4" w:space="0"/>
            </w:tcBorders>
            <w:vAlign w:val="center"/>
          </w:tcPr>
          <w:p w14:paraId="16B77B28">
            <w:pPr>
              <w:rPr>
                <w:rFonts w:hint="eastAsia" w:ascii="宋体" w:hAnsi="宋体"/>
                <w:szCs w:val="22"/>
              </w:rPr>
            </w:pPr>
            <w:r>
              <w:rPr>
                <w:rFonts w:hint="eastAsia" w:ascii="宋体" w:hAnsi="宋体"/>
                <w:szCs w:val="22"/>
              </w:rPr>
              <w:t>备注</w:t>
            </w:r>
          </w:p>
        </w:tc>
      </w:tr>
      <w:tr w14:paraId="0B19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vAlign w:val="center"/>
          </w:tcPr>
          <w:p w14:paraId="488F967C">
            <w:pPr>
              <w:rPr>
                <w:rFonts w:hint="eastAsia" w:ascii="宋体" w:hAnsi="宋体"/>
                <w:szCs w:val="22"/>
              </w:rPr>
            </w:pPr>
            <w:r>
              <w:rPr>
                <w:rFonts w:hint="eastAsia" w:ascii="宋体" w:hAnsi="宋体"/>
                <w:szCs w:val="22"/>
              </w:rPr>
              <w:t>1</w:t>
            </w:r>
          </w:p>
        </w:tc>
        <w:tc>
          <w:tcPr>
            <w:tcW w:w="1092" w:type="dxa"/>
            <w:tcBorders>
              <w:top w:val="single" w:color="auto" w:sz="4" w:space="0"/>
              <w:left w:val="single" w:color="auto" w:sz="4" w:space="0"/>
              <w:bottom w:val="single" w:color="auto" w:sz="4" w:space="0"/>
              <w:right w:val="single" w:color="auto" w:sz="4" w:space="0"/>
            </w:tcBorders>
            <w:vAlign w:val="center"/>
          </w:tcPr>
          <w:p w14:paraId="478CE94A">
            <w:pPr>
              <w:rPr>
                <w:rFonts w:hint="eastAsia" w:ascii="宋体" w:hAnsi="宋体"/>
                <w:szCs w:val="22"/>
              </w:rPr>
            </w:pPr>
          </w:p>
        </w:tc>
        <w:tc>
          <w:tcPr>
            <w:tcW w:w="1140" w:type="dxa"/>
            <w:tcBorders>
              <w:top w:val="single" w:color="auto" w:sz="4" w:space="0"/>
              <w:left w:val="single" w:color="auto" w:sz="4" w:space="0"/>
              <w:bottom w:val="single" w:color="auto" w:sz="4" w:space="0"/>
              <w:right w:val="single" w:color="auto" w:sz="4" w:space="0"/>
            </w:tcBorders>
            <w:vAlign w:val="center"/>
          </w:tcPr>
          <w:p w14:paraId="03DE9859">
            <w:pPr>
              <w:rPr>
                <w:rFonts w:hint="eastAsia" w:ascii="宋体" w:hAnsi="宋体"/>
                <w:szCs w:val="22"/>
              </w:rPr>
            </w:pPr>
          </w:p>
        </w:tc>
        <w:tc>
          <w:tcPr>
            <w:tcW w:w="1119" w:type="dxa"/>
            <w:tcBorders>
              <w:top w:val="single" w:color="auto" w:sz="4" w:space="0"/>
              <w:left w:val="single" w:color="auto" w:sz="4" w:space="0"/>
              <w:bottom w:val="single" w:color="auto" w:sz="4" w:space="0"/>
              <w:right w:val="single" w:color="auto" w:sz="4" w:space="0"/>
            </w:tcBorders>
            <w:vAlign w:val="center"/>
          </w:tcPr>
          <w:p w14:paraId="10ECA146">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63A2A4B">
            <w:pPr>
              <w:rPr>
                <w:rFonts w:hint="eastAsia" w:ascii="宋体" w:hAnsi="宋体"/>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19C92A4E">
            <w:pPr>
              <w:rPr>
                <w:rFonts w:hint="eastAsia" w:ascii="宋体" w:hAnsi="宋体"/>
                <w:szCs w:val="22"/>
              </w:rPr>
            </w:pPr>
          </w:p>
        </w:tc>
        <w:tc>
          <w:tcPr>
            <w:tcW w:w="2473" w:type="dxa"/>
            <w:tcBorders>
              <w:top w:val="single" w:color="auto" w:sz="4" w:space="0"/>
              <w:left w:val="single" w:color="auto" w:sz="4" w:space="0"/>
              <w:bottom w:val="single" w:color="auto" w:sz="4" w:space="0"/>
              <w:right w:val="single" w:color="auto" w:sz="4" w:space="0"/>
            </w:tcBorders>
            <w:vAlign w:val="center"/>
          </w:tcPr>
          <w:p w14:paraId="5568A74F">
            <w:pPr>
              <w:rPr>
                <w:rFonts w:hint="eastAsia" w:ascii="宋体" w:hAnsi="宋体"/>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2AE76BA6">
            <w:pPr>
              <w:rPr>
                <w:rFonts w:hint="eastAsia" w:ascii="宋体" w:hAnsi="宋体"/>
                <w:szCs w:val="22"/>
              </w:rPr>
            </w:pPr>
          </w:p>
        </w:tc>
      </w:tr>
      <w:tr w14:paraId="3C75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6F293CB7">
            <w:pPr>
              <w:rPr>
                <w:rFonts w:hint="eastAsia" w:ascii="宋体" w:hAnsi="宋体"/>
                <w:szCs w:val="22"/>
              </w:rPr>
            </w:pPr>
            <w:r>
              <w:rPr>
                <w:rFonts w:hint="eastAsia" w:ascii="宋体" w:hAnsi="宋体"/>
                <w:szCs w:val="22"/>
              </w:rPr>
              <w:t>2</w:t>
            </w:r>
          </w:p>
        </w:tc>
        <w:tc>
          <w:tcPr>
            <w:tcW w:w="1092" w:type="dxa"/>
            <w:tcBorders>
              <w:top w:val="single" w:color="auto" w:sz="4" w:space="0"/>
              <w:left w:val="single" w:color="auto" w:sz="4" w:space="0"/>
              <w:bottom w:val="single" w:color="auto" w:sz="4" w:space="0"/>
              <w:right w:val="single" w:color="auto" w:sz="4" w:space="0"/>
            </w:tcBorders>
            <w:vAlign w:val="center"/>
          </w:tcPr>
          <w:p w14:paraId="1C0B30E5">
            <w:pPr>
              <w:rPr>
                <w:rFonts w:hint="eastAsia" w:ascii="宋体" w:hAnsi="宋体"/>
                <w:szCs w:val="22"/>
              </w:rPr>
            </w:pPr>
          </w:p>
        </w:tc>
        <w:tc>
          <w:tcPr>
            <w:tcW w:w="1140" w:type="dxa"/>
            <w:tcBorders>
              <w:top w:val="single" w:color="auto" w:sz="4" w:space="0"/>
              <w:left w:val="single" w:color="auto" w:sz="4" w:space="0"/>
              <w:bottom w:val="single" w:color="auto" w:sz="4" w:space="0"/>
              <w:right w:val="single" w:color="auto" w:sz="4" w:space="0"/>
            </w:tcBorders>
            <w:vAlign w:val="center"/>
          </w:tcPr>
          <w:p w14:paraId="745F70C5">
            <w:pPr>
              <w:rPr>
                <w:rFonts w:hint="eastAsia" w:ascii="宋体" w:hAnsi="宋体"/>
                <w:szCs w:val="22"/>
              </w:rPr>
            </w:pPr>
          </w:p>
        </w:tc>
        <w:tc>
          <w:tcPr>
            <w:tcW w:w="1119" w:type="dxa"/>
            <w:tcBorders>
              <w:top w:val="single" w:color="auto" w:sz="4" w:space="0"/>
              <w:left w:val="single" w:color="auto" w:sz="4" w:space="0"/>
              <w:bottom w:val="single" w:color="auto" w:sz="4" w:space="0"/>
              <w:right w:val="single" w:color="auto" w:sz="4" w:space="0"/>
            </w:tcBorders>
            <w:vAlign w:val="center"/>
          </w:tcPr>
          <w:p w14:paraId="25197530">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2A85E413">
            <w:pPr>
              <w:rPr>
                <w:rFonts w:hint="eastAsia" w:ascii="宋体" w:hAnsi="宋体"/>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2A30E3F9">
            <w:pPr>
              <w:rPr>
                <w:rFonts w:hint="eastAsia" w:ascii="宋体" w:hAnsi="宋体"/>
                <w:szCs w:val="22"/>
              </w:rPr>
            </w:pPr>
          </w:p>
        </w:tc>
        <w:tc>
          <w:tcPr>
            <w:tcW w:w="2473" w:type="dxa"/>
            <w:tcBorders>
              <w:top w:val="single" w:color="auto" w:sz="4" w:space="0"/>
              <w:left w:val="single" w:color="auto" w:sz="4" w:space="0"/>
              <w:bottom w:val="single" w:color="auto" w:sz="4" w:space="0"/>
              <w:right w:val="single" w:color="auto" w:sz="4" w:space="0"/>
            </w:tcBorders>
            <w:vAlign w:val="center"/>
          </w:tcPr>
          <w:p w14:paraId="30A69024">
            <w:pPr>
              <w:rPr>
                <w:rFonts w:hint="eastAsia" w:ascii="宋体" w:hAnsi="宋体"/>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00F46FE7">
            <w:pPr>
              <w:rPr>
                <w:rFonts w:hint="eastAsia" w:ascii="宋体" w:hAnsi="宋体"/>
                <w:szCs w:val="22"/>
              </w:rPr>
            </w:pPr>
          </w:p>
        </w:tc>
      </w:tr>
      <w:tr w14:paraId="05418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05D203A8">
            <w:pPr>
              <w:rPr>
                <w:rFonts w:hint="eastAsia" w:ascii="宋体" w:hAnsi="宋体"/>
                <w:szCs w:val="22"/>
              </w:rPr>
            </w:pPr>
            <w:r>
              <w:rPr>
                <w:rFonts w:hint="eastAsia" w:ascii="宋体" w:hAnsi="宋体"/>
                <w:szCs w:val="22"/>
              </w:rPr>
              <w:t>...</w:t>
            </w:r>
          </w:p>
        </w:tc>
        <w:tc>
          <w:tcPr>
            <w:tcW w:w="1092" w:type="dxa"/>
            <w:tcBorders>
              <w:top w:val="single" w:color="auto" w:sz="4" w:space="0"/>
              <w:left w:val="single" w:color="auto" w:sz="4" w:space="0"/>
              <w:bottom w:val="single" w:color="auto" w:sz="4" w:space="0"/>
              <w:right w:val="single" w:color="auto" w:sz="4" w:space="0"/>
            </w:tcBorders>
            <w:vAlign w:val="center"/>
          </w:tcPr>
          <w:p w14:paraId="64E2F5B5">
            <w:pPr>
              <w:rPr>
                <w:rFonts w:hint="eastAsia" w:ascii="宋体" w:hAnsi="宋体"/>
                <w:szCs w:val="22"/>
              </w:rPr>
            </w:pPr>
          </w:p>
        </w:tc>
        <w:tc>
          <w:tcPr>
            <w:tcW w:w="1140" w:type="dxa"/>
            <w:tcBorders>
              <w:top w:val="single" w:color="auto" w:sz="4" w:space="0"/>
              <w:left w:val="single" w:color="auto" w:sz="4" w:space="0"/>
              <w:bottom w:val="single" w:color="auto" w:sz="4" w:space="0"/>
              <w:right w:val="single" w:color="auto" w:sz="4" w:space="0"/>
            </w:tcBorders>
            <w:vAlign w:val="center"/>
          </w:tcPr>
          <w:p w14:paraId="71F90B00">
            <w:pPr>
              <w:rPr>
                <w:rFonts w:hint="eastAsia" w:ascii="宋体" w:hAnsi="宋体"/>
                <w:szCs w:val="22"/>
              </w:rPr>
            </w:pPr>
          </w:p>
        </w:tc>
        <w:tc>
          <w:tcPr>
            <w:tcW w:w="1119" w:type="dxa"/>
            <w:tcBorders>
              <w:top w:val="single" w:color="auto" w:sz="4" w:space="0"/>
              <w:left w:val="single" w:color="auto" w:sz="4" w:space="0"/>
              <w:bottom w:val="single" w:color="auto" w:sz="4" w:space="0"/>
              <w:right w:val="single" w:color="auto" w:sz="4" w:space="0"/>
            </w:tcBorders>
            <w:vAlign w:val="center"/>
          </w:tcPr>
          <w:p w14:paraId="1D2DEA3E">
            <w:pPr>
              <w:rPr>
                <w:rFonts w:hint="eastAsia"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0C262D4C">
            <w:pPr>
              <w:rPr>
                <w:rFonts w:hint="eastAsia" w:ascii="宋体" w:hAnsi="宋体"/>
                <w:szCs w:val="22"/>
              </w:rPr>
            </w:pPr>
          </w:p>
        </w:tc>
        <w:tc>
          <w:tcPr>
            <w:tcW w:w="1260" w:type="dxa"/>
            <w:tcBorders>
              <w:top w:val="single" w:color="auto" w:sz="4" w:space="0"/>
              <w:left w:val="single" w:color="auto" w:sz="4" w:space="0"/>
              <w:bottom w:val="single" w:color="auto" w:sz="4" w:space="0"/>
              <w:right w:val="single" w:color="auto" w:sz="4" w:space="0"/>
            </w:tcBorders>
            <w:vAlign w:val="center"/>
          </w:tcPr>
          <w:p w14:paraId="68F81C58">
            <w:pPr>
              <w:rPr>
                <w:rFonts w:hint="eastAsia" w:ascii="宋体" w:hAnsi="宋体"/>
                <w:szCs w:val="22"/>
              </w:rPr>
            </w:pPr>
          </w:p>
        </w:tc>
        <w:tc>
          <w:tcPr>
            <w:tcW w:w="2473" w:type="dxa"/>
            <w:tcBorders>
              <w:top w:val="single" w:color="auto" w:sz="4" w:space="0"/>
              <w:left w:val="single" w:color="auto" w:sz="4" w:space="0"/>
              <w:bottom w:val="single" w:color="auto" w:sz="4" w:space="0"/>
              <w:right w:val="single" w:color="auto" w:sz="4" w:space="0"/>
            </w:tcBorders>
            <w:vAlign w:val="center"/>
          </w:tcPr>
          <w:p w14:paraId="11645CEC">
            <w:pPr>
              <w:rPr>
                <w:rFonts w:hint="eastAsia" w:ascii="宋体" w:hAnsi="宋体"/>
                <w:szCs w:val="22"/>
              </w:rPr>
            </w:pPr>
          </w:p>
        </w:tc>
        <w:tc>
          <w:tcPr>
            <w:tcW w:w="957" w:type="dxa"/>
            <w:tcBorders>
              <w:top w:val="single" w:color="auto" w:sz="4" w:space="0"/>
              <w:left w:val="single" w:color="auto" w:sz="4" w:space="0"/>
              <w:bottom w:val="single" w:color="auto" w:sz="4" w:space="0"/>
              <w:right w:val="single" w:color="auto" w:sz="4" w:space="0"/>
            </w:tcBorders>
            <w:vAlign w:val="center"/>
          </w:tcPr>
          <w:p w14:paraId="524D945D">
            <w:pPr>
              <w:rPr>
                <w:rFonts w:hint="eastAsia" w:ascii="宋体" w:hAnsi="宋体"/>
                <w:szCs w:val="22"/>
              </w:rPr>
            </w:pPr>
          </w:p>
        </w:tc>
      </w:tr>
      <w:tr w14:paraId="3221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0" w:type="dxa"/>
            <w:gridSpan w:val="8"/>
            <w:tcBorders>
              <w:top w:val="single" w:color="auto" w:sz="4" w:space="0"/>
              <w:left w:val="single" w:color="auto" w:sz="4" w:space="0"/>
              <w:bottom w:val="single" w:color="auto" w:sz="4" w:space="0"/>
              <w:right w:val="single" w:color="auto" w:sz="4" w:space="0"/>
            </w:tcBorders>
          </w:tcPr>
          <w:p w14:paraId="3E648A7D">
            <w:pPr>
              <w:jc w:val="left"/>
              <w:rPr>
                <w:rFonts w:hint="eastAsia" w:ascii="宋体" w:hAnsi="宋体"/>
                <w:szCs w:val="22"/>
              </w:rPr>
            </w:pPr>
            <w:r>
              <w:rPr>
                <w:rFonts w:hint="eastAsia" w:ascii="宋体" w:hAnsi="宋体"/>
                <w:szCs w:val="21"/>
              </w:rPr>
              <w:t>报价合计（包含税费等所有费用）：（大写）人民币                          （¥            元）</w:t>
            </w:r>
          </w:p>
        </w:tc>
      </w:tr>
      <w:tr w14:paraId="2B2F4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40" w:type="dxa"/>
            <w:gridSpan w:val="8"/>
            <w:tcBorders>
              <w:top w:val="single" w:color="auto" w:sz="4" w:space="0"/>
              <w:left w:val="single" w:color="auto" w:sz="4" w:space="0"/>
              <w:bottom w:val="single" w:color="auto" w:sz="4" w:space="0"/>
              <w:right w:val="single" w:color="auto" w:sz="4" w:space="0"/>
            </w:tcBorders>
          </w:tcPr>
          <w:p w14:paraId="50DC36CD">
            <w:pPr>
              <w:rPr>
                <w:rFonts w:hint="eastAsia" w:ascii="宋体" w:hAnsi="宋体"/>
                <w:szCs w:val="22"/>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503A123F">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5EDAD613">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kern w:val="0"/>
          <w:sz w:val="24"/>
          <w:lang w:val="zh-CN"/>
        </w:rPr>
        <w:t>否则其投标作无效标处理。</w:t>
      </w:r>
    </w:p>
    <w:p w14:paraId="0C5372EB">
      <w:pPr>
        <w:snapToGrid w:val="0"/>
        <w:spacing w:before="50" w:after="50"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2、本表内容均不能涂改，</w:t>
      </w:r>
      <w:r>
        <w:rPr>
          <w:rFonts w:hint="eastAsia" w:ascii="仿宋_GB2312" w:hAnsi="仿宋" w:eastAsia="仿宋_GB2312" w:cs="仿宋_GB2312"/>
          <w:b/>
          <w:kern w:val="0"/>
          <w:sz w:val="24"/>
          <w:lang w:val="zh-CN"/>
        </w:rPr>
        <w:t>否则其投标作无效标处理。</w:t>
      </w:r>
    </w:p>
    <w:p w14:paraId="786C56F1">
      <w:pPr>
        <w:snapToGrid w:val="0"/>
        <w:spacing w:before="50" w:after="50" w:line="360" w:lineRule="auto"/>
        <w:ind w:firstLine="480" w:firstLineChars="200"/>
        <w:jc w:val="left"/>
        <w:rPr>
          <w:rFonts w:hint="eastAsia" w:ascii="仿宋_GB2312" w:hAnsi="仿宋" w:eastAsia="仿宋_GB2312" w:cs="仿宋_GB2312"/>
          <w:b/>
          <w:kern w:val="0"/>
          <w:sz w:val="24"/>
          <w:lang w:val="zh-CN"/>
        </w:rPr>
      </w:pPr>
      <w:r>
        <w:rPr>
          <w:rFonts w:hint="eastAsia" w:ascii="仿宋_GB2312" w:hAnsi="仿宋" w:eastAsia="仿宋_GB2312" w:cs="仿宋_GB2312"/>
          <w:kern w:val="0"/>
          <w:sz w:val="24"/>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kern w:val="0"/>
          <w:sz w:val="24"/>
          <w:lang w:val="zh-CN"/>
        </w:rPr>
        <w:t>否则其投标作无效标处理。</w:t>
      </w:r>
    </w:p>
    <w:p w14:paraId="6F5056E1">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rPr>
        <w:t>4</w:t>
      </w:r>
      <w:r>
        <w:rPr>
          <w:rFonts w:hint="eastAsia" w:ascii="仿宋_GB2312" w:hAnsi="仿宋" w:eastAsia="仿宋_GB2312" w:cs="仿宋_GB2312"/>
          <w:kern w:val="0"/>
          <w:sz w:val="24"/>
          <w:lang w:val="zh-CN"/>
        </w:rPr>
        <w:t>、特别提示：采购机构将对项目名称和项目编号，中标供应商名称、地址和中标金额，主要中标标的的名称、服务范围、服务要求、服务时间、服务标准等予以公示。</w:t>
      </w:r>
    </w:p>
    <w:p w14:paraId="7821F557">
      <w:pPr>
        <w:snapToGrid w:val="0"/>
        <w:spacing w:line="360" w:lineRule="auto"/>
        <w:ind w:firstLine="480" w:firstLineChars="200"/>
        <w:jc w:val="left"/>
        <w:rPr>
          <w:rFonts w:hint="eastAsia" w:ascii="仿宋_GB2312" w:hAnsi="仿宋" w:eastAsia="仿宋_GB2312" w:cs="仿宋_GB2312"/>
          <w:kern w:val="0"/>
          <w:sz w:val="24"/>
          <w:lang w:val="zh-CN"/>
        </w:rPr>
      </w:pPr>
      <w:r>
        <w:rPr>
          <w:rFonts w:hint="eastAsia" w:ascii="仿宋_GB2312" w:hAnsi="仿宋" w:eastAsia="仿宋_GB2312" w:cs="仿宋_GB2312"/>
          <w:kern w:val="0"/>
          <w:sz w:val="24"/>
          <w:szCs w:val="22"/>
        </w:rPr>
        <w:t>5</w:t>
      </w:r>
      <w:r>
        <w:rPr>
          <w:rFonts w:hint="eastAsia" w:ascii="仿宋_GB2312" w:hAnsi="仿宋" w:eastAsia="仿宋_GB2312" w:cs="仿宋_GB2312"/>
          <w:kern w:val="0"/>
          <w:sz w:val="24"/>
          <w:szCs w:val="22"/>
          <w:lang w:val="zh-CN"/>
        </w:rPr>
        <w:t>、</w:t>
      </w:r>
      <w:r>
        <w:rPr>
          <w:rFonts w:hint="eastAsia" w:ascii="仿宋_GB2312" w:hAnsi="仿宋" w:eastAsia="仿宋_GB2312" w:cs="仿宋_GB2312"/>
          <w:kern w:val="0"/>
          <w:sz w:val="24"/>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49CDF155">
      <w:pPr>
        <w:snapToGrid w:val="0"/>
        <w:spacing w:line="360" w:lineRule="auto"/>
        <w:ind w:firstLine="480" w:firstLineChars="200"/>
        <w:jc w:val="left"/>
        <w:rPr>
          <w:rFonts w:hint="eastAsia" w:ascii="仿宋_GB2312" w:hAnsi="仿宋" w:eastAsia="仿宋_GB2312" w:cs="仿宋_GB2312"/>
          <w:kern w:val="0"/>
          <w:sz w:val="24"/>
          <w:lang w:val="zh-CN"/>
        </w:rPr>
      </w:pPr>
    </w:p>
    <w:p w14:paraId="7CB024EA">
      <w:pPr>
        <w:ind w:firstLine="420"/>
        <w:rPr>
          <w:rFonts w:ascii="Calibri" w:hAnsi="Calibri"/>
          <w:szCs w:val="20"/>
          <w:lang w:val="zh-CN"/>
        </w:rPr>
      </w:pPr>
    </w:p>
    <w:p w14:paraId="0C851973">
      <w:pPr>
        <w:snapToGrid w:val="0"/>
        <w:spacing w:line="360" w:lineRule="auto"/>
        <w:ind w:firstLine="5040" w:firstLineChars="210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692E0EBE">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6F8712E">
      <w:pPr>
        <w:rPr>
          <w:rFonts w:hint="eastAsia" w:ascii="宋体" w:hAnsi="宋体"/>
          <w:b/>
          <w:sz w:val="32"/>
          <w:szCs w:val="32"/>
        </w:rPr>
      </w:pPr>
      <w:r>
        <w:rPr>
          <w:rFonts w:hint="eastAsia" w:ascii="仿宋_GB2312" w:hAnsi="仿宋" w:eastAsia="仿宋_GB2312" w:cs="仿宋_GB2312"/>
          <w:kern w:val="0"/>
          <w:sz w:val="24"/>
          <w:lang w:val="zh-CN"/>
        </w:rPr>
        <w:br w:type="page"/>
      </w:r>
      <w:r>
        <w:rPr>
          <w:rFonts w:hint="eastAsia" w:ascii="宋体" w:hAnsi="宋体"/>
          <w:b/>
          <w:sz w:val="32"/>
          <w:szCs w:val="32"/>
        </w:rPr>
        <w:t>三、除招标文件规定必须提供以外，投标人需要说明的其他文件和说明</w:t>
      </w:r>
    </w:p>
    <w:p w14:paraId="241AC99B">
      <w:pPr>
        <w:spacing w:line="360" w:lineRule="auto"/>
        <w:jc w:val="center"/>
        <w:rPr>
          <w:rFonts w:hint="eastAsia" w:ascii="仿宋_GB2312" w:hAnsi="仿宋" w:eastAsia="仿宋_GB2312" w:cs="仿宋_GB2312"/>
          <w:sz w:val="24"/>
        </w:rPr>
      </w:pPr>
      <w:r>
        <w:rPr>
          <w:rFonts w:hint="eastAsia" w:ascii="仿宋_GB2312" w:hAnsi="仿宋" w:eastAsia="仿宋_GB2312" w:cs="仿宋_GB2312"/>
          <w:sz w:val="24"/>
        </w:rPr>
        <w:t>（由投标人根据采购需求自行编制）</w:t>
      </w:r>
    </w:p>
    <w:p w14:paraId="32B4F542">
      <w:pPr>
        <w:snapToGrid w:val="0"/>
        <w:spacing w:before="120" w:beforeLines="50" w:after="50"/>
        <w:ind w:left="142"/>
        <w:jc w:val="center"/>
        <w:rPr>
          <w:rFonts w:hint="eastAsia" w:ascii="宋体" w:hAnsi="宋体"/>
          <w:b/>
          <w:sz w:val="32"/>
          <w:szCs w:val="32"/>
        </w:rPr>
      </w:pPr>
    </w:p>
    <w:p w14:paraId="6331B66C">
      <w:pPr>
        <w:snapToGrid w:val="0"/>
        <w:spacing w:line="360" w:lineRule="auto"/>
        <w:ind w:firstLine="5160" w:firstLineChars="2150"/>
        <w:rPr>
          <w:rFonts w:hint="eastAsia"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5303816">
      <w:pPr>
        <w:snapToGrid w:val="0"/>
        <w:spacing w:line="360" w:lineRule="auto"/>
        <w:ind w:firstLine="5160" w:firstLineChars="2150"/>
        <w:rPr>
          <w:rFonts w:hint="eastAsia"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5E45838">
      <w:pPr>
        <w:ind w:firstLine="420"/>
        <w:rPr>
          <w:rFonts w:ascii="Calibri" w:hAnsi="Calibri"/>
          <w:szCs w:val="20"/>
          <w:lang w:val="zh-CN"/>
        </w:rPr>
      </w:pPr>
    </w:p>
    <w:p w14:paraId="441926F9">
      <w:pPr>
        <w:spacing w:line="360" w:lineRule="auto"/>
        <w:ind w:right="420" w:firstLine="422" w:firstLineChars="200"/>
      </w:pPr>
      <w:bookmarkStart w:id="323" w:name="_Toc19686840"/>
      <w:r>
        <w:rPr>
          <w:rFonts w:hint="eastAsia" w:ascii="宋体" w:hAnsi="宋体"/>
          <w:b/>
          <w:bCs/>
          <w:szCs w:val="28"/>
        </w:rPr>
        <w:br w:type="page"/>
      </w:r>
      <w:bookmarkEnd w:id="323"/>
    </w:p>
    <w:p w14:paraId="13F8F501"/>
    <w:p w14:paraId="50DBD2F9"/>
    <w:p w14:paraId="1C39695C"/>
    <w:p w14:paraId="618BAC29"/>
    <w:p w14:paraId="46589482"/>
    <w:p w14:paraId="4F46237B"/>
    <w:p w14:paraId="50CC00DF"/>
    <w:p w14:paraId="3D4A4706"/>
    <w:p w14:paraId="65938D1D"/>
    <w:p w14:paraId="68998CDD"/>
    <w:p w14:paraId="65BDF9BC"/>
    <w:p w14:paraId="4422A060"/>
    <w:p w14:paraId="7F6F5F1C"/>
    <w:p w14:paraId="6EA0A603"/>
    <w:p w14:paraId="240DB036"/>
    <w:p w14:paraId="3C2DC97B"/>
    <w:p w14:paraId="4397408F"/>
    <w:p w14:paraId="1C9495BA"/>
    <w:p w14:paraId="0B40CA01"/>
    <w:p w14:paraId="4F923C23"/>
    <w:p w14:paraId="3819F843"/>
    <w:p w14:paraId="5755EB3E"/>
    <w:p w14:paraId="162E9F9D"/>
    <w:p w14:paraId="15AE07B4">
      <w:pPr>
        <w:tabs>
          <w:tab w:val="left" w:pos="2472"/>
        </w:tabs>
        <w:spacing w:line="460" w:lineRule="exact"/>
        <w:jc w:val="center"/>
        <w:outlineLvl w:val="0"/>
        <w:rPr>
          <w:b/>
          <w:sz w:val="36"/>
          <w:szCs w:val="20"/>
        </w:rPr>
      </w:pPr>
      <w:bookmarkStart w:id="324" w:name="_Toc5112"/>
      <w:r>
        <w:rPr>
          <w:rFonts w:hint="eastAsia"/>
          <w:b/>
          <w:sz w:val="36"/>
          <w:szCs w:val="20"/>
        </w:rPr>
        <w:t>第七章 质疑、投诉材料格式</w:t>
      </w:r>
      <w:bookmarkEnd w:id="324"/>
    </w:p>
    <w:p w14:paraId="506A4AAC">
      <w:pPr>
        <w:snapToGrid w:val="0"/>
        <w:spacing w:before="50" w:after="120" w:afterLines="50" w:line="360" w:lineRule="auto"/>
        <w:ind w:firstLine="300" w:firstLineChars="150"/>
        <w:jc w:val="left"/>
        <w:rPr>
          <w:sz w:val="20"/>
        </w:rPr>
        <w:sectPr>
          <w:pgSz w:w="11911" w:h="16838"/>
          <w:pgMar w:top="1134" w:right="1134" w:bottom="1134" w:left="1134" w:header="720" w:footer="720" w:gutter="0"/>
          <w:cols w:space="720" w:num="1"/>
          <w:titlePg/>
          <w:docGrid w:linePitch="331" w:charSpace="0"/>
        </w:sectPr>
      </w:pPr>
    </w:p>
    <w:p w14:paraId="18BF90DD">
      <w:pPr>
        <w:widowControl/>
        <w:spacing w:line="260" w:lineRule="exact"/>
        <w:jc w:val="left"/>
        <w:rPr>
          <w:rFonts w:hint="eastAsia" w:ascii="宋体" w:hAnsi="宋体"/>
          <w:b/>
          <w:bCs/>
          <w:sz w:val="28"/>
          <w:szCs w:val="28"/>
        </w:rPr>
      </w:pPr>
    </w:p>
    <w:p w14:paraId="082522BD">
      <w:pPr>
        <w:keepNext/>
        <w:keepLines/>
        <w:spacing w:before="260" w:after="260" w:line="413" w:lineRule="auto"/>
        <w:jc w:val="center"/>
        <w:outlineLvl w:val="1"/>
        <w:rPr>
          <w:rFonts w:hint="eastAsia" w:ascii="宋体" w:hAnsi="宋体" w:eastAsia="黑体"/>
          <w:sz w:val="32"/>
          <w:szCs w:val="32"/>
        </w:rPr>
      </w:pPr>
      <w:bookmarkStart w:id="325" w:name="_Toc8582"/>
      <w:r>
        <w:rPr>
          <w:rFonts w:hint="eastAsia" w:ascii="宋体" w:hAnsi="宋体" w:eastAsia="黑体"/>
          <w:sz w:val="32"/>
          <w:szCs w:val="32"/>
        </w:rPr>
        <w:t>第一节 质疑函（格式）</w:t>
      </w:r>
      <w:bookmarkEnd w:id="325"/>
    </w:p>
    <w:p w14:paraId="13B265D5">
      <w:pPr>
        <w:jc w:val="center"/>
        <w:rPr>
          <w:rFonts w:hint="eastAsia" w:ascii="仿宋" w:hAnsi="仿宋" w:eastAsia="仿宋" w:cs="仿宋"/>
          <w:b/>
          <w:bCs/>
          <w:sz w:val="44"/>
          <w:szCs w:val="44"/>
        </w:rPr>
      </w:pPr>
      <w:r>
        <w:rPr>
          <w:rFonts w:hint="eastAsia" w:ascii="仿宋" w:hAnsi="仿宋" w:eastAsia="仿宋" w:cs="仿宋"/>
          <w:b/>
          <w:bCs/>
          <w:sz w:val="44"/>
          <w:szCs w:val="44"/>
        </w:rPr>
        <w:t>质疑函</w:t>
      </w:r>
    </w:p>
    <w:p w14:paraId="3DF9668F">
      <w:pPr>
        <w:adjustRightInd w:val="0"/>
        <w:snapToGrid w:val="0"/>
        <w:spacing w:line="400" w:lineRule="exact"/>
        <w:rPr>
          <w:rFonts w:hint="eastAsia" w:ascii="黑体" w:hAnsi="黑体" w:eastAsia="黑体" w:cs="仿宋"/>
          <w:bCs/>
          <w:sz w:val="32"/>
          <w:szCs w:val="32"/>
        </w:rPr>
      </w:pPr>
      <w:r>
        <w:rPr>
          <w:rFonts w:hint="eastAsia" w:ascii="黑体" w:hAnsi="黑体" w:eastAsia="黑体" w:cs="仿宋"/>
          <w:bCs/>
          <w:sz w:val="32"/>
          <w:szCs w:val="32"/>
        </w:rPr>
        <w:t>一、质疑供应商基本信息</w:t>
      </w:r>
    </w:p>
    <w:p w14:paraId="23E04F0C">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质疑供应商：                                        </w:t>
      </w:r>
    </w:p>
    <w:p w14:paraId="6F4543B1">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地址：                          邮编：                                                   </w:t>
      </w:r>
    </w:p>
    <w:p w14:paraId="4F42D051">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联系人：                      联系电话：                              </w:t>
      </w:r>
    </w:p>
    <w:p w14:paraId="513E865F">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授权代表：                                          </w:t>
      </w:r>
    </w:p>
    <w:p w14:paraId="66B5C745">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联系电话：                                           </w:t>
      </w:r>
      <w:r>
        <w:rPr>
          <w:rFonts w:ascii="仿宋" w:hAnsi="仿宋" w:eastAsia="仿宋" w:cs="仿宋"/>
          <w:sz w:val="32"/>
          <w:szCs w:val="32"/>
        </w:rPr>
        <w:t xml:space="preserve"> </w:t>
      </w:r>
    </w:p>
    <w:p w14:paraId="66AA9D52">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地址：</w:t>
      </w:r>
      <w:r>
        <w:rPr>
          <w:rFonts w:ascii="仿宋" w:hAnsi="仿宋" w:eastAsia="仿宋" w:cs="仿宋"/>
          <w:sz w:val="32"/>
          <w:szCs w:val="32"/>
        </w:rPr>
        <w:t xml:space="preserve"> </w:t>
      </w:r>
      <w:r>
        <w:rPr>
          <w:rFonts w:hint="eastAsia" w:ascii="仿宋" w:hAnsi="仿宋" w:eastAsia="仿宋" w:cs="仿宋"/>
          <w:sz w:val="32"/>
          <w:szCs w:val="32"/>
        </w:rPr>
        <w:t xml:space="preserve">                        邮编：</w:t>
      </w:r>
    </w:p>
    <w:p w14:paraId="3A624B46">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电子邮箱：                                                </w:t>
      </w:r>
    </w:p>
    <w:p w14:paraId="67EE9944">
      <w:pPr>
        <w:adjustRightInd w:val="0"/>
        <w:snapToGrid w:val="0"/>
        <w:spacing w:line="400" w:lineRule="exact"/>
        <w:rPr>
          <w:rFonts w:hint="eastAsia" w:ascii="黑体" w:hAnsi="黑体" w:eastAsia="黑体" w:cs="仿宋"/>
          <w:bCs/>
          <w:sz w:val="32"/>
          <w:szCs w:val="32"/>
        </w:rPr>
      </w:pPr>
      <w:r>
        <w:rPr>
          <w:rFonts w:hint="eastAsia" w:ascii="黑体" w:hAnsi="黑体" w:eastAsia="黑体" w:cs="仿宋"/>
          <w:bCs/>
          <w:sz w:val="32"/>
          <w:szCs w:val="32"/>
        </w:rPr>
        <w:t>二、质疑项目基本情况</w:t>
      </w:r>
    </w:p>
    <w:p w14:paraId="477AA191">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质疑项目的名称：                                      </w:t>
      </w:r>
    </w:p>
    <w:p w14:paraId="469505AD">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质疑项目的编号：               包号：                 </w:t>
      </w:r>
    </w:p>
    <w:p w14:paraId="5E079B0F">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采购人名称：                                         </w:t>
      </w:r>
    </w:p>
    <w:p w14:paraId="64D466CA">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质疑事项：</w:t>
      </w:r>
    </w:p>
    <w:p w14:paraId="43783324">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□采购文件   采购文件获取日期：                           </w:t>
      </w:r>
    </w:p>
    <w:p w14:paraId="754ECB29">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□采购过程   </w:t>
      </w:r>
    </w:p>
    <w:p w14:paraId="6AD4D0FD">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□中标结果                                            </w:t>
      </w:r>
    </w:p>
    <w:p w14:paraId="016265BC">
      <w:pPr>
        <w:adjustRightInd w:val="0"/>
        <w:snapToGrid w:val="0"/>
        <w:spacing w:line="400" w:lineRule="exact"/>
        <w:rPr>
          <w:rFonts w:hint="eastAsia" w:ascii="黑体" w:hAnsi="黑体" w:eastAsia="黑体" w:cs="仿宋"/>
          <w:bCs/>
          <w:sz w:val="32"/>
          <w:szCs w:val="32"/>
        </w:rPr>
      </w:pPr>
      <w:r>
        <w:rPr>
          <w:rFonts w:hint="eastAsia" w:ascii="黑体" w:hAnsi="黑体" w:eastAsia="黑体" w:cs="仿宋"/>
          <w:bCs/>
          <w:sz w:val="32"/>
          <w:szCs w:val="32"/>
        </w:rPr>
        <w:t>三、质疑事项具体内容</w:t>
      </w:r>
    </w:p>
    <w:p w14:paraId="36E59F76">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质疑事项1：                                         </w:t>
      </w:r>
    </w:p>
    <w:p w14:paraId="22233442">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事实依据：                                          </w:t>
      </w:r>
    </w:p>
    <w:p w14:paraId="3B98845F">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                                                       </w:t>
      </w:r>
    </w:p>
    <w:p w14:paraId="651AF36C">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法律依据：                                          </w:t>
      </w:r>
    </w:p>
    <w:p w14:paraId="55F957F1">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                                                     </w:t>
      </w:r>
    </w:p>
    <w:p w14:paraId="59AF8CFE">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质疑事项2</w:t>
      </w:r>
    </w:p>
    <w:p w14:paraId="3EC0E150">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w:t>
      </w:r>
    </w:p>
    <w:p w14:paraId="08908944">
      <w:pPr>
        <w:adjustRightInd w:val="0"/>
        <w:snapToGrid w:val="0"/>
        <w:spacing w:line="400" w:lineRule="exact"/>
        <w:rPr>
          <w:rFonts w:hint="eastAsia" w:ascii="黑体" w:hAnsi="黑体" w:eastAsia="黑体" w:cs="仿宋"/>
          <w:bCs/>
          <w:sz w:val="32"/>
          <w:szCs w:val="32"/>
        </w:rPr>
      </w:pPr>
      <w:r>
        <w:rPr>
          <w:rFonts w:hint="eastAsia" w:ascii="黑体" w:hAnsi="黑体" w:eastAsia="黑体" w:cs="仿宋"/>
          <w:bCs/>
          <w:sz w:val="32"/>
          <w:szCs w:val="32"/>
        </w:rPr>
        <w:t>四、与质疑事项相关的质疑请求</w:t>
      </w:r>
    </w:p>
    <w:p w14:paraId="2BEEA8F5">
      <w:pPr>
        <w:adjustRightInd w:val="0"/>
        <w:snapToGrid w:val="0"/>
        <w:spacing w:line="400" w:lineRule="exact"/>
        <w:rPr>
          <w:rFonts w:hint="eastAsia" w:ascii="仿宋" w:hAnsi="仿宋" w:eastAsia="仿宋" w:cs="仿宋"/>
          <w:sz w:val="32"/>
          <w:szCs w:val="32"/>
        </w:rPr>
      </w:pPr>
      <w:r>
        <w:rPr>
          <w:rFonts w:hint="eastAsia" w:ascii="仿宋" w:hAnsi="仿宋" w:eastAsia="仿宋" w:cs="仿宋"/>
          <w:sz w:val="32"/>
          <w:szCs w:val="32"/>
        </w:rPr>
        <w:t xml:space="preserve">请求：                                               </w:t>
      </w:r>
    </w:p>
    <w:p w14:paraId="7DD47BC4">
      <w:pPr>
        <w:spacing w:line="400" w:lineRule="exact"/>
        <w:rPr>
          <w:rFonts w:ascii="仿宋_GB2312" w:eastAsia="仿宋_GB2312"/>
          <w:sz w:val="30"/>
          <w:szCs w:val="30"/>
        </w:rPr>
      </w:pPr>
      <w:r>
        <w:rPr>
          <w:rFonts w:hint="eastAsia" w:ascii="仿宋_GB2312" w:eastAsia="仿宋_GB2312"/>
          <w:sz w:val="30"/>
          <w:szCs w:val="30"/>
        </w:rPr>
        <w:t xml:space="preserve">签字（签章）：                   公章：                      </w:t>
      </w:r>
    </w:p>
    <w:p w14:paraId="5B9D1A51">
      <w:pPr>
        <w:spacing w:line="400" w:lineRule="exact"/>
        <w:rPr>
          <w:rFonts w:ascii="仿宋_GB2312" w:eastAsia="仿宋_GB2312"/>
          <w:sz w:val="30"/>
          <w:szCs w:val="30"/>
        </w:rPr>
      </w:pPr>
      <w:r>
        <w:rPr>
          <w:rFonts w:hint="eastAsia" w:ascii="仿宋_GB2312" w:eastAsia="仿宋_GB2312"/>
          <w:sz w:val="30"/>
          <w:szCs w:val="30"/>
        </w:rPr>
        <w:t xml:space="preserve">日期：    </w:t>
      </w:r>
    </w:p>
    <w:p w14:paraId="3507890B">
      <w:pPr>
        <w:rPr>
          <w:rFonts w:hint="eastAsia" w:ascii="黑体" w:hAnsi="黑体" w:eastAsia="黑体"/>
          <w:b/>
          <w:sz w:val="32"/>
          <w:szCs w:val="32"/>
        </w:rPr>
      </w:pPr>
      <w:r>
        <w:rPr>
          <w:rFonts w:hint="eastAsia" w:ascii="黑体" w:hAnsi="黑体" w:eastAsia="黑体"/>
          <w:b/>
          <w:sz w:val="32"/>
          <w:szCs w:val="32"/>
        </w:rPr>
        <w:br w:type="page"/>
      </w:r>
      <w:r>
        <w:rPr>
          <w:rFonts w:hint="eastAsia" w:ascii="黑体" w:hAnsi="黑体" w:eastAsia="黑体"/>
          <w:b/>
          <w:sz w:val="32"/>
          <w:szCs w:val="32"/>
        </w:rPr>
        <w:t>质疑函制作说明：</w:t>
      </w:r>
    </w:p>
    <w:p w14:paraId="7D2128E2">
      <w:pPr>
        <w:widowControl/>
        <w:ind w:firstLine="643" w:firstLineChars="200"/>
        <w:jc w:val="left"/>
        <w:rPr>
          <w:rFonts w:ascii="仿宋_GB2312" w:eastAsia="仿宋_GB2312"/>
          <w:b/>
          <w:bCs/>
          <w:sz w:val="32"/>
          <w:szCs w:val="32"/>
        </w:rPr>
      </w:pPr>
      <w:r>
        <w:rPr>
          <w:rFonts w:hint="eastAsia" w:ascii="仿宋_GB2312" w:eastAsia="仿宋_GB2312"/>
          <w:b/>
          <w:bCs/>
          <w:sz w:val="32"/>
          <w:szCs w:val="32"/>
        </w:rPr>
        <w:t>1.供应商提出质疑时，应提交质疑函和必要的证明材料。</w:t>
      </w:r>
    </w:p>
    <w:p w14:paraId="7C2A67A6">
      <w:pPr>
        <w:widowControl/>
        <w:ind w:firstLine="640" w:firstLineChars="200"/>
        <w:jc w:val="left"/>
        <w:rPr>
          <w:rFonts w:ascii="仿宋_GB2312" w:hAnsi="Calibri" w:eastAsia="仿宋_GB2312"/>
          <w:sz w:val="32"/>
          <w:szCs w:val="32"/>
        </w:rPr>
      </w:pPr>
      <w:r>
        <w:rPr>
          <w:rFonts w:hint="eastAsia" w:ascii="仿宋_GB2312" w:hAnsi="Calibri" w:eastAsia="仿宋_GB2312"/>
          <w:sz w:val="32"/>
          <w:szCs w:val="32"/>
        </w:rPr>
        <w:t>2.质疑供应商若委托代理人进行质疑的，质疑函应按要求列明“授权代表”的有关内容，并在附件中提交由质疑</w:t>
      </w:r>
      <w:r>
        <w:rPr>
          <w:rFonts w:hint="eastAsia" w:ascii="仿宋_GB2312" w:hAnsi="宋体" w:eastAsia="仿宋_GB2312" w:cs="宋体"/>
          <w:kern w:val="0"/>
          <w:sz w:val="32"/>
          <w:szCs w:val="32"/>
        </w:rPr>
        <w:t>供应商签署的授权委托书。授权委托书应载明代理人的姓名或者名称、代理事项、具体权限、期限和相关事项。</w:t>
      </w:r>
    </w:p>
    <w:p w14:paraId="01D74DC2">
      <w:pPr>
        <w:widowControl/>
        <w:ind w:firstLine="640" w:firstLineChars="200"/>
        <w:jc w:val="left"/>
        <w:rPr>
          <w:rFonts w:ascii="仿宋_GB2312" w:hAnsi="Calibri" w:eastAsia="仿宋_GB2312"/>
          <w:sz w:val="32"/>
          <w:szCs w:val="32"/>
        </w:rPr>
      </w:pPr>
      <w:r>
        <w:rPr>
          <w:rFonts w:hint="eastAsia" w:ascii="仿宋_GB2312" w:hAnsi="Calibri" w:eastAsia="仿宋_GB2312"/>
          <w:sz w:val="32"/>
          <w:szCs w:val="32"/>
        </w:rPr>
        <w:t>3.质疑供应商若对项目的某一分包进行质疑，质疑函中应列明具体分包号。</w:t>
      </w:r>
    </w:p>
    <w:p w14:paraId="3BCEC818">
      <w:pPr>
        <w:widowControl/>
        <w:ind w:firstLine="640" w:firstLineChars="200"/>
        <w:jc w:val="left"/>
        <w:rPr>
          <w:rFonts w:ascii="仿宋_GB2312" w:hAnsi="Calibri" w:eastAsia="仿宋_GB2312"/>
          <w:sz w:val="32"/>
          <w:szCs w:val="32"/>
        </w:rPr>
      </w:pPr>
      <w:r>
        <w:rPr>
          <w:rFonts w:hint="eastAsia" w:ascii="仿宋_GB2312" w:hAnsi="Calibri" w:eastAsia="仿宋_GB2312"/>
          <w:sz w:val="32"/>
          <w:szCs w:val="32"/>
        </w:rPr>
        <w:t>4.质疑函的质疑事项应具体、明确，并有必要的事实依据和法律依据。</w:t>
      </w:r>
    </w:p>
    <w:p w14:paraId="06DF188A">
      <w:pPr>
        <w:widowControl/>
        <w:ind w:firstLine="640" w:firstLineChars="200"/>
        <w:jc w:val="left"/>
        <w:rPr>
          <w:rFonts w:ascii="仿宋_GB2312" w:hAnsi="Calibri" w:eastAsia="仿宋_GB2312"/>
          <w:sz w:val="32"/>
          <w:szCs w:val="32"/>
        </w:rPr>
      </w:pPr>
      <w:r>
        <w:rPr>
          <w:rFonts w:hint="eastAsia" w:ascii="仿宋_GB2312" w:hAnsi="Calibri" w:eastAsia="仿宋_GB2312"/>
          <w:sz w:val="32"/>
          <w:szCs w:val="32"/>
        </w:rPr>
        <w:t>5.质疑函的质疑请求应与质疑事项相关。</w:t>
      </w:r>
    </w:p>
    <w:p w14:paraId="37BD2C1E">
      <w:pPr>
        <w:widowControl/>
        <w:ind w:firstLine="640" w:firstLineChars="200"/>
        <w:jc w:val="left"/>
        <w:rPr>
          <w:rFonts w:ascii="仿宋_GB2312" w:hAnsi="Calibri" w:eastAsia="仿宋_GB2312"/>
          <w:sz w:val="32"/>
          <w:szCs w:val="32"/>
        </w:rPr>
      </w:pPr>
      <w:r>
        <w:rPr>
          <w:rFonts w:hint="eastAsia" w:ascii="仿宋_GB2312" w:hAnsi="Calibri" w:eastAsia="仿宋_GB2312"/>
          <w:sz w:val="32"/>
          <w:szCs w:val="32"/>
        </w:rPr>
        <w:t>6.质疑供应商为自然人的，质疑函应由本人签字；质疑供应商为法人或者其他组织的，质疑函应由法定代表人、主要负责人，或者其授权代表签字或者盖章，并加盖公章。</w:t>
      </w:r>
    </w:p>
    <w:p w14:paraId="6F524766">
      <w:pPr>
        <w:widowControl/>
        <w:ind w:firstLine="600" w:firstLineChars="200"/>
        <w:jc w:val="left"/>
        <w:rPr>
          <w:rFonts w:ascii="仿宋_GB2312" w:eastAsia="仿宋_GB2312"/>
          <w:sz w:val="30"/>
          <w:szCs w:val="30"/>
        </w:rPr>
      </w:pPr>
    </w:p>
    <w:p w14:paraId="4289FF5A">
      <w:pPr>
        <w:snapToGrid w:val="0"/>
        <w:spacing w:before="50" w:after="120" w:afterLines="50" w:line="360" w:lineRule="auto"/>
        <w:ind w:firstLine="480" w:firstLineChars="200"/>
        <w:jc w:val="left"/>
        <w:rPr>
          <w:rFonts w:hint="eastAsia" w:ascii="ˎ̥" w:hAnsi="ˎ̥" w:cs="宋体"/>
          <w:kern w:val="0"/>
          <w:sz w:val="24"/>
        </w:rPr>
        <w:sectPr>
          <w:pgSz w:w="11911" w:h="16838"/>
          <w:pgMar w:top="1134" w:right="1134" w:bottom="1134" w:left="1134" w:header="720" w:footer="720" w:gutter="0"/>
          <w:cols w:space="720" w:num="1"/>
          <w:titlePg/>
          <w:docGrid w:linePitch="331" w:charSpace="0"/>
        </w:sectPr>
      </w:pPr>
    </w:p>
    <w:p w14:paraId="4315FDBB">
      <w:pPr>
        <w:keepNext/>
        <w:keepLines/>
        <w:spacing w:before="260" w:after="260" w:line="413" w:lineRule="auto"/>
        <w:jc w:val="center"/>
        <w:outlineLvl w:val="1"/>
        <w:rPr>
          <w:rFonts w:hint="eastAsia" w:ascii="宋体" w:hAnsi="宋体" w:eastAsia="黑体"/>
          <w:sz w:val="32"/>
          <w:szCs w:val="32"/>
        </w:rPr>
      </w:pPr>
      <w:bookmarkStart w:id="326" w:name="_Toc16970"/>
      <w:r>
        <w:rPr>
          <w:rFonts w:hint="eastAsia" w:ascii="宋体" w:hAnsi="宋体" w:eastAsia="黑体"/>
          <w:sz w:val="32"/>
          <w:szCs w:val="32"/>
        </w:rPr>
        <w:t>第二节 投诉书（格式）</w:t>
      </w:r>
      <w:bookmarkEnd w:id="326"/>
    </w:p>
    <w:p w14:paraId="3DB3C733">
      <w:pPr>
        <w:jc w:val="center"/>
        <w:rPr>
          <w:rFonts w:hint="eastAsia" w:ascii="宋体" w:hAnsi="宋体"/>
          <w:b/>
          <w:sz w:val="44"/>
          <w:szCs w:val="44"/>
        </w:rPr>
      </w:pPr>
      <w:r>
        <w:rPr>
          <w:rFonts w:hint="eastAsia" w:ascii="宋体" w:hAnsi="宋体"/>
          <w:b/>
          <w:sz w:val="44"/>
          <w:szCs w:val="44"/>
        </w:rPr>
        <w:t>投诉书</w:t>
      </w:r>
    </w:p>
    <w:p w14:paraId="34EDC852">
      <w:pPr>
        <w:spacing w:line="400" w:lineRule="exact"/>
        <w:rPr>
          <w:rFonts w:hint="eastAsia" w:ascii="黑体" w:hAnsi="黑体" w:eastAsia="黑体"/>
          <w:sz w:val="32"/>
          <w:szCs w:val="32"/>
        </w:rPr>
      </w:pPr>
      <w:r>
        <w:rPr>
          <w:rFonts w:hint="eastAsia" w:ascii="黑体" w:hAnsi="黑体" w:eastAsia="黑体"/>
          <w:sz w:val="32"/>
          <w:szCs w:val="32"/>
        </w:rPr>
        <w:t>一、投诉相关主体基本情况</w:t>
      </w:r>
    </w:p>
    <w:p w14:paraId="212AAEA2">
      <w:pPr>
        <w:spacing w:line="400" w:lineRule="exact"/>
        <w:rPr>
          <w:rFonts w:ascii="仿宋_GB2312" w:eastAsia="仿宋_GB2312"/>
          <w:sz w:val="32"/>
          <w:szCs w:val="32"/>
        </w:rPr>
      </w:pPr>
      <w:r>
        <w:rPr>
          <w:rFonts w:hint="eastAsia" w:ascii="仿宋_GB2312" w:eastAsia="仿宋_GB2312"/>
          <w:sz w:val="32"/>
          <w:szCs w:val="32"/>
        </w:rPr>
        <w:t xml:space="preserve">投诉人：                                               </w:t>
      </w:r>
    </w:p>
    <w:p w14:paraId="7D7A4335">
      <w:pPr>
        <w:spacing w:line="400" w:lineRule="exact"/>
        <w:rPr>
          <w:rFonts w:ascii="仿宋_GB2312" w:eastAsia="仿宋_GB2312"/>
          <w:sz w:val="32"/>
          <w:szCs w:val="32"/>
        </w:rPr>
      </w:pPr>
      <w:r>
        <w:rPr>
          <w:rFonts w:hint="eastAsia" w:ascii="仿宋_GB2312" w:eastAsia="仿宋_GB2312"/>
          <w:sz w:val="32"/>
          <w:szCs w:val="32"/>
        </w:rPr>
        <w:t xml:space="preserve">地     址：                             邮编：            </w:t>
      </w:r>
    </w:p>
    <w:p w14:paraId="56713799">
      <w:pPr>
        <w:tabs>
          <w:tab w:val="left" w:pos="6510"/>
        </w:tabs>
        <w:spacing w:line="400" w:lineRule="exact"/>
        <w:jc w:val="left"/>
        <w:rPr>
          <w:rFonts w:ascii="仿宋_GB2312" w:eastAsia="仿宋_GB2312"/>
          <w:sz w:val="32"/>
          <w:szCs w:val="32"/>
        </w:rPr>
      </w:pPr>
      <w:r>
        <w:rPr>
          <w:rFonts w:hint="eastAsia" w:ascii="仿宋_GB2312" w:eastAsia="仿宋_GB2312"/>
          <w:sz w:val="32"/>
          <w:szCs w:val="32"/>
        </w:rPr>
        <w:t xml:space="preserve">法定代表人/主要负责人：                                     </w:t>
      </w:r>
    </w:p>
    <w:p w14:paraId="506EBF6C">
      <w:pPr>
        <w:tabs>
          <w:tab w:val="left" w:pos="6510"/>
        </w:tabs>
        <w:spacing w:line="400" w:lineRule="exact"/>
        <w:rPr>
          <w:rFonts w:ascii="仿宋_GB2312" w:eastAsia="仿宋_GB2312"/>
          <w:sz w:val="32"/>
          <w:szCs w:val="32"/>
        </w:rPr>
      </w:pPr>
      <w:r>
        <w:rPr>
          <w:rFonts w:hint="eastAsia" w:ascii="仿宋_GB2312" w:eastAsia="仿宋_GB2312"/>
          <w:sz w:val="32"/>
          <w:szCs w:val="32"/>
        </w:rPr>
        <w:t xml:space="preserve">联系电话：                                             </w:t>
      </w:r>
    </w:p>
    <w:p w14:paraId="43B28014">
      <w:pPr>
        <w:spacing w:line="400" w:lineRule="exact"/>
        <w:rPr>
          <w:rFonts w:ascii="仿宋_GB2312" w:eastAsia="仿宋_GB2312"/>
          <w:sz w:val="32"/>
          <w:szCs w:val="32"/>
        </w:rPr>
      </w:pPr>
      <w:r>
        <w:rPr>
          <w:rFonts w:hint="eastAsia" w:ascii="仿宋_GB2312" w:eastAsia="仿宋_GB2312"/>
          <w:sz w:val="32"/>
          <w:szCs w:val="32"/>
        </w:rPr>
        <w:t xml:space="preserve">授权代表：             联系电话：                  </w:t>
      </w:r>
    </w:p>
    <w:p w14:paraId="31E8640C">
      <w:pPr>
        <w:spacing w:line="400" w:lineRule="exact"/>
        <w:rPr>
          <w:rFonts w:ascii="仿宋_GB2312" w:eastAsia="仿宋_GB2312"/>
          <w:sz w:val="32"/>
          <w:szCs w:val="32"/>
        </w:rPr>
      </w:pPr>
      <w:r>
        <w:rPr>
          <w:rFonts w:hint="eastAsia" w:ascii="仿宋_GB2312" w:eastAsia="仿宋_GB2312"/>
          <w:sz w:val="32"/>
          <w:szCs w:val="32"/>
        </w:rPr>
        <w:t xml:space="preserve">地     址：                             邮编：                             </w:t>
      </w:r>
    </w:p>
    <w:p w14:paraId="3B52DF99">
      <w:pPr>
        <w:spacing w:line="400" w:lineRule="exact"/>
        <w:rPr>
          <w:rFonts w:ascii="仿宋_GB2312" w:eastAsia="仿宋_GB2312"/>
          <w:sz w:val="32"/>
          <w:szCs w:val="32"/>
        </w:rPr>
      </w:pPr>
      <w:r>
        <w:rPr>
          <w:rFonts w:hint="eastAsia" w:ascii="仿宋_GB2312" w:eastAsia="仿宋_GB2312"/>
          <w:sz w:val="32"/>
          <w:szCs w:val="32"/>
        </w:rPr>
        <w:t xml:space="preserve">被投诉人1：                                             </w:t>
      </w:r>
    </w:p>
    <w:p w14:paraId="7558D61B">
      <w:pPr>
        <w:spacing w:line="400" w:lineRule="exact"/>
        <w:rPr>
          <w:rFonts w:ascii="仿宋_GB2312" w:eastAsia="仿宋_GB2312"/>
          <w:sz w:val="32"/>
          <w:szCs w:val="32"/>
        </w:rPr>
      </w:pPr>
      <w:r>
        <w:rPr>
          <w:rFonts w:hint="eastAsia" w:ascii="仿宋_GB2312" w:eastAsia="仿宋_GB2312"/>
          <w:sz w:val="32"/>
          <w:szCs w:val="32"/>
        </w:rPr>
        <w:t xml:space="preserve">地     址：                             邮编：           </w:t>
      </w:r>
    </w:p>
    <w:p w14:paraId="6C1ACEBB">
      <w:pPr>
        <w:spacing w:line="400" w:lineRule="exact"/>
        <w:rPr>
          <w:rFonts w:ascii="仿宋_GB2312" w:eastAsia="仿宋_GB2312"/>
          <w:sz w:val="32"/>
          <w:szCs w:val="32"/>
        </w:rPr>
      </w:pPr>
      <w:r>
        <w:rPr>
          <w:rFonts w:hint="eastAsia" w:ascii="仿宋_GB2312" w:eastAsia="仿宋_GB2312"/>
          <w:sz w:val="32"/>
          <w:szCs w:val="32"/>
        </w:rPr>
        <w:t xml:space="preserve">联系人：               联系电话：                       </w:t>
      </w:r>
    </w:p>
    <w:p w14:paraId="5B79BEC3">
      <w:pPr>
        <w:spacing w:line="400" w:lineRule="exact"/>
        <w:rPr>
          <w:rFonts w:ascii="仿宋_GB2312" w:eastAsia="仿宋_GB2312"/>
          <w:sz w:val="32"/>
          <w:szCs w:val="32"/>
        </w:rPr>
      </w:pPr>
      <w:r>
        <w:rPr>
          <w:rFonts w:hint="eastAsia" w:ascii="仿宋_GB2312" w:eastAsia="仿宋_GB2312"/>
          <w:sz w:val="32"/>
          <w:szCs w:val="32"/>
        </w:rPr>
        <w:t>被投诉人2</w:t>
      </w:r>
    </w:p>
    <w:p w14:paraId="68982F28">
      <w:pPr>
        <w:spacing w:line="400" w:lineRule="exact"/>
        <w:rPr>
          <w:rFonts w:ascii="仿宋_GB2312" w:eastAsia="仿宋_GB2312"/>
          <w:sz w:val="32"/>
          <w:szCs w:val="32"/>
        </w:rPr>
      </w:pPr>
      <w:r>
        <w:rPr>
          <w:rFonts w:hint="eastAsia" w:ascii="仿宋_GB2312" w:eastAsia="仿宋_GB2312"/>
          <w:sz w:val="32"/>
          <w:szCs w:val="32"/>
        </w:rPr>
        <w:t>……</w:t>
      </w:r>
    </w:p>
    <w:p w14:paraId="3155F616">
      <w:pPr>
        <w:spacing w:line="400" w:lineRule="exact"/>
        <w:rPr>
          <w:rFonts w:ascii="仿宋_GB2312" w:eastAsia="仿宋_GB2312"/>
          <w:sz w:val="32"/>
          <w:szCs w:val="32"/>
        </w:rPr>
      </w:pPr>
      <w:r>
        <w:rPr>
          <w:rFonts w:hint="eastAsia" w:ascii="仿宋_GB2312" w:eastAsia="仿宋_GB2312"/>
          <w:sz w:val="32"/>
          <w:szCs w:val="32"/>
        </w:rPr>
        <w:t xml:space="preserve">相关供应商：                                               </w:t>
      </w:r>
    </w:p>
    <w:p w14:paraId="49CE7AB1">
      <w:pPr>
        <w:spacing w:line="400" w:lineRule="exact"/>
        <w:rPr>
          <w:rFonts w:ascii="仿宋_GB2312" w:eastAsia="仿宋_GB2312"/>
          <w:sz w:val="32"/>
          <w:szCs w:val="32"/>
        </w:rPr>
      </w:pPr>
      <w:r>
        <w:rPr>
          <w:rFonts w:hint="eastAsia" w:ascii="仿宋_GB2312" w:eastAsia="仿宋_GB2312"/>
          <w:sz w:val="32"/>
          <w:szCs w:val="32"/>
        </w:rPr>
        <w:t xml:space="preserve">地     址：                             邮编：           </w:t>
      </w:r>
    </w:p>
    <w:p w14:paraId="1145A3D5">
      <w:pPr>
        <w:spacing w:line="400" w:lineRule="exact"/>
        <w:rPr>
          <w:rFonts w:ascii="仿宋_GB2312" w:eastAsia="仿宋_GB2312"/>
          <w:sz w:val="32"/>
          <w:szCs w:val="32"/>
        </w:rPr>
      </w:pPr>
      <w:r>
        <w:rPr>
          <w:rFonts w:hint="eastAsia" w:ascii="仿宋_GB2312" w:eastAsia="仿宋_GB2312"/>
          <w:sz w:val="32"/>
          <w:szCs w:val="32"/>
        </w:rPr>
        <w:t xml:space="preserve">联系人：               联系电话：                            </w:t>
      </w:r>
    </w:p>
    <w:p w14:paraId="37AAD974">
      <w:pPr>
        <w:spacing w:line="400" w:lineRule="exact"/>
        <w:rPr>
          <w:rFonts w:hint="eastAsia" w:ascii="黑体" w:hAnsi="黑体" w:eastAsia="黑体"/>
          <w:sz w:val="32"/>
          <w:szCs w:val="32"/>
        </w:rPr>
      </w:pPr>
      <w:r>
        <w:rPr>
          <w:rFonts w:hint="eastAsia" w:ascii="黑体" w:hAnsi="黑体" w:eastAsia="黑体"/>
          <w:sz w:val="32"/>
          <w:szCs w:val="32"/>
        </w:rPr>
        <w:t>二、投诉项目基本情况</w:t>
      </w:r>
    </w:p>
    <w:p w14:paraId="3064FE06">
      <w:pPr>
        <w:spacing w:line="400" w:lineRule="exact"/>
        <w:rPr>
          <w:rFonts w:ascii="仿宋_GB2312" w:eastAsia="仿宋_GB2312"/>
          <w:sz w:val="32"/>
          <w:szCs w:val="32"/>
        </w:rPr>
      </w:pPr>
      <w:r>
        <w:rPr>
          <w:rFonts w:hint="eastAsia" w:ascii="仿宋_GB2312" w:eastAsia="仿宋_GB2312"/>
          <w:sz w:val="32"/>
          <w:szCs w:val="32"/>
        </w:rPr>
        <w:t xml:space="preserve">采购项目名称：                                        </w:t>
      </w:r>
    </w:p>
    <w:p w14:paraId="2D71FF94">
      <w:pPr>
        <w:spacing w:line="400" w:lineRule="exact"/>
        <w:rPr>
          <w:rFonts w:ascii="仿宋_GB2312" w:eastAsia="仿宋_GB2312"/>
          <w:sz w:val="32"/>
          <w:szCs w:val="32"/>
        </w:rPr>
      </w:pPr>
      <w:r>
        <w:rPr>
          <w:rFonts w:hint="eastAsia" w:ascii="仿宋_GB2312" w:eastAsia="仿宋_GB2312"/>
          <w:sz w:val="32"/>
          <w:szCs w:val="32"/>
        </w:rPr>
        <w:t xml:space="preserve">采购项目编号：                 包号：              </w:t>
      </w:r>
    </w:p>
    <w:p w14:paraId="09668A9D">
      <w:pPr>
        <w:spacing w:line="400" w:lineRule="exact"/>
        <w:rPr>
          <w:rFonts w:ascii="仿宋_GB2312" w:eastAsia="仿宋_GB2312"/>
          <w:sz w:val="32"/>
          <w:szCs w:val="32"/>
        </w:rPr>
      </w:pPr>
      <w:r>
        <w:rPr>
          <w:rFonts w:hint="eastAsia" w:ascii="仿宋_GB2312" w:eastAsia="仿宋_GB2312"/>
          <w:sz w:val="32"/>
          <w:szCs w:val="32"/>
        </w:rPr>
        <w:t xml:space="preserve">采购人名称：                                             </w:t>
      </w:r>
    </w:p>
    <w:p w14:paraId="3DE06534">
      <w:pPr>
        <w:spacing w:line="400" w:lineRule="exact"/>
        <w:rPr>
          <w:rFonts w:ascii="仿宋_GB2312" w:eastAsia="仿宋_GB2312"/>
          <w:sz w:val="32"/>
          <w:szCs w:val="32"/>
        </w:rPr>
      </w:pPr>
      <w:r>
        <w:rPr>
          <w:rFonts w:hint="eastAsia" w:ascii="仿宋_GB2312" w:eastAsia="仿宋_GB2312"/>
          <w:sz w:val="32"/>
          <w:szCs w:val="32"/>
        </w:rPr>
        <w:t xml:space="preserve">代理机构名称：                                         </w:t>
      </w:r>
    </w:p>
    <w:p w14:paraId="64975042">
      <w:pPr>
        <w:spacing w:line="400" w:lineRule="exact"/>
        <w:rPr>
          <w:rFonts w:ascii="仿宋_GB2312" w:eastAsia="仿宋_GB2312"/>
          <w:sz w:val="32"/>
          <w:szCs w:val="32"/>
        </w:rPr>
      </w:pPr>
      <w:r>
        <w:rPr>
          <w:rFonts w:hint="eastAsia" w:ascii="仿宋_GB2312" w:eastAsia="仿宋_GB2312"/>
          <w:sz w:val="32"/>
          <w:szCs w:val="32"/>
        </w:rPr>
        <w:t xml:space="preserve">采购文件公告:是/否 公告期限：                                 </w:t>
      </w:r>
    </w:p>
    <w:p w14:paraId="1BEEE20C">
      <w:pPr>
        <w:spacing w:line="400" w:lineRule="exact"/>
        <w:rPr>
          <w:rFonts w:ascii="仿宋_GB2312" w:eastAsia="仿宋_GB2312"/>
          <w:sz w:val="32"/>
          <w:szCs w:val="32"/>
        </w:rPr>
      </w:pPr>
      <w:r>
        <w:rPr>
          <w:rFonts w:hint="eastAsia" w:ascii="仿宋_GB2312" w:eastAsia="仿宋_GB2312"/>
          <w:sz w:val="32"/>
          <w:szCs w:val="32"/>
        </w:rPr>
        <w:t xml:space="preserve">采购结果公告:是/否 公告期限：                        </w:t>
      </w:r>
    </w:p>
    <w:p w14:paraId="3662B9AE">
      <w:pPr>
        <w:spacing w:line="400" w:lineRule="exact"/>
        <w:rPr>
          <w:rFonts w:hint="eastAsia" w:ascii="黑体" w:hAnsi="黑体" w:eastAsia="黑体"/>
          <w:sz w:val="32"/>
          <w:szCs w:val="32"/>
        </w:rPr>
      </w:pPr>
      <w:r>
        <w:rPr>
          <w:rFonts w:hint="eastAsia" w:ascii="黑体" w:hAnsi="黑体" w:eastAsia="黑体"/>
          <w:sz w:val="32"/>
          <w:szCs w:val="32"/>
        </w:rPr>
        <w:t>三、质疑基本情况</w:t>
      </w:r>
    </w:p>
    <w:p w14:paraId="047A2174">
      <w:pPr>
        <w:spacing w:line="400" w:lineRule="exact"/>
        <w:ind w:firstLine="640" w:firstLineChars="200"/>
        <w:rPr>
          <w:rFonts w:ascii="仿宋_GB2312" w:eastAsia="仿宋_GB2312"/>
          <w:sz w:val="32"/>
          <w:szCs w:val="32"/>
        </w:rPr>
      </w:pPr>
      <w:r>
        <w:rPr>
          <w:rFonts w:hint="eastAsia" w:ascii="仿宋_GB2312" w:eastAsia="仿宋_GB2312"/>
          <w:sz w:val="32"/>
          <w:szCs w:val="32"/>
        </w:rPr>
        <w:t xml:space="preserve">投诉人于   年   月  日,向                   提出质疑，质疑事项为：                                </w:t>
      </w:r>
    </w:p>
    <w:p w14:paraId="5C621F6D">
      <w:pPr>
        <w:spacing w:line="400" w:lineRule="exact"/>
        <w:rPr>
          <w:rFonts w:ascii="仿宋_GB2312" w:eastAsia="仿宋_GB2312"/>
          <w:sz w:val="32"/>
          <w:szCs w:val="32"/>
        </w:rPr>
      </w:pPr>
      <w:r>
        <w:rPr>
          <w:rFonts w:hint="eastAsia" w:ascii="仿宋_GB2312" w:eastAsia="仿宋_GB2312"/>
          <w:sz w:val="32"/>
          <w:szCs w:val="32"/>
        </w:rPr>
        <w:t xml:space="preserve">                                                       </w:t>
      </w:r>
    </w:p>
    <w:p w14:paraId="3B5C92F5">
      <w:pPr>
        <w:spacing w:line="400" w:lineRule="exact"/>
        <w:ind w:firstLine="480" w:firstLineChars="150"/>
        <w:rPr>
          <w:rFonts w:ascii="仿宋_GB2312" w:eastAsia="仿宋_GB2312"/>
          <w:sz w:val="32"/>
          <w:szCs w:val="32"/>
        </w:rPr>
      </w:pPr>
      <w:r>
        <w:rPr>
          <w:rFonts w:hint="eastAsia" w:ascii="仿宋_GB2312" w:eastAsia="仿宋_GB2312"/>
          <w:sz w:val="32"/>
          <w:szCs w:val="32"/>
        </w:rPr>
        <w:t>采购人/代理机构于   年   月   日,就质疑事项作出了答复/没有在法定期限内作出答复。</w:t>
      </w:r>
    </w:p>
    <w:p w14:paraId="697E8C3B">
      <w:pPr>
        <w:spacing w:line="400" w:lineRule="exact"/>
        <w:rPr>
          <w:rFonts w:hint="eastAsia" w:ascii="黑体" w:hAnsi="黑体" w:eastAsia="黑体"/>
          <w:sz w:val="32"/>
          <w:szCs w:val="32"/>
        </w:rPr>
      </w:pPr>
      <w:r>
        <w:rPr>
          <w:rFonts w:hint="eastAsia" w:ascii="黑体" w:hAnsi="黑体" w:eastAsia="黑体"/>
          <w:sz w:val="32"/>
          <w:szCs w:val="32"/>
        </w:rPr>
        <w:t>四、投诉事项具体内容</w:t>
      </w:r>
    </w:p>
    <w:p w14:paraId="36D69B5C">
      <w:pPr>
        <w:spacing w:line="400" w:lineRule="exact"/>
        <w:rPr>
          <w:rFonts w:ascii="仿宋_GB2312" w:eastAsia="仿宋_GB2312"/>
          <w:sz w:val="32"/>
          <w:szCs w:val="32"/>
        </w:rPr>
      </w:pPr>
      <w:r>
        <w:rPr>
          <w:rFonts w:hint="eastAsia" w:ascii="仿宋_GB2312" w:eastAsia="仿宋_GB2312"/>
          <w:sz w:val="32"/>
          <w:szCs w:val="32"/>
        </w:rPr>
        <w:t xml:space="preserve">投诉事项 1：                                       </w:t>
      </w:r>
    </w:p>
    <w:p w14:paraId="6212EFC9">
      <w:pPr>
        <w:spacing w:line="400" w:lineRule="exact"/>
        <w:rPr>
          <w:rFonts w:ascii="仿宋_GB2312" w:eastAsia="仿宋_GB2312"/>
          <w:sz w:val="32"/>
          <w:szCs w:val="32"/>
        </w:rPr>
      </w:pPr>
      <w:r>
        <w:rPr>
          <w:rFonts w:hint="eastAsia" w:ascii="仿宋_GB2312" w:eastAsia="仿宋_GB2312"/>
          <w:sz w:val="32"/>
          <w:szCs w:val="32"/>
        </w:rPr>
        <w:t xml:space="preserve">事实依据：                                         </w:t>
      </w:r>
    </w:p>
    <w:p w14:paraId="0B85EA48">
      <w:pPr>
        <w:spacing w:line="400" w:lineRule="exact"/>
        <w:rPr>
          <w:rFonts w:ascii="仿宋_GB2312" w:eastAsia="仿宋_GB2312"/>
          <w:sz w:val="32"/>
          <w:szCs w:val="32"/>
        </w:rPr>
      </w:pPr>
      <w:r>
        <w:rPr>
          <w:rFonts w:hint="eastAsia" w:ascii="仿宋_GB2312" w:eastAsia="仿宋_GB2312"/>
          <w:sz w:val="32"/>
          <w:szCs w:val="32"/>
        </w:rPr>
        <w:t xml:space="preserve">                                                      </w:t>
      </w:r>
    </w:p>
    <w:p w14:paraId="2B799417">
      <w:pPr>
        <w:spacing w:line="400" w:lineRule="exact"/>
        <w:rPr>
          <w:rFonts w:ascii="仿宋_GB2312" w:eastAsia="仿宋_GB2312"/>
          <w:sz w:val="32"/>
          <w:szCs w:val="32"/>
        </w:rPr>
      </w:pPr>
      <w:r>
        <w:rPr>
          <w:rFonts w:hint="eastAsia" w:ascii="仿宋_GB2312" w:eastAsia="仿宋_GB2312"/>
          <w:sz w:val="32"/>
          <w:szCs w:val="32"/>
        </w:rPr>
        <w:t xml:space="preserve">法律依据：                                          </w:t>
      </w:r>
    </w:p>
    <w:p w14:paraId="7232F837">
      <w:pPr>
        <w:spacing w:line="400" w:lineRule="exact"/>
        <w:rPr>
          <w:rFonts w:ascii="仿宋_GB2312" w:eastAsia="仿宋_GB2312"/>
          <w:sz w:val="32"/>
          <w:szCs w:val="32"/>
        </w:rPr>
      </w:pPr>
      <w:r>
        <w:rPr>
          <w:rFonts w:hint="eastAsia" w:ascii="仿宋_GB2312" w:eastAsia="仿宋_GB2312"/>
          <w:sz w:val="32"/>
          <w:szCs w:val="32"/>
        </w:rPr>
        <w:t xml:space="preserve">                                                      </w:t>
      </w:r>
    </w:p>
    <w:p w14:paraId="28694939">
      <w:pPr>
        <w:spacing w:line="400" w:lineRule="exact"/>
        <w:rPr>
          <w:rFonts w:ascii="仿宋_GB2312" w:eastAsia="仿宋_GB2312"/>
          <w:sz w:val="32"/>
          <w:szCs w:val="32"/>
        </w:rPr>
      </w:pPr>
      <w:r>
        <w:rPr>
          <w:rFonts w:hint="eastAsia" w:ascii="仿宋_GB2312" w:eastAsia="仿宋_GB2312"/>
          <w:sz w:val="32"/>
          <w:szCs w:val="32"/>
        </w:rPr>
        <w:t>投诉事项2</w:t>
      </w:r>
    </w:p>
    <w:p w14:paraId="6A2AD144">
      <w:pPr>
        <w:spacing w:line="400" w:lineRule="exact"/>
        <w:rPr>
          <w:rFonts w:ascii="仿宋_GB2312" w:eastAsia="仿宋_GB2312"/>
          <w:sz w:val="32"/>
          <w:szCs w:val="32"/>
        </w:rPr>
      </w:pPr>
      <w:r>
        <w:rPr>
          <w:rFonts w:hint="eastAsia" w:ascii="仿宋_GB2312" w:eastAsia="仿宋_GB2312"/>
          <w:sz w:val="32"/>
          <w:szCs w:val="32"/>
        </w:rPr>
        <w:t>……</w:t>
      </w:r>
    </w:p>
    <w:p w14:paraId="07AB1B70">
      <w:pPr>
        <w:spacing w:line="400" w:lineRule="exact"/>
        <w:rPr>
          <w:rFonts w:hint="eastAsia" w:ascii="黑体" w:hAnsi="黑体" w:eastAsia="黑体"/>
          <w:sz w:val="32"/>
          <w:szCs w:val="32"/>
        </w:rPr>
      </w:pPr>
      <w:r>
        <w:rPr>
          <w:rFonts w:hint="eastAsia" w:ascii="黑体" w:hAnsi="黑体" w:eastAsia="黑体"/>
          <w:sz w:val="32"/>
          <w:szCs w:val="32"/>
        </w:rPr>
        <w:t>五、与投诉事项相关的投诉请求</w:t>
      </w:r>
    </w:p>
    <w:p w14:paraId="4A484338">
      <w:pPr>
        <w:spacing w:line="400" w:lineRule="exact"/>
        <w:rPr>
          <w:rFonts w:ascii="仿宋_GB2312" w:eastAsia="仿宋_GB2312"/>
          <w:sz w:val="32"/>
          <w:szCs w:val="32"/>
        </w:rPr>
      </w:pPr>
      <w:r>
        <w:rPr>
          <w:rFonts w:hint="eastAsia" w:ascii="仿宋_GB2312" w:eastAsia="仿宋_GB2312"/>
          <w:sz w:val="32"/>
          <w:szCs w:val="32"/>
        </w:rPr>
        <w:t xml:space="preserve">请求：                                               </w:t>
      </w:r>
    </w:p>
    <w:p w14:paraId="5147A9A3">
      <w:pPr>
        <w:spacing w:line="400" w:lineRule="exact"/>
        <w:rPr>
          <w:rFonts w:ascii="仿宋_GB2312" w:eastAsia="仿宋_GB2312"/>
          <w:sz w:val="32"/>
          <w:szCs w:val="32"/>
          <w:u w:val="single"/>
        </w:rPr>
      </w:pPr>
      <w:r>
        <w:rPr>
          <w:rFonts w:hint="eastAsia" w:ascii="仿宋_GB2312" w:eastAsia="仿宋_GB2312"/>
          <w:sz w:val="32"/>
          <w:szCs w:val="32"/>
        </w:rPr>
        <w:t xml:space="preserve">                                                                                                    </w:t>
      </w:r>
    </w:p>
    <w:p w14:paraId="4543BA71">
      <w:pPr>
        <w:spacing w:line="400" w:lineRule="exact"/>
        <w:rPr>
          <w:rFonts w:ascii="仿宋_GB2312" w:eastAsia="仿宋_GB2312"/>
          <w:sz w:val="32"/>
          <w:szCs w:val="32"/>
        </w:rPr>
      </w:pPr>
      <w:r>
        <w:rPr>
          <w:rFonts w:hint="eastAsia" w:ascii="仿宋_GB2312" w:eastAsia="仿宋_GB2312"/>
          <w:sz w:val="32"/>
          <w:szCs w:val="32"/>
        </w:rPr>
        <w:t xml:space="preserve">签字（签章）：                   公章：                      </w:t>
      </w:r>
    </w:p>
    <w:p w14:paraId="52544DED">
      <w:pPr>
        <w:spacing w:line="400" w:lineRule="exact"/>
        <w:rPr>
          <w:rFonts w:ascii="仿宋_GB2312" w:eastAsia="仿宋_GB2312"/>
          <w:sz w:val="32"/>
          <w:szCs w:val="32"/>
        </w:rPr>
      </w:pPr>
      <w:r>
        <w:rPr>
          <w:rFonts w:hint="eastAsia" w:ascii="仿宋_GB2312" w:eastAsia="仿宋_GB2312"/>
          <w:sz w:val="32"/>
          <w:szCs w:val="32"/>
        </w:rPr>
        <w:t xml:space="preserve">日期：    </w:t>
      </w:r>
    </w:p>
    <w:p w14:paraId="073E64E1">
      <w:pPr>
        <w:rPr>
          <w:rFonts w:hint="eastAsia" w:ascii="黑体" w:hAnsi="黑体" w:eastAsia="黑体"/>
          <w:b/>
          <w:sz w:val="32"/>
          <w:szCs w:val="32"/>
        </w:rPr>
      </w:pPr>
    </w:p>
    <w:p w14:paraId="7FB0AECD">
      <w:pPr>
        <w:rPr>
          <w:rFonts w:hint="eastAsia" w:ascii="黑体" w:hAnsi="黑体" w:eastAsia="黑体"/>
          <w:b/>
          <w:sz w:val="32"/>
          <w:szCs w:val="32"/>
        </w:rPr>
      </w:pPr>
      <w:r>
        <w:rPr>
          <w:rFonts w:hint="eastAsia" w:ascii="黑体" w:hAnsi="黑体" w:eastAsia="黑体"/>
          <w:b/>
          <w:sz w:val="32"/>
          <w:szCs w:val="32"/>
        </w:rPr>
        <w:t>投诉书制作说明：</w:t>
      </w:r>
    </w:p>
    <w:p w14:paraId="382EEEFA">
      <w:pPr>
        <w:widowControl/>
        <w:spacing w:line="400" w:lineRule="exact"/>
        <w:ind w:firstLine="643" w:firstLineChars="200"/>
        <w:rPr>
          <w:rFonts w:ascii="仿宋_GB2312" w:eastAsia="仿宋_GB2312"/>
          <w:b/>
          <w:bCs/>
          <w:sz w:val="32"/>
          <w:szCs w:val="32"/>
        </w:rPr>
      </w:pPr>
      <w:r>
        <w:rPr>
          <w:rFonts w:hint="eastAsia" w:ascii="仿宋_GB2312" w:eastAsia="仿宋_GB2312"/>
          <w:b/>
          <w:bCs/>
          <w:sz w:val="32"/>
          <w:szCs w:val="32"/>
        </w:rPr>
        <w:t>1.投诉人提起投诉时，应当提交投诉书和必要的证明材料，并按照被投诉人和与投诉事项有关的供应商数量提供投诉书副本。</w:t>
      </w:r>
    </w:p>
    <w:p w14:paraId="7B92B413">
      <w:pPr>
        <w:widowControl/>
        <w:spacing w:line="400" w:lineRule="exact"/>
        <w:ind w:firstLine="640" w:firstLineChars="200"/>
        <w:rPr>
          <w:rFonts w:ascii="仿宋_GB2312" w:eastAsia="仿宋_GB2312"/>
          <w:sz w:val="32"/>
          <w:szCs w:val="32"/>
        </w:rPr>
      </w:pPr>
      <w:r>
        <w:rPr>
          <w:rFonts w:hint="eastAsia" w:ascii="仿宋_GB2312" w:eastAsia="仿宋_GB2312"/>
          <w:sz w:val="32"/>
          <w:szCs w:val="32"/>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46133324">
      <w:pPr>
        <w:widowControl/>
        <w:spacing w:line="400" w:lineRule="exact"/>
        <w:ind w:firstLine="640" w:firstLineChars="200"/>
        <w:rPr>
          <w:rFonts w:ascii="仿宋_GB2312" w:eastAsia="仿宋_GB2312"/>
          <w:sz w:val="32"/>
          <w:szCs w:val="32"/>
        </w:rPr>
      </w:pPr>
      <w:r>
        <w:rPr>
          <w:rFonts w:hint="eastAsia" w:ascii="仿宋_GB2312" w:eastAsia="仿宋_GB2312"/>
          <w:sz w:val="32"/>
          <w:szCs w:val="32"/>
        </w:rPr>
        <w:t>3.投诉人若对项目的某一分包进行投诉，投诉书应列明具体分包号。</w:t>
      </w:r>
    </w:p>
    <w:p w14:paraId="699DB7D4">
      <w:pPr>
        <w:widowControl/>
        <w:spacing w:line="400" w:lineRule="exact"/>
        <w:ind w:firstLine="640" w:firstLineChars="200"/>
        <w:rPr>
          <w:rFonts w:ascii="仿宋_GB2312" w:eastAsia="仿宋_GB2312"/>
          <w:sz w:val="32"/>
          <w:szCs w:val="32"/>
        </w:rPr>
      </w:pPr>
      <w:r>
        <w:rPr>
          <w:rFonts w:hint="eastAsia" w:ascii="仿宋_GB2312" w:eastAsia="仿宋_GB2312"/>
          <w:sz w:val="32"/>
          <w:szCs w:val="32"/>
        </w:rPr>
        <w:t>4.投诉书应简要列明质疑事项，质疑函、质疑答复等作为附件材料提供。</w:t>
      </w:r>
    </w:p>
    <w:p w14:paraId="62A2325B">
      <w:pPr>
        <w:widowControl/>
        <w:spacing w:line="400" w:lineRule="exact"/>
        <w:ind w:firstLine="640" w:firstLineChars="200"/>
        <w:rPr>
          <w:rFonts w:ascii="仿宋_GB2312" w:eastAsia="仿宋_GB2312"/>
          <w:sz w:val="32"/>
          <w:szCs w:val="32"/>
        </w:rPr>
      </w:pPr>
      <w:r>
        <w:rPr>
          <w:rFonts w:hint="eastAsia" w:ascii="仿宋_GB2312" w:eastAsia="仿宋_GB2312"/>
          <w:sz w:val="32"/>
          <w:szCs w:val="32"/>
        </w:rPr>
        <w:t>5.投诉书的投诉事项应具体、明确，并有必要的事实依据和法律依据。</w:t>
      </w:r>
    </w:p>
    <w:p w14:paraId="0372ADF2">
      <w:pPr>
        <w:widowControl/>
        <w:spacing w:line="400" w:lineRule="exact"/>
        <w:ind w:firstLine="640" w:firstLineChars="200"/>
        <w:rPr>
          <w:rFonts w:ascii="仿宋_GB2312" w:eastAsia="仿宋_GB2312"/>
          <w:sz w:val="32"/>
          <w:szCs w:val="32"/>
        </w:rPr>
      </w:pPr>
      <w:r>
        <w:rPr>
          <w:rFonts w:hint="eastAsia" w:ascii="仿宋_GB2312" w:eastAsia="仿宋_GB2312"/>
          <w:sz w:val="32"/>
          <w:szCs w:val="32"/>
        </w:rPr>
        <w:t>6.投诉书的投诉请求应与投诉事项相关。</w:t>
      </w:r>
    </w:p>
    <w:p w14:paraId="6187CB11">
      <w:pPr>
        <w:widowControl/>
        <w:spacing w:line="400" w:lineRule="exact"/>
        <w:ind w:firstLine="640" w:firstLineChars="200"/>
      </w:pPr>
      <w:r>
        <w:rPr>
          <w:rFonts w:hint="eastAsia"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3186472F"/>
    <w:sectPr>
      <w:footerReference r:id="rId24" w:type="first"/>
      <w:footerReference r:id="rId22" w:type="default"/>
      <w:footerReference r:id="rId23"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7F" w:usb3="00000000" w:csb0="203F01FF" w:csb1="DFFF0000"/>
  </w:font>
  <w:font w:name="Cambria">
    <w:panose1 w:val="02040503050406030204"/>
    <w:charset w:val="00"/>
    <w:family w:val="roman"/>
    <w:pitch w:val="default"/>
    <w:sig w:usb0="E00006FF" w:usb1="420024FF" w:usb2="0200000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新魏">
    <w:panose1 w:val="02010800040101010101"/>
    <w:charset w:val="86"/>
    <w:family w:val="auto"/>
    <w:pitch w:val="default"/>
    <w:sig w:usb0="00000001" w:usb1="080F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ˎ̥">
    <w:altName w:val="Times New Roman"/>
    <w:panose1 w:val="00000000000000000000"/>
    <w:charset w:val="00"/>
    <w:family w:val="roman"/>
    <w:pitch w:val="default"/>
    <w:sig w:usb0="00000000"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43B5E">
    <w:pPr>
      <w:snapToGrid w:val="0"/>
      <w:jc w:val="center"/>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3454B">
    <w:pPr>
      <w:framePr w:wrap="around" w:vAnchor="text" w:hAnchor="margin" w:xAlign="center" w:y="1"/>
      <w:snapToGrid w:val="0"/>
      <w:jc w:val="left"/>
      <w:rPr>
        <w:rStyle w:val="40"/>
        <w:sz w:val="18"/>
        <w:szCs w:val="18"/>
      </w:rPr>
    </w:pPr>
    <w:r>
      <w:rPr>
        <w:sz w:val="18"/>
        <w:szCs w:val="18"/>
      </w:rPr>
      <w:fldChar w:fldCharType="begin"/>
    </w:r>
    <w:r>
      <w:rPr>
        <w:rStyle w:val="40"/>
        <w:sz w:val="18"/>
        <w:szCs w:val="18"/>
      </w:rPr>
      <w:instrText xml:space="preserve">PAGE  </w:instrText>
    </w:r>
    <w:r>
      <w:rPr>
        <w:sz w:val="18"/>
        <w:szCs w:val="18"/>
      </w:rPr>
      <w:fldChar w:fldCharType="end"/>
    </w:r>
  </w:p>
  <w:p w14:paraId="03A6101D">
    <w:pPr>
      <w:snapToGrid w:val="0"/>
      <w:jc w:val="left"/>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9750">
    <w:pPr>
      <w:snapToGrid w:val="0"/>
      <w:ind w:right="360"/>
      <w:rPr>
        <w:sz w:val="18"/>
        <w:szCs w:val="18"/>
      </w:rPr>
    </w:pPr>
    <w:r>
      <w:rPr>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D0F4E3">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83</w:t>
                          </w:r>
                          <w:r>
                            <w:rPr>
                              <w:rFonts w:hint="eastAsia"/>
                              <w:sz w:val="18"/>
                              <w:szCs w:val="18"/>
                            </w:rPr>
                            <w:fldChar w:fldCharType="end"/>
                          </w:r>
                        </w:p>
                      </w:txbxContent>
                    </wps:txbx>
                    <wps:bodyPr wrap="none" lIns="0" tIns="0" rIns="0" bIns="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A4wmdPFAQAAkAMAAA4AAAAAAAAAAQAgAAAAHgEAAGRycy9lMm9Eb2MueG1s&#10;UEsFBgAAAAAGAAYAWQEAAFUFAAAAAA==&#10;">
              <v:fill on="f" focussize="0,0"/>
              <v:stroke on="f"/>
              <v:imagedata o:title=""/>
              <o:lock v:ext="edit" aspectratio="f"/>
              <v:textbox inset="0mm,0mm,0mm,0mm" style="mso-fit-shape-to-text:t;">
                <w:txbxContent>
                  <w:p w14:paraId="1DD0F4E3">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83</w:t>
                    </w:r>
                    <w:r>
                      <w:rPr>
                        <w:rFonts w:hint="eastAsia"/>
                        <w:sz w:val="18"/>
                        <w:szCs w:val="18"/>
                      </w:rPr>
                      <w:fldChar w:fldCharType="end"/>
                    </w:r>
                  </w:p>
                </w:txbxContent>
              </v:textbox>
            </v:shape>
          </w:pict>
        </mc:Fallback>
      </mc:AlternateContent>
    </w:r>
    <w:r>
      <w:rPr>
        <w:rFonts w:hint="eastAsia"/>
        <w:sz w:val="18"/>
        <w:szCs w:val="18"/>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054C5">
    <w:pPr>
      <w:snapToGrid w:val="0"/>
      <w:jc w:val="center"/>
      <w:rPr>
        <w:sz w:val="18"/>
        <w:szCs w:val="18"/>
      </w:rPr>
    </w:pPr>
    <w:r>
      <w:rPr>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EC689B">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100</w:t>
                          </w:r>
                          <w:r>
                            <w:rPr>
                              <w:rFonts w:hint="eastAsia"/>
                              <w:sz w:val="18"/>
                              <w:szCs w:val="18"/>
                            </w:rPr>
                            <w:fldChar w:fldCharType="end"/>
                          </w:r>
                        </w:p>
                      </w:txbxContent>
                    </wps:txbx>
                    <wps:bodyPr wrap="none" lIns="0" tIns="0" rIns="0" bIns="0">
                      <a:spAutoFit/>
                    </wps:bodyPr>
                  </wps:wsp>
                </a:graphicData>
              </a:graphic>
            </wp:anchor>
          </w:drawing>
        </mc:Choice>
        <mc:Fallback>
          <w:pict>
            <v:shape id="文本框 205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WatsQBAACQAwAADgAAAGRycy9lMm9Eb2MueG1srVPNjtMwEL4j8Q6W&#10;79TZSqA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UBy74xYHfv754/zrz/n3d7Ks&#10;Xr/NCvUBaky8DZiahvd+wL2Z/YDOTHxQ0eYvUiIYR31PF33lkIjIj1bL1arCkMDYfEF8dv88REgf&#10;pLckGw2NOMCiKz9+gjSmzim5mvM32pgyROP+cyBm9rDc+9hjttKwGyZCO9+ekE+Ps2+ow1WnxHx0&#10;KG1ek9mIs7GbjFwDwrtDwsKln4w6Qk3FcFCF0bRUeRP+vZes+x9p8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WZWatsQBAACQAwAADgAAAAAAAAABACAAAAAeAQAAZHJzL2Uyb0RvYy54bWxQ&#10;SwUGAAAAAAYABgBZAQAAVAUAAAAA&#10;">
              <v:fill on="f" focussize="0,0"/>
              <v:stroke on="f"/>
              <v:imagedata o:title=""/>
              <o:lock v:ext="edit" aspectratio="f"/>
              <v:textbox inset="0mm,0mm,0mm,0mm" style="mso-fit-shape-to-text:t;">
                <w:txbxContent>
                  <w:p w14:paraId="2DEC689B">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100</w:t>
                    </w:r>
                    <w:r>
                      <w:rPr>
                        <w:rFonts w:hint="eastAsia"/>
                        <w:sz w:val="18"/>
                        <w:szCs w:val="18"/>
                      </w:rPr>
                      <w:fldChar w:fldCharType="end"/>
                    </w:r>
                  </w:p>
                </w:txbxContent>
              </v:textbox>
            </v:shape>
          </w:pict>
        </mc:Fallback>
      </mc:AlternateContent>
    </w:r>
  </w:p>
  <w:p w14:paraId="1120CFA1">
    <w:pPr>
      <w:snapToGrid w:val="0"/>
      <w:jc w:val="left"/>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F5F49">
    <w:pPr>
      <w:framePr w:wrap="around" w:vAnchor="text" w:hAnchor="margin" w:xAlign="center" w:y="1"/>
      <w:snapToGrid w:val="0"/>
      <w:jc w:val="left"/>
      <w:rPr>
        <w:rStyle w:val="40"/>
        <w:sz w:val="18"/>
        <w:szCs w:val="18"/>
      </w:rPr>
    </w:pPr>
    <w:r>
      <w:rPr>
        <w:sz w:val="18"/>
        <w:szCs w:val="18"/>
      </w:rPr>
      <w:fldChar w:fldCharType="begin"/>
    </w:r>
    <w:r>
      <w:rPr>
        <w:rStyle w:val="40"/>
        <w:sz w:val="18"/>
        <w:szCs w:val="18"/>
      </w:rPr>
      <w:instrText xml:space="preserve">PAGE  </w:instrText>
    </w:r>
    <w:r>
      <w:rPr>
        <w:sz w:val="18"/>
        <w:szCs w:val="18"/>
      </w:rPr>
      <w:fldChar w:fldCharType="end"/>
    </w:r>
  </w:p>
  <w:p w14:paraId="1AB75BE6">
    <w:pPr>
      <w:snapToGrid w:val="0"/>
      <w:jc w:val="left"/>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5AE66">
    <w:pPr>
      <w:snapToGrid w:val="0"/>
      <w:ind w:right="360"/>
      <w:rPr>
        <w:sz w:val="18"/>
        <w:szCs w:val="18"/>
      </w:rPr>
    </w:pPr>
    <w:r>
      <w:rPr>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20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396367">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99</w:t>
                          </w:r>
                          <w:r>
                            <w:rPr>
                              <w:rFonts w:hint="eastAsia"/>
                              <w:sz w:val="18"/>
                              <w:szCs w:val="18"/>
                            </w:rPr>
                            <w:fldChar w:fldCharType="end"/>
                          </w:r>
                        </w:p>
                      </w:txbxContent>
                    </wps:txbx>
                    <wps:bodyPr wrap="none" lIns="0" tIns="0" rIns="0" bIns="0">
                      <a:spAutoFit/>
                    </wps:bodyPr>
                  </wps:wsp>
                </a:graphicData>
              </a:graphic>
            </wp:anchor>
          </w:drawing>
        </mc:Choice>
        <mc:Fallback>
          <w:pict>
            <v:shape id="文本框 2058"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byzrSsQBAACQAwAADgAAAAAAAAABACAAAAAeAQAAZHJzL2Uyb0RvYy54bWxQ&#10;SwUGAAAAAAYABgBZAQAAVAUAAAAA&#10;">
              <v:fill on="f" focussize="0,0"/>
              <v:stroke on="f"/>
              <v:imagedata o:title=""/>
              <o:lock v:ext="edit" aspectratio="f"/>
              <v:textbox inset="0mm,0mm,0mm,0mm" style="mso-fit-shape-to-text:t;">
                <w:txbxContent>
                  <w:p w14:paraId="0B396367">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99</w:t>
                    </w:r>
                    <w:r>
                      <w:rPr>
                        <w:rFonts w:hint="eastAsia"/>
                        <w:sz w:val="18"/>
                        <w:szCs w:val="18"/>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5993D">
    <w:pPr>
      <w:pStyle w:val="26"/>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979CFF">
                          <w:pPr>
                            <w:pStyle w:val="26"/>
                          </w:pPr>
                          <w:r>
                            <w:fldChar w:fldCharType="begin"/>
                          </w:r>
                          <w:r>
                            <w:instrText xml:space="preserve"> PAGE  \* MERGEFORMAT </w:instrText>
                          </w:r>
                          <w:r>
                            <w:fldChar w:fldCharType="separate"/>
                          </w:r>
                          <w:r>
                            <w:t>102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7D979CFF">
                    <w:pPr>
                      <w:pStyle w:val="26"/>
                    </w:pPr>
                    <w:r>
                      <w:fldChar w:fldCharType="begin"/>
                    </w:r>
                    <w:r>
                      <w:instrText xml:space="preserve"> PAGE  \* MERGEFORMAT </w:instrText>
                    </w:r>
                    <w:r>
                      <w:fldChar w:fldCharType="separate"/>
                    </w:r>
                    <w:r>
                      <w:t>102</w:t>
                    </w:r>
                    <w:r>
                      <w:fldChar w:fldCharType="end"/>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DBF10C">
                          <w:pPr>
                            <w:pStyle w:val="26"/>
                            <w:jc w:val="center"/>
                          </w:pPr>
                        </w:p>
                        <w:p w14:paraId="27BB11B5"/>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03DBF10C">
                    <w:pPr>
                      <w:pStyle w:val="26"/>
                      <w:jc w:val="center"/>
                    </w:pPr>
                  </w:p>
                  <w:p w14:paraId="27BB11B5"/>
                </w:txbxContent>
              </v:textbox>
            </v:shape>
          </w:pict>
        </mc:Fallback>
      </mc:AlternateContent>
    </w:r>
  </w:p>
  <w:p w14:paraId="7AF48E33">
    <w:pPr>
      <w:pStyle w:val="26"/>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EB530">
    <w:pPr>
      <w:pStyle w:val="26"/>
      <w:framePr w:wrap="around" w:vAnchor="text" w:hAnchor="margin" w:xAlign="center" w:y="1"/>
      <w:rPr>
        <w:rStyle w:val="40"/>
      </w:rPr>
    </w:pPr>
    <w:r>
      <w:fldChar w:fldCharType="begin"/>
    </w:r>
    <w:r>
      <w:rPr>
        <w:rStyle w:val="40"/>
      </w:rPr>
      <w:instrText xml:space="preserve">PAGE  </w:instrText>
    </w:r>
    <w:r>
      <w:fldChar w:fldCharType="end"/>
    </w:r>
  </w:p>
  <w:p w14:paraId="2F09DCFD">
    <w:pPr>
      <w:pStyle w:val="26"/>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87F06">
    <w:pPr>
      <w:pStyle w:val="26"/>
      <w:framePr w:wrap="around" w:vAnchor="text" w:hAnchor="margin" w:xAlign="right" w:y="1"/>
      <w:rPr>
        <w:rStyle w:val="40"/>
      </w:rPr>
    </w:pPr>
    <w:r>
      <w:fldChar w:fldCharType="begin"/>
    </w:r>
    <w:r>
      <w:rPr>
        <w:rStyle w:val="40"/>
      </w:rPr>
      <w:instrText xml:space="preserve">PAGE  </w:instrText>
    </w:r>
    <w:r>
      <w:fldChar w:fldCharType="separate"/>
    </w:r>
    <w:r>
      <w:rPr>
        <w:rStyle w:val="40"/>
      </w:rPr>
      <w:t>122</w:t>
    </w:r>
    <w:r>
      <w:fldChar w:fldCharType="end"/>
    </w:r>
  </w:p>
  <w:p w14:paraId="25BDCD5E">
    <w:pPr>
      <w:pStyle w:val="26"/>
      <w:ind w:right="360"/>
      <w:jc w:val="both"/>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C79D8">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CDD63">
    <w:pPr>
      <w:snapToGrid w:val="0"/>
      <w:jc w:val="cen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262F3">
    <w:pPr>
      <w:snapToGrid w:val="0"/>
      <w:jc w:val="left"/>
      <w:rPr>
        <w:sz w:val="18"/>
        <w:szCs w:val="18"/>
      </w:rPr>
    </w:pPr>
    <w:r>
      <w:rPr>
        <w:sz w:val="18"/>
        <w:szCs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20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FB14A07">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p>
                      </w:txbxContent>
                    </wps:txbx>
                    <wps:bodyPr wrap="none" lIns="0" tIns="0" rIns="0" bIns="0">
                      <a:spAutoFit/>
                    </wps:bodyPr>
                  </wps:wsp>
                </a:graphicData>
              </a:graphic>
            </wp:anchor>
          </w:drawing>
        </mc:Choice>
        <mc:Fallback>
          <w:pict>
            <v:shape id="文本框 2049"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7Fp9ecoBAACfAwAADgAAAAAAAAABACAAAAAeAQAAZHJzL2Uyb0Rv&#10;Yy54bWxQSwUGAAAAAAYABgBZAQAAWgUAAAAA&#10;">
              <v:fill on="f" focussize="0,0"/>
              <v:stroke on="f"/>
              <v:imagedata o:title=""/>
              <o:lock v:ext="edit" aspectratio="f"/>
              <v:textbox inset="0mm,0mm,0mm,0mm" style="mso-fit-shape-to-text:t;">
                <w:txbxContent>
                  <w:p w14:paraId="4FB14A07">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1</w:t>
                    </w:r>
                    <w:r>
                      <w:rPr>
                        <w:rFonts w:hint="eastAsia"/>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78057">
    <w:pPr>
      <w:snapToGrid w:val="0"/>
      <w:jc w:val="center"/>
      <w:rPr>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C52D6A">
                          <w:pPr>
                            <w:pStyle w:val="26"/>
                          </w:pPr>
                          <w:r>
                            <w:fldChar w:fldCharType="begin"/>
                          </w:r>
                          <w:r>
                            <w:instrText xml:space="preserve"> PAGE  \* MERGEFORMAT </w:instrText>
                          </w:r>
                          <w:r>
                            <w:fldChar w:fldCharType="separate"/>
                          </w:r>
                          <w:r>
                            <w:t>5</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G99MEBAACP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2g&#10;DwXqA9SYdx8wMw3v/IDJsx/QmXkPKtr8RUYE4yjv+SqvHBIR+dF6tV5XGBIYmy+Izx6ehwjpvfSW&#10;ZKOhEedXZOWnj5DG1DklV3P+ThtTZmjcPw7EzB6Wex97zFYa9sNEaO/bM/LpcfQNdbjplJgPDpXN&#10;WzIbcTb2k5FrQLg9Jixc+smoI9RUDOdUGE07lRfh8b1kPfxH2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5EG99MEBAACPAwAADgAAAAAAAAABACAAAAAeAQAAZHJzL2Uyb0RvYy54bWxQSwUG&#10;AAAAAAYABgBZAQAAUQUAAAAA&#10;">
              <v:fill on="f" focussize="0,0"/>
              <v:stroke on="f"/>
              <v:imagedata o:title=""/>
              <o:lock v:ext="edit" aspectratio="f"/>
              <v:textbox inset="0mm,0mm,0mm,0mm" style="mso-fit-shape-to-text:t;">
                <w:txbxContent>
                  <w:p w14:paraId="2AC52D6A">
                    <w:pPr>
                      <w:pStyle w:val="26"/>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D0B2">
    <w:pPr>
      <w:snapToGrid w:val="0"/>
      <w:jc w:val="left"/>
      <w:rPr>
        <w:sz w:val="18"/>
        <w:szCs w:val="18"/>
      </w:rPr>
    </w:pPr>
    <w:r>
      <w:rPr>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AE12CD">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52</w:t>
                          </w:r>
                          <w:r>
                            <w:rPr>
                              <w:rFonts w:hint="eastAsia"/>
                              <w:sz w:val="18"/>
                              <w:szCs w:val="18"/>
                            </w:rPr>
                            <w:fldChar w:fldCharType="end"/>
                          </w:r>
                        </w:p>
                      </w:txbxContent>
                    </wps:txbx>
                    <wps:bodyPr wrap="none" lIns="0" tIns="0" rIns="0" bIns="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msL7fFAQAAkAMAAA4AAAAAAAAAAQAgAAAAHgEAAGRycy9lMm9Eb2MueG1s&#10;UEsFBgAAAAAGAAYAWQEAAFUFAAAAAA==&#10;">
              <v:fill on="f" focussize="0,0"/>
              <v:stroke on="f"/>
              <v:imagedata o:title=""/>
              <o:lock v:ext="edit" aspectratio="f"/>
              <v:textbox inset="0mm,0mm,0mm,0mm" style="mso-fit-shape-to-text:t;">
                <w:txbxContent>
                  <w:p w14:paraId="50AE12CD">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52</w:t>
                    </w:r>
                    <w:r>
                      <w:rPr>
                        <w:rFonts w:hint="eastAsia"/>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B5993">
    <w:pPr>
      <w:snapToGrid w:val="0"/>
      <w:jc w:val="center"/>
      <w:rPr>
        <w:sz w:val="18"/>
        <w:szCs w:val="18"/>
      </w:rPr>
    </w:pPr>
    <w:r>
      <w:rPr>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EAF06">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81</w:t>
                          </w:r>
                          <w:r>
                            <w:rPr>
                              <w:rFonts w:hint="eastAsia"/>
                              <w:sz w:val="18"/>
                              <w:szCs w:val="18"/>
                            </w:rP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HMa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9J&#10;Wbxd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mHMaMQBAACQAwAADgAAAAAAAAABACAAAAAeAQAAZHJzL2Uyb0RvYy54bWxQ&#10;SwUGAAAAAAYABgBZAQAAVAUAAAAA&#10;">
              <v:fill on="f" focussize="0,0"/>
              <v:stroke on="f"/>
              <v:imagedata o:title=""/>
              <o:lock v:ext="edit" aspectratio="f"/>
              <v:textbox inset="0mm,0mm,0mm,0mm" style="mso-fit-shape-to-text:t;">
                <w:txbxContent>
                  <w:p w14:paraId="6F2EAF06">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81</w:t>
                    </w:r>
                    <w:r>
                      <w:rPr>
                        <w:rFonts w:hint="eastAsia"/>
                        <w:sz w:val="18"/>
                        <w:szCs w:val="18"/>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B311E">
    <w:pPr>
      <w:snapToGrid w:val="0"/>
      <w:jc w:val="center"/>
      <w:rPr>
        <w:sz w:val="18"/>
        <w:szCs w:val="18"/>
      </w:rPr>
    </w:pPr>
    <w:r>
      <w:rPr>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0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6F87AB">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82</w:t>
                          </w:r>
                          <w:r>
                            <w:rPr>
                              <w:rFonts w:hint="eastAsia"/>
                              <w:sz w:val="18"/>
                              <w:szCs w:val="18"/>
                            </w:rPr>
                            <w:fldChar w:fldCharType="end"/>
                          </w:r>
                        </w:p>
                      </w:txbxContent>
                    </wps:txbx>
                    <wps:bodyPr wrap="none" lIns="0" tIns="0" rIns="0" bIns="0">
                      <a:spAutoFit/>
                    </wps:bodyPr>
                  </wps:wsp>
                </a:graphicData>
              </a:graphic>
            </wp:anchor>
          </w:drawing>
        </mc:Choice>
        <mc:Fallback>
          <w:pict>
            <v:shape id="文本框 205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k3XLsQBAACQ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68pcdziwM8/vp9//j7/+kaW&#10;1fXrrFAfoMbE+4CpaXjrB9yb2Q/ozMQHFW3+IiWCcdT3dNFXDomI/Gi1XK0qDAmMzRfEZw/PQ4T0&#10;TnpLstHQiAMsuvLjB0hj6pySqzl/p40pQzTuHwdiZg/LvY89ZisNu2EitPPtCfn0OPuGOlx1Ssx7&#10;h9LmNZmNOBu7ycg1INweEhYu/WTUEWoqhoMqjKalypvw971kPfxIm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Nk3XLsQBAACQAwAADgAAAAAAAAABACAAAAAeAQAAZHJzL2Uyb0RvYy54bWxQ&#10;SwUGAAAAAAYABgBZAQAAVAUAAAAA&#10;">
              <v:fill on="f" focussize="0,0"/>
              <v:stroke on="f"/>
              <v:imagedata o:title=""/>
              <o:lock v:ext="edit" aspectratio="f"/>
              <v:textbox inset="0mm,0mm,0mm,0mm" style="mso-fit-shape-to-text:t;">
                <w:txbxContent>
                  <w:p w14:paraId="3A6F87AB">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82</w:t>
                    </w:r>
                    <w:r>
                      <w:rPr>
                        <w:rFonts w:hint="eastAsia"/>
                        <w:sz w:val="18"/>
                        <w:szCs w:val="18"/>
                      </w:rPr>
                      <w:fldChar w:fldCharType="end"/>
                    </w:r>
                  </w:p>
                </w:txbxContent>
              </v:textbox>
            </v:shape>
          </w:pict>
        </mc:Fallback>
      </mc:AlternateContent>
    </w:r>
  </w:p>
  <w:p w14:paraId="620813E7">
    <w:pPr>
      <w:snapToGrid w:val="0"/>
      <w:jc w:val="left"/>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7E722">
    <w:pPr>
      <w:snapToGrid w:val="0"/>
      <w:jc w:val="center"/>
      <w:rPr>
        <w:sz w:val="18"/>
        <w:szCs w:val="18"/>
      </w:rPr>
    </w:pPr>
    <w:r>
      <w:rPr>
        <w:sz w:val="18"/>
        <w:szCs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832C86D">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86</w:t>
                          </w:r>
                          <w:r>
                            <w:rPr>
                              <w:rFonts w:hint="eastAsia"/>
                              <w:sz w:val="18"/>
                              <w:szCs w:val="18"/>
                            </w:rPr>
                            <w:fldChar w:fldCharType="end"/>
                          </w:r>
                        </w:p>
                      </w:txbxContent>
                    </wps:txbx>
                    <wps:bodyPr wrap="none" lIns="0" tIns="0" rIns="0" bIns="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DiJ6C/FAQAAkAMAAA4AAAAAAAAAAQAgAAAAHgEAAGRycy9lMm9Eb2MueG1s&#10;UEsFBgAAAAAGAAYAWQEAAFUFAAAAAA==&#10;">
              <v:fill on="f" focussize="0,0"/>
              <v:stroke on="f"/>
              <v:imagedata o:title=""/>
              <o:lock v:ext="edit" aspectratio="f"/>
              <v:textbox inset="0mm,0mm,0mm,0mm" style="mso-fit-shape-to-text:t;">
                <w:txbxContent>
                  <w:p w14:paraId="2832C86D">
                    <w:pPr>
                      <w:snapToGrid w:val="0"/>
                      <w:jc w:val="left"/>
                      <w:rPr>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86</w:t>
                    </w:r>
                    <w:r>
                      <w:rPr>
                        <w:rFonts w:hint="eastAsia"/>
                        <w:sz w:val="18"/>
                        <w:szCs w:val="18"/>
                      </w:rPr>
                      <w:fldChar w:fldCharType="end"/>
                    </w:r>
                  </w:p>
                </w:txbxContent>
              </v:textbox>
            </v:shape>
          </w:pict>
        </mc:Fallback>
      </mc:AlternateContent>
    </w:r>
  </w:p>
  <w:p w14:paraId="2A7AF325">
    <w:pPr>
      <w:snapToGrid w:val="0"/>
      <w:jc w:val="lef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C541A">
    <w:pPr>
      <w:pBdr>
        <w:bottom w:val="single" w:color="auto" w:sz="6" w:space="1"/>
      </w:pBdr>
      <w:tabs>
        <w:tab w:val="center" w:pos="0"/>
      </w:tabs>
      <w:snapToGrid w:val="0"/>
      <w:jc w:val="center"/>
      <w:rPr>
        <w:sz w:val="18"/>
        <w:szCs w:val="18"/>
      </w:rPr>
    </w:pPr>
    <w:r>
      <w:rPr>
        <w:rFonts w:hint="eastAsia"/>
        <w:sz w:val="18"/>
        <w:szCs w:val="18"/>
      </w:rPr>
      <w:t>南宁市政府采购公开招标文件（项目编号：</w:t>
    </w:r>
    <w:r>
      <w:rPr>
        <w:rFonts w:hint="eastAsia"/>
        <w:sz w:val="18"/>
        <w:szCs w:val="18"/>
        <w:lang w:eastAsia="zh-CN"/>
      </w:rPr>
      <w:t>NNZC2026-G3-990537-GXKL</w:t>
    </w:r>
    <w:r>
      <w:rPr>
        <w:rFonts w:hint="eastAsia"/>
        <w:sz w:val="18"/>
        <w:szCs w:val="18"/>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E428B">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3733FF">
    <w:pPr>
      <w:pBdr>
        <w:bottom w:val="single" w:color="auto" w:sz="6" w:space="1"/>
      </w:pBdr>
      <w:snapToGrid w:val="0"/>
      <w:jc w:val="center"/>
      <w:rPr>
        <w:rFonts w:ascii="Calibri" w:hAnsi="Calibri"/>
        <w:sz w:val="18"/>
        <w:szCs w:val="18"/>
      </w:rPr>
    </w:pPr>
    <w:r>
      <w:rPr>
        <w:rFonts w:hint="eastAsia" w:ascii="Calibri" w:hAnsi="Calibri"/>
        <w:sz w:val="18"/>
        <w:szCs w:val="18"/>
      </w:rPr>
      <w:t>南宁市政府采购公开招标文件（项目编号：</w:t>
    </w:r>
    <w:r>
      <w:rPr>
        <w:rFonts w:hint="eastAsia" w:ascii="Calibri" w:hAnsi="Calibri"/>
        <w:sz w:val="18"/>
        <w:szCs w:val="18"/>
        <w:lang w:eastAsia="zh-CN"/>
      </w:rPr>
      <w:t>NNZC2026-G3-990537-GXKL</w:t>
    </w:r>
    <w:r>
      <w:rPr>
        <w:rFonts w:hint="eastAsia" w:ascii="Calibri" w:hAnsi="Calibri"/>
        <w:sz w:val="18"/>
        <w:szCs w:val="18"/>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1EBF8">
    <w:pPr>
      <w:pBdr>
        <w:bottom w:val="single" w:color="auto" w:sz="6" w:space="1"/>
      </w:pBdr>
      <w:tabs>
        <w:tab w:val="center" w:pos="0"/>
      </w:tabs>
      <w:snapToGrid w:val="0"/>
      <w:jc w:val="center"/>
      <w:rPr>
        <w:sz w:val="18"/>
        <w:szCs w:val="18"/>
      </w:rPr>
    </w:pPr>
    <w:r>
      <w:rPr>
        <w:rFonts w:hint="eastAsia"/>
        <w:sz w:val="18"/>
        <w:szCs w:val="18"/>
      </w:rPr>
      <w:t>南宁市政府采购公开招标文件（项目编号：</w:t>
    </w:r>
    <w:r>
      <w:rPr>
        <w:rFonts w:hint="eastAsia"/>
        <w:sz w:val="18"/>
        <w:szCs w:val="18"/>
        <w:lang w:eastAsia="zh-CN"/>
      </w:rPr>
      <w:t>NNZC2026-G3-990537-GXKL</w:t>
    </w:r>
    <w:r>
      <w:rPr>
        <w:rFonts w:hint="eastAsia"/>
        <w:sz w:val="18"/>
        <w:szCs w:val="18"/>
      </w:rP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819D2">
    <w:pPr>
      <w:pBdr>
        <w:bottom w:val="single" w:color="auto" w:sz="6" w:space="1"/>
      </w:pBdr>
      <w:snapToGrid w:val="0"/>
      <w:jc w:val="center"/>
      <w:rPr>
        <w:sz w:val="18"/>
        <w:szCs w:val="18"/>
      </w:rPr>
    </w:pPr>
    <w:r>
      <w:rPr>
        <w:rFonts w:hint="eastAsia"/>
        <w:sz w:val="18"/>
        <w:szCs w:val="18"/>
      </w:rPr>
      <w:t>南宁市政府采购公开招标文件（项目编号：</w:t>
    </w:r>
    <w:r>
      <w:rPr>
        <w:rFonts w:hint="eastAsia"/>
        <w:sz w:val="18"/>
        <w:szCs w:val="18"/>
        <w:lang w:eastAsia="zh-CN"/>
      </w:rPr>
      <w:t>NNZC2026-G3-990537-GXKL</w:t>
    </w:r>
    <w:r>
      <w:rPr>
        <w:rFonts w:hint="eastAsia"/>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59"/>
    <w:multiLevelType w:val="singleLevel"/>
    <w:tmpl w:val="D804E059"/>
    <w:lvl w:ilvl="0" w:tentative="0">
      <w:start w:val="1"/>
      <w:numFmt w:val="decimal"/>
      <w:suff w:val="nothing"/>
      <w:lvlText w:val="（%1）"/>
      <w:lvlJc w:val="left"/>
      <w:pPr>
        <w:ind w:left="0" w:firstLine="0"/>
      </w:pPr>
    </w:lvl>
  </w:abstractNum>
  <w:abstractNum w:abstractNumId="1">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0C44B472"/>
    <w:multiLevelType w:val="singleLevel"/>
    <w:tmpl w:val="0C44B472"/>
    <w:lvl w:ilvl="0" w:tentative="0">
      <w:start w:val="1"/>
      <w:numFmt w:val="decimal"/>
      <w:lvlText w:val="%1."/>
      <w:lvlJc w:val="left"/>
      <w:pPr>
        <w:tabs>
          <w:tab w:val="left" w:pos="312"/>
        </w:tabs>
      </w:pPr>
    </w:lvl>
  </w:abstractNum>
  <w:abstractNum w:abstractNumId="3">
    <w:nsid w:val="0F5CD2DD"/>
    <w:multiLevelType w:val="singleLevel"/>
    <w:tmpl w:val="0F5CD2DD"/>
    <w:lvl w:ilvl="0" w:tentative="0">
      <w:start w:val="3"/>
      <w:numFmt w:val="chineseCounting"/>
      <w:suff w:val="nothing"/>
      <w:lvlText w:val="%1、"/>
      <w:lvlJc w:val="left"/>
      <w:rPr>
        <w:rFonts w:hint="eastAsia"/>
      </w:rPr>
    </w:lvl>
  </w:abstractNum>
  <w:abstractNum w:abstractNumId="4">
    <w:nsid w:val="4F68269C"/>
    <w:multiLevelType w:val="singleLevel"/>
    <w:tmpl w:val="4F68269C"/>
    <w:lvl w:ilvl="0" w:tentative="0">
      <w:start w:val="9"/>
      <w:numFmt w:val="chineseCounting"/>
      <w:suff w:val="nothing"/>
      <w:lvlText w:val="%1、"/>
      <w:lvlJc w:val="left"/>
      <w:rPr>
        <w:rFonts w:hint="eastAsia"/>
      </w:rPr>
    </w:lvl>
  </w:abstractNum>
  <w:num w:numId="1">
    <w:abstractNumId w:val="3"/>
  </w:num>
  <w:num w:numId="2">
    <w:abstractNumId w:val="2"/>
  </w:num>
  <w:num w:numId="3">
    <w:abstractNumId w:val="0"/>
    <w:lvlOverride w:ilvl="0">
      <w:startOverride w:val="1"/>
    </w:lvlOverride>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RjZTg3ODRlNjRjNzAxODI4ZWQxODMxMzVlOWY3M2QifQ=="/>
  </w:docVars>
  <w:rsids>
    <w:rsidRoot w:val="00172A27"/>
    <w:rsid w:val="0000096C"/>
    <w:rsid w:val="00000CDB"/>
    <w:rsid w:val="00001CDA"/>
    <w:rsid w:val="00003802"/>
    <w:rsid w:val="00004344"/>
    <w:rsid w:val="00005909"/>
    <w:rsid w:val="000207D5"/>
    <w:rsid w:val="00022127"/>
    <w:rsid w:val="00024E82"/>
    <w:rsid w:val="00027659"/>
    <w:rsid w:val="00030800"/>
    <w:rsid w:val="00031652"/>
    <w:rsid w:val="00034A7D"/>
    <w:rsid w:val="00035197"/>
    <w:rsid w:val="00035F9C"/>
    <w:rsid w:val="000401CD"/>
    <w:rsid w:val="00044EDB"/>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E84"/>
    <w:rsid w:val="000A7A4B"/>
    <w:rsid w:val="000B430C"/>
    <w:rsid w:val="000B5A03"/>
    <w:rsid w:val="000C302E"/>
    <w:rsid w:val="000C5D44"/>
    <w:rsid w:val="000D5F48"/>
    <w:rsid w:val="000D7284"/>
    <w:rsid w:val="000E6783"/>
    <w:rsid w:val="000F1BBE"/>
    <w:rsid w:val="001031E7"/>
    <w:rsid w:val="00104245"/>
    <w:rsid w:val="001108AC"/>
    <w:rsid w:val="00110DD2"/>
    <w:rsid w:val="0011187C"/>
    <w:rsid w:val="00116FC9"/>
    <w:rsid w:val="00120C46"/>
    <w:rsid w:val="00125837"/>
    <w:rsid w:val="001306A8"/>
    <w:rsid w:val="00140B14"/>
    <w:rsid w:val="00140CE8"/>
    <w:rsid w:val="00143DA6"/>
    <w:rsid w:val="00151CEE"/>
    <w:rsid w:val="0015209C"/>
    <w:rsid w:val="001551E7"/>
    <w:rsid w:val="00164863"/>
    <w:rsid w:val="00170AA7"/>
    <w:rsid w:val="00172A27"/>
    <w:rsid w:val="00173852"/>
    <w:rsid w:val="00174F9B"/>
    <w:rsid w:val="00177D95"/>
    <w:rsid w:val="00181460"/>
    <w:rsid w:val="00182C28"/>
    <w:rsid w:val="00190F4C"/>
    <w:rsid w:val="00193D49"/>
    <w:rsid w:val="0019577E"/>
    <w:rsid w:val="001B1366"/>
    <w:rsid w:val="001B193F"/>
    <w:rsid w:val="001B2BDE"/>
    <w:rsid w:val="001B2FAE"/>
    <w:rsid w:val="001C2E44"/>
    <w:rsid w:val="001D047F"/>
    <w:rsid w:val="001E0216"/>
    <w:rsid w:val="001E0590"/>
    <w:rsid w:val="001E3E3A"/>
    <w:rsid w:val="001E4E53"/>
    <w:rsid w:val="001E6153"/>
    <w:rsid w:val="001E6C5D"/>
    <w:rsid w:val="001E6F87"/>
    <w:rsid w:val="001E7AB6"/>
    <w:rsid w:val="001F330A"/>
    <w:rsid w:val="001F4D3C"/>
    <w:rsid w:val="00201770"/>
    <w:rsid w:val="00204164"/>
    <w:rsid w:val="00204F25"/>
    <w:rsid w:val="00205999"/>
    <w:rsid w:val="00207350"/>
    <w:rsid w:val="00207DB7"/>
    <w:rsid w:val="00221909"/>
    <w:rsid w:val="00222BDB"/>
    <w:rsid w:val="002230A4"/>
    <w:rsid w:val="00231EAB"/>
    <w:rsid w:val="00232E04"/>
    <w:rsid w:val="00236055"/>
    <w:rsid w:val="00236B7D"/>
    <w:rsid w:val="00241686"/>
    <w:rsid w:val="00242C6C"/>
    <w:rsid w:val="00244627"/>
    <w:rsid w:val="00252C16"/>
    <w:rsid w:val="002563B4"/>
    <w:rsid w:val="0025753A"/>
    <w:rsid w:val="00262C01"/>
    <w:rsid w:val="00267887"/>
    <w:rsid w:val="002738BD"/>
    <w:rsid w:val="002867CF"/>
    <w:rsid w:val="00293976"/>
    <w:rsid w:val="00297271"/>
    <w:rsid w:val="002A30E1"/>
    <w:rsid w:val="002B3400"/>
    <w:rsid w:val="002B4610"/>
    <w:rsid w:val="002B5440"/>
    <w:rsid w:val="002C0483"/>
    <w:rsid w:val="002C1328"/>
    <w:rsid w:val="002C27F2"/>
    <w:rsid w:val="002C38A0"/>
    <w:rsid w:val="002C7DD7"/>
    <w:rsid w:val="002D2EF2"/>
    <w:rsid w:val="002D7748"/>
    <w:rsid w:val="002E0A18"/>
    <w:rsid w:val="002E6BA4"/>
    <w:rsid w:val="002F55FD"/>
    <w:rsid w:val="002F667D"/>
    <w:rsid w:val="003014B1"/>
    <w:rsid w:val="003051FD"/>
    <w:rsid w:val="00305816"/>
    <w:rsid w:val="00315EB2"/>
    <w:rsid w:val="003162D6"/>
    <w:rsid w:val="00316994"/>
    <w:rsid w:val="00320B19"/>
    <w:rsid w:val="00322C10"/>
    <w:rsid w:val="00327461"/>
    <w:rsid w:val="00330EE9"/>
    <w:rsid w:val="003331F5"/>
    <w:rsid w:val="00337A9F"/>
    <w:rsid w:val="00344631"/>
    <w:rsid w:val="00346976"/>
    <w:rsid w:val="00347950"/>
    <w:rsid w:val="00353905"/>
    <w:rsid w:val="00355191"/>
    <w:rsid w:val="00355B9A"/>
    <w:rsid w:val="00366E54"/>
    <w:rsid w:val="0037075A"/>
    <w:rsid w:val="00371C87"/>
    <w:rsid w:val="00380673"/>
    <w:rsid w:val="003809BA"/>
    <w:rsid w:val="00384EB6"/>
    <w:rsid w:val="003868E3"/>
    <w:rsid w:val="0039417D"/>
    <w:rsid w:val="0039546F"/>
    <w:rsid w:val="003A3917"/>
    <w:rsid w:val="003A622A"/>
    <w:rsid w:val="003B031E"/>
    <w:rsid w:val="003B31F1"/>
    <w:rsid w:val="003B7C9A"/>
    <w:rsid w:val="003C027A"/>
    <w:rsid w:val="003C393F"/>
    <w:rsid w:val="003D33F0"/>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36847"/>
    <w:rsid w:val="0044023A"/>
    <w:rsid w:val="004437ED"/>
    <w:rsid w:val="0044600A"/>
    <w:rsid w:val="00447BDE"/>
    <w:rsid w:val="00450ADB"/>
    <w:rsid w:val="00452102"/>
    <w:rsid w:val="004531C4"/>
    <w:rsid w:val="0046694A"/>
    <w:rsid w:val="0046760D"/>
    <w:rsid w:val="00467833"/>
    <w:rsid w:val="00474447"/>
    <w:rsid w:val="004820E2"/>
    <w:rsid w:val="004853B6"/>
    <w:rsid w:val="004861BA"/>
    <w:rsid w:val="0048661C"/>
    <w:rsid w:val="00486E44"/>
    <w:rsid w:val="0049027F"/>
    <w:rsid w:val="004925A4"/>
    <w:rsid w:val="004929AD"/>
    <w:rsid w:val="004A0443"/>
    <w:rsid w:val="004A5F2A"/>
    <w:rsid w:val="004A6736"/>
    <w:rsid w:val="004A6CCE"/>
    <w:rsid w:val="004B49D2"/>
    <w:rsid w:val="004C5B3E"/>
    <w:rsid w:val="004D1841"/>
    <w:rsid w:val="004E126C"/>
    <w:rsid w:val="004F2FAC"/>
    <w:rsid w:val="004F5BCD"/>
    <w:rsid w:val="005033B8"/>
    <w:rsid w:val="00503A40"/>
    <w:rsid w:val="00506840"/>
    <w:rsid w:val="00511A25"/>
    <w:rsid w:val="00517D40"/>
    <w:rsid w:val="00520861"/>
    <w:rsid w:val="00521880"/>
    <w:rsid w:val="00525C35"/>
    <w:rsid w:val="005279FB"/>
    <w:rsid w:val="00532BF5"/>
    <w:rsid w:val="0053541C"/>
    <w:rsid w:val="00543055"/>
    <w:rsid w:val="005458AD"/>
    <w:rsid w:val="0054778A"/>
    <w:rsid w:val="0055409E"/>
    <w:rsid w:val="0055460A"/>
    <w:rsid w:val="00554A36"/>
    <w:rsid w:val="00562514"/>
    <w:rsid w:val="00564C6D"/>
    <w:rsid w:val="00576E04"/>
    <w:rsid w:val="0057733C"/>
    <w:rsid w:val="00581AC2"/>
    <w:rsid w:val="00583AC0"/>
    <w:rsid w:val="00584BFC"/>
    <w:rsid w:val="005873D0"/>
    <w:rsid w:val="005917A6"/>
    <w:rsid w:val="005932B6"/>
    <w:rsid w:val="00596F89"/>
    <w:rsid w:val="005B53A3"/>
    <w:rsid w:val="005C06FA"/>
    <w:rsid w:val="005D54D6"/>
    <w:rsid w:val="005D6CCE"/>
    <w:rsid w:val="005E49B5"/>
    <w:rsid w:val="005E671C"/>
    <w:rsid w:val="005F6F86"/>
    <w:rsid w:val="00600743"/>
    <w:rsid w:val="006048A4"/>
    <w:rsid w:val="00605362"/>
    <w:rsid w:val="006064F7"/>
    <w:rsid w:val="006068F0"/>
    <w:rsid w:val="00606C3B"/>
    <w:rsid w:val="00612862"/>
    <w:rsid w:val="00622C28"/>
    <w:rsid w:val="00626CA8"/>
    <w:rsid w:val="006271A0"/>
    <w:rsid w:val="006301C4"/>
    <w:rsid w:val="00631BAB"/>
    <w:rsid w:val="00637564"/>
    <w:rsid w:val="006406A8"/>
    <w:rsid w:val="00640B4E"/>
    <w:rsid w:val="00641D5B"/>
    <w:rsid w:val="00643EF6"/>
    <w:rsid w:val="00644AAD"/>
    <w:rsid w:val="00653CDE"/>
    <w:rsid w:val="006549B7"/>
    <w:rsid w:val="00656442"/>
    <w:rsid w:val="00661DA0"/>
    <w:rsid w:val="006632E6"/>
    <w:rsid w:val="00670E85"/>
    <w:rsid w:val="0067703D"/>
    <w:rsid w:val="0067757F"/>
    <w:rsid w:val="006831E3"/>
    <w:rsid w:val="00691B1A"/>
    <w:rsid w:val="00695425"/>
    <w:rsid w:val="006A101B"/>
    <w:rsid w:val="006A6DC8"/>
    <w:rsid w:val="006C015A"/>
    <w:rsid w:val="006C2360"/>
    <w:rsid w:val="006C55A9"/>
    <w:rsid w:val="006C5999"/>
    <w:rsid w:val="006D0351"/>
    <w:rsid w:val="006D0A1B"/>
    <w:rsid w:val="006D6A62"/>
    <w:rsid w:val="006E25E4"/>
    <w:rsid w:val="006F0015"/>
    <w:rsid w:val="00700171"/>
    <w:rsid w:val="00707FF2"/>
    <w:rsid w:val="00715456"/>
    <w:rsid w:val="00717D53"/>
    <w:rsid w:val="0072351B"/>
    <w:rsid w:val="00730FBB"/>
    <w:rsid w:val="0073261C"/>
    <w:rsid w:val="007339D2"/>
    <w:rsid w:val="00736625"/>
    <w:rsid w:val="00744B4B"/>
    <w:rsid w:val="00745BFF"/>
    <w:rsid w:val="0074683F"/>
    <w:rsid w:val="007549ED"/>
    <w:rsid w:val="0075643C"/>
    <w:rsid w:val="00756DD1"/>
    <w:rsid w:val="00757B36"/>
    <w:rsid w:val="00761289"/>
    <w:rsid w:val="00761EA6"/>
    <w:rsid w:val="00767154"/>
    <w:rsid w:val="00773B6C"/>
    <w:rsid w:val="00773FEE"/>
    <w:rsid w:val="0078120D"/>
    <w:rsid w:val="00781DF2"/>
    <w:rsid w:val="00783C04"/>
    <w:rsid w:val="00790B95"/>
    <w:rsid w:val="007937A3"/>
    <w:rsid w:val="007B4684"/>
    <w:rsid w:val="007C09EA"/>
    <w:rsid w:val="007C2309"/>
    <w:rsid w:val="007C3B9F"/>
    <w:rsid w:val="007D5273"/>
    <w:rsid w:val="007D6581"/>
    <w:rsid w:val="007D6EBC"/>
    <w:rsid w:val="007E4EE5"/>
    <w:rsid w:val="007F0A33"/>
    <w:rsid w:val="007F1D2B"/>
    <w:rsid w:val="007F4D7D"/>
    <w:rsid w:val="007F717F"/>
    <w:rsid w:val="008137F3"/>
    <w:rsid w:val="008176CE"/>
    <w:rsid w:val="00822412"/>
    <w:rsid w:val="008232D5"/>
    <w:rsid w:val="00823F88"/>
    <w:rsid w:val="0082700E"/>
    <w:rsid w:val="008300D6"/>
    <w:rsid w:val="008353E1"/>
    <w:rsid w:val="00843D45"/>
    <w:rsid w:val="00852105"/>
    <w:rsid w:val="008521F4"/>
    <w:rsid w:val="0085544C"/>
    <w:rsid w:val="008604A4"/>
    <w:rsid w:val="008606F1"/>
    <w:rsid w:val="00860D9E"/>
    <w:rsid w:val="00862516"/>
    <w:rsid w:val="0086784A"/>
    <w:rsid w:val="008811BB"/>
    <w:rsid w:val="00884C48"/>
    <w:rsid w:val="0089747C"/>
    <w:rsid w:val="008974F2"/>
    <w:rsid w:val="008A2903"/>
    <w:rsid w:val="008C4798"/>
    <w:rsid w:val="008D3FFB"/>
    <w:rsid w:val="008D43F8"/>
    <w:rsid w:val="008D7715"/>
    <w:rsid w:val="008E268A"/>
    <w:rsid w:val="008E3451"/>
    <w:rsid w:val="008E367C"/>
    <w:rsid w:val="008E53FF"/>
    <w:rsid w:val="00904A9B"/>
    <w:rsid w:val="00905884"/>
    <w:rsid w:val="00920D6C"/>
    <w:rsid w:val="009276D5"/>
    <w:rsid w:val="009401A1"/>
    <w:rsid w:val="009403F3"/>
    <w:rsid w:val="00940857"/>
    <w:rsid w:val="00942239"/>
    <w:rsid w:val="00942D58"/>
    <w:rsid w:val="00942FDE"/>
    <w:rsid w:val="009446ED"/>
    <w:rsid w:val="00952863"/>
    <w:rsid w:val="009528FA"/>
    <w:rsid w:val="0096166D"/>
    <w:rsid w:val="00975B8E"/>
    <w:rsid w:val="00986C7E"/>
    <w:rsid w:val="00987243"/>
    <w:rsid w:val="009911B9"/>
    <w:rsid w:val="009924D4"/>
    <w:rsid w:val="009961B0"/>
    <w:rsid w:val="009963BC"/>
    <w:rsid w:val="009A6C00"/>
    <w:rsid w:val="009B0457"/>
    <w:rsid w:val="009B644A"/>
    <w:rsid w:val="009B67C7"/>
    <w:rsid w:val="009C3D9F"/>
    <w:rsid w:val="009C60E6"/>
    <w:rsid w:val="009D5E30"/>
    <w:rsid w:val="009D64B0"/>
    <w:rsid w:val="009D78FE"/>
    <w:rsid w:val="009E0DF2"/>
    <w:rsid w:val="009E2765"/>
    <w:rsid w:val="009E2C4C"/>
    <w:rsid w:val="009E509B"/>
    <w:rsid w:val="009E5F55"/>
    <w:rsid w:val="009F48CE"/>
    <w:rsid w:val="009F5431"/>
    <w:rsid w:val="009F5C57"/>
    <w:rsid w:val="00A079C6"/>
    <w:rsid w:val="00A11791"/>
    <w:rsid w:val="00A12F34"/>
    <w:rsid w:val="00A15437"/>
    <w:rsid w:val="00A207B9"/>
    <w:rsid w:val="00A317A2"/>
    <w:rsid w:val="00A31C07"/>
    <w:rsid w:val="00A31E32"/>
    <w:rsid w:val="00A35D90"/>
    <w:rsid w:val="00A37ECC"/>
    <w:rsid w:val="00A41DC7"/>
    <w:rsid w:val="00A4364F"/>
    <w:rsid w:val="00A5424F"/>
    <w:rsid w:val="00A54EBE"/>
    <w:rsid w:val="00A56CB5"/>
    <w:rsid w:val="00A64717"/>
    <w:rsid w:val="00A722FD"/>
    <w:rsid w:val="00A748C9"/>
    <w:rsid w:val="00A77398"/>
    <w:rsid w:val="00A80C51"/>
    <w:rsid w:val="00A81EDF"/>
    <w:rsid w:val="00A83A62"/>
    <w:rsid w:val="00A929CC"/>
    <w:rsid w:val="00A9536F"/>
    <w:rsid w:val="00A95495"/>
    <w:rsid w:val="00A955F2"/>
    <w:rsid w:val="00AA0FBE"/>
    <w:rsid w:val="00AA4479"/>
    <w:rsid w:val="00AA48D1"/>
    <w:rsid w:val="00AB7E31"/>
    <w:rsid w:val="00AD2F5B"/>
    <w:rsid w:val="00AD464B"/>
    <w:rsid w:val="00AD7E81"/>
    <w:rsid w:val="00AE0FF5"/>
    <w:rsid w:val="00AE127D"/>
    <w:rsid w:val="00AE30B0"/>
    <w:rsid w:val="00AF12E5"/>
    <w:rsid w:val="00AF7D70"/>
    <w:rsid w:val="00B017FE"/>
    <w:rsid w:val="00B05D04"/>
    <w:rsid w:val="00B15DF2"/>
    <w:rsid w:val="00B17E63"/>
    <w:rsid w:val="00B17F7F"/>
    <w:rsid w:val="00B20869"/>
    <w:rsid w:val="00B211ED"/>
    <w:rsid w:val="00B319D0"/>
    <w:rsid w:val="00B33B3B"/>
    <w:rsid w:val="00B52B37"/>
    <w:rsid w:val="00B548FD"/>
    <w:rsid w:val="00B556FB"/>
    <w:rsid w:val="00B56361"/>
    <w:rsid w:val="00B61746"/>
    <w:rsid w:val="00B62005"/>
    <w:rsid w:val="00B67934"/>
    <w:rsid w:val="00B76FFB"/>
    <w:rsid w:val="00B7795B"/>
    <w:rsid w:val="00B77961"/>
    <w:rsid w:val="00B803FE"/>
    <w:rsid w:val="00B84C74"/>
    <w:rsid w:val="00B85886"/>
    <w:rsid w:val="00B94CF1"/>
    <w:rsid w:val="00BA2379"/>
    <w:rsid w:val="00BA3C46"/>
    <w:rsid w:val="00BA6F13"/>
    <w:rsid w:val="00BB3A8E"/>
    <w:rsid w:val="00BB5CD0"/>
    <w:rsid w:val="00BB7111"/>
    <w:rsid w:val="00BC0690"/>
    <w:rsid w:val="00BC4D83"/>
    <w:rsid w:val="00BC6D1F"/>
    <w:rsid w:val="00BD1CD3"/>
    <w:rsid w:val="00BE0F5B"/>
    <w:rsid w:val="00BE242C"/>
    <w:rsid w:val="00BF2DE4"/>
    <w:rsid w:val="00BF4E4B"/>
    <w:rsid w:val="00BF7045"/>
    <w:rsid w:val="00C03881"/>
    <w:rsid w:val="00C03EC3"/>
    <w:rsid w:val="00C051BA"/>
    <w:rsid w:val="00C052AB"/>
    <w:rsid w:val="00C114D9"/>
    <w:rsid w:val="00C115C2"/>
    <w:rsid w:val="00C12A33"/>
    <w:rsid w:val="00C20A8B"/>
    <w:rsid w:val="00C234FA"/>
    <w:rsid w:val="00C26B16"/>
    <w:rsid w:val="00C31DD3"/>
    <w:rsid w:val="00C3405B"/>
    <w:rsid w:val="00C510B7"/>
    <w:rsid w:val="00C51715"/>
    <w:rsid w:val="00C54574"/>
    <w:rsid w:val="00C67F26"/>
    <w:rsid w:val="00C72985"/>
    <w:rsid w:val="00C73607"/>
    <w:rsid w:val="00C7749B"/>
    <w:rsid w:val="00C82DE7"/>
    <w:rsid w:val="00C90F87"/>
    <w:rsid w:val="00C91EA9"/>
    <w:rsid w:val="00CB10A1"/>
    <w:rsid w:val="00CB1671"/>
    <w:rsid w:val="00CB3128"/>
    <w:rsid w:val="00CB582D"/>
    <w:rsid w:val="00CB63FC"/>
    <w:rsid w:val="00CB78F3"/>
    <w:rsid w:val="00CC1E96"/>
    <w:rsid w:val="00CC7527"/>
    <w:rsid w:val="00CD60E2"/>
    <w:rsid w:val="00CF37DE"/>
    <w:rsid w:val="00CF45D0"/>
    <w:rsid w:val="00CF4883"/>
    <w:rsid w:val="00CF6FCC"/>
    <w:rsid w:val="00D06972"/>
    <w:rsid w:val="00D21461"/>
    <w:rsid w:val="00D22BE5"/>
    <w:rsid w:val="00D30B85"/>
    <w:rsid w:val="00D30E70"/>
    <w:rsid w:val="00D37A63"/>
    <w:rsid w:val="00D44310"/>
    <w:rsid w:val="00D44B33"/>
    <w:rsid w:val="00D556A1"/>
    <w:rsid w:val="00D563C2"/>
    <w:rsid w:val="00D57164"/>
    <w:rsid w:val="00D57281"/>
    <w:rsid w:val="00D65967"/>
    <w:rsid w:val="00D732AF"/>
    <w:rsid w:val="00D777F1"/>
    <w:rsid w:val="00D8185B"/>
    <w:rsid w:val="00D8194A"/>
    <w:rsid w:val="00D82F3E"/>
    <w:rsid w:val="00D969A3"/>
    <w:rsid w:val="00DA584A"/>
    <w:rsid w:val="00DB6895"/>
    <w:rsid w:val="00DC7AB8"/>
    <w:rsid w:val="00DD525D"/>
    <w:rsid w:val="00DD5508"/>
    <w:rsid w:val="00DE0E0D"/>
    <w:rsid w:val="00DE5E63"/>
    <w:rsid w:val="00DE675A"/>
    <w:rsid w:val="00DE79A5"/>
    <w:rsid w:val="00E1452E"/>
    <w:rsid w:val="00E375E1"/>
    <w:rsid w:val="00E40A3B"/>
    <w:rsid w:val="00E431DF"/>
    <w:rsid w:val="00E47237"/>
    <w:rsid w:val="00E54657"/>
    <w:rsid w:val="00E6697F"/>
    <w:rsid w:val="00E74681"/>
    <w:rsid w:val="00E769EF"/>
    <w:rsid w:val="00E77CF4"/>
    <w:rsid w:val="00E8042B"/>
    <w:rsid w:val="00E810BC"/>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D6E96"/>
    <w:rsid w:val="00EE1688"/>
    <w:rsid w:val="00EE23CC"/>
    <w:rsid w:val="00EF36D5"/>
    <w:rsid w:val="00EF3F63"/>
    <w:rsid w:val="00EF4C13"/>
    <w:rsid w:val="00EF6EEB"/>
    <w:rsid w:val="00F072C2"/>
    <w:rsid w:val="00F1066F"/>
    <w:rsid w:val="00F12C0D"/>
    <w:rsid w:val="00F21207"/>
    <w:rsid w:val="00F5110A"/>
    <w:rsid w:val="00F52FF2"/>
    <w:rsid w:val="00F53FD4"/>
    <w:rsid w:val="00F56BEA"/>
    <w:rsid w:val="00F61714"/>
    <w:rsid w:val="00F72D89"/>
    <w:rsid w:val="00F74F31"/>
    <w:rsid w:val="00F95FE2"/>
    <w:rsid w:val="00FA0D4F"/>
    <w:rsid w:val="00FA3C12"/>
    <w:rsid w:val="00FB02D1"/>
    <w:rsid w:val="00FB3A1E"/>
    <w:rsid w:val="00FB3C91"/>
    <w:rsid w:val="00FB4DCC"/>
    <w:rsid w:val="00FB6647"/>
    <w:rsid w:val="00FD3F1A"/>
    <w:rsid w:val="00FD4427"/>
    <w:rsid w:val="00FD442A"/>
    <w:rsid w:val="00FD6406"/>
    <w:rsid w:val="00FE03F4"/>
    <w:rsid w:val="00FE5FE9"/>
    <w:rsid w:val="00FF0F02"/>
    <w:rsid w:val="00FF6734"/>
    <w:rsid w:val="014557C2"/>
    <w:rsid w:val="015B7BD4"/>
    <w:rsid w:val="0168325F"/>
    <w:rsid w:val="01910A08"/>
    <w:rsid w:val="01D16D4B"/>
    <w:rsid w:val="01D63F00"/>
    <w:rsid w:val="01DC2F64"/>
    <w:rsid w:val="01EC1CD6"/>
    <w:rsid w:val="023C3DA8"/>
    <w:rsid w:val="0261662C"/>
    <w:rsid w:val="028B0590"/>
    <w:rsid w:val="02A52A49"/>
    <w:rsid w:val="02C1356F"/>
    <w:rsid w:val="02D2752A"/>
    <w:rsid w:val="02EE59E6"/>
    <w:rsid w:val="030E2EB4"/>
    <w:rsid w:val="032338E1"/>
    <w:rsid w:val="036D26EF"/>
    <w:rsid w:val="03902476"/>
    <w:rsid w:val="03A83AD9"/>
    <w:rsid w:val="03AE3AF3"/>
    <w:rsid w:val="03C47F37"/>
    <w:rsid w:val="03C74493"/>
    <w:rsid w:val="03CD45EE"/>
    <w:rsid w:val="042E69E2"/>
    <w:rsid w:val="045E01DB"/>
    <w:rsid w:val="046568B9"/>
    <w:rsid w:val="047810A7"/>
    <w:rsid w:val="04EB3BB5"/>
    <w:rsid w:val="04F15603"/>
    <w:rsid w:val="04FC07BA"/>
    <w:rsid w:val="051A58B9"/>
    <w:rsid w:val="051A6DB3"/>
    <w:rsid w:val="052F58F4"/>
    <w:rsid w:val="053F5C21"/>
    <w:rsid w:val="05404C1F"/>
    <w:rsid w:val="055E42F0"/>
    <w:rsid w:val="0560706F"/>
    <w:rsid w:val="056267D5"/>
    <w:rsid w:val="06115B87"/>
    <w:rsid w:val="062005AC"/>
    <w:rsid w:val="062A4F87"/>
    <w:rsid w:val="06693D01"/>
    <w:rsid w:val="06755470"/>
    <w:rsid w:val="06850B04"/>
    <w:rsid w:val="06A50AB1"/>
    <w:rsid w:val="06C67278"/>
    <w:rsid w:val="06FA615A"/>
    <w:rsid w:val="07106873"/>
    <w:rsid w:val="0721282E"/>
    <w:rsid w:val="074E2EF7"/>
    <w:rsid w:val="07610F54"/>
    <w:rsid w:val="077E0FDD"/>
    <w:rsid w:val="07880E0D"/>
    <w:rsid w:val="07F65A68"/>
    <w:rsid w:val="07F6721E"/>
    <w:rsid w:val="07F817E1"/>
    <w:rsid w:val="080512DC"/>
    <w:rsid w:val="082A5712"/>
    <w:rsid w:val="08346591"/>
    <w:rsid w:val="085A276B"/>
    <w:rsid w:val="0898267B"/>
    <w:rsid w:val="08A54332"/>
    <w:rsid w:val="08CA5629"/>
    <w:rsid w:val="08FB2C0B"/>
    <w:rsid w:val="091D379F"/>
    <w:rsid w:val="09310546"/>
    <w:rsid w:val="09414AC1"/>
    <w:rsid w:val="097525CD"/>
    <w:rsid w:val="0984657C"/>
    <w:rsid w:val="09CD219B"/>
    <w:rsid w:val="09CF031F"/>
    <w:rsid w:val="09E75EDE"/>
    <w:rsid w:val="09ED576F"/>
    <w:rsid w:val="0A3000E4"/>
    <w:rsid w:val="0A335922"/>
    <w:rsid w:val="0A375EC4"/>
    <w:rsid w:val="0A482200"/>
    <w:rsid w:val="0A5F5B47"/>
    <w:rsid w:val="0A602083"/>
    <w:rsid w:val="0ABB79A6"/>
    <w:rsid w:val="0ACA6D38"/>
    <w:rsid w:val="0AD374BD"/>
    <w:rsid w:val="0B7C6285"/>
    <w:rsid w:val="0BCE76B0"/>
    <w:rsid w:val="0C623EE0"/>
    <w:rsid w:val="0C7E602C"/>
    <w:rsid w:val="0C8C428D"/>
    <w:rsid w:val="0C9161E7"/>
    <w:rsid w:val="0C945850"/>
    <w:rsid w:val="0CBD0903"/>
    <w:rsid w:val="0CEE6149"/>
    <w:rsid w:val="0D3A63F7"/>
    <w:rsid w:val="0D554381"/>
    <w:rsid w:val="0D692839"/>
    <w:rsid w:val="0D7613D0"/>
    <w:rsid w:val="0D957AD2"/>
    <w:rsid w:val="0D9D0734"/>
    <w:rsid w:val="0DC83A03"/>
    <w:rsid w:val="0DEF3649"/>
    <w:rsid w:val="0E417312"/>
    <w:rsid w:val="0E452476"/>
    <w:rsid w:val="0E7C03D1"/>
    <w:rsid w:val="0E9D6C3E"/>
    <w:rsid w:val="0EA24254"/>
    <w:rsid w:val="0EAA135B"/>
    <w:rsid w:val="0EAC0CD8"/>
    <w:rsid w:val="0EAF071F"/>
    <w:rsid w:val="0EDD0B6A"/>
    <w:rsid w:val="0EF83E74"/>
    <w:rsid w:val="0EFC3B45"/>
    <w:rsid w:val="0F113188"/>
    <w:rsid w:val="0F1D5756"/>
    <w:rsid w:val="0F2954D4"/>
    <w:rsid w:val="0F474B8B"/>
    <w:rsid w:val="0F530951"/>
    <w:rsid w:val="0F53554E"/>
    <w:rsid w:val="0FED59A3"/>
    <w:rsid w:val="0FFF1232"/>
    <w:rsid w:val="10216577"/>
    <w:rsid w:val="102F7D69"/>
    <w:rsid w:val="103107E9"/>
    <w:rsid w:val="103233B6"/>
    <w:rsid w:val="1043325D"/>
    <w:rsid w:val="104E5D16"/>
    <w:rsid w:val="105E064F"/>
    <w:rsid w:val="106E5936"/>
    <w:rsid w:val="10991687"/>
    <w:rsid w:val="10B63FE7"/>
    <w:rsid w:val="11943BFC"/>
    <w:rsid w:val="11A85694"/>
    <w:rsid w:val="120668A8"/>
    <w:rsid w:val="12105D15"/>
    <w:rsid w:val="122A4C8C"/>
    <w:rsid w:val="125D1667"/>
    <w:rsid w:val="12602461"/>
    <w:rsid w:val="127741E0"/>
    <w:rsid w:val="12A35803"/>
    <w:rsid w:val="12A52565"/>
    <w:rsid w:val="12D76496"/>
    <w:rsid w:val="13144FF5"/>
    <w:rsid w:val="134A4EBA"/>
    <w:rsid w:val="136E2957"/>
    <w:rsid w:val="13AA5959"/>
    <w:rsid w:val="1436127B"/>
    <w:rsid w:val="14562163"/>
    <w:rsid w:val="146D2C0E"/>
    <w:rsid w:val="147850FB"/>
    <w:rsid w:val="14854B12"/>
    <w:rsid w:val="14956609"/>
    <w:rsid w:val="149D20BA"/>
    <w:rsid w:val="14AE3227"/>
    <w:rsid w:val="14D757A0"/>
    <w:rsid w:val="14DF1632"/>
    <w:rsid w:val="15170DCC"/>
    <w:rsid w:val="15E72E94"/>
    <w:rsid w:val="16007AB2"/>
    <w:rsid w:val="168503A9"/>
    <w:rsid w:val="168626AD"/>
    <w:rsid w:val="16A86180"/>
    <w:rsid w:val="16BC23E7"/>
    <w:rsid w:val="16FB6BF7"/>
    <w:rsid w:val="171A4BA4"/>
    <w:rsid w:val="173B3498"/>
    <w:rsid w:val="179C380B"/>
    <w:rsid w:val="17AE00C6"/>
    <w:rsid w:val="17C27EFB"/>
    <w:rsid w:val="17CA481C"/>
    <w:rsid w:val="17E1374A"/>
    <w:rsid w:val="17FF33FF"/>
    <w:rsid w:val="1804388A"/>
    <w:rsid w:val="1816180F"/>
    <w:rsid w:val="181E6DC2"/>
    <w:rsid w:val="18324D47"/>
    <w:rsid w:val="1844012A"/>
    <w:rsid w:val="18804FF8"/>
    <w:rsid w:val="18AB1F57"/>
    <w:rsid w:val="18B057C0"/>
    <w:rsid w:val="18E63730"/>
    <w:rsid w:val="19143D87"/>
    <w:rsid w:val="192F2B88"/>
    <w:rsid w:val="193B777F"/>
    <w:rsid w:val="194505FE"/>
    <w:rsid w:val="195E346D"/>
    <w:rsid w:val="197B6006"/>
    <w:rsid w:val="19882298"/>
    <w:rsid w:val="198C1D89"/>
    <w:rsid w:val="19924659"/>
    <w:rsid w:val="19AC7D2F"/>
    <w:rsid w:val="19CA465F"/>
    <w:rsid w:val="19F945AB"/>
    <w:rsid w:val="1A1A3838"/>
    <w:rsid w:val="1A1E34E6"/>
    <w:rsid w:val="1A3F149C"/>
    <w:rsid w:val="1A7B3BAB"/>
    <w:rsid w:val="1AF80717"/>
    <w:rsid w:val="1B001394"/>
    <w:rsid w:val="1B0D514B"/>
    <w:rsid w:val="1B9545B2"/>
    <w:rsid w:val="1B987424"/>
    <w:rsid w:val="1BAE54E2"/>
    <w:rsid w:val="1BC670A8"/>
    <w:rsid w:val="1BE7774A"/>
    <w:rsid w:val="1BEC43F5"/>
    <w:rsid w:val="1BED0AD9"/>
    <w:rsid w:val="1BF91452"/>
    <w:rsid w:val="1C16002F"/>
    <w:rsid w:val="1C3E43EF"/>
    <w:rsid w:val="1C4353EA"/>
    <w:rsid w:val="1D047E88"/>
    <w:rsid w:val="1D232A04"/>
    <w:rsid w:val="1DAB47A7"/>
    <w:rsid w:val="1E222CBC"/>
    <w:rsid w:val="1E2418D4"/>
    <w:rsid w:val="1E34479D"/>
    <w:rsid w:val="1E5C06AF"/>
    <w:rsid w:val="1EA026C9"/>
    <w:rsid w:val="1EAC1EF6"/>
    <w:rsid w:val="1EE6018D"/>
    <w:rsid w:val="1F031671"/>
    <w:rsid w:val="1F071EB1"/>
    <w:rsid w:val="1F0B3750"/>
    <w:rsid w:val="1F710EBC"/>
    <w:rsid w:val="1F8A6235"/>
    <w:rsid w:val="1F9A41E7"/>
    <w:rsid w:val="1FAD0B41"/>
    <w:rsid w:val="1FBF453A"/>
    <w:rsid w:val="1FD746B4"/>
    <w:rsid w:val="2000527E"/>
    <w:rsid w:val="2040567B"/>
    <w:rsid w:val="205253AE"/>
    <w:rsid w:val="20932C15"/>
    <w:rsid w:val="20983709"/>
    <w:rsid w:val="20A31332"/>
    <w:rsid w:val="20A54437"/>
    <w:rsid w:val="20B47E17"/>
    <w:rsid w:val="20BB2F53"/>
    <w:rsid w:val="20C75D9C"/>
    <w:rsid w:val="20CA13E8"/>
    <w:rsid w:val="2111325A"/>
    <w:rsid w:val="211244D1"/>
    <w:rsid w:val="214611D6"/>
    <w:rsid w:val="21555156"/>
    <w:rsid w:val="215F7D83"/>
    <w:rsid w:val="21627873"/>
    <w:rsid w:val="216750D4"/>
    <w:rsid w:val="21701F90"/>
    <w:rsid w:val="21725D08"/>
    <w:rsid w:val="219A61FB"/>
    <w:rsid w:val="21D3690A"/>
    <w:rsid w:val="21E5472C"/>
    <w:rsid w:val="220B38CC"/>
    <w:rsid w:val="22292A90"/>
    <w:rsid w:val="224B0307"/>
    <w:rsid w:val="224F429B"/>
    <w:rsid w:val="227E06DD"/>
    <w:rsid w:val="228B543A"/>
    <w:rsid w:val="22CA56D0"/>
    <w:rsid w:val="22DB168B"/>
    <w:rsid w:val="22F4099F"/>
    <w:rsid w:val="22F614FB"/>
    <w:rsid w:val="230F7587"/>
    <w:rsid w:val="236300D7"/>
    <w:rsid w:val="23735D67"/>
    <w:rsid w:val="23955CDE"/>
    <w:rsid w:val="23A10B26"/>
    <w:rsid w:val="23AB72AF"/>
    <w:rsid w:val="23C12F77"/>
    <w:rsid w:val="23D67991"/>
    <w:rsid w:val="23FB2E5B"/>
    <w:rsid w:val="24554E2A"/>
    <w:rsid w:val="245B3C6C"/>
    <w:rsid w:val="246B345B"/>
    <w:rsid w:val="24C30629"/>
    <w:rsid w:val="24D855D4"/>
    <w:rsid w:val="24EC4023"/>
    <w:rsid w:val="24F609FE"/>
    <w:rsid w:val="24FD433F"/>
    <w:rsid w:val="25100723"/>
    <w:rsid w:val="25344129"/>
    <w:rsid w:val="253E5B1C"/>
    <w:rsid w:val="254A4E96"/>
    <w:rsid w:val="25970CBA"/>
    <w:rsid w:val="25B97332"/>
    <w:rsid w:val="25F83C9C"/>
    <w:rsid w:val="265F25D3"/>
    <w:rsid w:val="26740622"/>
    <w:rsid w:val="26A61FB0"/>
    <w:rsid w:val="26D94133"/>
    <w:rsid w:val="271620F0"/>
    <w:rsid w:val="274873D4"/>
    <w:rsid w:val="275A646F"/>
    <w:rsid w:val="275B7336"/>
    <w:rsid w:val="27827292"/>
    <w:rsid w:val="279745BA"/>
    <w:rsid w:val="27F21951"/>
    <w:rsid w:val="27FD02F5"/>
    <w:rsid w:val="27FD20A3"/>
    <w:rsid w:val="282F4953"/>
    <w:rsid w:val="284B3931"/>
    <w:rsid w:val="28991DCC"/>
    <w:rsid w:val="28A54C15"/>
    <w:rsid w:val="28B430CE"/>
    <w:rsid w:val="28B57A55"/>
    <w:rsid w:val="29111850"/>
    <w:rsid w:val="295E6449"/>
    <w:rsid w:val="299F1664"/>
    <w:rsid w:val="29AC1FD3"/>
    <w:rsid w:val="29C4645F"/>
    <w:rsid w:val="29E84ADE"/>
    <w:rsid w:val="29FB2613"/>
    <w:rsid w:val="2A866380"/>
    <w:rsid w:val="2AF77E8C"/>
    <w:rsid w:val="2AFB4FC0"/>
    <w:rsid w:val="2B397896"/>
    <w:rsid w:val="2B3E30FF"/>
    <w:rsid w:val="2C155C0E"/>
    <w:rsid w:val="2C3B46EC"/>
    <w:rsid w:val="2CA3146B"/>
    <w:rsid w:val="2CC87DA5"/>
    <w:rsid w:val="2CF55A3F"/>
    <w:rsid w:val="2D0128E9"/>
    <w:rsid w:val="2D025963"/>
    <w:rsid w:val="2D151C3D"/>
    <w:rsid w:val="2D267C5C"/>
    <w:rsid w:val="2D6023B1"/>
    <w:rsid w:val="2D744BB6"/>
    <w:rsid w:val="2D850B71"/>
    <w:rsid w:val="2DB97690"/>
    <w:rsid w:val="2E637258"/>
    <w:rsid w:val="2E8B038A"/>
    <w:rsid w:val="2ED8350A"/>
    <w:rsid w:val="2F1C72B3"/>
    <w:rsid w:val="2F597620"/>
    <w:rsid w:val="2FBC0599"/>
    <w:rsid w:val="2FC276E4"/>
    <w:rsid w:val="2FD61B58"/>
    <w:rsid w:val="305667F5"/>
    <w:rsid w:val="30570AFD"/>
    <w:rsid w:val="30670A02"/>
    <w:rsid w:val="30A35E59"/>
    <w:rsid w:val="30DE7DF6"/>
    <w:rsid w:val="30EE5E45"/>
    <w:rsid w:val="31423479"/>
    <w:rsid w:val="3184437D"/>
    <w:rsid w:val="31B646F4"/>
    <w:rsid w:val="31BE0AF5"/>
    <w:rsid w:val="31CA1248"/>
    <w:rsid w:val="31DD0EC6"/>
    <w:rsid w:val="321821B6"/>
    <w:rsid w:val="32291E0A"/>
    <w:rsid w:val="327C5886"/>
    <w:rsid w:val="33002514"/>
    <w:rsid w:val="330355D5"/>
    <w:rsid w:val="33233306"/>
    <w:rsid w:val="3330157F"/>
    <w:rsid w:val="333B5B1E"/>
    <w:rsid w:val="33456C06"/>
    <w:rsid w:val="33723946"/>
    <w:rsid w:val="33745910"/>
    <w:rsid w:val="33C341A1"/>
    <w:rsid w:val="33CA5530"/>
    <w:rsid w:val="33F22CD8"/>
    <w:rsid w:val="347352B7"/>
    <w:rsid w:val="34775FD7"/>
    <w:rsid w:val="34B1049E"/>
    <w:rsid w:val="35147EF1"/>
    <w:rsid w:val="35380BBF"/>
    <w:rsid w:val="359526FD"/>
    <w:rsid w:val="35973B37"/>
    <w:rsid w:val="359A53D6"/>
    <w:rsid w:val="35B30245"/>
    <w:rsid w:val="35BA7826"/>
    <w:rsid w:val="360013EF"/>
    <w:rsid w:val="36E6469C"/>
    <w:rsid w:val="36E92171"/>
    <w:rsid w:val="37124B69"/>
    <w:rsid w:val="37294C63"/>
    <w:rsid w:val="372F0D42"/>
    <w:rsid w:val="3747333B"/>
    <w:rsid w:val="374B5177"/>
    <w:rsid w:val="377F0D27"/>
    <w:rsid w:val="37AA0CCB"/>
    <w:rsid w:val="37C757B9"/>
    <w:rsid w:val="37F65EE0"/>
    <w:rsid w:val="380F3E59"/>
    <w:rsid w:val="38203D22"/>
    <w:rsid w:val="3824052A"/>
    <w:rsid w:val="38315D14"/>
    <w:rsid w:val="38B95B73"/>
    <w:rsid w:val="39186D3D"/>
    <w:rsid w:val="392A4F7E"/>
    <w:rsid w:val="394713D0"/>
    <w:rsid w:val="39C95543"/>
    <w:rsid w:val="39CB3DB0"/>
    <w:rsid w:val="39CC330E"/>
    <w:rsid w:val="39FF1CAB"/>
    <w:rsid w:val="3AAD301B"/>
    <w:rsid w:val="3AE657AF"/>
    <w:rsid w:val="3B3F175B"/>
    <w:rsid w:val="3B840A68"/>
    <w:rsid w:val="3B8B0376"/>
    <w:rsid w:val="3B9968D7"/>
    <w:rsid w:val="3BAE5737"/>
    <w:rsid w:val="3C017F5D"/>
    <w:rsid w:val="3C7921E9"/>
    <w:rsid w:val="3C8F7316"/>
    <w:rsid w:val="3C925059"/>
    <w:rsid w:val="3CAD59EE"/>
    <w:rsid w:val="3CCF1E09"/>
    <w:rsid w:val="3CD754A8"/>
    <w:rsid w:val="3CD830BD"/>
    <w:rsid w:val="3CE753A4"/>
    <w:rsid w:val="3D2358BF"/>
    <w:rsid w:val="3D485717"/>
    <w:rsid w:val="3DCA6A4C"/>
    <w:rsid w:val="3DE74B35"/>
    <w:rsid w:val="3DEC2546"/>
    <w:rsid w:val="3DFF71E3"/>
    <w:rsid w:val="3E2D5039"/>
    <w:rsid w:val="3E7360ED"/>
    <w:rsid w:val="3E7F33BB"/>
    <w:rsid w:val="3E916773"/>
    <w:rsid w:val="3ECA2888"/>
    <w:rsid w:val="3EDB4A95"/>
    <w:rsid w:val="3F604F9A"/>
    <w:rsid w:val="3F690816"/>
    <w:rsid w:val="3F6E3B5B"/>
    <w:rsid w:val="3F8C2233"/>
    <w:rsid w:val="3FB13A48"/>
    <w:rsid w:val="3FDC16FB"/>
    <w:rsid w:val="3FFE28AA"/>
    <w:rsid w:val="4000052B"/>
    <w:rsid w:val="40065030"/>
    <w:rsid w:val="40302BBE"/>
    <w:rsid w:val="4033445D"/>
    <w:rsid w:val="40572841"/>
    <w:rsid w:val="407A4943"/>
    <w:rsid w:val="411249BA"/>
    <w:rsid w:val="412C5A7C"/>
    <w:rsid w:val="414A1E28"/>
    <w:rsid w:val="414A4154"/>
    <w:rsid w:val="414D59F2"/>
    <w:rsid w:val="416D21E5"/>
    <w:rsid w:val="41717932"/>
    <w:rsid w:val="417810D3"/>
    <w:rsid w:val="41931AE7"/>
    <w:rsid w:val="419D24D5"/>
    <w:rsid w:val="425A6618"/>
    <w:rsid w:val="42800DA9"/>
    <w:rsid w:val="42C972FA"/>
    <w:rsid w:val="42F74658"/>
    <w:rsid w:val="4335086A"/>
    <w:rsid w:val="438B3EA6"/>
    <w:rsid w:val="43CA3590"/>
    <w:rsid w:val="43DB1093"/>
    <w:rsid w:val="43E20674"/>
    <w:rsid w:val="43FC49F9"/>
    <w:rsid w:val="441B3B85"/>
    <w:rsid w:val="444C3D3F"/>
    <w:rsid w:val="445057A1"/>
    <w:rsid w:val="44943816"/>
    <w:rsid w:val="44C24001"/>
    <w:rsid w:val="44CA4BFA"/>
    <w:rsid w:val="44FA379B"/>
    <w:rsid w:val="45224182"/>
    <w:rsid w:val="455436D4"/>
    <w:rsid w:val="456D5FE0"/>
    <w:rsid w:val="456E3CBB"/>
    <w:rsid w:val="45AC0F39"/>
    <w:rsid w:val="45CA25A7"/>
    <w:rsid w:val="45DB181E"/>
    <w:rsid w:val="461B348E"/>
    <w:rsid w:val="4622764B"/>
    <w:rsid w:val="46472A10"/>
    <w:rsid w:val="46870C72"/>
    <w:rsid w:val="46902609"/>
    <w:rsid w:val="469D2F78"/>
    <w:rsid w:val="469F284C"/>
    <w:rsid w:val="46BB06EB"/>
    <w:rsid w:val="46D149CF"/>
    <w:rsid w:val="47174AD8"/>
    <w:rsid w:val="4785663F"/>
    <w:rsid w:val="47E05E06"/>
    <w:rsid w:val="47E675BD"/>
    <w:rsid w:val="4812529F"/>
    <w:rsid w:val="48142DC6"/>
    <w:rsid w:val="485052AE"/>
    <w:rsid w:val="488A3088"/>
    <w:rsid w:val="493A6017"/>
    <w:rsid w:val="49831FB1"/>
    <w:rsid w:val="49991F92"/>
    <w:rsid w:val="49A645F7"/>
    <w:rsid w:val="49AD1724"/>
    <w:rsid w:val="49E1317B"/>
    <w:rsid w:val="49F40727"/>
    <w:rsid w:val="4A1970E2"/>
    <w:rsid w:val="4A4A6F73"/>
    <w:rsid w:val="4A4F27DB"/>
    <w:rsid w:val="4A6C513B"/>
    <w:rsid w:val="4AA44D0B"/>
    <w:rsid w:val="4AB225C9"/>
    <w:rsid w:val="4AB365D4"/>
    <w:rsid w:val="4B2652EA"/>
    <w:rsid w:val="4B333476"/>
    <w:rsid w:val="4B447E66"/>
    <w:rsid w:val="4B52380B"/>
    <w:rsid w:val="4B663938"/>
    <w:rsid w:val="4B7A33A3"/>
    <w:rsid w:val="4B895879"/>
    <w:rsid w:val="4B8D6ED7"/>
    <w:rsid w:val="4BC4555C"/>
    <w:rsid w:val="4BD034A7"/>
    <w:rsid w:val="4C3C0B3D"/>
    <w:rsid w:val="4C48387A"/>
    <w:rsid w:val="4C764AB3"/>
    <w:rsid w:val="4C991AEB"/>
    <w:rsid w:val="4CAE5D53"/>
    <w:rsid w:val="4CBB4158"/>
    <w:rsid w:val="4CCA2BFB"/>
    <w:rsid w:val="4CD751A0"/>
    <w:rsid w:val="4CDE5035"/>
    <w:rsid w:val="4CE70AA9"/>
    <w:rsid w:val="4CE95DF3"/>
    <w:rsid w:val="4CEA0353"/>
    <w:rsid w:val="4D083EE4"/>
    <w:rsid w:val="4D1F5594"/>
    <w:rsid w:val="4D20220D"/>
    <w:rsid w:val="4D7D5E01"/>
    <w:rsid w:val="4D84736B"/>
    <w:rsid w:val="4D8507BC"/>
    <w:rsid w:val="4D9001A3"/>
    <w:rsid w:val="4D9C1893"/>
    <w:rsid w:val="4DCD5EF0"/>
    <w:rsid w:val="4DD21759"/>
    <w:rsid w:val="4DD74D43"/>
    <w:rsid w:val="4DD80ABA"/>
    <w:rsid w:val="4E506598"/>
    <w:rsid w:val="4E5B217A"/>
    <w:rsid w:val="4E61488B"/>
    <w:rsid w:val="4F0B7F65"/>
    <w:rsid w:val="4F471CD3"/>
    <w:rsid w:val="4F524CFA"/>
    <w:rsid w:val="4F734876"/>
    <w:rsid w:val="4F7C41D4"/>
    <w:rsid w:val="4FBA24A4"/>
    <w:rsid w:val="4FC7696F"/>
    <w:rsid w:val="4FE0641D"/>
    <w:rsid w:val="4FFC76FB"/>
    <w:rsid w:val="501A2F43"/>
    <w:rsid w:val="50242014"/>
    <w:rsid w:val="5032350D"/>
    <w:rsid w:val="504970E8"/>
    <w:rsid w:val="508D7BB9"/>
    <w:rsid w:val="509176A9"/>
    <w:rsid w:val="50AB41C6"/>
    <w:rsid w:val="50B415EA"/>
    <w:rsid w:val="510A120A"/>
    <w:rsid w:val="51145BE4"/>
    <w:rsid w:val="51170FDA"/>
    <w:rsid w:val="51712099"/>
    <w:rsid w:val="51C13FBE"/>
    <w:rsid w:val="523D77F4"/>
    <w:rsid w:val="527E1EAF"/>
    <w:rsid w:val="52831274"/>
    <w:rsid w:val="528A2602"/>
    <w:rsid w:val="528C01F9"/>
    <w:rsid w:val="52991D14"/>
    <w:rsid w:val="52B45D74"/>
    <w:rsid w:val="52D40E84"/>
    <w:rsid w:val="52EA12F3"/>
    <w:rsid w:val="530214BD"/>
    <w:rsid w:val="53035F10"/>
    <w:rsid w:val="5311062D"/>
    <w:rsid w:val="5311687F"/>
    <w:rsid w:val="53202F66"/>
    <w:rsid w:val="53245761"/>
    <w:rsid w:val="53310CD0"/>
    <w:rsid w:val="536015B5"/>
    <w:rsid w:val="536C7F5A"/>
    <w:rsid w:val="53915C12"/>
    <w:rsid w:val="53B84F4D"/>
    <w:rsid w:val="53FD5056"/>
    <w:rsid w:val="541E597E"/>
    <w:rsid w:val="54244390"/>
    <w:rsid w:val="54812F3B"/>
    <w:rsid w:val="54B75204"/>
    <w:rsid w:val="5504431A"/>
    <w:rsid w:val="55396B5E"/>
    <w:rsid w:val="55480662"/>
    <w:rsid w:val="55B3461E"/>
    <w:rsid w:val="55C71BF8"/>
    <w:rsid w:val="56571534"/>
    <w:rsid w:val="566A7A65"/>
    <w:rsid w:val="56816868"/>
    <w:rsid w:val="56C440E6"/>
    <w:rsid w:val="56D227CA"/>
    <w:rsid w:val="56F91B04"/>
    <w:rsid w:val="572A43B4"/>
    <w:rsid w:val="572B3C88"/>
    <w:rsid w:val="579F6F85"/>
    <w:rsid w:val="57AA77D8"/>
    <w:rsid w:val="57CA2E46"/>
    <w:rsid w:val="57DC3499"/>
    <w:rsid w:val="57F56770"/>
    <w:rsid w:val="58117322"/>
    <w:rsid w:val="58545124"/>
    <w:rsid w:val="587C0053"/>
    <w:rsid w:val="58B57CAD"/>
    <w:rsid w:val="58FD6109"/>
    <w:rsid w:val="5900361E"/>
    <w:rsid w:val="592911C0"/>
    <w:rsid w:val="59291FB3"/>
    <w:rsid w:val="59842FD6"/>
    <w:rsid w:val="59B469B8"/>
    <w:rsid w:val="59DA247B"/>
    <w:rsid w:val="59EF2443"/>
    <w:rsid w:val="5A074538"/>
    <w:rsid w:val="5A3B2434"/>
    <w:rsid w:val="5A3B2502"/>
    <w:rsid w:val="5A47527D"/>
    <w:rsid w:val="5A6C4CE3"/>
    <w:rsid w:val="5A7F0BA6"/>
    <w:rsid w:val="5A987886"/>
    <w:rsid w:val="5AA91A93"/>
    <w:rsid w:val="5ABC4A13"/>
    <w:rsid w:val="5AD7215D"/>
    <w:rsid w:val="5AE34FA5"/>
    <w:rsid w:val="5B2829B8"/>
    <w:rsid w:val="5B2F5C87"/>
    <w:rsid w:val="5B5C4084"/>
    <w:rsid w:val="5B5F0DE2"/>
    <w:rsid w:val="5B8334D9"/>
    <w:rsid w:val="5BAB0BC1"/>
    <w:rsid w:val="5C0221AF"/>
    <w:rsid w:val="5CA925AF"/>
    <w:rsid w:val="5CB93CC6"/>
    <w:rsid w:val="5CCD0EA0"/>
    <w:rsid w:val="5D0225C5"/>
    <w:rsid w:val="5D064F7B"/>
    <w:rsid w:val="5D186A5C"/>
    <w:rsid w:val="5D1C58D9"/>
    <w:rsid w:val="5D373670"/>
    <w:rsid w:val="5D694DC9"/>
    <w:rsid w:val="5D815062"/>
    <w:rsid w:val="5D89747D"/>
    <w:rsid w:val="5D99194B"/>
    <w:rsid w:val="5DCC6AFE"/>
    <w:rsid w:val="5DD012E0"/>
    <w:rsid w:val="5E8F05F4"/>
    <w:rsid w:val="5E8F3DE2"/>
    <w:rsid w:val="5E9B6246"/>
    <w:rsid w:val="5ECC5D50"/>
    <w:rsid w:val="5ED660A5"/>
    <w:rsid w:val="5F2F5331"/>
    <w:rsid w:val="5F3C4C84"/>
    <w:rsid w:val="5FAB1E0A"/>
    <w:rsid w:val="5FB962D5"/>
    <w:rsid w:val="5FD70E51"/>
    <w:rsid w:val="6005151A"/>
    <w:rsid w:val="60065E0F"/>
    <w:rsid w:val="60126269"/>
    <w:rsid w:val="601654D5"/>
    <w:rsid w:val="602102CA"/>
    <w:rsid w:val="60261490"/>
    <w:rsid w:val="605D1356"/>
    <w:rsid w:val="60651FB9"/>
    <w:rsid w:val="606B1E09"/>
    <w:rsid w:val="6074044E"/>
    <w:rsid w:val="60A16A23"/>
    <w:rsid w:val="60DB1C73"/>
    <w:rsid w:val="6170768E"/>
    <w:rsid w:val="619012B7"/>
    <w:rsid w:val="61AB7E9F"/>
    <w:rsid w:val="61EA78B2"/>
    <w:rsid w:val="62031A89"/>
    <w:rsid w:val="62261C1B"/>
    <w:rsid w:val="622639C9"/>
    <w:rsid w:val="623065F6"/>
    <w:rsid w:val="624D2976"/>
    <w:rsid w:val="62820D2A"/>
    <w:rsid w:val="62935F75"/>
    <w:rsid w:val="62A02B74"/>
    <w:rsid w:val="62BD432E"/>
    <w:rsid w:val="62CA25A7"/>
    <w:rsid w:val="62D33B51"/>
    <w:rsid w:val="62D376AD"/>
    <w:rsid w:val="62E93960"/>
    <w:rsid w:val="63181564"/>
    <w:rsid w:val="634265E1"/>
    <w:rsid w:val="637D721E"/>
    <w:rsid w:val="63952BB5"/>
    <w:rsid w:val="63A252D2"/>
    <w:rsid w:val="64033FC2"/>
    <w:rsid w:val="643F390D"/>
    <w:rsid w:val="64506C19"/>
    <w:rsid w:val="645E569D"/>
    <w:rsid w:val="64672606"/>
    <w:rsid w:val="64A5151D"/>
    <w:rsid w:val="64AD03D2"/>
    <w:rsid w:val="64AD2BB4"/>
    <w:rsid w:val="64BF72F8"/>
    <w:rsid w:val="64D84A81"/>
    <w:rsid w:val="64DC65A2"/>
    <w:rsid w:val="64F41B5D"/>
    <w:rsid w:val="651A5A67"/>
    <w:rsid w:val="652B2870"/>
    <w:rsid w:val="657131AE"/>
    <w:rsid w:val="66084902"/>
    <w:rsid w:val="665F3603"/>
    <w:rsid w:val="6679056C"/>
    <w:rsid w:val="668235E0"/>
    <w:rsid w:val="669D53CD"/>
    <w:rsid w:val="66CE5E36"/>
    <w:rsid w:val="66EE3B95"/>
    <w:rsid w:val="66FE3167"/>
    <w:rsid w:val="677551D7"/>
    <w:rsid w:val="67B71637"/>
    <w:rsid w:val="67CB129B"/>
    <w:rsid w:val="67D839B8"/>
    <w:rsid w:val="68170D40"/>
    <w:rsid w:val="681770D1"/>
    <w:rsid w:val="684A23F5"/>
    <w:rsid w:val="68833924"/>
    <w:rsid w:val="689E250C"/>
    <w:rsid w:val="68AF07CB"/>
    <w:rsid w:val="693B4C90"/>
    <w:rsid w:val="69731BEA"/>
    <w:rsid w:val="69BA1345"/>
    <w:rsid w:val="69C12466"/>
    <w:rsid w:val="69C569BF"/>
    <w:rsid w:val="69C77840"/>
    <w:rsid w:val="69D85D5B"/>
    <w:rsid w:val="69DA7573"/>
    <w:rsid w:val="6A1A051A"/>
    <w:rsid w:val="6A2F0DDE"/>
    <w:rsid w:val="6A392C22"/>
    <w:rsid w:val="6A5A6F22"/>
    <w:rsid w:val="6A681023"/>
    <w:rsid w:val="6A7B433D"/>
    <w:rsid w:val="6A7E0847"/>
    <w:rsid w:val="6A9D1FA7"/>
    <w:rsid w:val="6AD6255B"/>
    <w:rsid w:val="6B0D4F31"/>
    <w:rsid w:val="6B3158B9"/>
    <w:rsid w:val="6B3F3E52"/>
    <w:rsid w:val="6B427AC6"/>
    <w:rsid w:val="6B5E5F82"/>
    <w:rsid w:val="6B686E01"/>
    <w:rsid w:val="6B6F2BDA"/>
    <w:rsid w:val="6B777044"/>
    <w:rsid w:val="6B830674"/>
    <w:rsid w:val="6BA07176"/>
    <w:rsid w:val="6BD61FBC"/>
    <w:rsid w:val="6BE26BB3"/>
    <w:rsid w:val="6BF608B1"/>
    <w:rsid w:val="6BFA57AF"/>
    <w:rsid w:val="6C09788E"/>
    <w:rsid w:val="6C307743"/>
    <w:rsid w:val="6C691082"/>
    <w:rsid w:val="6CA42E84"/>
    <w:rsid w:val="6CD12983"/>
    <w:rsid w:val="6CE60CDC"/>
    <w:rsid w:val="6CED3A62"/>
    <w:rsid w:val="6CF27D34"/>
    <w:rsid w:val="6D2912BB"/>
    <w:rsid w:val="6D303ECB"/>
    <w:rsid w:val="6D527D69"/>
    <w:rsid w:val="6DE21D82"/>
    <w:rsid w:val="6DE704B1"/>
    <w:rsid w:val="6DEF7564"/>
    <w:rsid w:val="6E12471B"/>
    <w:rsid w:val="6E1B63AC"/>
    <w:rsid w:val="6E3812B8"/>
    <w:rsid w:val="6E752944"/>
    <w:rsid w:val="6ECC76A7"/>
    <w:rsid w:val="6EFF5CCE"/>
    <w:rsid w:val="6F0246DD"/>
    <w:rsid w:val="6F46040B"/>
    <w:rsid w:val="6F607DD4"/>
    <w:rsid w:val="6FA86B63"/>
    <w:rsid w:val="701B3551"/>
    <w:rsid w:val="703D34F8"/>
    <w:rsid w:val="70A96D8F"/>
    <w:rsid w:val="70C30588"/>
    <w:rsid w:val="70D665EB"/>
    <w:rsid w:val="70DB715F"/>
    <w:rsid w:val="70F66F81"/>
    <w:rsid w:val="70FC24C5"/>
    <w:rsid w:val="71193077"/>
    <w:rsid w:val="7151001A"/>
    <w:rsid w:val="71784236"/>
    <w:rsid w:val="718F7F77"/>
    <w:rsid w:val="71A52B5D"/>
    <w:rsid w:val="71B24B19"/>
    <w:rsid w:val="71CE155E"/>
    <w:rsid w:val="71FE401B"/>
    <w:rsid w:val="720178B4"/>
    <w:rsid w:val="72035AD5"/>
    <w:rsid w:val="727769F7"/>
    <w:rsid w:val="727D3192"/>
    <w:rsid w:val="72B240A0"/>
    <w:rsid w:val="72CD4439"/>
    <w:rsid w:val="72ED47BB"/>
    <w:rsid w:val="72FD4419"/>
    <w:rsid w:val="73075151"/>
    <w:rsid w:val="73154F5B"/>
    <w:rsid w:val="73216213"/>
    <w:rsid w:val="73352201"/>
    <w:rsid w:val="73401623"/>
    <w:rsid w:val="73465C7A"/>
    <w:rsid w:val="73C90737"/>
    <w:rsid w:val="73D2750D"/>
    <w:rsid w:val="741300E6"/>
    <w:rsid w:val="74237D69"/>
    <w:rsid w:val="7424398E"/>
    <w:rsid w:val="744B1F30"/>
    <w:rsid w:val="74AA3E19"/>
    <w:rsid w:val="74C05F9E"/>
    <w:rsid w:val="74E4574A"/>
    <w:rsid w:val="752B0A51"/>
    <w:rsid w:val="75457F23"/>
    <w:rsid w:val="75466405"/>
    <w:rsid w:val="757F20E7"/>
    <w:rsid w:val="75C850E6"/>
    <w:rsid w:val="75FC6AF9"/>
    <w:rsid w:val="760477CC"/>
    <w:rsid w:val="76A553AD"/>
    <w:rsid w:val="76D4359C"/>
    <w:rsid w:val="76D67314"/>
    <w:rsid w:val="76DA5057"/>
    <w:rsid w:val="76EC725A"/>
    <w:rsid w:val="76F64017"/>
    <w:rsid w:val="771E5F78"/>
    <w:rsid w:val="775574FE"/>
    <w:rsid w:val="77763CE3"/>
    <w:rsid w:val="77920312"/>
    <w:rsid w:val="77BA4E88"/>
    <w:rsid w:val="77D870BC"/>
    <w:rsid w:val="78013070"/>
    <w:rsid w:val="783B47F8"/>
    <w:rsid w:val="783E3243"/>
    <w:rsid w:val="784A620C"/>
    <w:rsid w:val="78C935D5"/>
    <w:rsid w:val="78EA39B5"/>
    <w:rsid w:val="78FF6FF6"/>
    <w:rsid w:val="79004B1D"/>
    <w:rsid w:val="790C2501"/>
    <w:rsid w:val="794F59F9"/>
    <w:rsid w:val="795C582D"/>
    <w:rsid w:val="7984417B"/>
    <w:rsid w:val="798749EE"/>
    <w:rsid w:val="79B160B4"/>
    <w:rsid w:val="79BA1237"/>
    <w:rsid w:val="79C8172F"/>
    <w:rsid w:val="79CB6ED9"/>
    <w:rsid w:val="79FF4DD4"/>
    <w:rsid w:val="7A3E76AA"/>
    <w:rsid w:val="7A3F3423"/>
    <w:rsid w:val="7A796549"/>
    <w:rsid w:val="7A95368C"/>
    <w:rsid w:val="7AB67B89"/>
    <w:rsid w:val="7AD85D51"/>
    <w:rsid w:val="7B0E2830"/>
    <w:rsid w:val="7B1B5C3E"/>
    <w:rsid w:val="7B454B3F"/>
    <w:rsid w:val="7B75534E"/>
    <w:rsid w:val="7B80502B"/>
    <w:rsid w:val="7B813890"/>
    <w:rsid w:val="7BA20B12"/>
    <w:rsid w:val="7BDD1145"/>
    <w:rsid w:val="7BF5023D"/>
    <w:rsid w:val="7BF75B32"/>
    <w:rsid w:val="7C211032"/>
    <w:rsid w:val="7C3E1BE4"/>
    <w:rsid w:val="7C520A0E"/>
    <w:rsid w:val="7CC23E40"/>
    <w:rsid w:val="7CC86647"/>
    <w:rsid w:val="7CF25303"/>
    <w:rsid w:val="7D11554A"/>
    <w:rsid w:val="7D39264B"/>
    <w:rsid w:val="7D851A94"/>
    <w:rsid w:val="7D887ABE"/>
    <w:rsid w:val="7D8C697F"/>
    <w:rsid w:val="7D913F95"/>
    <w:rsid w:val="7D914685"/>
    <w:rsid w:val="7DC0487A"/>
    <w:rsid w:val="7DD00AEE"/>
    <w:rsid w:val="7DF34C50"/>
    <w:rsid w:val="7E097FCF"/>
    <w:rsid w:val="7E1A4B71"/>
    <w:rsid w:val="7E282B4B"/>
    <w:rsid w:val="7E5725D5"/>
    <w:rsid w:val="7E9668AE"/>
    <w:rsid w:val="7EAB552B"/>
    <w:rsid w:val="7EAF501B"/>
    <w:rsid w:val="7EB91B6B"/>
    <w:rsid w:val="7EB936C6"/>
    <w:rsid w:val="7EBC14E6"/>
    <w:rsid w:val="7EC473CD"/>
    <w:rsid w:val="7EC75C50"/>
    <w:rsid w:val="7EDB7BBE"/>
    <w:rsid w:val="7EDC1B88"/>
    <w:rsid w:val="7F3D7670"/>
    <w:rsid w:val="7F503682"/>
    <w:rsid w:val="7F8D6DCF"/>
    <w:rsid w:val="7FA47F4A"/>
    <w:rsid w:val="7FA77AA0"/>
    <w:rsid w:val="7FBC2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4"/>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47"/>
    <w:qFormat/>
    <w:uiPriority w:val="0"/>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48"/>
    <w:qFormat/>
    <w:uiPriority w:val="9"/>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table of authorities"/>
    <w:basedOn w:val="1"/>
    <w:next w:val="1"/>
    <w:unhideWhenUsed/>
    <w:qFormat/>
    <w:uiPriority w:val="99"/>
    <w:pPr>
      <w:ind w:left="420" w:leftChars="200"/>
    </w:pPr>
    <w:rPr>
      <w:rFonts w:ascii="Calibri" w:hAnsi="Calibri"/>
      <w:szCs w:val="22"/>
    </w:rPr>
  </w:style>
  <w:style w:type="paragraph" w:styleId="9">
    <w:name w:val="index 8"/>
    <w:basedOn w:val="1"/>
    <w:next w:val="1"/>
    <w:qFormat/>
    <w:uiPriority w:val="99"/>
    <w:pPr>
      <w:ind w:left="1400" w:leftChars="1400"/>
    </w:pPr>
  </w:style>
  <w:style w:type="paragraph" w:styleId="10">
    <w:name w:val="Normal Indent"/>
    <w:basedOn w:val="1"/>
    <w:qFormat/>
    <w:uiPriority w:val="0"/>
    <w:pPr>
      <w:ind w:firstLine="420"/>
    </w:pPr>
    <w:rPr>
      <w:szCs w:val="20"/>
    </w:rPr>
  </w:style>
  <w:style w:type="paragraph" w:styleId="11">
    <w:name w:val="caption"/>
    <w:basedOn w:val="1"/>
    <w:next w:val="1"/>
    <w:qFormat/>
    <w:uiPriority w:val="0"/>
    <w:pPr>
      <w:spacing w:before="152" w:after="160"/>
    </w:pPr>
    <w:rPr>
      <w:rFonts w:ascii="Arial" w:hAnsi="Arial" w:eastAsia="黑体" w:cs="Arial"/>
      <w:sz w:val="20"/>
      <w:szCs w:val="20"/>
    </w:rPr>
  </w:style>
  <w:style w:type="paragraph" w:styleId="12">
    <w:name w:val="Document Map"/>
    <w:basedOn w:val="1"/>
    <w:link w:val="49"/>
    <w:qFormat/>
    <w:uiPriority w:val="0"/>
    <w:rPr>
      <w:rFonts w:ascii="宋体"/>
      <w:sz w:val="18"/>
      <w:szCs w:val="18"/>
    </w:rPr>
  </w:style>
  <w:style w:type="paragraph" w:styleId="13">
    <w:name w:val="annotation text"/>
    <w:basedOn w:val="1"/>
    <w:link w:val="50"/>
    <w:qFormat/>
    <w:uiPriority w:val="0"/>
    <w:pPr>
      <w:jc w:val="left"/>
    </w:pPr>
  </w:style>
  <w:style w:type="paragraph" w:styleId="14">
    <w:name w:val="Body Text 3"/>
    <w:basedOn w:val="1"/>
    <w:link w:val="51"/>
    <w:qFormat/>
    <w:uiPriority w:val="99"/>
    <w:pPr>
      <w:spacing w:after="120"/>
    </w:pPr>
    <w:rPr>
      <w:sz w:val="16"/>
      <w:szCs w:val="16"/>
    </w:rPr>
  </w:style>
  <w:style w:type="paragraph" w:styleId="15">
    <w:name w:val="Body Text"/>
    <w:basedOn w:val="1"/>
    <w:next w:val="1"/>
    <w:link w:val="52"/>
    <w:semiHidden/>
    <w:qFormat/>
    <w:uiPriority w:val="99"/>
    <w:pPr>
      <w:spacing w:after="120"/>
    </w:pPr>
  </w:style>
  <w:style w:type="paragraph" w:styleId="16">
    <w:name w:val="Body Text Indent"/>
    <w:basedOn w:val="1"/>
    <w:next w:val="17"/>
    <w:link w:val="53"/>
    <w:qFormat/>
    <w:uiPriority w:val="0"/>
    <w:pPr>
      <w:spacing w:line="200" w:lineRule="exact"/>
      <w:ind w:firstLine="301"/>
    </w:pPr>
    <w:rPr>
      <w:rFonts w:ascii="宋体" w:hAnsi="Courier New"/>
      <w:spacing w:val="-4"/>
      <w:sz w:val="18"/>
      <w:szCs w:val="20"/>
    </w:rPr>
  </w:style>
  <w:style w:type="paragraph" w:customStyle="1" w:styleId="17">
    <w:name w:val="正文 A"/>
    <w:qFormat/>
    <w:uiPriority w:val="99"/>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styleId="18">
    <w:name w:val="Block Text"/>
    <w:basedOn w:val="1"/>
    <w:next w:val="5"/>
    <w:qFormat/>
    <w:uiPriority w:val="0"/>
    <w:pPr>
      <w:adjustRightInd w:val="0"/>
      <w:ind w:left="420" w:right="33"/>
      <w:jc w:val="left"/>
      <w:textAlignment w:val="baseline"/>
    </w:pPr>
    <w:rPr>
      <w:rFonts w:ascii="Calibri" w:hAnsi="Calibri"/>
      <w:kern w:val="0"/>
      <w:sz w:val="24"/>
      <w:szCs w:val="20"/>
    </w:rPr>
  </w:style>
  <w:style w:type="paragraph" w:styleId="19">
    <w:name w:val="toc 5"/>
    <w:basedOn w:val="1"/>
    <w:next w:val="1"/>
    <w:qFormat/>
    <w:uiPriority w:val="0"/>
    <w:pPr>
      <w:jc w:val="left"/>
    </w:pPr>
    <w:rPr>
      <w:rFonts w:ascii="Calibri" w:hAnsi="Calibri"/>
      <w:sz w:val="22"/>
      <w:szCs w:val="22"/>
    </w:rPr>
  </w:style>
  <w:style w:type="paragraph" w:styleId="20">
    <w:name w:val="toc 3"/>
    <w:basedOn w:val="1"/>
    <w:next w:val="1"/>
    <w:qFormat/>
    <w:uiPriority w:val="0"/>
    <w:pPr>
      <w:jc w:val="left"/>
    </w:pPr>
    <w:rPr>
      <w:rFonts w:ascii="Calibri" w:hAnsi="Calibri"/>
      <w:smallCaps/>
      <w:sz w:val="22"/>
      <w:szCs w:val="22"/>
    </w:rPr>
  </w:style>
  <w:style w:type="paragraph" w:styleId="21">
    <w:name w:val="Plain Text"/>
    <w:basedOn w:val="1"/>
    <w:next w:val="1"/>
    <w:link w:val="54"/>
    <w:qFormat/>
    <w:uiPriority w:val="0"/>
    <w:rPr>
      <w:rFonts w:ascii="宋体" w:hAnsi="Courier New"/>
      <w:szCs w:val="20"/>
    </w:rPr>
  </w:style>
  <w:style w:type="paragraph" w:styleId="22">
    <w:name w:val="toc 8"/>
    <w:basedOn w:val="1"/>
    <w:next w:val="1"/>
    <w:qFormat/>
    <w:uiPriority w:val="0"/>
    <w:pPr>
      <w:jc w:val="left"/>
    </w:pPr>
    <w:rPr>
      <w:rFonts w:ascii="Calibri" w:hAnsi="Calibri"/>
      <w:sz w:val="22"/>
      <w:szCs w:val="22"/>
    </w:rPr>
  </w:style>
  <w:style w:type="paragraph" w:styleId="23">
    <w:name w:val="Date"/>
    <w:basedOn w:val="1"/>
    <w:next w:val="1"/>
    <w:link w:val="55"/>
    <w:qFormat/>
    <w:uiPriority w:val="0"/>
    <w:pPr>
      <w:ind w:left="100" w:leftChars="2500"/>
    </w:pPr>
  </w:style>
  <w:style w:type="paragraph" w:styleId="24">
    <w:name w:val="Body Text Indent 2"/>
    <w:basedOn w:val="1"/>
    <w:link w:val="56"/>
    <w:qFormat/>
    <w:uiPriority w:val="0"/>
    <w:pPr>
      <w:spacing w:after="120" w:line="480" w:lineRule="auto"/>
      <w:ind w:left="420" w:leftChars="200"/>
    </w:pPr>
  </w:style>
  <w:style w:type="paragraph" w:styleId="25">
    <w:name w:val="Balloon Text"/>
    <w:basedOn w:val="1"/>
    <w:link w:val="57"/>
    <w:qFormat/>
    <w:uiPriority w:val="0"/>
    <w:rPr>
      <w:sz w:val="18"/>
      <w:szCs w:val="18"/>
    </w:rPr>
  </w:style>
  <w:style w:type="paragraph" w:styleId="26">
    <w:name w:val="footer"/>
    <w:basedOn w:val="1"/>
    <w:next w:val="1"/>
    <w:link w:val="58"/>
    <w:qFormat/>
    <w:uiPriority w:val="99"/>
    <w:pPr>
      <w:tabs>
        <w:tab w:val="center" w:pos="4153"/>
        <w:tab w:val="right" w:pos="8306"/>
      </w:tabs>
      <w:snapToGrid w:val="0"/>
      <w:jc w:val="left"/>
    </w:pPr>
    <w:rPr>
      <w:sz w:val="18"/>
      <w:szCs w:val="18"/>
    </w:rPr>
  </w:style>
  <w:style w:type="paragraph" w:styleId="27">
    <w:name w:val="header"/>
    <w:basedOn w:val="1"/>
    <w:link w:val="59"/>
    <w:qFormat/>
    <w:uiPriority w:val="99"/>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0"/>
    <w:pPr>
      <w:spacing w:before="360" w:after="360"/>
      <w:jc w:val="left"/>
    </w:pPr>
    <w:rPr>
      <w:rFonts w:ascii="Calibri" w:hAnsi="Calibri"/>
      <w:b/>
      <w:bCs/>
      <w:caps/>
      <w:sz w:val="22"/>
      <w:szCs w:val="22"/>
      <w:u w:val="single"/>
    </w:rPr>
  </w:style>
  <w:style w:type="paragraph" w:styleId="29">
    <w:name w:val="toc 4"/>
    <w:basedOn w:val="1"/>
    <w:next w:val="1"/>
    <w:qFormat/>
    <w:uiPriority w:val="0"/>
    <w:pPr>
      <w:jc w:val="left"/>
    </w:pPr>
    <w:rPr>
      <w:rFonts w:ascii="Calibri" w:hAnsi="Calibri"/>
      <w:sz w:val="22"/>
      <w:szCs w:val="22"/>
    </w:rPr>
  </w:style>
  <w:style w:type="paragraph" w:styleId="30">
    <w:name w:val="List"/>
    <w:basedOn w:val="1"/>
    <w:qFormat/>
    <w:uiPriority w:val="0"/>
    <w:pPr>
      <w:ind w:left="200" w:hanging="200" w:hangingChars="200"/>
    </w:pPr>
    <w:rPr>
      <w:sz w:val="28"/>
    </w:rPr>
  </w:style>
  <w:style w:type="paragraph" w:styleId="31">
    <w:name w:val="toc 6"/>
    <w:basedOn w:val="1"/>
    <w:next w:val="1"/>
    <w:qFormat/>
    <w:uiPriority w:val="0"/>
    <w:pPr>
      <w:jc w:val="left"/>
    </w:pPr>
    <w:rPr>
      <w:rFonts w:ascii="Calibri" w:hAnsi="Calibri"/>
      <w:sz w:val="22"/>
      <w:szCs w:val="22"/>
    </w:rPr>
  </w:style>
  <w:style w:type="paragraph" w:styleId="32">
    <w:name w:val="toc 2"/>
    <w:basedOn w:val="1"/>
    <w:next w:val="1"/>
    <w:qFormat/>
    <w:uiPriority w:val="0"/>
    <w:pPr>
      <w:jc w:val="left"/>
    </w:pPr>
    <w:rPr>
      <w:rFonts w:ascii="Calibri" w:hAnsi="Calibri"/>
      <w:b/>
      <w:bCs/>
      <w:smallCaps/>
      <w:sz w:val="22"/>
      <w:szCs w:val="22"/>
    </w:rPr>
  </w:style>
  <w:style w:type="paragraph" w:styleId="33">
    <w:name w:val="toc 9"/>
    <w:basedOn w:val="1"/>
    <w:next w:val="1"/>
    <w:qFormat/>
    <w:uiPriority w:val="0"/>
    <w:pPr>
      <w:jc w:val="left"/>
    </w:pPr>
    <w:rPr>
      <w:rFonts w:ascii="Calibri" w:hAnsi="Calibri"/>
      <w:sz w:val="22"/>
      <w:szCs w:val="22"/>
    </w:rPr>
  </w:style>
  <w:style w:type="paragraph" w:styleId="34">
    <w:name w:val="Normal (Web)"/>
    <w:basedOn w:val="1"/>
    <w:qFormat/>
    <w:uiPriority w:val="0"/>
    <w:pPr>
      <w:spacing w:before="100" w:beforeAutospacing="1" w:after="100" w:afterAutospacing="1"/>
      <w:jc w:val="left"/>
    </w:pPr>
    <w:rPr>
      <w:rFonts w:ascii="Calibri" w:hAnsi="Calibri"/>
      <w:kern w:val="0"/>
      <w:sz w:val="24"/>
    </w:rPr>
  </w:style>
  <w:style w:type="paragraph" w:styleId="35">
    <w:name w:val="Title"/>
    <w:basedOn w:val="1"/>
    <w:next w:val="1"/>
    <w:qFormat/>
    <w:uiPriority w:val="0"/>
    <w:pPr>
      <w:spacing w:before="240" w:after="60"/>
      <w:jc w:val="center"/>
      <w:outlineLvl w:val="0"/>
    </w:pPr>
    <w:rPr>
      <w:rFonts w:ascii="Cambria" w:hAnsi="Cambria"/>
      <w:b/>
      <w:bCs/>
      <w:sz w:val="32"/>
      <w:szCs w:val="32"/>
    </w:rPr>
  </w:style>
  <w:style w:type="paragraph" w:styleId="36">
    <w:name w:val="annotation subject"/>
    <w:basedOn w:val="13"/>
    <w:next w:val="13"/>
    <w:link w:val="60"/>
    <w:qFormat/>
    <w:uiPriority w:val="99"/>
    <w:rPr>
      <w:b/>
      <w:bCs/>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page number"/>
    <w:qFormat/>
    <w:uiPriority w:val="0"/>
  </w:style>
  <w:style w:type="character" w:styleId="41">
    <w:name w:val="FollowedHyperlink"/>
    <w:qFormat/>
    <w:uiPriority w:val="0"/>
    <w:rPr>
      <w:color w:val="800080"/>
      <w:u w:val="single"/>
    </w:rPr>
  </w:style>
  <w:style w:type="character" w:styleId="42">
    <w:name w:val="Hyperlink"/>
    <w:qFormat/>
    <w:uiPriority w:val="0"/>
    <w:rPr>
      <w:color w:val="0000FF"/>
      <w:u w:val="single"/>
    </w:rPr>
  </w:style>
  <w:style w:type="character" w:styleId="43">
    <w:name w:val="annotation reference"/>
    <w:qFormat/>
    <w:uiPriority w:val="0"/>
    <w:rPr>
      <w:sz w:val="21"/>
      <w:szCs w:val="21"/>
    </w:rPr>
  </w:style>
  <w:style w:type="character" w:customStyle="1" w:styleId="44">
    <w:name w:val="标题 1 字符1"/>
    <w:link w:val="2"/>
    <w:qFormat/>
    <w:uiPriority w:val="0"/>
    <w:rPr>
      <w:b/>
      <w:bCs/>
      <w:kern w:val="44"/>
      <w:sz w:val="44"/>
      <w:szCs w:val="44"/>
    </w:rPr>
  </w:style>
  <w:style w:type="character" w:customStyle="1" w:styleId="45">
    <w:name w:val="标题 2 字符1"/>
    <w:link w:val="3"/>
    <w:qFormat/>
    <w:uiPriority w:val="0"/>
    <w:rPr>
      <w:rFonts w:ascii="Arial" w:hAnsi="Arial" w:eastAsia="黑体"/>
      <w:b/>
      <w:bCs/>
      <w:kern w:val="2"/>
      <w:sz w:val="32"/>
      <w:szCs w:val="32"/>
    </w:rPr>
  </w:style>
  <w:style w:type="character" w:customStyle="1" w:styleId="46">
    <w:name w:val="标题 3 字符1"/>
    <w:link w:val="4"/>
    <w:qFormat/>
    <w:uiPriority w:val="0"/>
    <w:rPr>
      <w:b/>
      <w:bCs/>
      <w:kern w:val="2"/>
      <w:sz w:val="32"/>
      <w:szCs w:val="32"/>
    </w:rPr>
  </w:style>
  <w:style w:type="character" w:customStyle="1" w:styleId="47">
    <w:name w:val="标题 4 字符1"/>
    <w:link w:val="5"/>
    <w:qFormat/>
    <w:uiPriority w:val="0"/>
    <w:rPr>
      <w:rFonts w:ascii="Arial" w:eastAsia="黑体"/>
      <w:sz w:val="28"/>
    </w:rPr>
  </w:style>
  <w:style w:type="character" w:customStyle="1" w:styleId="48">
    <w:name w:val="标题 5 字符1"/>
    <w:link w:val="6"/>
    <w:qFormat/>
    <w:uiPriority w:val="9"/>
    <w:rPr>
      <w:b/>
      <w:bCs/>
      <w:kern w:val="2"/>
      <w:sz w:val="28"/>
      <w:szCs w:val="28"/>
    </w:rPr>
  </w:style>
  <w:style w:type="character" w:customStyle="1" w:styleId="49">
    <w:name w:val="文档结构图 字符1"/>
    <w:link w:val="12"/>
    <w:qFormat/>
    <w:uiPriority w:val="0"/>
    <w:rPr>
      <w:rFonts w:ascii="宋体"/>
      <w:kern w:val="2"/>
      <w:sz w:val="18"/>
      <w:szCs w:val="18"/>
    </w:rPr>
  </w:style>
  <w:style w:type="character" w:customStyle="1" w:styleId="50">
    <w:name w:val="批注文字 字符2"/>
    <w:link w:val="13"/>
    <w:qFormat/>
    <w:uiPriority w:val="0"/>
    <w:rPr>
      <w:kern w:val="2"/>
      <w:sz w:val="21"/>
      <w:szCs w:val="24"/>
    </w:rPr>
  </w:style>
  <w:style w:type="character" w:customStyle="1" w:styleId="51">
    <w:name w:val="正文文本 3 字符1"/>
    <w:link w:val="14"/>
    <w:qFormat/>
    <w:uiPriority w:val="99"/>
    <w:rPr>
      <w:kern w:val="2"/>
      <w:sz w:val="16"/>
      <w:szCs w:val="16"/>
    </w:rPr>
  </w:style>
  <w:style w:type="character" w:customStyle="1" w:styleId="52">
    <w:name w:val="正文文本 字符1"/>
    <w:link w:val="15"/>
    <w:qFormat/>
    <w:uiPriority w:val="99"/>
    <w:rPr>
      <w:kern w:val="2"/>
      <w:sz w:val="21"/>
      <w:szCs w:val="24"/>
    </w:rPr>
  </w:style>
  <w:style w:type="character" w:customStyle="1" w:styleId="53">
    <w:name w:val="正文文本缩进 字符1"/>
    <w:link w:val="16"/>
    <w:qFormat/>
    <w:uiPriority w:val="0"/>
    <w:rPr>
      <w:rFonts w:ascii="宋体" w:hAnsi="Courier New" w:eastAsia="宋体"/>
      <w:spacing w:val="-4"/>
      <w:kern w:val="2"/>
      <w:sz w:val="18"/>
      <w:lang w:val="en-US" w:eastAsia="zh-CN" w:bidi="ar-SA"/>
    </w:rPr>
  </w:style>
  <w:style w:type="character" w:customStyle="1" w:styleId="54">
    <w:name w:val="纯文本 字符3"/>
    <w:link w:val="21"/>
    <w:qFormat/>
    <w:uiPriority w:val="0"/>
    <w:rPr>
      <w:rFonts w:ascii="宋体" w:hAnsi="Courier New" w:eastAsia="宋体"/>
      <w:kern w:val="2"/>
      <w:sz w:val="21"/>
      <w:lang w:val="en-US" w:eastAsia="zh-CN" w:bidi="ar-SA"/>
    </w:rPr>
  </w:style>
  <w:style w:type="character" w:customStyle="1" w:styleId="55">
    <w:name w:val="日期 字符1"/>
    <w:link w:val="23"/>
    <w:qFormat/>
    <w:uiPriority w:val="0"/>
    <w:rPr>
      <w:kern w:val="2"/>
      <w:sz w:val="21"/>
      <w:szCs w:val="24"/>
    </w:rPr>
  </w:style>
  <w:style w:type="character" w:customStyle="1" w:styleId="56">
    <w:name w:val="正文文本缩进 2 字符1"/>
    <w:link w:val="24"/>
    <w:qFormat/>
    <w:uiPriority w:val="0"/>
    <w:rPr>
      <w:kern w:val="2"/>
      <w:sz w:val="21"/>
      <w:szCs w:val="24"/>
    </w:rPr>
  </w:style>
  <w:style w:type="character" w:customStyle="1" w:styleId="57">
    <w:name w:val="批注框文本 字符1"/>
    <w:link w:val="25"/>
    <w:qFormat/>
    <w:uiPriority w:val="0"/>
    <w:rPr>
      <w:kern w:val="2"/>
      <w:sz w:val="18"/>
      <w:szCs w:val="18"/>
    </w:rPr>
  </w:style>
  <w:style w:type="character" w:customStyle="1" w:styleId="58">
    <w:name w:val="页脚 字符2"/>
    <w:link w:val="26"/>
    <w:qFormat/>
    <w:uiPriority w:val="99"/>
    <w:rPr>
      <w:kern w:val="2"/>
      <w:sz w:val="18"/>
      <w:szCs w:val="18"/>
    </w:rPr>
  </w:style>
  <w:style w:type="character" w:customStyle="1" w:styleId="59">
    <w:name w:val="页眉 字符2"/>
    <w:link w:val="27"/>
    <w:qFormat/>
    <w:uiPriority w:val="99"/>
    <w:rPr>
      <w:kern w:val="2"/>
      <w:sz w:val="18"/>
      <w:szCs w:val="18"/>
    </w:rPr>
  </w:style>
  <w:style w:type="character" w:customStyle="1" w:styleId="60">
    <w:name w:val="批注主题 字符1"/>
    <w:link w:val="36"/>
    <w:qFormat/>
    <w:uiPriority w:val="99"/>
    <w:rPr>
      <w:b/>
      <w:bCs/>
      <w:kern w:val="2"/>
      <w:sz w:val="21"/>
      <w:szCs w:val="24"/>
    </w:rPr>
  </w:style>
  <w:style w:type="character" w:customStyle="1" w:styleId="61">
    <w:name w:val="标题 3 字符"/>
    <w:qFormat/>
    <w:uiPriority w:val="0"/>
    <w:rPr>
      <w:b/>
      <w:bCs/>
      <w:kern w:val="2"/>
      <w:sz w:val="32"/>
      <w:szCs w:val="32"/>
    </w:rPr>
  </w:style>
  <w:style w:type="character" w:customStyle="1" w:styleId="62">
    <w:name w:val="标题 5 字符"/>
    <w:qFormat/>
    <w:uiPriority w:val="9"/>
    <w:rPr>
      <w:b/>
      <w:bCs/>
      <w:kern w:val="2"/>
      <w:sz w:val="28"/>
      <w:szCs w:val="28"/>
    </w:rPr>
  </w:style>
  <w:style w:type="character" w:customStyle="1" w:styleId="63">
    <w:name w:val="标题 1 字符"/>
    <w:qFormat/>
    <w:uiPriority w:val="0"/>
    <w:rPr>
      <w:b/>
      <w:bCs/>
      <w:kern w:val="44"/>
      <w:sz w:val="44"/>
      <w:szCs w:val="44"/>
    </w:rPr>
  </w:style>
  <w:style w:type="character" w:customStyle="1" w:styleId="64">
    <w:name w:val="标题 2 字符"/>
    <w:qFormat/>
    <w:uiPriority w:val="0"/>
    <w:rPr>
      <w:rFonts w:ascii="Arial" w:hAnsi="Arial" w:eastAsia="黑体"/>
      <w:b/>
      <w:bCs/>
      <w:kern w:val="2"/>
      <w:sz w:val="32"/>
      <w:szCs w:val="32"/>
    </w:rPr>
  </w:style>
  <w:style w:type="character" w:customStyle="1" w:styleId="65">
    <w:name w:val="标题 4 字符"/>
    <w:qFormat/>
    <w:uiPriority w:val="0"/>
    <w:rPr>
      <w:rFonts w:ascii="Arial" w:eastAsia="黑体"/>
      <w:sz w:val="28"/>
    </w:rPr>
  </w:style>
  <w:style w:type="character" w:customStyle="1" w:styleId="66">
    <w:name w:val="页眉 字符"/>
    <w:qFormat/>
    <w:uiPriority w:val="99"/>
    <w:rPr>
      <w:rFonts w:ascii="Times New Roman" w:hAnsi="Times New Roman"/>
      <w:kern w:val="2"/>
      <w:sz w:val="18"/>
      <w:szCs w:val="18"/>
    </w:rPr>
  </w:style>
  <w:style w:type="character" w:customStyle="1" w:styleId="67">
    <w:name w:val="Char Char1"/>
    <w:qFormat/>
    <w:uiPriority w:val="0"/>
    <w:rPr>
      <w:rFonts w:ascii="宋体" w:hAnsi="Courier New" w:eastAsia="宋体"/>
      <w:kern w:val="2"/>
      <w:sz w:val="21"/>
      <w:lang w:val="en-US" w:eastAsia="zh-CN" w:bidi="ar-SA"/>
    </w:rPr>
  </w:style>
  <w:style w:type="character" w:customStyle="1" w:styleId="68">
    <w:name w:val="纯文本 字符2"/>
    <w:qFormat/>
    <w:uiPriority w:val="0"/>
    <w:rPr>
      <w:rFonts w:ascii="宋体" w:hAnsi="Courier New" w:eastAsia="宋体" w:cs="Courier New"/>
      <w:szCs w:val="21"/>
    </w:rPr>
  </w:style>
  <w:style w:type="character" w:customStyle="1" w:styleId="69">
    <w:name w:val="正文文本_"/>
    <w:link w:val="70"/>
    <w:qFormat/>
    <w:uiPriority w:val="0"/>
    <w:rPr>
      <w:rFonts w:ascii="MingLiU" w:hAnsi="MingLiU" w:eastAsia="MingLiU" w:cs="MingLiU"/>
      <w:spacing w:val="9"/>
      <w:sz w:val="19"/>
      <w:szCs w:val="19"/>
      <w:shd w:val="clear" w:color="auto" w:fill="FFFFFF"/>
    </w:rPr>
  </w:style>
  <w:style w:type="paragraph" w:customStyle="1" w:styleId="70">
    <w:name w:val="正文文本1"/>
    <w:basedOn w:val="1"/>
    <w:link w:val="69"/>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1">
    <w:name w:val="纯文本 Char1"/>
    <w:link w:val="72"/>
    <w:qFormat/>
    <w:uiPriority w:val="0"/>
    <w:rPr>
      <w:rFonts w:ascii="宋体" w:hAnsi="Courier New" w:eastAsia="宋体"/>
      <w:kern w:val="2"/>
      <w:sz w:val="21"/>
      <w:lang w:val="en-US" w:eastAsia="zh-CN" w:bidi="ar-SA"/>
    </w:rPr>
  </w:style>
  <w:style w:type="paragraph" w:customStyle="1" w:styleId="72">
    <w:name w:val="纯文本1"/>
    <w:basedOn w:val="1"/>
    <w:link w:val="71"/>
    <w:qFormat/>
    <w:uiPriority w:val="0"/>
    <w:rPr>
      <w:rFonts w:ascii="宋体" w:hAnsi="Courier New"/>
      <w:szCs w:val="20"/>
    </w:rPr>
  </w:style>
  <w:style w:type="character" w:customStyle="1" w:styleId="73">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4">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5">
    <w:name w:val="页脚 字符"/>
    <w:qFormat/>
    <w:uiPriority w:val="99"/>
    <w:rPr>
      <w:sz w:val="18"/>
      <w:szCs w:val="18"/>
    </w:rPr>
  </w:style>
  <w:style w:type="character" w:customStyle="1" w:styleId="76">
    <w:name w:val="批注文字 字符1"/>
    <w:qFormat/>
    <w:uiPriority w:val="0"/>
    <w:rPr>
      <w:rFonts w:ascii="Times New Roman" w:hAnsi="Times New Roman"/>
      <w:kern w:val="2"/>
      <w:sz w:val="21"/>
      <w:szCs w:val="24"/>
    </w:rPr>
  </w:style>
  <w:style w:type="character" w:customStyle="1" w:styleId="77">
    <w:name w:val="正文2 Char Char"/>
    <w:link w:val="78"/>
    <w:qFormat/>
    <w:uiPriority w:val="0"/>
    <w:rPr>
      <w:kern w:val="2"/>
      <w:sz w:val="24"/>
    </w:rPr>
  </w:style>
  <w:style w:type="paragraph" w:customStyle="1" w:styleId="78">
    <w:name w:val="正文2"/>
    <w:basedOn w:val="1"/>
    <w:link w:val="77"/>
    <w:qFormat/>
    <w:uiPriority w:val="0"/>
    <w:pPr>
      <w:adjustRightInd w:val="0"/>
      <w:spacing w:before="156" w:line="360" w:lineRule="auto"/>
      <w:ind w:firstLine="510" w:firstLineChars="200"/>
    </w:pPr>
    <w:rPr>
      <w:sz w:val="24"/>
      <w:szCs w:val="20"/>
    </w:rPr>
  </w:style>
  <w:style w:type="character" w:customStyle="1" w:styleId="79">
    <w:name w:val="纯文本 Char_0"/>
    <w:link w:val="80"/>
    <w:qFormat/>
    <w:uiPriority w:val="0"/>
    <w:rPr>
      <w:rFonts w:ascii="宋体" w:hAnsi="Courier New"/>
      <w:kern w:val="2"/>
      <w:sz w:val="21"/>
      <w:szCs w:val="21"/>
    </w:rPr>
  </w:style>
  <w:style w:type="paragraph" w:customStyle="1" w:styleId="80">
    <w:name w:val="纯文本_0_0"/>
    <w:basedOn w:val="1"/>
    <w:link w:val="79"/>
    <w:qFormat/>
    <w:uiPriority w:val="0"/>
    <w:rPr>
      <w:rFonts w:ascii="宋体" w:hAnsi="Courier New"/>
      <w:szCs w:val="21"/>
    </w:rPr>
  </w:style>
  <w:style w:type="character" w:customStyle="1" w:styleId="81">
    <w:name w:val="批注文字 Char1"/>
    <w:qFormat/>
    <w:uiPriority w:val="0"/>
    <w:rPr>
      <w:rFonts w:ascii="Times New Roman" w:hAnsi="Times New Roman"/>
      <w:kern w:val="2"/>
      <w:sz w:val="21"/>
      <w:szCs w:val="24"/>
    </w:rPr>
  </w:style>
  <w:style w:type="paragraph" w:styleId="82">
    <w:name w:val="List Paragraph"/>
    <w:basedOn w:val="1"/>
    <w:qFormat/>
    <w:uiPriority w:val="34"/>
    <w:pPr>
      <w:ind w:firstLine="420" w:firstLineChars="200"/>
    </w:pPr>
  </w:style>
  <w:style w:type="paragraph" w:customStyle="1" w:styleId="83">
    <w:name w:val="Char Char Char1 Char Char Char Char Char Char Char"/>
    <w:basedOn w:val="1"/>
    <w:qFormat/>
    <w:uiPriority w:val="0"/>
  </w:style>
  <w:style w:type="paragraph" w:customStyle="1" w:styleId="84">
    <w:name w:val="Char Char Char"/>
    <w:basedOn w:val="1"/>
    <w:qFormat/>
    <w:uiPriority w:val="0"/>
    <w:rPr>
      <w:szCs w:val="20"/>
    </w:rPr>
  </w:style>
  <w:style w:type="paragraph" w:customStyle="1" w:styleId="85">
    <w:name w:val="Char Char Char Char Char Char Char Char Char Char Char Char"/>
    <w:basedOn w:val="1"/>
    <w:qFormat/>
    <w:uiPriority w:val="0"/>
    <w:pPr>
      <w:widowControl/>
      <w:spacing w:after="160" w:line="240" w:lineRule="exact"/>
      <w:jc w:val="left"/>
    </w:pPr>
  </w:style>
  <w:style w:type="paragraph" w:customStyle="1" w:styleId="86">
    <w:name w:val="列出段落1"/>
    <w:basedOn w:val="1"/>
    <w:qFormat/>
    <w:uiPriority w:val="34"/>
    <w:pPr>
      <w:spacing w:before="100" w:beforeAutospacing="1" w:after="100" w:afterAutospacing="1" w:line="360" w:lineRule="auto"/>
      <w:ind w:firstLine="420" w:firstLineChars="200"/>
    </w:pPr>
  </w:style>
  <w:style w:type="paragraph" w:customStyle="1" w:styleId="87">
    <w:name w:val="_Style 86"/>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88">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89">
    <w:name w:val="Table Paragraph"/>
    <w:basedOn w:val="1"/>
    <w:qFormat/>
    <w:uiPriority w:val="1"/>
    <w:pPr>
      <w:jc w:val="left"/>
    </w:pPr>
    <w:rPr>
      <w:rFonts w:ascii="Calibri" w:hAnsi="Calibri"/>
      <w:kern w:val="0"/>
      <w:sz w:val="22"/>
      <w:szCs w:val="22"/>
      <w:lang w:eastAsia="en-US"/>
    </w:rPr>
  </w:style>
  <w:style w:type="paragraph" w:customStyle="1" w:styleId="90">
    <w:name w:val="Char"/>
    <w:basedOn w:val="1"/>
    <w:qFormat/>
    <w:uiPriority w:val="0"/>
    <w:rPr>
      <w:szCs w:val="21"/>
    </w:rPr>
  </w:style>
  <w:style w:type="paragraph" w:customStyle="1" w:styleId="91">
    <w:name w:val="Char Char Char Char Char Char Char"/>
    <w:basedOn w:val="1"/>
    <w:qFormat/>
    <w:uiPriority w:val="0"/>
  </w:style>
  <w:style w:type="paragraph" w:customStyle="1" w:styleId="92">
    <w:name w:val="Char Char Char Char Char Char Char1"/>
    <w:basedOn w:val="1"/>
    <w:qFormat/>
    <w:uiPriority w:val="0"/>
  </w:style>
  <w:style w:type="paragraph" w:customStyle="1" w:styleId="93">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4">
    <w:name w:val="Char Char Char Char Char Char Char Char Char Char Char Char1"/>
    <w:basedOn w:val="1"/>
    <w:qFormat/>
    <w:uiPriority w:val="0"/>
    <w:pPr>
      <w:widowControl/>
      <w:spacing w:after="160" w:line="240" w:lineRule="exact"/>
      <w:jc w:val="left"/>
    </w:pPr>
  </w:style>
  <w:style w:type="paragraph" w:customStyle="1" w:styleId="95">
    <w:name w:val="表格文字"/>
    <w:basedOn w:val="1"/>
    <w:next w:val="15"/>
    <w:qFormat/>
    <w:uiPriority w:val="0"/>
    <w:pPr>
      <w:adjustRightInd w:val="0"/>
      <w:spacing w:line="420" w:lineRule="atLeast"/>
      <w:jc w:val="left"/>
      <w:textAlignment w:val="baseline"/>
    </w:pPr>
    <w:rPr>
      <w:kern w:val="0"/>
    </w:rPr>
  </w:style>
  <w:style w:type="paragraph" w:customStyle="1" w:styleId="96">
    <w:name w:val="_Style 95"/>
    <w:qFormat/>
    <w:uiPriority w:val="0"/>
    <w:rPr>
      <w:rFonts w:ascii="Times New Roman" w:hAnsi="Times New Roman" w:eastAsia="宋体" w:cs="Times New Roman"/>
      <w:kern w:val="2"/>
      <w:sz w:val="21"/>
      <w:szCs w:val="24"/>
      <w:lang w:val="en-US" w:eastAsia="zh-CN" w:bidi="ar-SA"/>
    </w:rPr>
  </w:style>
  <w:style w:type="paragraph" w:customStyle="1" w:styleId="97">
    <w:name w:val="正文段"/>
    <w:basedOn w:val="1"/>
    <w:qFormat/>
    <w:uiPriority w:val="0"/>
    <w:pPr>
      <w:widowControl/>
      <w:snapToGrid w:val="0"/>
      <w:spacing w:after="156" w:afterLines="50"/>
      <w:ind w:firstLine="200" w:firstLineChars="200"/>
    </w:pPr>
    <w:rPr>
      <w:kern w:val="0"/>
      <w:sz w:val="24"/>
      <w:szCs w:val="20"/>
    </w:rPr>
  </w:style>
  <w:style w:type="paragraph" w:customStyle="1" w:styleId="98">
    <w:name w:val="Char Char Char Char"/>
    <w:basedOn w:val="1"/>
    <w:qFormat/>
    <w:uiPriority w:val="0"/>
    <w:pPr>
      <w:widowControl/>
      <w:spacing w:after="160" w:line="240" w:lineRule="exact"/>
      <w:jc w:val="left"/>
    </w:pPr>
  </w:style>
  <w:style w:type="paragraph" w:customStyle="1" w:styleId="99">
    <w:name w:val="Char1"/>
    <w:basedOn w:val="1"/>
    <w:qFormat/>
    <w:uiPriority w:val="0"/>
  </w:style>
  <w:style w:type="paragraph" w:customStyle="1" w:styleId="100">
    <w:name w:val="Char Char Char Char1"/>
    <w:basedOn w:val="1"/>
    <w:qFormat/>
    <w:uiPriority w:val="0"/>
    <w:pPr>
      <w:widowControl/>
      <w:spacing w:after="160" w:line="240" w:lineRule="exact"/>
      <w:jc w:val="left"/>
    </w:pPr>
  </w:style>
  <w:style w:type="paragraph" w:customStyle="1" w:styleId="101">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02">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3">
    <w:name w:val="p0"/>
    <w:basedOn w:val="1"/>
    <w:qFormat/>
    <w:uiPriority w:val="0"/>
    <w:pPr>
      <w:widowControl/>
    </w:pPr>
    <w:rPr>
      <w:kern w:val="0"/>
      <w:szCs w:val="21"/>
    </w:rPr>
  </w:style>
  <w:style w:type="paragraph" w:customStyle="1" w:styleId="104">
    <w:name w:val="默认段落字体 Para Char Char Char Char Char Char Char Char Char1 Char Char Char Char"/>
    <w:basedOn w:val="1"/>
    <w:qFormat/>
    <w:uiPriority w:val="0"/>
    <w:rPr>
      <w:rFonts w:ascii="Tahoma" w:hAnsi="Tahoma"/>
      <w:sz w:val="24"/>
      <w:szCs w:val="20"/>
    </w:rPr>
  </w:style>
  <w:style w:type="character" w:customStyle="1" w:styleId="105">
    <w:name w:val="正文文本 字符"/>
    <w:qFormat/>
    <w:uiPriority w:val="99"/>
    <w:rPr>
      <w:kern w:val="2"/>
      <w:sz w:val="21"/>
      <w:szCs w:val="24"/>
    </w:rPr>
  </w:style>
  <w:style w:type="character" w:customStyle="1" w:styleId="106">
    <w:name w:val="纯文本 字符"/>
    <w:qFormat/>
    <w:uiPriority w:val="0"/>
    <w:rPr>
      <w:rFonts w:ascii="宋体" w:hAnsi="Courier New"/>
      <w:kern w:val="2"/>
      <w:sz w:val="21"/>
    </w:rPr>
  </w:style>
  <w:style w:type="character" w:customStyle="1" w:styleId="107">
    <w:name w:val="文档结构图 字符"/>
    <w:qFormat/>
    <w:uiPriority w:val="0"/>
    <w:rPr>
      <w:rFonts w:ascii="宋体"/>
      <w:kern w:val="2"/>
      <w:sz w:val="18"/>
      <w:szCs w:val="18"/>
    </w:rPr>
  </w:style>
  <w:style w:type="character" w:customStyle="1" w:styleId="108">
    <w:name w:val="批注文字 字符"/>
    <w:qFormat/>
    <w:uiPriority w:val="0"/>
    <w:rPr>
      <w:kern w:val="2"/>
      <w:sz w:val="21"/>
      <w:szCs w:val="24"/>
    </w:rPr>
  </w:style>
  <w:style w:type="character" w:customStyle="1" w:styleId="109">
    <w:name w:val="正文文本 3 字符"/>
    <w:qFormat/>
    <w:uiPriority w:val="99"/>
    <w:rPr>
      <w:kern w:val="2"/>
      <w:sz w:val="16"/>
      <w:szCs w:val="16"/>
    </w:rPr>
  </w:style>
  <w:style w:type="character" w:customStyle="1" w:styleId="110">
    <w:name w:val="正文文本缩进 字符"/>
    <w:qFormat/>
    <w:uiPriority w:val="0"/>
    <w:rPr>
      <w:rFonts w:ascii="宋体" w:hAnsi="Courier New"/>
      <w:spacing w:val="-4"/>
      <w:kern w:val="2"/>
      <w:sz w:val="18"/>
    </w:rPr>
  </w:style>
  <w:style w:type="character" w:customStyle="1" w:styleId="111">
    <w:name w:val="日期 字符"/>
    <w:qFormat/>
    <w:uiPriority w:val="0"/>
    <w:rPr>
      <w:kern w:val="2"/>
      <w:sz w:val="21"/>
      <w:szCs w:val="24"/>
    </w:rPr>
  </w:style>
  <w:style w:type="character" w:customStyle="1" w:styleId="112">
    <w:name w:val="正文文本缩进 2 字符"/>
    <w:qFormat/>
    <w:uiPriority w:val="0"/>
    <w:rPr>
      <w:kern w:val="2"/>
      <w:sz w:val="21"/>
      <w:szCs w:val="24"/>
    </w:rPr>
  </w:style>
  <w:style w:type="character" w:customStyle="1" w:styleId="113">
    <w:name w:val="批注框文本 字符"/>
    <w:qFormat/>
    <w:uiPriority w:val="0"/>
    <w:rPr>
      <w:kern w:val="2"/>
      <w:sz w:val="18"/>
      <w:szCs w:val="18"/>
    </w:rPr>
  </w:style>
  <w:style w:type="character" w:customStyle="1" w:styleId="114">
    <w:name w:val="页脚 字符1"/>
    <w:qFormat/>
    <w:uiPriority w:val="99"/>
    <w:rPr>
      <w:kern w:val="2"/>
      <w:sz w:val="18"/>
      <w:szCs w:val="18"/>
    </w:rPr>
  </w:style>
  <w:style w:type="character" w:customStyle="1" w:styleId="115">
    <w:name w:val="页眉 字符1"/>
    <w:qFormat/>
    <w:uiPriority w:val="99"/>
    <w:rPr>
      <w:kern w:val="2"/>
      <w:sz w:val="18"/>
      <w:szCs w:val="18"/>
    </w:rPr>
  </w:style>
  <w:style w:type="character" w:customStyle="1" w:styleId="116">
    <w:name w:val="批注主题 字符"/>
    <w:qFormat/>
    <w:uiPriority w:val="99"/>
    <w:rPr>
      <w:b/>
      <w:bCs/>
      <w:kern w:val="2"/>
      <w:sz w:val="21"/>
      <w:szCs w:val="24"/>
    </w:rPr>
  </w:style>
  <w:style w:type="paragraph" w:customStyle="1" w:styleId="117">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8">
    <w:name w:val="纯文本 字符1"/>
    <w:semiHidden/>
    <w:qFormat/>
    <w:locked/>
    <w:uiPriority w:val="0"/>
    <w:rPr>
      <w:rFonts w:ascii="宋体" w:hAnsi="Courier New"/>
      <w:kern w:val="2"/>
      <w:sz w:val="21"/>
    </w:rPr>
  </w:style>
  <w:style w:type="paragraph" w:customStyle="1" w:styleId="119">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无间隔1"/>
    <w:basedOn w:val="1"/>
    <w:qFormat/>
    <w:uiPriority w:val="99"/>
    <w:pPr>
      <w:spacing w:line="400" w:lineRule="exact"/>
    </w:pPr>
    <w:rPr>
      <w:rFonts w:ascii="Calibri" w:hAnsi="Calibri"/>
      <w:sz w:val="24"/>
    </w:rPr>
  </w:style>
  <w:style w:type="paragraph" w:styleId="121">
    <w:name w:val="No Spacing"/>
    <w:qFormat/>
    <w:uiPriority w:val="1"/>
    <w:pPr>
      <w:widowControl w:val="0"/>
      <w:jc w:val="both"/>
    </w:pPr>
    <w:rPr>
      <w:rFonts w:ascii="Times New Roman" w:hAnsi="Times New Roman" w:eastAsia="宋体" w:cs="Times New Roman"/>
      <w:kern w:val="2"/>
      <w:sz w:val="21"/>
      <w:szCs w:val="21"/>
      <w:lang w:val="en-US" w:eastAsia="zh-CN" w:bidi="ar-SA"/>
    </w:rPr>
  </w:style>
  <w:style w:type="paragraph" w:customStyle="1" w:styleId="12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3">
    <w:name w:val="_Style 80"/>
    <w:basedOn w:val="1"/>
    <w:next w:val="1"/>
    <w:unhideWhenUsed/>
    <w:qFormat/>
    <w:uiPriority w:val="39"/>
    <w:pPr>
      <w:jc w:val="left"/>
    </w:pPr>
    <w:rPr>
      <w:rFonts w:ascii="Calibri" w:hAnsi="Calibri"/>
      <w:smallCaps/>
      <w:sz w:val="22"/>
      <w:szCs w:val="22"/>
    </w:rPr>
  </w:style>
  <w:style w:type="character" w:customStyle="1" w:styleId="124">
    <w:name w:val="font21"/>
    <w:basedOn w:val="39"/>
    <w:qFormat/>
    <w:uiPriority w:val="0"/>
    <w:rPr>
      <w:rFonts w:hint="eastAsia" w:ascii="宋体" w:hAnsi="宋体" w:eastAsia="宋体" w:cs="宋体"/>
      <w:color w:val="000000"/>
      <w:sz w:val="18"/>
      <w:szCs w:val="18"/>
      <w:u w:val="none"/>
    </w:rPr>
  </w:style>
  <w:style w:type="character" w:customStyle="1" w:styleId="125">
    <w:name w:val="NormalCharacter"/>
    <w:qFormat/>
    <w:uiPriority w:val="0"/>
    <w:rPr>
      <w:rFonts w:hint="eastAsia" w:ascii="Times New Roman" w:hAnsi="Times New Roman" w:eastAsia="宋体" w:cs="Times New Roman"/>
      <w:kern w:val="2"/>
      <w:sz w:val="21"/>
      <w:lang w:val="en-US" w:eastAsia="zh-CN" w:bidi="ar-SA"/>
    </w:rPr>
  </w:style>
  <w:style w:type="paragraph" w:customStyle="1" w:styleId="126">
    <w:name w:val="Table Text"/>
    <w:basedOn w:val="1"/>
    <w:semiHidden/>
    <w:qFormat/>
    <w:uiPriority w:val="0"/>
    <w:rPr>
      <w:rFonts w:ascii="宋体" w:hAnsi="宋体" w:cs="宋体"/>
      <w:sz w:val="22"/>
      <w:szCs w:val="22"/>
      <w:lang w:eastAsia="en-US"/>
    </w:rPr>
  </w:style>
  <w:style w:type="table" w:customStyle="1" w:styleId="127">
    <w:name w:val="Table Normal"/>
    <w:semiHidden/>
    <w:unhideWhenUsed/>
    <w:qFormat/>
    <w:uiPriority w:val="0"/>
    <w:tblPr>
      <w:tblCellMar>
        <w:top w:w="0" w:type="dxa"/>
        <w:left w:w="0" w:type="dxa"/>
        <w:bottom w:w="0" w:type="dxa"/>
        <w:right w:w="0" w:type="dxa"/>
      </w:tblCellMar>
    </w:tblPr>
  </w:style>
  <w:style w:type="paragraph" w:customStyle="1" w:styleId="128">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99</Pages>
  <Words>58221</Words>
  <Characters>63240</Characters>
  <Lines>520</Lines>
  <Paragraphs>146</Paragraphs>
  <TotalTime>1</TotalTime>
  <ScaleCrop>false</ScaleCrop>
  <LinksUpToDate>false</LinksUpToDate>
  <CharactersWithSpaces>68712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2026-07-12T12:59:00Z</dcterms:created>
  <dc:creator>wy</dc:creator>
  <cp:lastModifiedBy>Administrator</cp:lastModifiedBy>
  <cp:lastPrinted>2021-08-17T03:26:00Z</cp:lastPrinted>
  <dcterms:modified xsi:type="dcterms:W3CDTF">2026-07-23T03:50:54Z</dcterms:modified>
  <dc:title>南财采管〔2012〕3号</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3867CFE6BD9E413F9463A4BCF1C85412_13</vt:lpwstr>
  </property>
  <property fmtid="{D5CDD505-2E9C-101B-9397-08002B2CF9AE}" pid="4" name="KSOTemplateDocerSaveRecord">
    <vt:lpwstr>eyJoZGlkIjoiN2RjZTg3ODRlNjRjNzAxODI4ZWQxODMxMzVlOWY3M2QiLCJ1c2VySWQiOiIxNTkzOTYyOTQ4In0=</vt:lpwstr>
  </property>
</Properties>
</file>