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8A45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DCEDA1B">
      <w:pPr>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drawing>
          <wp:inline distT="0" distB="0" distL="0" distR="0">
            <wp:extent cx="895350" cy="933450"/>
            <wp:effectExtent l="0" t="0" r="6350" b="6350"/>
            <wp:docPr id="5" name="图片 5"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科文名片"/>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14:paraId="6720D61B">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52F97F9">
      <w:pPr>
        <w:pStyle w:val="26"/>
        <w:jc w:val="center"/>
        <w:rPr>
          <w:rFonts w:ascii="黑体" w:hAnsi="黑体" w:eastAsia="黑体"/>
          <w:color w:val="000000" w:themeColor="text1"/>
          <w:spacing w:val="30"/>
          <w:kern w:val="52"/>
          <w:sz w:val="64"/>
          <w:szCs w:val="64"/>
          <w:highlight w:val="none"/>
          <w14:textFill>
            <w14:solidFill>
              <w14:schemeClr w14:val="tx1"/>
            </w14:solidFill>
          </w14:textFill>
        </w:rPr>
      </w:pPr>
      <w:r>
        <w:rPr>
          <w:rFonts w:ascii="黑体" w:hAnsi="黑体" w:eastAsia="黑体"/>
          <w:color w:val="000000" w:themeColor="text1"/>
          <w:spacing w:val="30"/>
          <w:kern w:val="52"/>
          <w:sz w:val="64"/>
          <w:szCs w:val="64"/>
          <w:highlight w:val="none"/>
          <w14:textFill>
            <w14:solidFill>
              <w14:schemeClr w14:val="tx1"/>
            </w14:solidFill>
          </w14:textFill>
        </w:rPr>
        <w:t>广西科文招标有限公司</w:t>
      </w:r>
    </w:p>
    <w:p w14:paraId="70E08BC4">
      <w:pPr>
        <w:pStyle w:val="26"/>
        <w:jc w:val="center"/>
        <w:rPr>
          <w:rFonts w:hint="eastAsia" w:ascii="黑体" w:hAnsi="黑体" w:eastAsia="黑体"/>
          <w:color w:val="000000" w:themeColor="text1"/>
          <w:spacing w:val="28"/>
          <w:sz w:val="64"/>
          <w:szCs w:val="64"/>
          <w:highlight w:val="none"/>
          <w14:textFill>
            <w14:solidFill>
              <w14:schemeClr w14:val="tx1"/>
            </w14:solidFill>
          </w14:textFill>
        </w:rPr>
      </w:pPr>
      <w:r>
        <w:rPr>
          <w:rFonts w:ascii="黑体" w:hAnsi="黑体" w:eastAsia="黑体"/>
          <w:b/>
          <w:color w:val="000000" w:themeColor="text1"/>
          <w:spacing w:val="-18"/>
          <w:sz w:val="64"/>
          <w:szCs w:val="6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7AEC49A2">
      <w:pPr>
        <w:snapToGrid w:val="0"/>
        <w:spacing w:before="120" w:beforeLines="50" w:line="360" w:lineRule="auto"/>
        <w:jc w:val="center"/>
        <w:rPr>
          <w:rFonts w:hint="eastAsia" w:ascii="黑体" w:hAnsi="黑体" w:eastAsia="黑体"/>
          <w:color w:val="000000" w:themeColor="text1"/>
          <w:sz w:val="120"/>
          <w:szCs w:val="120"/>
          <w:highlight w:val="none"/>
          <w14:textFill>
            <w14:solidFill>
              <w14:schemeClr w14:val="tx1"/>
            </w14:solidFill>
          </w14:textFill>
        </w:rPr>
      </w:pPr>
      <w:r>
        <w:rPr>
          <w:rFonts w:hint="eastAsia" w:ascii="黑体" w:hAnsi="黑体" w:eastAsia="黑体"/>
          <w:color w:val="000000" w:themeColor="text1"/>
          <w:sz w:val="120"/>
          <w:szCs w:val="120"/>
          <w:highlight w:val="none"/>
          <w14:textFill>
            <w14:solidFill>
              <w14:schemeClr w14:val="tx1"/>
            </w14:solidFill>
          </w14:textFill>
        </w:rPr>
        <w:t>招 标 文 件</w:t>
      </w:r>
    </w:p>
    <w:p w14:paraId="4E23259D">
      <w:pPr>
        <w:shd w:val="clear" w:color="auto" w:fill="auto"/>
        <w:snapToGrid w:val="0"/>
        <w:spacing w:before="156" w:beforeLines="50" w:line="360" w:lineRule="auto"/>
        <w:jc w:val="center"/>
        <w:rPr>
          <w:rFonts w:hint="eastAsia" w:ascii="黑体" w:hAnsi="黑体" w:eastAsia="黑体"/>
          <w:color w:val="000000" w:themeColor="text1"/>
          <w:sz w:val="120"/>
          <w:szCs w:val="120"/>
          <w:highlight w:val="none"/>
          <w14:textFill>
            <w14:solidFill>
              <w14:schemeClr w14:val="tx1"/>
            </w14:solidFill>
          </w14:textFill>
        </w:rPr>
      </w:pPr>
      <w:r>
        <w:rPr>
          <w:rFonts w:hint="eastAsia" w:ascii="仿宋_GB2312" w:hAnsi="宋体" w:eastAsia="仿宋_GB2312"/>
          <w:b/>
          <w:bCs/>
          <w:color w:val="000000" w:themeColor="text1"/>
          <w:kern w:val="0"/>
          <w:sz w:val="30"/>
          <w:szCs w:val="30"/>
          <w:highlight w:val="none"/>
          <w14:textFill>
            <w14:solidFill>
              <w14:schemeClr w14:val="tx1"/>
            </w14:solidFill>
          </w14:textFill>
        </w:rPr>
        <w:t>（全流程电子标）</w:t>
      </w:r>
    </w:p>
    <w:p w14:paraId="7E2A9875">
      <w:pPr>
        <w:pStyle w:val="26"/>
        <w:snapToGrid w:val="0"/>
        <w:spacing w:line="360" w:lineRule="auto"/>
        <w:ind w:firstLine="1977" w:firstLineChars="691"/>
        <w:rPr>
          <w:rFonts w:hint="eastAsia" w:ascii="仿宋_GB2312" w:hAnsi="宋体" w:eastAsia="仿宋_GB2312"/>
          <w:b/>
          <w:bCs/>
          <w:color w:val="000000" w:themeColor="text1"/>
          <w:w w:val="95"/>
          <w:sz w:val="30"/>
          <w:szCs w:val="30"/>
          <w:highlight w:val="none"/>
          <w14:textFill>
            <w14:solidFill>
              <w14:schemeClr w14:val="tx1"/>
            </w14:solidFill>
          </w14:textFill>
        </w:rPr>
      </w:pPr>
    </w:p>
    <w:p w14:paraId="4C4A267C">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项目名称：广西电子口岸202</w:t>
      </w:r>
      <w:r>
        <w:rPr>
          <w:rFonts w:hint="eastAsia" w:hAnsi="宋体"/>
          <w:b/>
          <w:bCs/>
          <w:color w:val="000000" w:themeColor="text1"/>
          <w:w w:val="95"/>
          <w:sz w:val="30"/>
          <w:szCs w:val="30"/>
          <w:highlight w:val="none"/>
          <w:lang w:val="en-US" w:eastAsia="zh-CN"/>
          <w14:textFill>
            <w14:solidFill>
              <w14:schemeClr w14:val="tx1"/>
            </w14:solidFill>
          </w14:textFill>
        </w:rPr>
        <w:t>6</w:t>
      </w:r>
      <w:r>
        <w:rPr>
          <w:rFonts w:hint="eastAsia" w:hAnsi="宋体"/>
          <w:b/>
          <w:bCs/>
          <w:color w:val="000000" w:themeColor="text1"/>
          <w:w w:val="95"/>
          <w:sz w:val="30"/>
          <w:szCs w:val="30"/>
          <w:highlight w:val="none"/>
          <w14:textFill>
            <w14:solidFill>
              <w14:schemeClr w14:val="tx1"/>
            </w14:solidFill>
          </w14:textFill>
        </w:rPr>
        <w:t>年度运行维护项目</w:t>
      </w:r>
    </w:p>
    <w:p w14:paraId="0281FCE4">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项目编号：</w:t>
      </w:r>
      <w:r>
        <w:rPr>
          <w:rFonts w:hint="eastAsia" w:hAnsi="宋体"/>
          <w:b/>
          <w:bCs/>
          <w:color w:val="000000" w:themeColor="text1"/>
          <w:w w:val="95"/>
          <w:sz w:val="30"/>
          <w:szCs w:val="30"/>
          <w:highlight w:val="none"/>
          <w:lang w:eastAsia="zh-CN"/>
          <w14:textFill>
            <w14:solidFill>
              <w14:schemeClr w14:val="tx1"/>
            </w14:solidFill>
          </w14:textFill>
        </w:rPr>
        <w:t>GXZC2026-G3-001838-KWZB</w:t>
      </w:r>
    </w:p>
    <w:p w14:paraId="48A68D88">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项目所属区划：自治区本级</w:t>
      </w:r>
    </w:p>
    <w:p w14:paraId="6655A82A">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 购 人：广西壮族自治区商务厅</w:t>
      </w:r>
    </w:p>
    <w:p w14:paraId="0F7FCAC3">
      <w:pPr>
        <w:pStyle w:val="26"/>
        <w:keepNext w:val="0"/>
        <w:keepLines w:val="0"/>
        <w:pageBreakBefore w:val="0"/>
        <w:widowControl w:val="0"/>
        <w:kinsoku/>
        <w:wordWrap/>
        <w:overflowPunct/>
        <w:topLinePunct w:val="0"/>
        <w:autoSpaceDE/>
        <w:autoSpaceDN/>
        <w:bidi w:val="0"/>
        <w:adjustRightInd/>
        <w:snapToGrid w:val="0"/>
        <w:spacing w:line="432" w:lineRule="auto"/>
        <w:ind w:firstLine="859" w:firstLineChars="300"/>
        <w:jc w:val="left"/>
        <w:textAlignment w:val="auto"/>
        <w:rPr>
          <w:rFonts w:hint="eastAsia" w:hAnsi="宋体"/>
          <w:b/>
          <w:bCs/>
          <w:color w:val="000000" w:themeColor="text1"/>
          <w:w w:val="95"/>
          <w:sz w:val="30"/>
          <w:szCs w:val="30"/>
          <w:highlight w:val="none"/>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采购代理机构：广西科文招标有限公司</w:t>
      </w:r>
    </w:p>
    <w:p w14:paraId="0844763E">
      <w:pPr>
        <w:pStyle w:val="26"/>
        <w:snapToGrid w:val="0"/>
        <w:spacing w:line="360" w:lineRule="auto"/>
        <w:jc w:val="center"/>
        <w:rPr>
          <w:rFonts w:hint="eastAsia" w:hAnsi="宋体"/>
          <w:b/>
          <w:bCs/>
          <w:color w:val="000000" w:themeColor="text1"/>
          <w:w w:val="95"/>
          <w:sz w:val="30"/>
          <w:szCs w:val="30"/>
          <w:highlight w:val="none"/>
          <w:lang w:eastAsia="zh-CN"/>
          <w14:textFill>
            <w14:solidFill>
              <w14:schemeClr w14:val="tx1"/>
            </w14:solidFill>
          </w14:textFill>
        </w:rPr>
      </w:pPr>
    </w:p>
    <w:p w14:paraId="43AEAF88">
      <w:pPr>
        <w:pStyle w:val="26"/>
        <w:snapToGrid w:val="0"/>
        <w:spacing w:line="360" w:lineRule="auto"/>
        <w:ind w:firstLine="3434" w:firstLineChars="1200"/>
        <w:jc w:val="both"/>
        <w:rPr>
          <w:rFonts w:hint="default" w:hAnsi="宋体" w:eastAsia="宋体"/>
          <w:color w:val="000000" w:themeColor="text1"/>
          <w:szCs w:val="20"/>
          <w:highlight w:val="none"/>
          <w:lang w:val="en-US" w:eastAsia="zh-CN"/>
          <w14:textFill>
            <w14:solidFill>
              <w14:schemeClr w14:val="tx1"/>
            </w14:solidFill>
          </w14:textFill>
        </w:rPr>
      </w:pPr>
      <w:r>
        <w:rPr>
          <w:rFonts w:hint="eastAsia" w:hAnsi="宋体"/>
          <w:b/>
          <w:bCs/>
          <w:color w:val="000000" w:themeColor="text1"/>
          <w:w w:val="95"/>
          <w:sz w:val="30"/>
          <w:szCs w:val="30"/>
          <w:highlight w:val="none"/>
          <w:lang w:eastAsia="zh-CN"/>
          <w14:textFill>
            <w14:solidFill>
              <w14:schemeClr w14:val="tx1"/>
            </w14:solidFill>
          </w14:textFill>
        </w:rPr>
        <w:t>2026年</w:t>
      </w:r>
      <w:r>
        <w:rPr>
          <w:rFonts w:hint="eastAsia" w:hAnsi="宋体"/>
          <w:b/>
          <w:bCs/>
          <w:color w:val="000000" w:themeColor="text1"/>
          <w:w w:val="95"/>
          <w:sz w:val="30"/>
          <w:szCs w:val="30"/>
          <w:highlight w:val="none"/>
          <w:lang w:val="en-US" w:eastAsia="zh-CN"/>
          <w14:textFill>
            <w14:solidFill>
              <w14:schemeClr w14:val="tx1"/>
            </w14:solidFill>
          </w14:textFill>
        </w:rPr>
        <w:t>6</w:t>
      </w:r>
      <w:r>
        <w:rPr>
          <w:rFonts w:hint="eastAsia" w:hAnsi="宋体"/>
          <w:b/>
          <w:bCs/>
          <w:color w:val="000000" w:themeColor="text1"/>
          <w:w w:val="95"/>
          <w:sz w:val="30"/>
          <w:szCs w:val="30"/>
          <w:highlight w:val="none"/>
          <w:lang w:eastAsia="zh-CN"/>
          <w14:textFill>
            <w14:solidFill>
              <w14:schemeClr w14:val="tx1"/>
            </w14:solidFill>
          </w14:textFill>
        </w:rPr>
        <w:t>月</w:t>
      </w:r>
      <w:r>
        <w:rPr>
          <w:rFonts w:hint="eastAsia" w:hAnsi="宋体"/>
          <w:b/>
          <w:bCs/>
          <w:color w:val="000000" w:themeColor="text1"/>
          <w:w w:val="95"/>
          <w:sz w:val="30"/>
          <w:szCs w:val="30"/>
          <w:highlight w:val="none"/>
          <w:lang w:val="en-US" w:eastAsia="zh-CN"/>
          <w14:textFill>
            <w14:solidFill>
              <w14:schemeClr w14:val="tx1"/>
            </w14:solidFill>
          </w14:textFill>
        </w:rPr>
        <w:t>16日</w:t>
      </w:r>
    </w:p>
    <w:p w14:paraId="218E31D6">
      <w:pPr>
        <w:pStyle w:val="26"/>
        <w:spacing w:before="120" w:after="120" w:line="360" w:lineRule="auto"/>
        <w:jc w:val="center"/>
        <w:rPr>
          <w:rFonts w:hint="eastAsia" w:ascii="仿宋_GB2312" w:hAnsi="宋体" w:eastAsia="仿宋_GB2312"/>
          <w:color w:val="000000" w:themeColor="text1"/>
          <w:highlight w:val="none"/>
          <w14:textFill>
            <w14:solidFill>
              <w14:schemeClr w14:val="tx1"/>
            </w14:solidFill>
          </w14:textFill>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3CF8EB9A">
      <w:pPr>
        <w:pStyle w:val="5"/>
        <w:rPr>
          <w:rFonts w:hint="eastAsia"/>
          <w:color w:val="000000" w:themeColor="text1"/>
          <w:highlight w:val="none"/>
          <w14:textFill>
            <w14:solidFill>
              <w14:schemeClr w14:val="tx1"/>
            </w14:solidFill>
          </w14:textFill>
        </w:rPr>
      </w:pPr>
    </w:p>
    <w:p w14:paraId="555BCBFA">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73DF1505">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b w:val="0"/>
          <w:color w:val="000000" w:themeColor="text1"/>
          <w:sz w:val="28"/>
          <w:szCs w:val="28"/>
          <w:highlight w:val="none"/>
          <w14:textFill>
            <w14:solidFill>
              <w14:schemeClr w14:val="tx1"/>
            </w14:solidFill>
          </w14:textFill>
        </w:rPr>
        <w:fldChar w:fldCharType="begin"/>
      </w:r>
      <w:r>
        <w:rPr>
          <w:rFonts w:ascii="仿宋_GB2312" w:eastAsia="仿宋_GB2312"/>
          <w:b w:val="0"/>
          <w:color w:val="000000" w:themeColor="text1"/>
          <w:sz w:val="28"/>
          <w:szCs w:val="28"/>
          <w:highlight w:val="none"/>
          <w14:textFill>
            <w14:solidFill>
              <w14:schemeClr w14:val="tx1"/>
            </w14:solidFill>
          </w14:textFill>
        </w:rPr>
        <w:instrText xml:space="preserve"> </w:instrText>
      </w:r>
      <w:r>
        <w:rPr>
          <w:rFonts w:hint="eastAsia" w:ascii="仿宋_GB2312" w:eastAsia="仿宋_GB2312"/>
          <w:b w:val="0"/>
          <w:color w:val="000000" w:themeColor="text1"/>
          <w:sz w:val="28"/>
          <w:szCs w:val="28"/>
          <w:highlight w:val="none"/>
          <w14:textFill>
            <w14:solidFill>
              <w14:schemeClr w14:val="tx1"/>
            </w14:solidFill>
          </w14:textFill>
        </w:rPr>
        <w:instrText xml:space="preserve">TOC \o "1-2" \h \z \u</w:instrText>
      </w:r>
      <w:r>
        <w:rPr>
          <w:rFonts w:ascii="仿宋_GB2312" w:eastAsia="仿宋_GB2312"/>
          <w:b w:val="0"/>
          <w:color w:val="000000" w:themeColor="text1"/>
          <w:sz w:val="28"/>
          <w:szCs w:val="28"/>
          <w:highlight w:val="none"/>
          <w14:textFill>
            <w14:solidFill>
              <w14:schemeClr w14:val="tx1"/>
            </w14:solidFill>
          </w14:textFill>
        </w:rPr>
        <w:instrText xml:space="preserve"> </w:instrText>
      </w:r>
      <w:r>
        <w:rPr>
          <w:rFonts w:ascii="仿宋_GB2312" w:eastAsia="仿宋_GB2312"/>
          <w:b w:val="0"/>
          <w:color w:val="000000" w:themeColor="text1"/>
          <w:sz w:val="28"/>
          <w:szCs w:val="28"/>
          <w:highlight w:val="none"/>
          <w14:textFill>
            <w14:solidFill>
              <w14:schemeClr w14:val="tx1"/>
            </w14:solidFill>
          </w14:textFill>
        </w:rPr>
        <w:fldChar w:fldCharType="separate"/>
      </w: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_Toc25674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 xml:space="preserve">第一章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招标公告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_Toc25674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049D2E5F">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_Toc22512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第二章  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_Toc22512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1A68DAEC">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_Toc10714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第三章  投标人须知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_Toc10714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9</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52C5B042">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_Toc22041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第四章  评标方法及评标标准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_Toc22041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34</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62108FB2">
      <w:pPr>
        <w:pStyle w:val="34"/>
        <w:tabs>
          <w:tab w:val="right" w:leader="dot" w:pos="9638"/>
          <w:tab w:val="clear" w:pos="8398"/>
        </w:tabs>
        <w:ind w:firstLine="280"/>
        <w:rPr>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_Toc12053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第五章  拟签订的合同文本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_Toc12053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43</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p>
    <w:p w14:paraId="69F8F1D5">
      <w:pPr>
        <w:pStyle w:val="34"/>
        <w:tabs>
          <w:tab w:val="right" w:leader="dot" w:pos="9638"/>
          <w:tab w:val="clear" w:pos="8398"/>
        </w:tabs>
        <w:ind w:firstLine="280"/>
        <w:rPr>
          <w:rFonts w:hint="eastAsia" w:eastAsia="仿宋_GB2312"/>
          <w:color w:val="000000" w:themeColor="text1"/>
          <w:sz w:val="28"/>
          <w:szCs w:val="28"/>
          <w:highlight w:val="none"/>
          <w:lang w:val="en-US" w:eastAsia="zh-CN"/>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 HYPERLINK \l _Toc31786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第六章　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_Toc31786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fldChar w:fldCharType="end"/>
      </w:r>
      <w:r>
        <w:rPr>
          <w:rFonts w:ascii="仿宋_GB2312" w:eastAsia="仿宋_GB2312"/>
          <w:color w:val="000000" w:themeColor="text1"/>
          <w:sz w:val="28"/>
          <w:szCs w:val="28"/>
          <w:highlight w:val="none"/>
          <w14:textFill>
            <w14:solidFill>
              <w14:schemeClr w14:val="tx1"/>
            </w14:solidFill>
          </w14:textFill>
        </w:rPr>
        <w:fldChar w:fldCharType="end"/>
      </w:r>
      <w:r>
        <w:rPr>
          <w:rFonts w:hint="eastAsia" w:ascii="仿宋_GB2312" w:eastAsia="仿宋_GB2312"/>
          <w:color w:val="000000" w:themeColor="text1"/>
          <w:sz w:val="28"/>
          <w:szCs w:val="28"/>
          <w:highlight w:val="none"/>
          <w:lang w:val="en-US" w:eastAsia="zh-CN"/>
          <w14:textFill>
            <w14:solidFill>
              <w14:schemeClr w14:val="tx1"/>
            </w14:solidFill>
          </w14:textFill>
        </w:rPr>
        <w:t>5</w:t>
      </w:r>
    </w:p>
    <w:p w14:paraId="49196E34">
      <w:pPr>
        <w:spacing w:before="120" w:beforeLines="50" w:line="600" w:lineRule="exact"/>
        <w:jc w:val="center"/>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8"/>
          <w:szCs w:val="28"/>
          <w:highlight w:val="none"/>
          <w14:textFill>
            <w14:solidFill>
              <w14:schemeClr w14:val="tx1"/>
            </w14:solidFill>
          </w14:textFill>
        </w:rPr>
        <w:fldChar w:fldCharType="end"/>
      </w:r>
    </w:p>
    <w:p w14:paraId="44B394C9">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245C2F16">
      <w:pPr>
        <w:rPr>
          <w:rFonts w:hint="eastAsia"/>
          <w:color w:val="000000" w:themeColor="text1"/>
          <w:highlight w:val="none"/>
          <w14:textFill>
            <w14:solidFill>
              <w14:schemeClr w14:val="tx1"/>
            </w14:solidFill>
          </w14:textFill>
        </w:rPr>
      </w:pPr>
    </w:p>
    <w:p w14:paraId="4B6DCA88">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D47734D">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6AB262D">
      <w:pPr>
        <w:pStyle w:val="18"/>
        <w:rPr>
          <w:rFonts w:hint="eastAsia" w:ascii="宋体" w:hAnsi="宋体" w:cs="宋体"/>
          <w:b/>
          <w:bCs/>
          <w:color w:val="000000" w:themeColor="text1"/>
          <w:highlight w:val="none"/>
          <w14:textFill>
            <w14:solidFill>
              <w14:schemeClr w14:val="tx1"/>
            </w14:solidFill>
          </w14:textFill>
        </w:rPr>
      </w:pPr>
      <w:bookmarkStart w:id="0" w:name="_Toc254970630"/>
      <w:bookmarkStart w:id="1" w:name="_Toc254970489"/>
    </w:p>
    <w:p w14:paraId="0AF0AD8E">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536A27D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pPr>
      <w:bookmarkStart w:id="2" w:name="_Toc25674"/>
      <w:r>
        <w:rPr>
          <w:rFonts w:hint="eastAsia"/>
          <w:color w:val="000000" w:themeColor="text1"/>
          <w:highlight w:val="none"/>
          <w14:textFill>
            <w14:solidFill>
              <w14:schemeClr w14:val="tx1"/>
            </w14:solidFill>
          </w14:textFill>
        </w:rPr>
        <w:t>第一章</w:t>
      </w:r>
      <w:bookmarkEnd w:id="0"/>
      <w:bookmarkEnd w:id="1"/>
      <w:bookmarkStart w:id="3" w:name="_Toc28359001"/>
      <w:bookmarkStart w:id="4" w:name="_Toc35393789"/>
      <w:r>
        <w:rPr>
          <w:rFonts w:hint="eastAsia"/>
          <w:color w:val="000000" w:themeColor="text1"/>
          <w:highlight w:val="none"/>
          <w14:textFill>
            <w14:solidFill>
              <w14:schemeClr w14:val="tx1"/>
            </w14:solidFill>
          </w14:textFill>
        </w:rPr>
        <w:t xml:space="preserve"> 招标公告</w:t>
      </w:r>
      <w:bookmarkEnd w:id="2"/>
      <w:bookmarkEnd w:id="3"/>
      <w:bookmarkEnd w:id="4"/>
    </w:p>
    <w:p w14:paraId="56178312">
      <w:pPr>
        <w:rPr>
          <w:rFonts w:hint="eastAsia"/>
          <w:color w:val="000000" w:themeColor="text1"/>
          <w:highlight w:val="none"/>
          <w14:textFill>
            <w14:solidFill>
              <w14:schemeClr w14:val="tx1"/>
            </w14:solidFill>
          </w14:textFill>
        </w:rPr>
      </w:pPr>
    </w:p>
    <w:p w14:paraId="54FFDAF4">
      <w:pPr>
        <w:pStyle w:val="26"/>
        <w:spacing w:line="500" w:lineRule="exact"/>
        <w:jc w:val="cente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广西科文招标有限公司</w:t>
      </w:r>
      <w:bookmarkStart w:id="5" w:name="_Toc29290"/>
      <w:r>
        <w:rPr>
          <w:rFonts w:hint="eastAsia"/>
          <w:b/>
          <w:color w:val="000000" w:themeColor="text1"/>
          <w:sz w:val="36"/>
          <w:szCs w:val="36"/>
          <w:highlight w:val="none"/>
          <w:lang w:eastAsia="zh-CN"/>
          <w14:textFill>
            <w14:solidFill>
              <w14:schemeClr w14:val="tx1"/>
            </w14:solidFill>
          </w14:textFill>
        </w:rPr>
        <w:t>广西电子口岸202</w:t>
      </w:r>
      <w:r>
        <w:rPr>
          <w:rFonts w:hint="eastAsia"/>
          <w:b/>
          <w:color w:val="000000" w:themeColor="text1"/>
          <w:sz w:val="36"/>
          <w:szCs w:val="36"/>
          <w:highlight w:val="none"/>
          <w:lang w:val="en-US" w:eastAsia="zh-CN"/>
          <w14:textFill>
            <w14:solidFill>
              <w14:schemeClr w14:val="tx1"/>
            </w14:solidFill>
          </w14:textFill>
        </w:rPr>
        <w:t>6</w:t>
      </w:r>
      <w:r>
        <w:rPr>
          <w:rFonts w:hint="eastAsia"/>
          <w:b/>
          <w:color w:val="000000" w:themeColor="text1"/>
          <w:sz w:val="36"/>
          <w:szCs w:val="36"/>
          <w:highlight w:val="none"/>
          <w:lang w:eastAsia="zh-CN"/>
          <w14:textFill>
            <w14:solidFill>
              <w14:schemeClr w14:val="tx1"/>
            </w14:solidFill>
          </w14:textFill>
        </w:rPr>
        <w:t>年度运行维护项目</w:t>
      </w:r>
      <w:r>
        <w:rPr>
          <w:rFonts w:hint="eastAsia"/>
          <w:b/>
          <w:color w:val="000000" w:themeColor="text1"/>
          <w:sz w:val="36"/>
          <w:szCs w:val="36"/>
          <w:highlight w:val="none"/>
          <w14:textFill>
            <w14:solidFill>
              <w14:schemeClr w14:val="tx1"/>
            </w14:solidFill>
          </w14:textFill>
        </w:rPr>
        <w:t>（</w:t>
      </w:r>
      <w:r>
        <w:rPr>
          <w:rFonts w:hint="eastAsia"/>
          <w:b/>
          <w:color w:val="000000" w:themeColor="text1"/>
          <w:sz w:val="36"/>
          <w:szCs w:val="36"/>
          <w:highlight w:val="none"/>
          <w:lang w:eastAsia="zh-CN"/>
          <w14:textFill>
            <w14:solidFill>
              <w14:schemeClr w14:val="tx1"/>
            </w14:solidFill>
          </w14:textFill>
        </w:rPr>
        <w:t>GXZC2026-G3-001838-KWZB</w:t>
      </w:r>
      <w:r>
        <w:rPr>
          <w:rFonts w:hint="eastAsia"/>
          <w:b/>
          <w:color w:val="000000" w:themeColor="text1"/>
          <w:sz w:val="36"/>
          <w:szCs w:val="36"/>
          <w:highlight w:val="none"/>
          <w14:textFill>
            <w14:solidFill>
              <w14:schemeClr w14:val="tx1"/>
            </w14:solidFill>
          </w14:textFill>
        </w:rPr>
        <w:t>）招标公告</w:t>
      </w:r>
      <w:bookmarkEnd w:id="5"/>
    </w:p>
    <w:p w14:paraId="0090639B">
      <w:pPr>
        <w:pStyle w:val="2"/>
        <w:tabs>
          <w:tab w:val="left" w:pos="0"/>
          <w:tab w:val="left" w:pos="3165"/>
          <w:tab w:val="center" w:pos="4153"/>
        </w:tabs>
        <w:autoSpaceDE w:val="0"/>
        <w:autoSpaceDN w:val="0"/>
        <w:adjustRightInd w:val="0"/>
        <w:spacing w:before="0" w:after="0" w:line="500" w:lineRule="exact"/>
        <w:jc w:val="center"/>
        <w:rPr>
          <w:rFonts w:hint="eastAsia" w:ascii="宋体" w:hAnsi="Courier New"/>
          <w:bCs w:val="0"/>
          <w:color w:val="000000" w:themeColor="text1"/>
          <w:kern w:val="2"/>
          <w:sz w:val="36"/>
          <w:szCs w:val="36"/>
          <w:highlight w:val="none"/>
          <w14:textFill>
            <w14:solidFill>
              <w14:schemeClr w14:val="tx1"/>
            </w14:solidFill>
          </w14:textFill>
        </w:rPr>
      </w:pPr>
    </w:p>
    <w:p w14:paraId="78416443">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45B4EC42">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广西电子口岸202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color w:val="000000" w:themeColor="text1"/>
          <w:szCs w:val="21"/>
          <w:highlight w:val="none"/>
          <w:u w:val="single"/>
          <w:lang w:eastAsia="zh-CN"/>
          <w14:textFill>
            <w14:solidFill>
              <w14:schemeClr w14:val="tx1"/>
            </w14:solidFill>
          </w14:textFill>
        </w:rPr>
        <w:t>年度运行维护项目</w:t>
      </w:r>
      <w:r>
        <w:rPr>
          <w:rFonts w:hint="eastAsia" w:ascii="宋体" w:hAnsi="宋体"/>
          <w:color w:val="000000" w:themeColor="text1"/>
          <w:szCs w:val="21"/>
          <w:highlight w:val="none"/>
          <w14:textFill>
            <w14:solidFill>
              <w14:schemeClr w14:val="tx1"/>
            </w14:solidFill>
          </w14:textFill>
        </w:rPr>
        <w:t>的潜在投标人应在广西政府采购云平台（https://www.gcy.zfcg.gxzf.gov.cn）获取（下载）招标文件，并于</w:t>
      </w:r>
      <w:r>
        <w:rPr>
          <w:rFonts w:hint="eastAsia" w:ascii="宋体" w:hAnsi="宋体"/>
          <w:color w:val="000000" w:themeColor="text1"/>
          <w:szCs w:val="21"/>
          <w:highlight w:val="none"/>
          <w:lang w:eastAsia="zh-CN"/>
          <w14:textFill>
            <w14:solidFill>
              <w14:schemeClr w14:val="tx1"/>
            </w14:solidFill>
          </w14:textFill>
        </w:rPr>
        <w:t>2026年7月7日9时30分</w:t>
      </w:r>
      <w:r>
        <w:rPr>
          <w:rFonts w:hint="eastAsia" w:ascii="宋体" w:hAnsi="宋体"/>
          <w:color w:val="000000" w:themeColor="text1"/>
          <w:szCs w:val="21"/>
          <w:highlight w:val="none"/>
          <w14:textFill>
            <w14:solidFill>
              <w14:schemeClr w14:val="tx1"/>
            </w14:solidFill>
          </w14:textFill>
        </w:rPr>
        <w:t>（北京时间）前</w:t>
      </w:r>
      <w:r>
        <w:rPr>
          <w:rFonts w:hint="eastAsia" w:ascii="宋体" w:hAnsi="宋体"/>
          <w:bCs/>
          <w:color w:val="000000" w:themeColor="text1"/>
          <w:szCs w:val="21"/>
          <w:highlight w:val="none"/>
          <w14:textFill>
            <w14:solidFill>
              <w14:schemeClr w14:val="tx1"/>
            </w14:solidFill>
          </w14:textFill>
        </w:rPr>
        <w:t>递交投标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0537DC32">
      <w:pPr>
        <w:spacing w:line="360" w:lineRule="auto"/>
        <w:rPr>
          <w:rFonts w:ascii="宋体" w:hAnsi="宋体"/>
          <w:color w:val="000000" w:themeColor="text1"/>
          <w:szCs w:val="21"/>
          <w:highlight w:val="none"/>
          <w14:textFill>
            <w14:solidFill>
              <w14:schemeClr w14:val="tx1"/>
            </w14:solidFill>
          </w14:textFill>
        </w:rPr>
      </w:pPr>
    </w:p>
    <w:p w14:paraId="568032FC">
      <w:pPr>
        <w:spacing w:line="440" w:lineRule="exact"/>
        <w:rPr>
          <w:rFonts w:ascii="黑体" w:hAnsi="黑体" w:eastAsia="黑体"/>
          <w:b/>
          <w:bCs/>
          <w:color w:val="000000" w:themeColor="text1"/>
          <w:sz w:val="24"/>
          <w:highlight w:val="none"/>
          <w14:textFill>
            <w14:solidFill>
              <w14:schemeClr w14:val="tx1"/>
            </w14:solidFill>
          </w14:textFill>
        </w:rPr>
      </w:pPr>
      <w:bookmarkStart w:id="6" w:name="_Toc28359002"/>
      <w:bookmarkStart w:id="7" w:name="_Toc35393621"/>
      <w:bookmarkStart w:id="8" w:name="_Toc28359079"/>
      <w:bookmarkStart w:id="9" w:name="_Toc35393790"/>
      <w:bookmarkStart w:id="10" w:name="_Hlk24379207"/>
      <w:r>
        <w:rPr>
          <w:rFonts w:hint="eastAsia" w:ascii="黑体" w:hAnsi="黑体" w:eastAsia="黑体"/>
          <w:b/>
          <w:bCs/>
          <w:color w:val="000000" w:themeColor="text1"/>
          <w:sz w:val="24"/>
          <w:highlight w:val="none"/>
          <w14:textFill>
            <w14:solidFill>
              <w14:schemeClr w14:val="tx1"/>
            </w14:solidFill>
          </w14:textFill>
        </w:rPr>
        <w:t>一、项目基本情况</w:t>
      </w:r>
      <w:bookmarkEnd w:id="6"/>
      <w:bookmarkEnd w:id="7"/>
      <w:bookmarkEnd w:id="8"/>
      <w:bookmarkEnd w:id="9"/>
    </w:p>
    <w:p w14:paraId="4F9CA4CE">
      <w:pPr>
        <w:spacing w:line="440" w:lineRule="exact"/>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GXZC2026-G3-001838-KWZB</w:t>
      </w:r>
      <w:r>
        <w:rPr>
          <w:rFonts w:hint="eastAsia" w:ascii="宋体" w:hAnsi="宋体"/>
          <w:color w:val="000000" w:themeColor="text1"/>
          <w:szCs w:val="21"/>
          <w:highlight w:val="none"/>
          <w:lang w:val="en-US" w:eastAsia="zh-CN"/>
          <w14:textFill>
            <w14:solidFill>
              <w14:schemeClr w14:val="tx1"/>
            </w14:solidFill>
          </w14:textFill>
        </w:rPr>
        <w:t xml:space="preserve">            采购计划号：广西政采[2026]12419号</w:t>
      </w:r>
    </w:p>
    <w:p w14:paraId="27B40E2E">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广西电子口岸202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年度运行维护项目</w:t>
      </w:r>
    </w:p>
    <w:bookmarkEnd w:id="10"/>
    <w:p w14:paraId="1107C8A9">
      <w:pPr>
        <w:spacing w:line="440" w:lineRule="exact"/>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预算金额（含税）：¥3,960,000.00元（大写：人民币叁佰玖拾陆万元整）</w:t>
      </w:r>
    </w:p>
    <w:p w14:paraId="67B36DC5">
      <w:pPr>
        <w:spacing w:line="440" w:lineRule="exact"/>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lang w:eastAsia="zh-CN"/>
          <w14:textFill>
            <w14:solidFill>
              <w14:schemeClr w14:val="tx1"/>
            </w14:solidFill>
          </w14:textFill>
        </w:rPr>
        <w:t>（含税）：¥3,960,000.00元（大写：人民币叁佰玖拾陆万元整）</w:t>
      </w:r>
    </w:p>
    <w:p w14:paraId="24746CF2">
      <w:pPr>
        <w:pStyle w:val="26"/>
        <w:spacing w:line="440" w:lineRule="exact"/>
        <w:ind w:firstLine="420" w:firstLineChars="200"/>
        <w:rPr>
          <w:rFonts w:hAnsi="宋体"/>
          <w:b/>
          <w:bCs/>
          <w:color w:val="000000" w:themeColor="text1"/>
          <w:sz w:val="21"/>
          <w:szCs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145"/>
      </w:tblGrid>
      <w:tr w14:paraId="4C6D1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F1225A">
            <w:pPr>
              <w:snapToGrid w:val="0"/>
              <w:spacing w:line="440" w:lineRule="exact"/>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分标</w:t>
            </w:r>
          </w:p>
          <w:p w14:paraId="2023632A">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ADAB822">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7E37E42C">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数量及单位</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4062F88C">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3B1BE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EF27F22">
            <w:pPr>
              <w:snapToGrid w:val="0"/>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4EA411F">
            <w:pPr>
              <w:snapToGrid w:val="0"/>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广西电子口岸202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年度运行维护项目</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160A9963">
            <w:pPr>
              <w:snapToGrid w:val="0"/>
              <w:spacing w:line="4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1项</w:t>
            </w:r>
          </w:p>
        </w:tc>
        <w:tc>
          <w:tcPr>
            <w:tcW w:w="6145" w:type="dxa"/>
            <w:tcBorders>
              <w:top w:val="single" w:color="auto" w:sz="4" w:space="0"/>
              <w:left w:val="single" w:color="auto" w:sz="4" w:space="0"/>
              <w:bottom w:val="single" w:color="auto" w:sz="4" w:space="0"/>
              <w:right w:val="single" w:color="auto" w:sz="4" w:space="0"/>
            </w:tcBorders>
            <w:noWrap w:val="0"/>
            <w:vAlign w:val="center"/>
          </w:tcPr>
          <w:p w14:paraId="6A3107C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广西电子口岸202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年度运行维护项目包含：1、系统运维服务；2、业务运营服务；3其他服务（含数据处理服务、数据网络安全防护服务、通道使用服务等），</w:t>
            </w:r>
            <w:r>
              <w:rPr>
                <w:rFonts w:hint="eastAsia" w:ascii="宋体" w:hAnsi="宋体" w:eastAsia="宋体" w:cs="宋体"/>
                <w:color w:val="000000" w:themeColor="text1"/>
                <w:sz w:val="21"/>
                <w:szCs w:val="21"/>
                <w:highlight w:val="none"/>
                <w14:textFill>
                  <w14:solidFill>
                    <w14:schemeClr w14:val="tx1"/>
                  </w14:solidFill>
                </w14:textFill>
              </w:rPr>
              <w:t>具体服务内容详见采购文件。</w:t>
            </w:r>
          </w:p>
          <w:p w14:paraId="0C391B6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bidi="ar"/>
                <w14:textFill>
                  <w14:solidFill>
                    <w14:schemeClr w14:val="tx1"/>
                  </w14:solidFill>
                </w14:textFill>
              </w:rPr>
              <w:t>具体详见第二章采购需求。</w:t>
            </w:r>
          </w:p>
        </w:tc>
      </w:tr>
    </w:tbl>
    <w:p w14:paraId="18B571CC">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olor w:val="000000" w:themeColor="text1"/>
          <w:szCs w:val="21"/>
          <w:highlight w:val="none"/>
          <w:lang w:val="en-US" w:eastAsia="zh-CN"/>
          <w14:textFill>
            <w14:solidFill>
              <w14:schemeClr w14:val="tx1"/>
            </w14:solidFill>
          </w14:textFill>
        </w:rPr>
        <w:t>运维期</w:t>
      </w:r>
      <w:r>
        <w:rPr>
          <w:rFonts w:hint="eastAsia" w:ascii="宋体" w:hAnsi="宋体"/>
          <w:color w:val="000000" w:themeColor="text1"/>
          <w:szCs w:val="21"/>
          <w:highlight w:val="none"/>
          <w14:textFill>
            <w14:solidFill>
              <w14:schemeClr w14:val="tx1"/>
            </w14:solidFill>
          </w14:textFill>
        </w:rPr>
        <w:t>自合同签订之日起</w:t>
      </w:r>
      <w:r>
        <w:rPr>
          <w:rFonts w:hint="eastAsia" w:ascii="宋体" w:hAnsi="宋体"/>
          <w:color w:val="000000" w:themeColor="text1"/>
          <w:szCs w:val="21"/>
          <w:highlight w:val="none"/>
          <w:lang w:val="en-US" w:eastAsia="zh-CN"/>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p w14:paraId="0348AD01">
      <w:pPr>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本项目不接受联合体投标。</w:t>
      </w:r>
    </w:p>
    <w:p w14:paraId="7D4C64D0">
      <w:pPr>
        <w:spacing w:line="440" w:lineRule="exact"/>
        <w:rPr>
          <w:rFonts w:ascii="黑体" w:hAnsi="黑体" w:eastAsia="黑体"/>
          <w:b/>
          <w:bCs/>
          <w:color w:val="000000" w:themeColor="text1"/>
          <w:sz w:val="24"/>
          <w:highlight w:val="none"/>
          <w14:textFill>
            <w14:solidFill>
              <w14:schemeClr w14:val="tx1"/>
            </w14:solidFill>
          </w14:textFill>
        </w:rPr>
      </w:pPr>
      <w:bookmarkStart w:id="11" w:name="_Toc28359080"/>
      <w:bookmarkStart w:id="12" w:name="_Toc35393622"/>
      <w:bookmarkStart w:id="13" w:name="_Toc28359003"/>
      <w:bookmarkStart w:id="14" w:name="_Toc35393791"/>
      <w:r>
        <w:rPr>
          <w:rFonts w:hint="eastAsia" w:ascii="黑体" w:hAnsi="黑体" w:eastAsia="黑体"/>
          <w:b/>
          <w:bCs/>
          <w:color w:val="000000" w:themeColor="text1"/>
          <w:sz w:val="24"/>
          <w:highlight w:val="none"/>
          <w14:textFill>
            <w14:solidFill>
              <w14:schemeClr w14:val="tx1"/>
            </w14:solidFill>
          </w14:textFill>
        </w:rPr>
        <w:t>二、申请人的资格要求：</w:t>
      </w:r>
      <w:bookmarkEnd w:id="11"/>
      <w:bookmarkEnd w:id="12"/>
      <w:bookmarkEnd w:id="13"/>
      <w:bookmarkEnd w:id="14"/>
    </w:p>
    <w:p w14:paraId="1413F9A3">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15" w:name="_Toc35393792"/>
      <w:bookmarkStart w:id="16" w:name="_Toc28359081"/>
      <w:bookmarkStart w:id="17" w:name="_Toc35393623"/>
      <w:bookmarkStart w:id="18" w:name="_Toc28359004"/>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781CA6C5">
      <w:pPr>
        <w:spacing w:line="440" w:lineRule="exact"/>
        <w:ind w:firstLine="420" w:firstLineChars="200"/>
        <w:rPr>
          <w:rFonts w:hint="eastAsia" w:ascii="宋体" w:hAnsi="宋体"/>
          <w:color w:val="000000" w:themeColor="text1"/>
          <w:szCs w:val="21"/>
          <w:highlight w:val="none"/>
          <w:u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w:t>
      </w:r>
      <w:r>
        <w:rPr>
          <w:rFonts w:hint="eastAsia" w:ascii="宋体" w:hAnsi="宋体"/>
          <w:color w:val="000000" w:themeColor="text1"/>
          <w:szCs w:val="21"/>
          <w:highlight w:val="none"/>
          <w:u w:val="none"/>
          <w14:textFill>
            <w14:solidFill>
              <w14:schemeClr w14:val="tx1"/>
            </w14:solidFill>
          </w14:textFill>
        </w:rPr>
        <w:t>要求：</w:t>
      </w:r>
    </w:p>
    <w:p w14:paraId="2ACD357D">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专门面向中小企业采购的项目（供应商应为中小微企业、监狱企业、残疾人福利性单位)</w:t>
      </w:r>
    </w:p>
    <w:p w14:paraId="37B75B65">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非专门面向中小企业采购的项目</w:t>
      </w:r>
    </w:p>
    <w:p w14:paraId="5D457F96">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ascii="宋体" w:hAnsi="宋体"/>
          <w:color w:val="000000" w:themeColor="text1"/>
          <w:szCs w:val="21"/>
          <w:highlight w:val="none"/>
          <w:lang w:val="en-US" w:eastAsia="zh-CN"/>
          <w14:textFill>
            <w14:solidFill>
              <w14:schemeClr w14:val="tx1"/>
            </w14:solidFill>
          </w14:textFill>
        </w:rPr>
        <w:t>无</w:t>
      </w:r>
      <w:r>
        <w:rPr>
          <w:rFonts w:hint="eastAsia" w:ascii="宋体" w:hAnsi="宋体"/>
          <w:color w:val="000000" w:themeColor="text1"/>
          <w:szCs w:val="21"/>
          <w:highlight w:val="none"/>
          <w14:textFill>
            <w14:solidFill>
              <w14:schemeClr w14:val="tx1"/>
            </w14:solidFill>
          </w14:textFill>
        </w:rPr>
        <w:t>。</w:t>
      </w:r>
    </w:p>
    <w:p w14:paraId="7EDF4CC0">
      <w:pPr>
        <w:spacing w:line="44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三、获取招标文件</w:t>
      </w:r>
      <w:bookmarkEnd w:id="15"/>
      <w:bookmarkEnd w:id="16"/>
      <w:bookmarkEnd w:id="17"/>
      <w:bookmarkEnd w:id="18"/>
    </w:p>
    <w:p w14:paraId="383FA878">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时间：</w:t>
      </w:r>
      <w:r>
        <w:rPr>
          <w:rFonts w:hint="eastAsia" w:ascii="宋体" w:hAnsi="宋体" w:cs="Arial"/>
          <w:color w:val="000000" w:themeColor="text1"/>
          <w:szCs w:val="21"/>
          <w:highlight w:val="none"/>
          <w:lang w:eastAsia="zh-CN"/>
          <w14:textFill>
            <w14:solidFill>
              <w14:schemeClr w14:val="tx1"/>
            </w14:solidFill>
          </w14:textFill>
        </w:rPr>
        <w:t>2026年6月16日至2026年6月24日</w:t>
      </w:r>
      <w:r>
        <w:rPr>
          <w:rFonts w:hint="eastAsia" w:ascii="宋体" w:hAnsi="宋体" w:cs="Arial"/>
          <w:color w:val="000000" w:themeColor="text1"/>
          <w:szCs w:val="21"/>
          <w:highlight w:val="none"/>
          <w14:textFill>
            <w14:solidFill>
              <w14:schemeClr w14:val="tx1"/>
            </w14:solidFill>
          </w14:textFill>
        </w:rPr>
        <w:t>，每天上午00:00-12:00；下午12:00-23:59（北京时间，</w:t>
      </w:r>
      <w:r>
        <w:rPr>
          <w:rFonts w:ascii="宋体" w:hAnsi="宋体" w:cs="Arial"/>
          <w:color w:val="000000" w:themeColor="text1"/>
          <w:szCs w:val="21"/>
          <w:highlight w:val="none"/>
          <w14:textFill>
            <w14:solidFill>
              <w14:schemeClr w14:val="tx1"/>
            </w14:solidFill>
          </w14:textFill>
        </w:rPr>
        <w:t>法定节假日</w:t>
      </w:r>
      <w:r>
        <w:rPr>
          <w:rFonts w:hint="eastAsia" w:ascii="宋体" w:hAnsi="宋体" w:cs="Arial"/>
          <w:color w:val="000000" w:themeColor="text1"/>
          <w:szCs w:val="21"/>
          <w:highlight w:val="none"/>
          <w14:textFill>
            <w14:solidFill>
              <w14:schemeClr w14:val="tx1"/>
            </w14:solidFill>
          </w14:textFill>
        </w:rPr>
        <w:t>除外）。</w:t>
      </w:r>
    </w:p>
    <w:p w14:paraId="5A62370A">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地点：广西政府采购云平台（https://www.gcy.zfcg.gxzf.gov.cn）</w:t>
      </w:r>
    </w:p>
    <w:p w14:paraId="5BCAF012">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方式：网上下载。本项目不发放纸质文件，投标人应自行在</w:t>
      </w:r>
      <w:r>
        <w:rPr>
          <w:rFonts w:hint="eastAsia" w:ascii="宋体" w:hAnsi="宋体" w:cs="Arial"/>
          <w:color w:val="000000" w:themeColor="text1"/>
          <w:szCs w:val="21"/>
          <w:highlight w:val="none"/>
          <w14:textFill>
            <w14:solidFill>
              <w14:schemeClr w14:val="tx1"/>
            </w14:solidFill>
          </w14:textFill>
        </w:rPr>
        <w:fldChar w:fldCharType="begin"/>
      </w:r>
      <w:r>
        <w:rPr>
          <w:rFonts w:hint="eastAsia" w:ascii="宋体" w:hAnsi="宋体" w:cs="Arial"/>
          <w:color w:val="000000" w:themeColor="text1"/>
          <w:szCs w:val="21"/>
          <w:highlight w:val="none"/>
          <w14:textFill>
            <w14:solidFill>
              <w14:schemeClr w14:val="tx1"/>
            </w14:solidFill>
          </w14:textFill>
        </w:rPr>
        <w:instrText xml:space="preserve"> HYPERLINK "" </w:instrText>
      </w:r>
      <w:r>
        <w:rPr>
          <w:rFonts w:hint="eastAsia" w:ascii="宋体" w:hAnsi="宋体" w:cs="Arial"/>
          <w:color w:val="000000" w:themeColor="text1"/>
          <w:szCs w:val="21"/>
          <w:highlight w:val="none"/>
          <w14:textFill>
            <w14:solidFill>
              <w14:schemeClr w14:val="tx1"/>
            </w14:solidFill>
          </w14:textFill>
        </w:rPr>
        <w:fldChar w:fldCharType="separate"/>
      </w:r>
      <w:r>
        <w:rPr>
          <w:rFonts w:hint="eastAsia" w:ascii="宋体" w:hAnsi="宋体" w:cs="Arial"/>
          <w:color w:val="000000" w:themeColor="text1"/>
          <w:szCs w:val="21"/>
          <w:highlight w:val="none"/>
          <w14:textFill>
            <w14:solidFill>
              <w14:schemeClr w14:val="tx1"/>
            </w14:solidFill>
          </w14:textFill>
        </w:rPr>
        <w:fldChar w:fldCharType="end"/>
      </w:r>
      <w:r>
        <w:rPr>
          <w:rFonts w:hint="eastAsia" w:ascii="宋体" w:hAnsi="宋体" w:cs="Arial"/>
          <w:color w:val="000000" w:themeColor="text1"/>
          <w:szCs w:val="21"/>
          <w:highlight w:val="none"/>
          <w14:textFill>
            <w14:solidFill>
              <w14:schemeClr w14:val="tx1"/>
            </w14:solidFill>
          </w14:textFill>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07992DE8">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售价：0元。</w:t>
      </w:r>
    </w:p>
    <w:p w14:paraId="425629C3">
      <w:pPr>
        <w:spacing w:line="440" w:lineRule="exact"/>
        <w:rPr>
          <w:rFonts w:ascii="黑体" w:hAnsi="黑体" w:eastAsia="黑体"/>
          <w:b/>
          <w:bCs/>
          <w:color w:val="000000" w:themeColor="text1"/>
          <w:sz w:val="24"/>
          <w:highlight w:val="none"/>
          <w14:textFill>
            <w14:solidFill>
              <w14:schemeClr w14:val="tx1"/>
            </w14:solidFill>
          </w14:textFill>
        </w:rPr>
      </w:pPr>
      <w:bookmarkStart w:id="19" w:name="_Toc28359082"/>
      <w:bookmarkStart w:id="20" w:name="_Toc28359005"/>
      <w:bookmarkStart w:id="21" w:name="_Toc35393793"/>
      <w:bookmarkStart w:id="22" w:name="_Toc35393624"/>
      <w:r>
        <w:rPr>
          <w:rFonts w:hint="eastAsia" w:ascii="黑体" w:hAnsi="黑体" w:eastAsia="黑体"/>
          <w:b/>
          <w:bCs/>
          <w:color w:val="000000" w:themeColor="text1"/>
          <w:sz w:val="24"/>
          <w:highlight w:val="none"/>
          <w14:textFill>
            <w14:solidFill>
              <w14:schemeClr w14:val="tx1"/>
            </w14:solidFill>
          </w14:textFill>
        </w:rPr>
        <w:t>四、提交投标文件</w:t>
      </w:r>
      <w:bookmarkEnd w:id="19"/>
      <w:bookmarkEnd w:id="20"/>
      <w:r>
        <w:rPr>
          <w:rFonts w:hint="eastAsia" w:ascii="黑体" w:hAnsi="黑体" w:eastAsia="黑体"/>
          <w:b/>
          <w:bCs/>
          <w:color w:val="000000" w:themeColor="text1"/>
          <w:sz w:val="24"/>
          <w:highlight w:val="none"/>
          <w14:textFill>
            <w14:solidFill>
              <w14:schemeClr w14:val="tx1"/>
            </w14:solidFill>
          </w14:textFill>
        </w:rPr>
        <w:t>截止时间、开标时间和地点</w:t>
      </w:r>
      <w:bookmarkEnd w:id="21"/>
      <w:bookmarkEnd w:id="22"/>
    </w:p>
    <w:p w14:paraId="4C826EAD">
      <w:pPr>
        <w:spacing w:line="440" w:lineRule="exact"/>
        <w:ind w:firstLine="420" w:firstLineChars="200"/>
        <w:rPr>
          <w:rFonts w:ascii="宋体" w:hAnsi="宋体" w:cs="Arial"/>
          <w:color w:val="000000" w:themeColor="text1"/>
          <w:szCs w:val="21"/>
          <w:highlight w:val="none"/>
          <w14:textFill>
            <w14:solidFill>
              <w14:schemeClr w14:val="tx1"/>
            </w14:solidFill>
          </w14:textFill>
        </w:rPr>
      </w:pPr>
      <w:bookmarkStart w:id="23" w:name="_Toc28359084"/>
      <w:bookmarkStart w:id="24" w:name="_Toc35393794"/>
      <w:bookmarkStart w:id="25" w:name="_Toc35393625"/>
      <w:bookmarkStart w:id="26" w:name="_Toc28359007"/>
      <w:r>
        <w:rPr>
          <w:rFonts w:hint="eastAsia"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截止时间</w:t>
      </w:r>
      <w:r>
        <w:rPr>
          <w:rFonts w:hint="eastAsia" w:ascii="宋体" w:hAnsi="宋体"/>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lang w:eastAsia="zh-CN"/>
          <w14:textFill>
            <w14:solidFill>
              <w14:schemeClr w14:val="tx1"/>
            </w14:solidFill>
          </w14:textFill>
        </w:rPr>
        <w:t>2026年7月7日9时30分</w:t>
      </w:r>
      <w:r>
        <w:rPr>
          <w:rFonts w:hint="eastAsia" w:ascii="宋体" w:hAnsi="宋体" w:cs="Arial"/>
          <w:color w:val="000000" w:themeColor="text1"/>
          <w:szCs w:val="21"/>
          <w:highlight w:val="none"/>
          <w14:textFill>
            <w14:solidFill>
              <w14:schemeClr w14:val="tx1"/>
            </w14:solidFill>
          </w14:textFill>
        </w:rPr>
        <w:t>（北京时间）</w:t>
      </w:r>
    </w:p>
    <w:p w14:paraId="2535BCF2">
      <w:pPr>
        <w:spacing w:line="440" w:lineRule="exact"/>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2、地点：本项目将在广西政府采购云平台电子开标大厅解密、开标。</w:t>
      </w:r>
    </w:p>
    <w:p w14:paraId="37F83677">
      <w:pPr>
        <w:spacing w:line="440" w:lineRule="exact"/>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五、公告期限</w:t>
      </w:r>
      <w:bookmarkEnd w:id="23"/>
      <w:bookmarkEnd w:id="24"/>
      <w:bookmarkEnd w:id="25"/>
      <w:bookmarkEnd w:id="26"/>
    </w:p>
    <w:p w14:paraId="29B4608B">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73AC29F6">
      <w:pPr>
        <w:spacing w:line="440" w:lineRule="exact"/>
        <w:rPr>
          <w:rFonts w:ascii="黑体" w:hAnsi="黑体" w:eastAsia="黑体"/>
          <w:b/>
          <w:bCs/>
          <w:color w:val="000000" w:themeColor="text1"/>
          <w:sz w:val="24"/>
          <w:highlight w:val="none"/>
          <w14:textFill>
            <w14:solidFill>
              <w14:schemeClr w14:val="tx1"/>
            </w14:solidFill>
          </w14:textFill>
        </w:rPr>
      </w:pPr>
      <w:bookmarkStart w:id="27" w:name="_Toc35393626"/>
      <w:bookmarkStart w:id="28" w:name="_Toc35393795"/>
      <w:r>
        <w:rPr>
          <w:rFonts w:hint="eastAsia" w:ascii="黑体" w:hAnsi="黑体" w:eastAsia="黑体"/>
          <w:b/>
          <w:bCs/>
          <w:color w:val="000000" w:themeColor="text1"/>
          <w:sz w:val="24"/>
          <w:highlight w:val="none"/>
          <w14:textFill>
            <w14:solidFill>
              <w14:schemeClr w14:val="tx1"/>
            </w14:solidFill>
          </w14:textFill>
        </w:rPr>
        <w:t>六、其他补充事宜</w:t>
      </w:r>
      <w:bookmarkEnd w:id="27"/>
      <w:bookmarkEnd w:id="28"/>
    </w:p>
    <w:p w14:paraId="0F48E993">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29" w:name="_Hlk37429674"/>
      <w:r>
        <w:rPr>
          <w:rFonts w:hint="eastAsia" w:ascii="宋体" w:hAnsi="宋体" w:cs="宋体"/>
          <w:color w:val="000000" w:themeColor="text1"/>
          <w:kern w:val="0"/>
          <w:szCs w:val="21"/>
          <w:highlight w:val="none"/>
          <w14:textFill>
            <w14:solidFill>
              <w14:schemeClr w14:val="tx1"/>
            </w14:solidFill>
          </w14:textFill>
        </w:rPr>
        <w:t>1、投标保证金（人民币）：</w:t>
      </w:r>
      <w:r>
        <w:rPr>
          <w:rFonts w:hint="eastAsia" w:ascii="宋体" w:hAnsi="宋体" w:cs="宋体"/>
          <w:color w:val="000000" w:themeColor="text1"/>
          <w:kern w:val="0"/>
          <w:szCs w:val="21"/>
          <w:highlight w:val="none"/>
          <w:lang w:val="en-US" w:eastAsia="zh-CN"/>
          <w14:textFill>
            <w14:solidFill>
              <w14:schemeClr w14:val="tx1"/>
            </w14:solidFill>
          </w14:textFill>
        </w:rPr>
        <w:t>39600元</w:t>
      </w:r>
      <w:r>
        <w:rPr>
          <w:rFonts w:hint="eastAsia" w:ascii="宋体" w:hAnsi="宋体" w:cs="宋体"/>
          <w:color w:val="000000" w:themeColor="text1"/>
          <w:kern w:val="0"/>
          <w:szCs w:val="21"/>
          <w:highlight w:val="none"/>
          <w14:textFill>
            <w14:solidFill>
              <w14:schemeClr w14:val="tx1"/>
            </w14:solidFill>
          </w14:textFill>
        </w:rPr>
        <w:t>。（开户名称：广西科文招标有限公司，开户银行：广西北部湾银行南宁分行营业部，银行账号：0101012090615689）</w:t>
      </w:r>
    </w:p>
    <w:p w14:paraId="2A4ED910">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AC59FF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14:paraId="28232DBB">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4、网上查询地址：中国政府采购网（www.ccgp.gov.cn）、广西政府采购网（zfcg.gxzf.gov.cn）、广西壮族自治区公共资源交易中心（http://ggzy.jgswj.gxzf.gov.cn/）。</w:t>
      </w:r>
    </w:p>
    <w:p w14:paraId="5F65CD15">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5、本项目需要落实的政府采购政策：</w:t>
      </w:r>
    </w:p>
    <w:p w14:paraId="1249D50F">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2DCB7E17">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523A1135">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06116A30">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6C2D213E">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4886C243">
      <w:pPr>
        <w:widowControl/>
        <w:spacing w:line="4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6、投标注意事项：</w:t>
      </w:r>
    </w:p>
    <w:p w14:paraId="746A369E">
      <w:pPr>
        <w:widowControl/>
        <w:spacing w:line="44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000000" w:themeColor="text1"/>
          <w:szCs w:val="21"/>
          <w:highlight w:val="none"/>
          <w:lang w:bidi="ar"/>
          <w14:textFill>
            <w14:solidFill>
              <w14:schemeClr w14:val="tx1"/>
            </w14:solidFill>
          </w14:textFill>
        </w:rPr>
        <w:t>投标人在广西政府采购云平台提交电子版投标文件时，请填写参加远程开标活动经办人联系方式。</w:t>
      </w:r>
    </w:p>
    <w:p w14:paraId="3912BE3E">
      <w:pPr>
        <w:widowControl/>
        <w:spacing w:line="440"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（2）投标人</w:t>
      </w:r>
      <w:r>
        <w:rPr>
          <w:rFonts w:ascii="宋体" w:hAnsi="宋体" w:cs="宋体"/>
          <w:color w:val="000000" w:themeColor="text1"/>
          <w:szCs w:val="21"/>
          <w:highlight w:val="none"/>
          <w:lang w:bidi="ar"/>
          <w14:textFill>
            <w14:solidFill>
              <w14:schemeClr w14:val="tx1"/>
            </w14:solidFill>
          </w14:textFill>
        </w:rPr>
        <w:t>应及时熟悉掌握电子标系统操作指南（见政采云电子卖场首页右上角—服务中心—帮助文档—项目采购）：</w:t>
      </w:r>
      <w:r>
        <w:rPr>
          <w:rFonts w:ascii="宋体" w:hAnsi="宋体" w:cs="宋体"/>
          <w:color w:val="000000" w:themeColor="text1"/>
          <w:szCs w:val="21"/>
          <w:highlight w:val="none"/>
          <w:lang w:bidi="ar"/>
          <w14:textFill>
            <w14:solidFill>
              <w14:schemeClr w14:val="tx1"/>
            </w14:solidFill>
          </w14:textFill>
        </w:rPr>
        <w:fldChar w:fldCharType="begin"/>
      </w:r>
      <w:r>
        <w:rPr>
          <w:rFonts w:ascii="宋体" w:hAnsi="宋体" w:cs="宋体"/>
          <w:color w:val="000000" w:themeColor="text1"/>
          <w:szCs w:val="21"/>
          <w:highlight w:val="none"/>
          <w:lang w:bidi="ar"/>
          <w14:textFill>
            <w14:solidFill>
              <w14:schemeClr w14:val="tx1"/>
            </w14:solidFill>
          </w14:textFill>
        </w:rPr>
        <w:instrText xml:space="preserve"> HYPERLINK "https://service.zcygov.cn/#/knowledges/tree?tag=AG1DtGwBFdiHxlNdhY0r" </w:instrText>
      </w:r>
      <w:r>
        <w:rPr>
          <w:rFonts w:ascii="宋体" w:hAnsi="宋体" w:cs="宋体"/>
          <w:color w:val="000000" w:themeColor="text1"/>
          <w:szCs w:val="21"/>
          <w:highlight w:val="none"/>
          <w:lang w:bidi="ar"/>
          <w14:textFill>
            <w14:solidFill>
              <w14:schemeClr w14:val="tx1"/>
            </w14:solidFill>
          </w14:textFill>
        </w:rPr>
        <w:fldChar w:fldCharType="separate"/>
      </w:r>
      <w:r>
        <w:rPr>
          <w:rFonts w:ascii="宋体" w:hAnsi="宋体" w:cs="宋体"/>
          <w:color w:val="000000" w:themeColor="text1"/>
          <w:szCs w:val="21"/>
          <w:highlight w:val="none"/>
          <w:lang w:bidi="ar"/>
          <w14:textFill>
            <w14:solidFill>
              <w14:schemeClr w14:val="tx1"/>
            </w14:solidFill>
          </w14:textFill>
        </w:rPr>
        <w:t>https://service.zcygov.cn/#/knowledges/tree?tag=AG1DtGwBFdiHxlNdhY0r</w:t>
      </w:r>
      <w:r>
        <w:rPr>
          <w:rFonts w:ascii="宋体" w:hAnsi="宋体" w:cs="宋体"/>
          <w:color w:val="000000" w:themeColor="text1"/>
          <w:szCs w:val="21"/>
          <w:highlight w:val="none"/>
          <w:lang w:bidi="ar"/>
          <w14:textFill>
            <w14:solidFill>
              <w14:schemeClr w14:val="tx1"/>
            </w14:solidFill>
          </w14:textFill>
        </w:rPr>
        <w:fldChar w:fldCharType="end"/>
      </w:r>
      <w:r>
        <w:rPr>
          <w:rFonts w:hint="eastAsia" w:ascii="宋体" w:hAnsi="宋体" w:cs="宋体"/>
          <w:color w:val="000000" w:themeColor="text1"/>
          <w:szCs w:val="21"/>
          <w:highlight w:val="none"/>
          <w:lang w:bidi="ar"/>
          <w14:textFill>
            <w14:solidFill>
              <w14:schemeClr w14:val="tx1"/>
            </w14:solidFill>
          </w14:textFill>
        </w:rPr>
        <w:t>；</w:t>
      </w:r>
      <w:r>
        <w:rPr>
          <w:rFonts w:ascii="宋体" w:hAnsi="宋体" w:cs="宋体"/>
          <w:color w:val="000000" w:themeColor="text1"/>
          <w:szCs w:val="21"/>
          <w:highlight w:val="none"/>
          <w:lang w:bidi="ar"/>
          <w14:textFill>
            <w14:solidFill>
              <w14:schemeClr w14:val="tx1"/>
            </w14:solidFill>
          </w14:textFill>
        </w:rPr>
        <w:t>及时完成CA申领和绑定（见广西壮族自治区政府采购网—办事服务—下载专区-政采云CA证书办理操作指南）。</w:t>
      </w:r>
    </w:p>
    <w:p w14:paraId="4D0242A9">
      <w:pPr>
        <w:widowControl/>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57E000DF">
      <w:pPr>
        <w:widowControl/>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（4）为确保网上操作合法、有效和安全，请投标人确保在电子投标过程中能够对相关数据电文进行加密和使用电子签章，妥善保管CA数字证书并使用有效的CA数字证书参与整个采购活动。</w:t>
      </w:r>
    </w:p>
    <w:p w14:paraId="7660DECB">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bidi="ar"/>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65A3552">
      <w:pPr>
        <w:snapToGrid w:val="0"/>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7、CA证书在线解密：投标人投标时，需携带制作投标文件时用来加密的有效数字证书（CA认证）登录广西政府采购云平台电子开标大厅现场按规定时间对加密的投标文件进行解密，否则后果自负。</w:t>
      </w:r>
    </w:p>
    <w:p w14:paraId="050D85A8">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8、若对项目采购电子交易系统操作有疑问，可登录广西政府采购云平台（https://www.gcy.zfcg.gxzf.gov.cn），点击右侧咨询小采，获取采小蜜智能服务管家帮助，或拨打政采云服务热线95763获取热线服务帮助。</w:t>
      </w:r>
    </w:p>
    <w:p w14:paraId="142BCC91">
      <w:pPr>
        <w:spacing w:line="44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9、供应商需要在具备有摄像头及语音功能且互联网网络状况良好的电脑登录广西政府采购云平台远程开标大厅参与本次磋商，否则后果自负。</w:t>
      </w:r>
    </w:p>
    <w:bookmarkEnd w:id="29"/>
    <w:p w14:paraId="5EA82894">
      <w:pPr>
        <w:spacing w:line="440" w:lineRule="exact"/>
        <w:rPr>
          <w:rFonts w:ascii="黑体" w:hAnsi="黑体" w:eastAsia="黑体"/>
          <w:b/>
          <w:bCs/>
          <w:color w:val="000000" w:themeColor="text1"/>
          <w:sz w:val="24"/>
          <w:highlight w:val="none"/>
          <w14:textFill>
            <w14:solidFill>
              <w14:schemeClr w14:val="tx1"/>
            </w14:solidFill>
          </w14:textFill>
        </w:rPr>
      </w:pPr>
      <w:bookmarkStart w:id="30" w:name="_Toc28359008"/>
      <w:bookmarkStart w:id="31" w:name="_Toc35393627"/>
      <w:bookmarkStart w:id="32" w:name="_Toc28359085"/>
      <w:bookmarkStart w:id="33" w:name="_Toc35393796"/>
      <w:r>
        <w:rPr>
          <w:rFonts w:hint="eastAsia" w:ascii="黑体" w:hAnsi="黑体" w:eastAsia="黑体"/>
          <w:b/>
          <w:bCs/>
          <w:color w:val="000000" w:themeColor="text1"/>
          <w:sz w:val="24"/>
          <w:highlight w:val="none"/>
          <w14:textFill>
            <w14:solidFill>
              <w14:schemeClr w14:val="tx1"/>
            </w14:solidFill>
          </w14:textFill>
        </w:rPr>
        <w:t>七、对本次招标提出询问，请按</w:t>
      </w:r>
      <w:r>
        <w:rPr>
          <w:rFonts w:ascii="黑体" w:hAnsi="黑体" w:eastAsia="黑体"/>
          <w:b/>
          <w:bCs/>
          <w:color w:val="000000" w:themeColor="text1"/>
          <w:sz w:val="24"/>
          <w:highlight w:val="none"/>
          <w14:textFill>
            <w14:solidFill>
              <w14:schemeClr w14:val="tx1"/>
            </w14:solidFill>
          </w14:textFill>
        </w:rPr>
        <w:t>以下方式</w:t>
      </w:r>
      <w:r>
        <w:rPr>
          <w:rFonts w:hint="eastAsia" w:ascii="黑体" w:hAnsi="黑体" w:eastAsia="黑体"/>
          <w:b/>
          <w:bCs/>
          <w:color w:val="000000" w:themeColor="text1"/>
          <w:sz w:val="24"/>
          <w:highlight w:val="none"/>
          <w14:textFill>
            <w14:solidFill>
              <w14:schemeClr w14:val="tx1"/>
            </w14:solidFill>
          </w14:textFill>
        </w:rPr>
        <w:t>联系。</w:t>
      </w:r>
      <w:bookmarkEnd w:id="30"/>
      <w:bookmarkEnd w:id="31"/>
      <w:bookmarkEnd w:id="32"/>
      <w:bookmarkEnd w:id="33"/>
    </w:p>
    <w:p w14:paraId="5BC1FB7A">
      <w:pPr>
        <w:spacing w:line="440" w:lineRule="exact"/>
        <w:ind w:firstLine="567" w:firstLineChars="27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25EE892E">
      <w:pPr>
        <w:spacing w:line="440" w:lineRule="exact"/>
        <w:ind w:firstLine="567" w:firstLineChars="27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s="Arial"/>
          <w:color w:val="000000" w:themeColor="text1"/>
          <w:highlight w:val="none"/>
          <w:lang w:eastAsia="zh-CN"/>
          <w14:textFill>
            <w14:solidFill>
              <w14:schemeClr w14:val="tx1"/>
            </w14:solidFill>
          </w14:textFill>
        </w:rPr>
        <w:t>广西壮族自治区商务厅</w:t>
      </w:r>
    </w:p>
    <w:p w14:paraId="3CBAA941">
      <w:pPr>
        <w:spacing w:line="440" w:lineRule="exact"/>
        <w:ind w:firstLine="567" w:firstLineChars="27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s="Arial"/>
          <w:color w:val="000000" w:themeColor="text1"/>
          <w:szCs w:val="21"/>
          <w:highlight w:val="none"/>
          <w:lang w:eastAsia="zh-CN"/>
          <w14:textFill>
            <w14:solidFill>
              <w14:schemeClr w14:val="tx1"/>
            </w14:solidFill>
          </w14:textFill>
        </w:rPr>
        <w:t>南宁市良庆区平乐大道10号</w:t>
      </w:r>
    </w:p>
    <w:p w14:paraId="48FC8AD9">
      <w:pPr>
        <w:spacing w:line="440" w:lineRule="exact"/>
        <w:ind w:firstLine="567" w:firstLineChars="270"/>
        <w:jc w:val="left"/>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bookmarkStart w:id="34" w:name="_Toc28359086"/>
      <w:bookmarkStart w:id="35" w:name="_Toc28359009"/>
      <w:r>
        <w:rPr>
          <w:rFonts w:hint="eastAsia" w:ascii="宋体" w:hAnsi="宋体" w:cs="Arial"/>
          <w:color w:val="000000" w:themeColor="text1"/>
          <w:szCs w:val="21"/>
          <w:highlight w:val="none"/>
          <w:lang w:eastAsia="zh-CN"/>
          <w14:textFill>
            <w14:solidFill>
              <w14:schemeClr w14:val="tx1"/>
            </w14:solidFill>
          </w14:textFill>
        </w:rPr>
        <w:t>罗扬科</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0771-2211731</w:t>
      </w:r>
    </w:p>
    <w:p w14:paraId="589E5630">
      <w:pPr>
        <w:spacing w:line="440" w:lineRule="exact"/>
        <w:ind w:firstLine="567" w:firstLineChars="27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34"/>
      <w:bookmarkEnd w:id="35"/>
    </w:p>
    <w:p w14:paraId="175AF7EF">
      <w:pPr>
        <w:spacing w:line="440" w:lineRule="exact"/>
        <w:ind w:firstLine="567" w:firstLine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s="Arial"/>
          <w:color w:val="000000" w:themeColor="text1"/>
          <w:szCs w:val="21"/>
          <w:highlight w:val="none"/>
          <w14:textFill>
            <w14:solidFill>
              <w14:schemeClr w14:val="tx1"/>
            </w14:solidFill>
          </w14:textFill>
        </w:rPr>
        <w:t>广西科文招标有限公司</w:t>
      </w:r>
    </w:p>
    <w:p w14:paraId="337272A7">
      <w:pPr>
        <w:spacing w:line="440" w:lineRule="exact"/>
        <w:ind w:firstLine="567" w:firstLine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s="Arial"/>
          <w:color w:val="000000" w:themeColor="text1"/>
          <w:szCs w:val="21"/>
          <w:highlight w:val="none"/>
          <w14:textFill>
            <w14:solidFill>
              <w14:schemeClr w14:val="tx1"/>
            </w14:solidFill>
          </w14:textFill>
        </w:rPr>
        <w:t>广西南宁市民族大道141号中鼎万象东方大厦D区</w:t>
      </w:r>
      <w:r>
        <w:rPr>
          <w:rFonts w:hint="eastAsia" w:ascii="宋体" w:hAnsi="宋体" w:cs="Arial"/>
          <w:color w:val="000000" w:themeColor="text1"/>
          <w:highlight w:val="none"/>
          <w14:textFill>
            <w14:solidFill>
              <w14:schemeClr w14:val="tx1"/>
            </w14:solidFill>
          </w14:textFill>
        </w:rPr>
        <w:t>五层</w:t>
      </w:r>
    </w:p>
    <w:p w14:paraId="3CA8132C">
      <w:pPr>
        <w:spacing w:line="440" w:lineRule="exact"/>
        <w:ind w:firstLine="567" w:firstLineChars="27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bookmarkStart w:id="36" w:name="_Toc28359087"/>
      <w:bookmarkStart w:id="37" w:name="_Toc28359010"/>
      <w:r>
        <w:rPr>
          <w:rFonts w:hint="eastAsia" w:ascii="宋体" w:hAnsi="宋体"/>
          <w:color w:val="000000" w:themeColor="text1"/>
          <w:szCs w:val="21"/>
          <w:highlight w:val="none"/>
          <w:lang w:eastAsia="zh-CN"/>
          <w14:textFill>
            <w14:solidFill>
              <w14:schemeClr w14:val="tx1"/>
            </w14:solidFill>
          </w14:textFill>
        </w:rPr>
        <w:t>朱庆妮</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0771-2026102</w:t>
      </w:r>
    </w:p>
    <w:p w14:paraId="3E8939E3">
      <w:pPr>
        <w:spacing w:line="440" w:lineRule="exact"/>
        <w:ind w:firstLine="567" w:firstLineChars="27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3.项目</w:t>
      </w:r>
      <w:r>
        <w:rPr>
          <w:rFonts w:ascii="宋体" w:hAnsi="宋体" w:cs="Arial"/>
          <w:color w:val="000000" w:themeColor="text1"/>
          <w:szCs w:val="21"/>
          <w:highlight w:val="none"/>
          <w14:textFill>
            <w14:solidFill>
              <w14:schemeClr w14:val="tx1"/>
            </w14:solidFill>
          </w14:textFill>
        </w:rPr>
        <w:t>联系方式</w:t>
      </w:r>
      <w:bookmarkEnd w:id="36"/>
      <w:bookmarkEnd w:id="37"/>
    </w:p>
    <w:p w14:paraId="28FEB326">
      <w:pPr>
        <w:pStyle w:val="26"/>
        <w:spacing w:line="440" w:lineRule="exact"/>
        <w:ind w:firstLine="567" w:firstLineChars="270"/>
        <w:rPr>
          <w:rFonts w:hAnsi="宋体" w:cs="Arial"/>
          <w:color w:val="000000" w:themeColor="text1"/>
          <w:kern w:val="2"/>
          <w:sz w:val="21"/>
          <w:highlight w:val="none"/>
          <w14:textFill>
            <w14:solidFill>
              <w14:schemeClr w14:val="tx1"/>
            </w14:solidFill>
          </w14:textFill>
        </w:rPr>
      </w:pPr>
      <w:r>
        <w:rPr>
          <w:rFonts w:hint="eastAsia" w:hAnsi="宋体" w:cs="Arial"/>
          <w:color w:val="000000" w:themeColor="text1"/>
          <w:kern w:val="2"/>
          <w:sz w:val="21"/>
          <w:highlight w:val="none"/>
          <w14:textFill>
            <w14:solidFill>
              <w14:schemeClr w14:val="tx1"/>
            </w14:solidFill>
          </w14:textFill>
        </w:rPr>
        <w:t>项目联系人：</w:t>
      </w:r>
      <w:r>
        <w:rPr>
          <w:rFonts w:hint="eastAsia" w:hAnsi="宋体" w:cs="Arial"/>
          <w:color w:val="000000" w:themeColor="text1"/>
          <w:kern w:val="2"/>
          <w:sz w:val="21"/>
          <w:highlight w:val="none"/>
          <w:lang w:eastAsia="zh-CN"/>
          <w14:textFill>
            <w14:solidFill>
              <w14:schemeClr w14:val="tx1"/>
            </w14:solidFill>
          </w14:textFill>
        </w:rPr>
        <w:t>朱庆妮</w:t>
      </w:r>
      <w:r>
        <w:rPr>
          <w:rFonts w:hAnsi="宋体" w:cs="Arial"/>
          <w:color w:val="000000" w:themeColor="text1"/>
          <w:kern w:val="2"/>
          <w:sz w:val="21"/>
          <w:highlight w:val="none"/>
          <w14:textFill>
            <w14:solidFill>
              <w14:schemeClr w14:val="tx1"/>
            </w14:solidFill>
          </w14:textFill>
        </w:rPr>
        <w:t xml:space="preserve"> </w:t>
      </w:r>
    </w:p>
    <w:p w14:paraId="2B96E2B9">
      <w:pPr>
        <w:spacing w:line="440" w:lineRule="exact"/>
        <w:ind w:firstLine="567" w:firstLineChars="270"/>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电　话：</w:t>
      </w:r>
      <w:r>
        <w:rPr>
          <w:rFonts w:hint="eastAsia" w:ascii="宋体" w:hAnsi="宋体" w:cs="Arial"/>
          <w:color w:val="000000" w:themeColor="text1"/>
          <w:szCs w:val="21"/>
          <w:highlight w:val="none"/>
          <w:lang w:eastAsia="zh-CN"/>
          <w14:textFill>
            <w14:solidFill>
              <w14:schemeClr w14:val="tx1"/>
            </w14:solidFill>
          </w14:textFill>
        </w:rPr>
        <w:t>0771-2026102</w:t>
      </w:r>
    </w:p>
    <w:p w14:paraId="0C92A678">
      <w:pPr>
        <w:spacing w:line="440" w:lineRule="exact"/>
        <w:ind w:firstLine="567" w:firstLineChars="270"/>
        <w:rPr>
          <w:rFonts w:hint="eastAsia" w:ascii="宋体" w:hAnsi="宋体" w:cs="Arial"/>
          <w:color w:val="000000" w:themeColor="text1"/>
          <w:szCs w:val="21"/>
          <w:highlight w:val="none"/>
          <w14:textFill>
            <w14:solidFill>
              <w14:schemeClr w14:val="tx1"/>
            </w14:solidFill>
          </w14:textFill>
        </w:rPr>
      </w:pPr>
    </w:p>
    <w:p w14:paraId="3537C5EF">
      <w:pPr>
        <w:spacing w:line="440" w:lineRule="exact"/>
        <w:ind w:firstLine="6405" w:firstLineChars="3050"/>
        <w:rPr>
          <w:rFonts w:hint="eastAsia" w:ascii="宋体" w:hAnsi="宋体" w:cs="Arial"/>
          <w:color w:val="000000" w:themeColor="text1"/>
          <w:szCs w:val="21"/>
          <w:highlight w:val="none"/>
          <w14:textFill>
            <w14:solidFill>
              <w14:schemeClr w14:val="tx1"/>
            </w14:solidFill>
          </w14:textFill>
        </w:rPr>
      </w:pPr>
    </w:p>
    <w:p w14:paraId="2A3A8907">
      <w:pPr>
        <w:spacing w:line="440" w:lineRule="exact"/>
        <w:ind w:firstLine="6405" w:firstLineChars="3050"/>
        <w:rPr>
          <w:rFonts w:hint="eastAsia" w:ascii="宋体" w:hAnsi="宋体" w:cs="Arial"/>
          <w:color w:val="000000" w:themeColor="text1"/>
          <w:szCs w:val="21"/>
          <w:highlight w:val="none"/>
          <w14:textFill>
            <w14:solidFill>
              <w14:schemeClr w14:val="tx1"/>
            </w14:solidFill>
          </w14:textFill>
        </w:rPr>
      </w:pPr>
    </w:p>
    <w:p w14:paraId="7F4EE0F6">
      <w:pPr>
        <w:spacing w:line="440" w:lineRule="exact"/>
        <w:ind w:firstLine="6405" w:firstLineChars="3050"/>
        <w:rPr>
          <w:rFonts w:hint="eastAsia"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广西科文招标有限公司</w:t>
      </w:r>
    </w:p>
    <w:p w14:paraId="6F295E71">
      <w:pPr>
        <w:snapToGrid w:val="0"/>
        <w:spacing w:line="440" w:lineRule="exact"/>
        <w:ind w:left="238"/>
        <w:rPr>
          <w:rFonts w:hint="eastAsia" w:ascii="宋体" w:hAnsi="宋体" w:eastAsia="宋体" w:cs="Arial"/>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 xml:space="preserve">   </w:t>
      </w:r>
      <w:r>
        <w:rPr>
          <w:rFonts w:hint="eastAsia" w:ascii="宋体" w:hAnsi="宋体" w:cs="Arial"/>
          <w:color w:val="000000" w:themeColor="text1"/>
          <w:szCs w:val="21"/>
          <w:highlight w:val="none"/>
          <w:lang w:eastAsia="zh-CN"/>
          <w14:textFill>
            <w14:solidFill>
              <w14:schemeClr w14:val="tx1"/>
            </w14:solidFill>
          </w14:textFill>
        </w:rPr>
        <w:t>2026年</w:t>
      </w:r>
      <w:r>
        <w:rPr>
          <w:rFonts w:hint="eastAsia" w:ascii="宋体" w:hAnsi="宋体" w:cs="Arial"/>
          <w:color w:val="000000" w:themeColor="text1"/>
          <w:szCs w:val="21"/>
          <w:highlight w:val="none"/>
          <w:lang w:val="en-US" w:eastAsia="zh-CN"/>
          <w14:textFill>
            <w14:solidFill>
              <w14:schemeClr w14:val="tx1"/>
            </w14:solidFill>
          </w14:textFill>
        </w:rPr>
        <w:t>6</w:t>
      </w:r>
      <w:r>
        <w:rPr>
          <w:rFonts w:hint="eastAsia" w:ascii="宋体" w:hAnsi="宋体" w:cs="Arial"/>
          <w:color w:val="000000" w:themeColor="text1"/>
          <w:szCs w:val="21"/>
          <w:highlight w:val="none"/>
          <w:lang w:eastAsia="zh-CN"/>
          <w14:textFill>
            <w14:solidFill>
              <w14:schemeClr w14:val="tx1"/>
            </w14:solidFill>
          </w14:textFill>
        </w:rPr>
        <w:t>月</w:t>
      </w:r>
      <w:r>
        <w:rPr>
          <w:rFonts w:hint="eastAsia" w:ascii="宋体" w:hAnsi="宋体" w:cs="Arial"/>
          <w:color w:val="000000" w:themeColor="text1"/>
          <w:szCs w:val="21"/>
          <w:highlight w:val="none"/>
          <w:lang w:val="en-US" w:eastAsia="zh-CN"/>
          <w14:textFill>
            <w14:solidFill>
              <w14:schemeClr w14:val="tx1"/>
            </w14:solidFill>
          </w14:textFill>
        </w:rPr>
        <w:t>16</w:t>
      </w:r>
      <w:r>
        <w:rPr>
          <w:rFonts w:hint="eastAsia" w:ascii="宋体" w:hAnsi="宋体" w:cs="Arial"/>
          <w:color w:val="000000" w:themeColor="text1"/>
          <w:szCs w:val="21"/>
          <w:highlight w:val="none"/>
          <w:lang w:eastAsia="zh-CN"/>
          <w14:textFill>
            <w14:solidFill>
              <w14:schemeClr w14:val="tx1"/>
            </w14:solidFill>
          </w14:textFill>
        </w:rPr>
        <w:t>日</w:t>
      </w:r>
    </w:p>
    <w:p w14:paraId="631E9912">
      <w:pPr>
        <w:pStyle w:val="2"/>
        <w:spacing w:line="6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38" w:name="_Toc22512"/>
      <w:r>
        <w:rPr>
          <w:rFonts w:hint="eastAsia"/>
          <w:color w:val="000000" w:themeColor="text1"/>
          <w:highlight w:val="none"/>
          <w14:textFill>
            <w14:solidFill>
              <w14:schemeClr w14:val="tx1"/>
            </w14:solidFill>
          </w14:textFill>
        </w:rPr>
        <w:t>第二章  采购需求</w:t>
      </w:r>
      <w:bookmarkEnd w:id="38"/>
    </w:p>
    <w:p w14:paraId="19EF8E20">
      <w:pPr>
        <w:spacing w:line="360" w:lineRule="auto"/>
        <w:jc w:val="left"/>
        <w:rPr>
          <w:rFonts w:ascii="宋体" w:hAnsi="宋体" w:cs="宋体"/>
          <w:b/>
          <w:color w:val="000000" w:themeColor="text1"/>
          <w:szCs w:val="21"/>
          <w:highlight w:val="none"/>
          <w14:textFill>
            <w14:solidFill>
              <w14:schemeClr w14:val="tx1"/>
            </w14:solidFill>
          </w14:textFill>
        </w:rPr>
      </w:pPr>
      <w:bookmarkStart w:id="39" w:name="_Toc254970631"/>
      <w:bookmarkStart w:id="40" w:name="_Toc254970490"/>
      <w:r>
        <w:rPr>
          <w:rFonts w:hint="eastAsia" w:ascii="宋体" w:hAnsi="宋体" w:cs="宋体"/>
          <w:b/>
          <w:color w:val="000000" w:themeColor="text1"/>
          <w:szCs w:val="21"/>
          <w:highlight w:val="none"/>
          <w14:textFill>
            <w14:solidFill>
              <w14:schemeClr w14:val="tx1"/>
            </w14:solidFill>
          </w14:textFill>
        </w:rPr>
        <w:t>说明：</w:t>
      </w:r>
    </w:p>
    <w:p w14:paraId="55B2030A">
      <w:pPr>
        <w:numPr>
          <w:ilvl w:val="0"/>
          <w:numId w:val="5"/>
        </w:num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000000" w:themeColor="text1"/>
          <w:highlight w:val="none"/>
          <w14:textFill>
            <w14:solidFill>
              <w14:schemeClr w14:val="tx1"/>
            </w14:solidFill>
          </w14:textFill>
        </w:rPr>
        <w:t>中</w:t>
      </w:r>
      <w:r>
        <w:rPr>
          <w:rFonts w:hint="eastAsia" w:hAnsi="宋体"/>
          <w:color w:val="000000" w:themeColor="text1"/>
          <w:highlight w:val="none"/>
          <w14:textFill>
            <w14:solidFill>
              <w14:schemeClr w14:val="tx1"/>
            </w14:solidFill>
          </w14:textFill>
        </w:rPr>
        <w:t>的技术要求。</w:t>
      </w:r>
    </w:p>
    <w:p w14:paraId="3CC43CEF">
      <w:p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000000" w:themeColor="text1"/>
          <w:highlight w:val="none"/>
          <w14:textFill>
            <w14:solidFill>
              <w14:schemeClr w14:val="tx1"/>
            </w14:solidFill>
          </w14:textFill>
        </w:rPr>
        <w:t>中如有货物产品，且货物</w:t>
      </w:r>
      <w:r>
        <w:rPr>
          <w:rFonts w:hAnsi="宋体"/>
          <w:color w:val="000000" w:themeColor="text1"/>
          <w:highlight w:val="none"/>
          <w14:textFill>
            <w14:solidFill>
              <w14:schemeClr w14:val="tx1"/>
            </w14:solidFill>
          </w14:textFill>
        </w:rPr>
        <w:t>产品属于节能产品政府采购品目清单内标注“★”的（详见本章后附的节能产品政府采购品目清单），投标人的投标货物必须使用政府强制采购的节能产品，否则投标文件作无效处理。</w:t>
      </w:r>
    </w:p>
    <w:p w14:paraId="0D334972">
      <w:pPr>
        <w:spacing w:line="360" w:lineRule="exact"/>
        <w:ind w:left="-10" w:leftChars="-5" w:right="2" w:rightChars="1"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、如投标人投标产品存在侵犯他人的知识产权或者专利成果行为的，由投标人自行承担相应法律责任。</w:t>
      </w:r>
    </w:p>
    <w:p w14:paraId="222F9453">
      <w:pPr>
        <w:spacing w:line="360" w:lineRule="exact"/>
        <w:ind w:left="-10" w:leftChars="-5" w:right="2" w:rightChars="1" w:firstLine="42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4</w:t>
      </w:r>
      <w:r>
        <w:rPr>
          <w:rFonts w:hint="eastAsia" w:hAnsi="宋体"/>
          <w:b/>
          <w:bCs/>
          <w:color w:val="000000" w:themeColor="text1"/>
          <w:highlight w:val="none"/>
          <w14:textFill>
            <w14:solidFill>
              <w14:schemeClr w14:val="tx1"/>
            </w14:solidFill>
          </w14:textFill>
        </w:rPr>
        <w:t>、“实质性要求”是指招标文件中标注“</w:t>
      </w:r>
      <w:r>
        <w:rPr>
          <w:rFonts w:hint="eastAsia" w:ascii="宋体" w:hAnsi="宋体" w:cs="宋体"/>
          <w:b/>
          <w:bCs/>
          <w:color w:val="000000" w:themeColor="text1"/>
          <w:szCs w:val="21"/>
          <w:highlight w:val="none"/>
          <w14:textFill>
            <w14:solidFill>
              <w14:schemeClr w14:val="tx1"/>
            </w14:solidFill>
          </w14:textFill>
        </w:rPr>
        <w:t>▲</w:t>
      </w:r>
      <w:r>
        <w:rPr>
          <w:rFonts w:hint="eastAsia" w:hAnsi="宋体"/>
          <w:b/>
          <w:bCs/>
          <w:color w:val="000000" w:themeColor="text1"/>
          <w:highlight w:val="none"/>
          <w14:textFill>
            <w14:solidFill>
              <w14:schemeClr w14:val="tx1"/>
            </w14:solidFill>
          </w14:textFill>
        </w:rPr>
        <w:t>”号或已经指明不满足则投标无效的条款，或者不能负偏离的条款。</w:t>
      </w:r>
    </w:p>
    <w:p w14:paraId="5B4B1654">
      <w:pPr>
        <w:spacing w:line="360" w:lineRule="auto"/>
        <w:ind w:firstLine="0" w:firstLineChars="0"/>
        <w:jc w:val="left"/>
        <w:rPr>
          <w:rFonts w:hint="eastAsia" w:ascii="宋体" w:hAnsi="宋体" w:cs="Arial"/>
          <w:bCs/>
          <w:color w:val="000000" w:themeColor="text1"/>
          <w:szCs w:val="21"/>
          <w:highlight w:val="none"/>
          <w:u w:val="single"/>
          <w14:textFill>
            <w14:solidFill>
              <w14:schemeClr w14:val="tx1"/>
            </w14:solidFill>
          </w14:textFill>
        </w:rPr>
      </w:pPr>
    </w:p>
    <w:bookmarkEnd w:id="39"/>
    <w:bookmarkEnd w:id="40"/>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6C15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0A6C2BFE">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37" w:type="dxa"/>
            <w:noWrap w:val="0"/>
            <w:vAlign w:val="center"/>
          </w:tcPr>
          <w:p w14:paraId="5E0E444B">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51" w:type="dxa"/>
            <w:noWrap w:val="0"/>
            <w:vAlign w:val="top"/>
          </w:tcPr>
          <w:p w14:paraId="354CB7B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4F18E10F">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91" w:type="dxa"/>
            <w:noWrap w:val="0"/>
            <w:vAlign w:val="top"/>
          </w:tcPr>
          <w:p w14:paraId="1BB19B99">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7060" w:type="dxa"/>
            <w:noWrap w:val="0"/>
            <w:vAlign w:val="center"/>
          </w:tcPr>
          <w:p w14:paraId="72CA145B">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技术及服务要求</w:t>
            </w:r>
          </w:p>
        </w:tc>
      </w:tr>
      <w:tr w14:paraId="0E7F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noWrap w:val="0"/>
            <w:vAlign w:val="center"/>
          </w:tcPr>
          <w:p w14:paraId="1BF9D0B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7" w:type="dxa"/>
            <w:noWrap w:val="0"/>
            <w:vAlign w:val="center"/>
          </w:tcPr>
          <w:p w14:paraId="70DC4791">
            <w:pPr>
              <w:pageBreakBefore w:val="0"/>
              <w:tabs>
                <w:tab w:val="left" w:pos="180"/>
                <w:tab w:val="left" w:pos="1620"/>
              </w:tabs>
              <w:kinsoku/>
              <w:wordWrap/>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广西电子口岸2026年度运行维护项目</w:t>
            </w:r>
          </w:p>
        </w:tc>
        <w:tc>
          <w:tcPr>
            <w:tcW w:w="851" w:type="dxa"/>
            <w:noWrap w:val="0"/>
            <w:vAlign w:val="center"/>
          </w:tcPr>
          <w:p w14:paraId="2BDA7C7E">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项</w:t>
            </w:r>
          </w:p>
        </w:tc>
        <w:tc>
          <w:tcPr>
            <w:tcW w:w="691" w:type="dxa"/>
            <w:noWrap w:val="0"/>
            <w:vAlign w:val="center"/>
          </w:tcPr>
          <w:p w14:paraId="25898C4A">
            <w:pPr>
              <w:pStyle w:val="18"/>
              <w:pageBreakBefore w:val="0"/>
              <w:kinsoku/>
              <w:wordWrap/>
              <w:topLinePunct w:val="0"/>
              <w:autoSpaceDE/>
              <w:autoSpaceDN/>
              <w:bidi w:val="0"/>
              <w:adjustRightInd/>
              <w:spacing w:line="360" w:lineRule="exact"/>
              <w:ind w:left="34"/>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软件和信息技术服务业</w:t>
            </w:r>
          </w:p>
        </w:tc>
        <w:tc>
          <w:tcPr>
            <w:tcW w:w="7060" w:type="dxa"/>
            <w:noWrap w:val="0"/>
            <w:vAlign w:val="center"/>
          </w:tcPr>
          <w:p w14:paraId="35AA0E4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广西电子口岸2026年度运行维护项目内容包括系统运维服务、业务运营服务以及其他服务三个内容，具体如下：</w:t>
            </w:r>
          </w:p>
          <w:p w14:paraId="13D08284">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一、系统运维服务，包括：</w:t>
            </w:r>
          </w:p>
          <w:p w14:paraId="1741B9E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（一）硬件环境运维：包含95198中继线路及号码资源费用；</w:t>
            </w:r>
          </w:p>
          <w:p w14:paraId="4CD3ED5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租用海关的机房要提供稳定的高可用性，以支持项目数据交换和业务正常开展。主要提供口岸通关业务基础支撑，内容包括舱单业务申报备用通道，广西电子政务外网与海关业务网间加密跨网数据交换，保税燃油、卡口无纸化等业务应用接口等；</w:t>
            </w:r>
          </w:p>
          <w:p w14:paraId="377CC1D6">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2、包含95198中继线路及号码资源费用。</w:t>
            </w:r>
          </w:p>
          <w:p w14:paraId="119331AA">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（二）软件系统运维：</w:t>
            </w:r>
          </w:p>
          <w:p w14:paraId="5A1934AF">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个重量级系统运维，</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个重要级系统运维以及3个一般级系统运维。软件系统包含：国家标准版应用及中国（广西）国际贸易“单一窗口”门户（原广西电子口岸“三个一”通关一体化服务系统系统、广西电子口岸门户）、舱单无纸化协同系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理货无纸化协同系统、引航无纸化协同系统、跨境电商公共服务平台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口岸通关业务协同服务（“单一窗口”2.0版一期项目）、口岸智能物流服务、边民互市“单一窗口”</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口岸通关业务协同服务系统（“单一窗口”2.0版二期项目）、广西航空物流公共信息系统、法检全流程服务系统、边检核验辅助系统</w:t>
            </w:r>
            <w:r>
              <w:rPr>
                <w:rFonts w:hint="eastAsia" w:ascii="宋体" w:hAnsi="宋体" w:cs="宋体"/>
                <w:color w:val="000000" w:themeColor="text1"/>
                <w:sz w:val="21"/>
                <w:szCs w:val="21"/>
                <w:highlight w:val="none"/>
                <w:lang w:eastAsia="zh-CN"/>
                <w14:textFill>
                  <w14:solidFill>
                    <w14:schemeClr w14:val="tx1"/>
                  </w14:solidFill>
                </w14:textFill>
              </w:rPr>
              <w:t>、查验和查验补贴无纸化协同系统、保税燃油供应协同系统、市场采购“单一窗口”、贸易大数据分析系统、重点区域合作共享平台、药食同源商品进口备案系统、经贸大数据平台、AEO认证培育及企业服务平台、RCEP货物贸易智能服务</w:t>
            </w:r>
            <w:r>
              <w:rPr>
                <w:rFonts w:hint="eastAsia" w:ascii="宋体" w:hAnsi="宋体" w:eastAsia="宋体" w:cs="宋体"/>
                <w:color w:val="000000" w:themeColor="text1"/>
                <w:sz w:val="21"/>
                <w:szCs w:val="21"/>
                <w:highlight w:val="none"/>
                <w14:textFill>
                  <w14:solidFill>
                    <w14:schemeClr w14:val="tx1"/>
                  </w14:solidFill>
                </w14:textFill>
              </w:rPr>
              <w:t>。</w:t>
            </w:r>
          </w:p>
          <w:p w14:paraId="186C138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（三）客服及驻场人员服务：提供客服及驻场人员服务，包括3名行业业务专家，3名95198热线客服，以及至少2名驻场客服人员；</w:t>
            </w:r>
          </w:p>
          <w:p w14:paraId="2ACC46A5">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二、业务运营服务，包括：提供集中工作、现场调研、媒体运营、业务培训推广、业务迭代、满意度调查以及口岸通关业务基础支撑服务。</w:t>
            </w:r>
          </w:p>
          <w:p w14:paraId="3624B680">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三、其他服务，包括：</w:t>
            </w:r>
          </w:p>
          <w:p w14:paraId="3B18AD1B">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（一）数据处理服务，包含船舶监控API采购、RCEP货物贸易智能服务系统数据库更新服务、小程序快速个人检验服务、数据治理服务。</w:t>
            </w:r>
          </w:p>
          <w:p w14:paraId="6C4C05DE">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（二）数据网络安全防护服务。</w:t>
            </w:r>
          </w:p>
          <w:p w14:paraId="7EC462E7">
            <w:pPr>
              <w:pageBreakBefore w:val="0"/>
              <w:kinsoku/>
              <w:wordWrap/>
              <w:topLinePunct w:val="0"/>
              <w:autoSpaceDE/>
              <w:autoSpaceDN/>
              <w:bidi w:val="0"/>
              <w:adjustRightInd/>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（三）通道使用服务，即实体SaaS通道使用服务。</w:t>
            </w:r>
          </w:p>
        </w:tc>
      </w:tr>
      <w:tr w14:paraId="7B67E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noWrap w:val="0"/>
            <w:vAlign w:val="top"/>
          </w:tcPr>
          <w:p w14:paraId="400A3391">
            <w:pPr>
              <w:pageBreakBefore w:val="0"/>
              <w:kinsoku/>
              <w:wordWrap/>
              <w:topLinePunct w:val="0"/>
              <w:autoSpaceDE/>
              <w:autoSpaceDN/>
              <w:bidi w:val="0"/>
              <w:adjustRightInd/>
              <w:spacing w:line="36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商务要求</w:t>
            </w:r>
          </w:p>
        </w:tc>
      </w:tr>
      <w:tr w14:paraId="405B0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52E42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▲一、合同签订期</w:t>
            </w:r>
          </w:p>
        </w:tc>
        <w:tc>
          <w:tcPr>
            <w:tcW w:w="860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F5C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自中标通知书发出之日起 25 日内。</w:t>
            </w:r>
          </w:p>
        </w:tc>
      </w:tr>
      <w:tr w14:paraId="564F5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F7BE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二、项目服务期限</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36D2013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合同履行期限：自合同签订之日起一年。</w:t>
            </w:r>
          </w:p>
          <w:p w14:paraId="2C2B574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2、项目交付地点：采购人指定地点。</w:t>
            </w:r>
          </w:p>
        </w:tc>
      </w:tr>
      <w:tr w14:paraId="3E79F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D87C9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三、售后服务要求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0E4CB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能够长期提供运维人员上门服务，具有提供7×24×365小时的售后服务能力。配备有完善的运维及稳定的运维技术队伍，运维人员不少于10人。项目服务期间，须提供以下服务：</w:t>
            </w:r>
          </w:p>
          <w:p w14:paraId="7B2F2F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1、保证按采购方要求进行系统的维护，维护次数不限；</w:t>
            </w:r>
          </w:p>
          <w:p w14:paraId="4E93F8E8">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▲2、保证系统正常运行，保证全年7×24×365小时提供在线服务；</w:t>
            </w:r>
          </w:p>
          <w:p w14:paraId="28E0B3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3、保证系统故障后，2小时内到现场，24小时内解决问题，纠正系统中的各种错误，恢复系统正常运行。</w:t>
            </w:r>
          </w:p>
        </w:tc>
      </w:tr>
      <w:tr w14:paraId="50C1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90E32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四、验收要求与标准</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799E1A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详见招标文件合同主要条款格式部分。</w:t>
            </w:r>
          </w:p>
          <w:p w14:paraId="0A4D39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由采购人组织，邀请相关验收专家参与验收，项目验收所需产生相关费用由供应商支付。供应商按广西政务信息化管理相关政策规定和采购人要求编制相关验收材料，全程参与验收过程，形成验收报告。</w:t>
            </w:r>
          </w:p>
        </w:tc>
      </w:tr>
      <w:tr w14:paraId="1A99E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035A33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五、报价要求</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557FFB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本项目投标以人民币报价，且为含税价。</w:t>
            </w:r>
          </w:p>
          <w:p w14:paraId="0DD5A5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w:t>
            </w:r>
          </w:p>
          <w:p w14:paraId="01F47A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、其他费用（包括但不限于运输、装卸、软件部署、调试、培训、技术支持、售后服务、检测等费用）</w:t>
            </w:r>
          </w:p>
          <w:p w14:paraId="6C77F2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4、安装费用（包括但不限于各类软件、系统等的安装、集成等费用）；</w:t>
            </w:r>
          </w:p>
          <w:p w14:paraId="1EAD8B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5、包括项目整体验收各项费用。</w:t>
            </w:r>
          </w:p>
          <w:p w14:paraId="390CEDF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本项目采用总价包干形式报价。投标人的投标报价应包含完成本项目全部采购需求所需的一切费用。在合同实施时，采购人将不予支付成交供应商没有列明的项目费用，并认为此项目的费用已包括在响应总报价中。</w:t>
            </w:r>
          </w:p>
        </w:tc>
      </w:tr>
      <w:tr w14:paraId="3F4FC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46041E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六、付款方式</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6B0744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自合同签订之日起7个工作日内，</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须交纳合同金额的5%作为履约保证金（以转账或电汇方式交纳至</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指定账户），履约保证金到账之日起【</w:t>
            </w:r>
            <w:r>
              <w:rPr>
                <w:rFonts w:hint="eastAsia" w:ascii="宋体" w:hAnsi="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】个工作日内，</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向</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支付105万元作为预付款；项目服务期满并通过</w:t>
            </w:r>
            <w:r>
              <w:rPr>
                <w:rFonts w:hint="eastAsia" w:ascii="宋体" w:hAnsi="宋体" w:cs="宋体"/>
                <w:color w:val="000000" w:themeColor="text1"/>
                <w:kern w:val="2"/>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验收后，</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向</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支付合同金额的剩余款。</w:t>
            </w:r>
          </w:p>
          <w:p w14:paraId="37D4FF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待合同履约期满</w:t>
            </w:r>
            <w:r>
              <w:rPr>
                <w:rFonts w:hint="eastAsia" w:ascii="宋体" w:hAnsi="宋体" w:cs="宋体"/>
                <w:color w:val="000000" w:themeColor="text1"/>
                <w:kern w:val="2"/>
                <w:sz w:val="21"/>
                <w:szCs w:val="21"/>
                <w:highlight w:val="none"/>
                <w:lang w:val="en-US" w:eastAsia="zh-CN"/>
                <w14:textFill>
                  <w14:solidFill>
                    <w14:schemeClr w14:val="tx1"/>
                  </w14:solidFill>
                </w14:textFill>
              </w:rPr>
              <w:t>且通过合同验收</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后，</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无任何违约行为的，</w:t>
            </w:r>
            <w:r>
              <w:rPr>
                <w:rFonts w:hint="eastAsia" w:ascii="宋体" w:hAnsi="宋体" w:cs="宋体"/>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接到</w:t>
            </w:r>
            <w:r>
              <w:rPr>
                <w:rFonts w:hint="eastAsia" w:ascii="宋体" w:hAnsi="宋体" w:cs="宋体"/>
                <w:color w:val="000000" w:themeColor="text1"/>
                <w:kern w:val="2"/>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书面</w:t>
            </w:r>
            <w:r>
              <w:rPr>
                <w:rFonts w:hint="eastAsia"/>
                <w:color w:val="000000" w:themeColor="text1"/>
                <w:szCs w:val="21"/>
                <w:highlight w:val="none"/>
                <w14:textFill>
                  <w14:solidFill>
                    <w14:schemeClr w14:val="tx1"/>
                  </w14:solidFill>
                </w14:textFill>
              </w:rPr>
              <w:t>提供《广西壮族自治区政府采购项目合同验收书》（详见桂财采〔2015〕22号）、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退还申请和收款收据之日起10个工作日内办理</w:t>
            </w:r>
            <w:r>
              <w:rPr>
                <w:rFonts w:hint="eastAsia" w:ascii="宋体" w:hAnsi="宋体" w:cs="宋体"/>
                <w:color w:val="000000" w:themeColor="text1"/>
                <w:szCs w:val="21"/>
                <w:highlight w:val="none"/>
                <w14:textFill>
                  <w14:solidFill>
                    <w14:schemeClr w14:val="tx1"/>
                  </w14:solidFill>
                </w14:textFill>
              </w:rPr>
              <w:t>履约保证金</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返还手续（不计息）</w:t>
            </w:r>
            <w:r>
              <w:rPr>
                <w:rFonts w:hint="eastAsia"/>
                <w:color w:val="000000" w:themeColor="text1"/>
                <w:szCs w:val="21"/>
                <w:highlight w:val="none"/>
                <w:lang w:eastAsia="zh-CN"/>
                <w14:textFill>
                  <w14:solidFill>
                    <w14:schemeClr w14:val="tx1"/>
                  </w14:solidFill>
                </w14:textFill>
              </w:rPr>
              <w:t>。</w:t>
            </w:r>
          </w:p>
          <w:p w14:paraId="1D1E4F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采购人每次</w:t>
            </w:r>
            <w:r>
              <w:rPr>
                <w:rFonts w:hint="eastAsia" w:ascii="宋体" w:hAnsi="宋体" w:eastAsia="宋体" w:cs="宋体"/>
                <w:color w:val="000000" w:themeColor="text1"/>
                <w:sz w:val="21"/>
                <w:szCs w:val="21"/>
                <w:highlight w:val="none"/>
                <w14:textFill>
                  <w14:solidFill>
                    <w14:schemeClr w14:val="tx1"/>
                  </w14:solidFill>
                </w14:textFill>
              </w:rPr>
              <w:t>付款前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中标供应商必须提供真实、有效、合法的正式增值税</w:t>
            </w:r>
            <w:r>
              <w:rPr>
                <w:rFonts w:hint="eastAsia" w:ascii="宋体" w:hAnsi="宋体" w:cs="宋体"/>
                <w:color w:val="000000" w:themeColor="text1"/>
                <w:sz w:val="21"/>
                <w:szCs w:val="21"/>
                <w:highlight w:val="none"/>
                <w:lang w:val="en-US" w:eastAsia="zh-CN"/>
                <w14:textFill>
                  <w14:solidFill>
                    <w14:schemeClr w14:val="tx1"/>
                  </w14:solidFill>
                </w14:textFill>
              </w:rPr>
              <w:t>普通</w:t>
            </w:r>
            <w:r>
              <w:rPr>
                <w:rFonts w:hint="eastAsia" w:ascii="宋体" w:hAnsi="宋体" w:eastAsia="宋体" w:cs="宋体"/>
                <w:color w:val="000000" w:themeColor="text1"/>
                <w:sz w:val="21"/>
                <w:szCs w:val="21"/>
                <w:highlight w:val="none"/>
                <w14:textFill>
                  <w14:solidFill>
                    <w14:schemeClr w14:val="tx1"/>
                  </w14:solidFill>
                </w14:textFill>
              </w:rPr>
              <w:t>发票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如中标供应商提供虚假发票，除须向采购人补开合法发票外，须赔偿采购人发票票面金额</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的违约金，且采购人有权终止合同而产生的一切损失均由中标供应商承担。</w:t>
            </w:r>
          </w:p>
        </w:tc>
      </w:tr>
      <w:tr w14:paraId="616D0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E9FA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七、服务标准、期限、效率</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1BAA14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中标供应商在质量保证期内应当为采购人提供以下技术支持和服务：</w:t>
            </w:r>
          </w:p>
          <w:p w14:paraId="4E0C53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1、电话咨询：供应商应当为采购人提供技术援助电话，解答采购人在使用中遇到的问题，及时为采购人提出解决问题的建议。</w:t>
            </w:r>
          </w:p>
          <w:p w14:paraId="59B8E7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2、现场响应：采购人遇到使用或技术问题，电话咨询不能解决的，供应商应在接到采购人通知起2小时内到达现场进行处理。供应商应到达现场后2小时内排除故障，使系统恢复正常使用。</w:t>
            </w:r>
          </w:p>
          <w:p w14:paraId="11FE3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培训：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70FF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33AA63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八、其他</w:t>
            </w:r>
          </w:p>
        </w:tc>
        <w:tc>
          <w:tcPr>
            <w:tcW w:w="8602" w:type="dxa"/>
            <w:gridSpan w:val="3"/>
            <w:tcBorders>
              <w:top w:val="single" w:color="auto" w:sz="4" w:space="0"/>
              <w:left w:val="single" w:color="auto" w:sz="4" w:space="0"/>
              <w:bottom w:val="single" w:color="auto" w:sz="4" w:space="0"/>
              <w:right w:val="single" w:color="auto" w:sz="4" w:space="0"/>
            </w:tcBorders>
            <w:noWrap w:val="0"/>
            <w:vAlign w:val="center"/>
          </w:tcPr>
          <w:p w14:paraId="4A3F3FE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保密要求</w:t>
            </w:r>
          </w:p>
          <w:p w14:paraId="349D4B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1、供应商须遵守国家相关保密法规，忠实保守国家秘密。</w:t>
            </w:r>
          </w:p>
          <w:p w14:paraId="4A7D50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2、保密内容是指：本项目的有关信息，包括项目现有内容、实施地点及时间等所有与本项目相关的信息，以及在运维过程中产生的口头、图像、书面和其他形式的相关信息。</w:t>
            </w:r>
          </w:p>
          <w:p w14:paraId="1CE875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3、供应商在项目实施过程中获悉的所有文件及相关材料仅用于其处理本项目建设及服务内容，不得用作他途。凡是以直接、间接、口头或书面等形式泄露涉及保密内容的行为均属泄密。</w:t>
            </w:r>
          </w:p>
          <w:p w14:paraId="3A7084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项目实施过程中，供应商须对获悉的所有文件及相关材料承担保密义务，不得擅自记录、复印、拍摄、摘抄、收藏采购人的任何文件资料和信息，不得随意翻阅与工作无关的文件和资料，未经采购人书面许可不得泄露给任何第三方。</w:t>
            </w:r>
          </w:p>
          <w:p w14:paraId="2593B0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供应商严禁私自下载、拷贝采购人计算机内的信息资料，不得擅自携带采购人记载工作内容的硬盘、软盘和打印资料外出；严禁将工作中使用计算机储存的敏感内容、内部程序、口令、密码等泄露给无关人员。</w:t>
            </w:r>
          </w:p>
          <w:p w14:paraId="0166FF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6、服务期届满，供应商须将包含本协议项下保密信息的所有文件和材料返还采购人，或者按照采购人的要求彻底销毁删除，对存储的个人信息进行安全处理，包括但不限于删除或匿名化处理。</w:t>
            </w:r>
          </w:p>
          <w:p w14:paraId="43EF83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7、上述保密要求长期有效，不因本项目合同的终止而终止。</w:t>
            </w:r>
          </w:p>
        </w:tc>
      </w:tr>
    </w:tbl>
    <w:p w14:paraId="76546ABF">
      <w:pPr>
        <w:rPr>
          <w:rFonts w:hint="eastAsia"/>
          <w:color w:val="000000" w:themeColor="text1"/>
          <w:highlight w:val="none"/>
          <w14:textFill>
            <w14:solidFill>
              <w14:schemeClr w14:val="tx1"/>
            </w14:solidFill>
          </w14:textFill>
        </w:rPr>
      </w:pPr>
      <w:bookmarkStart w:id="41" w:name="_Toc10714"/>
      <w:r>
        <w:rPr>
          <w:rFonts w:hint="eastAsia"/>
          <w:color w:val="000000" w:themeColor="text1"/>
          <w:highlight w:val="none"/>
          <w14:textFill>
            <w14:solidFill>
              <w14:schemeClr w14:val="tx1"/>
            </w14:solidFill>
          </w14:textFill>
        </w:rPr>
        <w:br w:type="page"/>
      </w:r>
    </w:p>
    <w:p w14:paraId="0062B50B">
      <w:pPr>
        <w:pageBreakBefore/>
        <w:tabs>
          <w:tab w:val="left" w:pos="180"/>
          <w:tab w:val="left" w:pos="1620"/>
        </w:tabs>
        <w:spacing w:line="360" w:lineRule="auto"/>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附件1：节能产品政府采购品目清单</w:t>
      </w:r>
    </w:p>
    <w:tbl>
      <w:tblPr>
        <w:tblStyle w:val="49"/>
        <w:tblW w:w="0" w:type="auto"/>
        <w:tblInd w:w="93" w:type="dxa"/>
        <w:tblLayout w:type="fixed"/>
        <w:tblCellMar>
          <w:top w:w="0" w:type="dxa"/>
          <w:left w:w="108" w:type="dxa"/>
          <w:bottom w:w="0" w:type="dxa"/>
          <w:right w:w="108" w:type="dxa"/>
        </w:tblCellMar>
      </w:tblPr>
      <w:tblGrid>
        <w:gridCol w:w="747"/>
        <w:gridCol w:w="1215"/>
        <w:gridCol w:w="1575"/>
        <w:gridCol w:w="1680"/>
        <w:gridCol w:w="4545"/>
      </w:tblGrid>
      <w:tr w14:paraId="7EECFCA2">
        <w:tblPrEx>
          <w:tblCellMar>
            <w:top w:w="0" w:type="dxa"/>
            <w:left w:w="108" w:type="dxa"/>
            <w:bottom w:w="0" w:type="dxa"/>
            <w:right w:w="108" w:type="dxa"/>
          </w:tblCellMar>
        </w:tblPrEx>
        <w:trPr>
          <w:trHeight w:val="555"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361BC4C9">
            <w:pPr>
              <w:widowControl/>
              <w:jc w:val="center"/>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品目序号</w:t>
            </w:r>
          </w:p>
        </w:tc>
        <w:tc>
          <w:tcPr>
            <w:tcW w:w="4470" w:type="dxa"/>
            <w:gridSpan w:val="3"/>
            <w:tcBorders>
              <w:top w:val="single" w:color="auto" w:sz="4" w:space="0"/>
              <w:left w:val="single" w:color="auto" w:sz="4" w:space="0"/>
              <w:bottom w:val="single" w:color="auto" w:sz="4" w:space="0"/>
              <w:right w:val="single" w:color="auto" w:sz="4" w:space="0"/>
            </w:tcBorders>
            <w:noWrap w:val="0"/>
            <w:vAlign w:val="center"/>
          </w:tcPr>
          <w:p w14:paraId="6A0DE64A">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名称</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1047477">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依据的标准</w:t>
            </w:r>
          </w:p>
        </w:tc>
      </w:tr>
      <w:tr w14:paraId="5E6F2334">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051AA61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41B11F1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A020101计算机设备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31819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★A02010104台式计算机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D9384C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BC996C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66911D92">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1BEDEA4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5B9AC44">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0BDCCD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★A02010105便携式计算机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EDAC11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3BF577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1809EAC7">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5B94BF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B437DB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80201C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★A02010107平板式微型计算机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89A23F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C14483F">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《微型计算机能效限定值及能效等级》（GB28380）</w:t>
            </w:r>
          </w:p>
        </w:tc>
      </w:tr>
      <w:tr w14:paraId="6CEA5212">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4757E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B3A5D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A020106输入输出设备</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64E6024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A02010601打印设备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659A3A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A0201060101喷墨打印机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BDA315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1357514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7C697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193FB7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1F109F9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9AF1D4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★A0201060102激光打印机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CF5F17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5DFE429F">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C9DEAF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15BE53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8208181">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D26D3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★A0201060104针式打印机</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5FB7E5F">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74F1EC16">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55033CC">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3746B7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3F934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A02010604显示设备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7EF27C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★A0201060401液晶显示器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A6802A8">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《计算机显示器能效限定值及能效等级》（GB21520）</w:t>
            </w:r>
          </w:p>
        </w:tc>
      </w:tr>
      <w:tr w14:paraId="18BB513C">
        <w:tblPrEx>
          <w:tblCellMar>
            <w:top w:w="0" w:type="dxa"/>
            <w:left w:w="108" w:type="dxa"/>
            <w:bottom w:w="0" w:type="dxa"/>
            <w:right w:w="108" w:type="dxa"/>
          </w:tblCellMar>
        </w:tblPrEx>
        <w:trPr>
          <w:trHeight w:val="97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BED263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74B0F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90792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A02010609图形图像输入设备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9C8672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A0201060901扫描仪</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C08455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2D30E337">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73F40B5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60E9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A020202投影仪</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B81D8C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4A414B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3E6523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《投影机能效限定值及能效等级》（GB32028）</w:t>
            </w:r>
          </w:p>
        </w:tc>
      </w:tr>
      <w:tr w14:paraId="792B549C">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6587464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C86965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A020204多功能一体机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A8440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2DD7E0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9D70AC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《复印机、打印机和传真机能效限定值及能效等级》（GB21521）</w:t>
            </w:r>
          </w:p>
        </w:tc>
      </w:tr>
      <w:tr w14:paraId="36F799A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1DD2597E">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2660D0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A020519泵</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0B386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A02051901离心泵</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982611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41A9CE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《清水离心泵能效限定值及节能评价值》（GB19762）</w:t>
            </w:r>
          </w:p>
        </w:tc>
      </w:tr>
      <w:tr w14:paraId="45D5218C">
        <w:tblPrEx>
          <w:tblCellMar>
            <w:top w:w="0" w:type="dxa"/>
            <w:left w:w="108" w:type="dxa"/>
            <w:bottom w:w="0" w:type="dxa"/>
            <w:right w:w="108" w:type="dxa"/>
          </w:tblCellMar>
        </w:tblPrEx>
        <w:trPr>
          <w:trHeight w:val="73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0368CF3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6</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6BD60F3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A020523制冷空调设备</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22BBA12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★A02052301制冷压缩机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7A1496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冷水机组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9162EC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《冷水机组能效限定值及能效等级》（GB19577），《低环境温度空气源热泵（冷水）机组能效限定值及能效等级》（GB37480）</w:t>
            </w:r>
          </w:p>
        </w:tc>
      </w:tr>
      <w:tr w14:paraId="533CB79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64A403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8AD1BF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B275F8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429786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水源热泵机组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4FB1F17">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《水（地）源热泵机组能效限定值及能效等级》（GB30721）</w:t>
            </w:r>
          </w:p>
        </w:tc>
      </w:tr>
      <w:tr w14:paraId="299AB749">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ECC9E0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92D0A5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663E0C0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7EE920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溴化锂吸收式冷水机组</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4C313AE">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《溴化锂吸收式冷水机组能效限定值及能效等级》（GB29540）</w:t>
            </w:r>
          </w:p>
        </w:tc>
      </w:tr>
      <w:tr w14:paraId="0DE0F264">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A45E49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72A7C0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4E0CDD2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★A02052305空调机组</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FF9E65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多联式空调（热泵）机组(制冷量&gt;14000W)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C00457C">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《多联式空调（热泵）机组能效限定值及能源效率等级》（GB21454）</w:t>
            </w:r>
          </w:p>
        </w:tc>
      </w:tr>
      <w:tr w14:paraId="636FB308">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CEC4DD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49E4BB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869F2E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9A06B3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单元式空气调节机(制冷量&gt;14000W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5E30020">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《单元式空气调节机能效限定值及能效等级》（GB19576）《风管送风式空调机组能效限定值及能效等级》（GB37479）</w:t>
            </w:r>
          </w:p>
        </w:tc>
      </w:tr>
      <w:tr w14:paraId="79568F33">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1DFB2A3B">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31E8B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A17F5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★A02052309专用制冷、空调设备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605A8D">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机房空调</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201D3C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《单元式空气调节机能效限定值及能效等级》（GB19576）</w:t>
            </w:r>
          </w:p>
        </w:tc>
      </w:tr>
      <w:tr w14:paraId="661C82B0">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265568F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9386F9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C77814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A02052399其他制冷空调设备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1E0DB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冷却塔</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F89A20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《机械通风冷却塔第1部分：中小型开式冷却塔》（GB/T7190.1）；《机械通风冷却塔第2部分：大型开式冷却塔》（GB/T7190.2）</w:t>
            </w:r>
          </w:p>
        </w:tc>
      </w:tr>
      <w:tr w14:paraId="0E9702E0">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4720323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4A52F4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A020601电机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CA837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BB2006D">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51676B1">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《中小型三相异步电动机能效限定值及能效等级》（GB18613）</w:t>
            </w:r>
          </w:p>
        </w:tc>
      </w:tr>
      <w:tr w14:paraId="55D615E6">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5C375F5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A4299A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A020602变压器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1FF55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配电变压器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8CE8AE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FE80B39">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《三相配电变压器能效限定值及能效等级》（GB20052）</w:t>
            </w:r>
          </w:p>
        </w:tc>
      </w:tr>
      <w:tr w14:paraId="737A49BC">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49B5C64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3C0E0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★A020609镇流器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8747A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管型荧光灯镇流器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17D309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ABE585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《管形荧光灯镇流器能效限定值及能效等级》（GB17896）</w:t>
            </w:r>
          </w:p>
        </w:tc>
      </w:tr>
      <w:tr w14:paraId="3E75953D">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5EE0AF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10</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2A7DFB1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A020618生活用电器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D071B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A0206180101电冰箱</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266010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57003F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《家用电冰箱耗电量限定值及能效等级》（GB 12021.2）</w:t>
            </w:r>
          </w:p>
        </w:tc>
      </w:tr>
      <w:tr w14:paraId="31FFAAA7">
        <w:tblPrEx>
          <w:tblCellMar>
            <w:top w:w="0" w:type="dxa"/>
            <w:left w:w="108" w:type="dxa"/>
            <w:bottom w:w="0" w:type="dxa"/>
            <w:right w:w="108" w:type="dxa"/>
          </w:tblCellMar>
        </w:tblPrEx>
        <w:trPr>
          <w:trHeight w:val="97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8EC9F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21941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790A032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★A0206180203空调机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923A67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房间空气调节器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9B4541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26D59A2F">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C292CC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B46712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39EB07F7">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BCFACE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多联式空调（热泵）机组（制冷量≤ 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2B8BB5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《多联式空调（热泵）机组能效限定值及能源效率等级》（GB21454）</w:t>
            </w:r>
          </w:p>
        </w:tc>
      </w:tr>
      <w:tr w14:paraId="218098B8">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2BA6E3D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AE3A2A3">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6764DB3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7ADB22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单元式空气调节机(制冷量≤14000W)</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7D3A84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《单元式空气调节机能效限定值及能源效率等级》（GB19576）《风管送风式空调机组能效限定值及能效等级》（GB37479）</w:t>
            </w:r>
          </w:p>
        </w:tc>
      </w:tr>
      <w:tr w14:paraId="6D592A10">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50D2BC8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6DDEFE3">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9215EA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A0206180301洗衣机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FBC268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B04A00E">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《电动洗衣机能效水效限定值及等级》（GB12021.4）</w:t>
            </w:r>
          </w:p>
        </w:tc>
      </w:tr>
      <w:tr w14:paraId="6B0864C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BC05F6F">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C47235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14:paraId="3CA0534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A02061808热水器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C0DB25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★电热水器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523358C">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《储水式电热水器能效限定值及能效等级》（GB21519）</w:t>
            </w:r>
          </w:p>
        </w:tc>
      </w:tr>
      <w:tr w14:paraId="4DFE897B">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3DA6071">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1ABD63E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5997DD4E">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AD020E1">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燃气热水器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6736CB2">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《家用燃气快速热水器和燃气采暖热水炉能效限定值及能效等级》（GB20665）</w:t>
            </w:r>
          </w:p>
        </w:tc>
      </w:tr>
      <w:tr w14:paraId="0E3ECB4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4326E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4380F1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03ABCAD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E2C94F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热泵热水器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73103C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《热泵热水机（器）能效限定值及能效等级》（GB29541）</w:t>
            </w:r>
          </w:p>
        </w:tc>
      </w:tr>
      <w:tr w14:paraId="1735AE88">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B3D0E2B">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ECDBF5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14:paraId="18D5418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8B873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太阳能热水系统</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1667CB3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《家用太阳能热水系统能效限定值及能效等级》（GB26969）</w:t>
            </w:r>
          </w:p>
        </w:tc>
      </w:tr>
      <w:tr w14:paraId="494370BD">
        <w:tblPrEx>
          <w:tblCellMar>
            <w:top w:w="0" w:type="dxa"/>
            <w:left w:w="108" w:type="dxa"/>
            <w:bottom w:w="0" w:type="dxa"/>
            <w:right w:w="108" w:type="dxa"/>
          </w:tblCellMar>
        </w:tblPrEx>
        <w:trPr>
          <w:trHeight w:val="49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57FF9C5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760DDA7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A020619照明设备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DDE0984">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★普通照明用双端荧光灯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471C84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A52E5A4">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《普通照明用双端荧光灯能效限定值及能效等级》（GB19043）</w:t>
            </w:r>
          </w:p>
        </w:tc>
      </w:tr>
      <w:tr w14:paraId="438BBB03">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021BFC3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89D5126">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3A955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LED道路/隧道照明产品</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64E07D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791E1BD">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《道路和隧道照明用LED灯具能效限定值及能效等级》（GB37478）</w:t>
            </w:r>
          </w:p>
        </w:tc>
      </w:tr>
      <w:tr w14:paraId="331C12EE">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6E4ED2D">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7A61868">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EEDD28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LED筒灯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2171E1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991219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《室内照明用LED产品能效限定值及能效等级》（GB30255）</w:t>
            </w:r>
          </w:p>
        </w:tc>
      </w:tr>
      <w:tr w14:paraId="0C329A09">
        <w:tblPrEx>
          <w:tblCellMar>
            <w:top w:w="0" w:type="dxa"/>
            <w:left w:w="108" w:type="dxa"/>
            <w:bottom w:w="0" w:type="dxa"/>
            <w:right w:w="108" w:type="dxa"/>
          </w:tblCellMar>
        </w:tblPrEx>
        <w:trPr>
          <w:trHeight w:val="73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5962A52">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3235DB5">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B42EF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普通照明用非定向自镇流LED灯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5A8067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4F8A6C96">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《室内照明用LED产品能效限定值及能效等级》（GB30255）</w:t>
            </w:r>
          </w:p>
        </w:tc>
      </w:tr>
      <w:tr w14:paraId="4FA7726F">
        <w:tblPrEx>
          <w:tblCellMar>
            <w:top w:w="0" w:type="dxa"/>
            <w:left w:w="108" w:type="dxa"/>
            <w:bottom w:w="0" w:type="dxa"/>
            <w:right w:w="108" w:type="dxa"/>
          </w:tblCellMar>
        </w:tblPrEx>
        <w:trPr>
          <w:trHeight w:val="73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7C07165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028C64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★A020910电视设备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ED116C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A02091001普通电视设备（电视机）</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84A302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8652E3B">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《平板电视能效限定值及能效等级》（GB24850）</w:t>
            </w:r>
          </w:p>
        </w:tc>
      </w:tr>
      <w:tr w14:paraId="256EAADC">
        <w:tblPrEx>
          <w:tblCellMar>
            <w:top w:w="0" w:type="dxa"/>
            <w:left w:w="108" w:type="dxa"/>
            <w:bottom w:w="0" w:type="dxa"/>
            <w:right w:w="108" w:type="dxa"/>
          </w:tblCellMar>
        </w:tblPrEx>
        <w:trPr>
          <w:trHeight w:val="97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390A518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13</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F90E6C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★A020911视频设备</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6E2329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A02091107视频监控设备</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6EB319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监视器</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23CCFD43">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13CD548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5A9C04D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14</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91E893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A031210饮食炊事机械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D6522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商用燃气灶具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B036E7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67E8D2E5">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《商用燃气灶具能效限定值及能效等级》（GB30531）</w:t>
            </w:r>
          </w:p>
        </w:tc>
      </w:tr>
      <w:tr w14:paraId="0022FC48">
        <w:tblPrEx>
          <w:tblCellMar>
            <w:top w:w="0" w:type="dxa"/>
            <w:left w:w="108" w:type="dxa"/>
            <w:bottom w:w="0" w:type="dxa"/>
            <w:right w:w="108" w:type="dxa"/>
          </w:tblCellMar>
        </w:tblPrEx>
        <w:trPr>
          <w:trHeight w:val="285" w:hRule="atLeast"/>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2B9E4527">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15</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6618562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★A060805便器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0EAEAC2">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坐便器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C77B13">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4996B62">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《坐便器水效限定值及水效等级》（GB25502）</w:t>
            </w:r>
          </w:p>
        </w:tc>
      </w:tr>
      <w:tr w14:paraId="4ECB0022">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3591315C">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FBC6FE0">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37BB22A">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蹲便器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03FC58C">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B6ACC41">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《蹲便器用水效率限定值及用水效率等级》（GB30717）</w:t>
            </w:r>
          </w:p>
        </w:tc>
      </w:tr>
      <w:tr w14:paraId="0C694A0A">
        <w:tblPrEx>
          <w:tblCellMar>
            <w:top w:w="0" w:type="dxa"/>
            <w:left w:w="108" w:type="dxa"/>
            <w:bottom w:w="0" w:type="dxa"/>
            <w:right w:w="108" w:type="dxa"/>
          </w:tblCellMar>
        </w:tblPrEx>
        <w:trPr>
          <w:trHeight w:val="495" w:hRule="atLeast"/>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78AF8A1A">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D44C089">
            <w:pPr>
              <w:widowControl/>
              <w:spacing w:line="240" w:lineRule="exact"/>
              <w:jc w:val="left"/>
              <w:rPr>
                <w:rFonts w:ascii="宋体" w:hAnsi="宋体" w:cs="宋体"/>
                <w:color w:val="000000" w:themeColor="text1"/>
                <w:kern w:val="0"/>
                <w:sz w:val="22"/>
                <w:szCs w:val="22"/>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C7F9FA0">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小便器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8C6C28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687C8F9">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《小便器用水效率限定值及用水效率等级》（GB28377）</w:t>
            </w:r>
          </w:p>
        </w:tc>
      </w:tr>
      <w:tr w14:paraId="39D5A575">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2AA3EB4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BCF5E2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★A060806水嘴</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53404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DDB3D78">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722CFE20">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《水嘴用水效率限定值及用水效率等级》（GB 25501）</w:t>
            </w:r>
          </w:p>
        </w:tc>
      </w:tr>
      <w:tr w14:paraId="074FE21E">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19C18F0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12BC186">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A060807便器冲洗阀</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BC3A3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54A9EEF">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4D60358">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《便器冲洗阀用水效率限定值及用水效率等级》（GB28379）</w:t>
            </w:r>
          </w:p>
        </w:tc>
      </w:tr>
      <w:tr w14:paraId="77C482BF">
        <w:tblPrEx>
          <w:tblCellMar>
            <w:top w:w="0" w:type="dxa"/>
            <w:left w:w="108" w:type="dxa"/>
            <w:bottom w:w="0" w:type="dxa"/>
            <w:right w:w="108" w:type="dxa"/>
          </w:tblCellMar>
        </w:tblPrEx>
        <w:trPr>
          <w:trHeight w:val="495"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28D1DAB5">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B2ED6A9">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A060810淋浴器</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F6106AE">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B642C2B">
            <w:pPr>
              <w:widowControl/>
              <w:spacing w:line="240" w:lineRule="exact"/>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0AFBD04A">
            <w:pPr>
              <w:widowControl/>
              <w:spacing w:line="240" w:lineRule="exact"/>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《淋浴器用水效率限定值及用水效率等级》（GB28378）</w:t>
            </w:r>
          </w:p>
        </w:tc>
      </w:tr>
    </w:tbl>
    <w:p w14:paraId="2DC373FA">
      <w:pPr>
        <w:pStyle w:val="20"/>
        <w:spacing w:line="180" w:lineRule="atLeast"/>
        <w:ind w:firstLine="408"/>
        <w:rPr>
          <w:rFonts w:hint="eastAsia" w:ascii="宋体" w:hAnsi="宋体"/>
          <w:color w:val="000000" w:themeColor="text1"/>
          <w:szCs w:val="21"/>
          <w:highlight w:val="none"/>
          <w14:textFill>
            <w14:solidFill>
              <w14:schemeClr w14:val="tx1"/>
            </w14:solidFill>
          </w14:textFill>
        </w:rPr>
      </w:pPr>
      <w:r>
        <w:rPr>
          <w:rFonts w:hint="eastAsia"/>
          <w:color w:val="000000" w:themeColor="text1"/>
          <w:spacing w:val="-3"/>
          <w:szCs w:val="21"/>
          <w:highlight w:val="none"/>
          <w14:textFill>
            <w14:solidFill>
              <w14:schemeClr w14:val="tx1"/>
            </w14:solidFill>
          </w14:textFill>
        </w:rPr>
        <w:t>注：</w:t>
      </w:r>
      <w:r>
        <w:rPr>
          <w:color w:val="000000" w:themeColor="text1"/>
          <w:spacing w:val="-3"/>
          <w:szCs w:val="21"/>
          <w:highlight w:val="none"/>
          <w14:textFill>
            <w14:solidFill>
              <w14:schemeClr w14:val="tx1"/>
            </w14:solidFill>
          </w14:textFill>
        </w:rPr>
        <w:t>1.</w:t>
      </w:r>
      <w:r>
        <w:rPr>
          <w:rFonts w:hint="eastAsia"/>
          <w:color w:val="000000" w:themeColor="text1"/>
          <w:spacing w:val="-3"/>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Cs w:val="21"/>
          <w:highlight w:val="none"/>
          <w14:textFill>
            <w14:solidFill>
              <w14:schemeClr w14:val="tx1"/>
            </w14:solidFill>
          </w14:textFill>
        </w:rPr>
        <w:t>指标。</w:t>
      </w:r>
    </w:p>
    <w:p w14:paraId="513082ED">
      <w:pPr>
        <w:pStyle w:val="20"/>
        <w:spacing w:line="180" w:lineRule="atLeast"/>
        <w:rPr>
          <w:rFonts w:hint="eastAsi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2</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以</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w:t>
      </w:r>
      <w:r>
        <w:rPr>
          <w:b/>
          <w:bCs/>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标注的为政府强制采购产品。</w:t>
      </w:r>
    </w:p>
    <w:p w14:paraId="3BB280D9">
      <w:pPr>
        <w:rPr>
          <w:rFonts w:hint="eastAsia"/>
          <w:color w:val="000000" w:themeColor="text1"/>
          <w:highlight w:val="none"/>
          <w14:textFill>
            <w14:solidFill>
              <w14:schemeClr w14:val="tx1"/>
            </w14:solidFill>
          </w14:textFill>
        </w:rPr>
      </w:pPr>
    </w:p>
    <w:p w14:paraId="6CF3DB9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479FDA6">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投标人须知</w:t>
      </w:r>
      <w:bookmarkEnd w:id="41"/>
    </w:p>
    <w:p w14:paraId="7DC0CDF0">
      <w:pPr>
        <w:jc w:val="center"/>
        <w:rPr>
          <w:rFonts w:hint="eastAsia"/>
          <w:color w:val="000000" w:themeColor="text1"/>
          <w:sz w:val="36"/>
          <w:szCs w:val="36"/>
          <w:highlight w:val="none"/>
          <w14:textFill>
            <w14:solidFill>
              <w14:schemeClr w14:val="tx1"/>
            </w14:solidFill>
          </w14:textFill>
        </w:rPr>
      </w:pPr>
      <w:bookmarkStart w:id="42" w:name="_Toc254970667"/>
      <w:bookmarkStart w:id="43" w:name="_Toc254970526"/>
      <w:r>
        <w:rPr>
          <w:rFonts w:hint="eastAsia"/>
          <w:color w:val="000000" w:themeColor="text1"/>
          <w:sz w:val="36"/>
          <w:szCs w:val="36"/>
          <w:highlight w:val="none"/>
          <w14:textFill>
            <w14:solidFill>
              <w14:schemeClr w14:val="tx1"/>
            </w14:solidFill>
          </w14:textFill>
        </w:rPr>
        <w:t>投标人须知前附表</w:t>
      </w:r>
      <w:bookmarkEnd w:id="42"/>
      <w:bookmarkEnd w:id="43"/>
    </w:p>
    <w:p w14:paraId="0B3C7BA1">
      <w:pPr>
        <w:jc w:val="center"/>
        <w:rPr>
          <w:rFonts w:hint="eastAsia"/>
          <w:color w:val="000000" w:themeColor="text1"/>
          <w:sz w:val="36"/>
          <w:szCs w:val="36"/>
          <w:highlight w:val="none"/>
          <w14:textFill>
            <w14:solidFill>
              <w14:schemeClr w14:val="tx1"/>
            </w14:solidFill>
          </w14:textFill>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55A1F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5FEAF5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B518383">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7CABD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F7D60E6">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A4A6DB">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投标人的资格要求：详见招标公告。</w:t>
            </w:r>
          </w:p>
        </w:tc>
      </w:tr>
      <w:tr w14:paraId="6E159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597A5DF">
            <w:pPr>
              <w:spacing w:line="400" w:lineRule="exact"/>
              <w:jc w:val="center"/>
              <w:rPr>
                <w:rFonts w:ascii="宋体" w:hAnsi="宋体"/>
                <w:color w:val="000000" w:themeColor="text1"/>
                <w:szCs w:val="21"/>
                <w:highlight w:val="none"/>
                <w14:textFill>
                  <w14:solidFill>
                    <w14:schemeClr w14:val="tx1"/>
                  </w14:solidFill>
                </w14:textFill>
              </w:rPr>
            </w:pPr>
            <w:bookmarkStart w:id="44" w:name="_5"/>
            <w:bookmarkEnd w:id="44"/>
            <w:bookmarkStart w:id="45" w:name="_9.2"/>
            <w:bookmarkEnd w:id="45"/>
            <w:bookmarkStart w:id="46" w:name="_8.1"/>
            <w:bookmarkEnd w:id="46"/>
            <w:r>
              <w:rPr>
                <w:rFonts w:hint="eastAsia" w:ascii="宋体" w:hAnsi="宋体"/>
                <w:color w:val="000000" w:themeColor="text1"/>
                <w:szCs w:val="21"/>
                <w:highlight w:val="none"/>
                <w14:textFill>
                  <w14:solidFill>
                    <w14:schemeClr w14:val="tx1"/>
                  </w14:solidFill>
                </w14:textFill>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BCD2D39">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本项目是否接受联合体投标：详见招标公告。</w:t>
            </w:r>
          </w:p>
        </w:tc>
      </w:tr>
      <w:tr w14:paraId="06961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55EB9E1">
            <w:pPr>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00431D6">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bookmarkStart w:id="47" w:name="_Hlk54105293"/>
            <w:r>
              <w:rPr>
                <w:rFonts w:hint="eastAsia" w:ascii="宋体" w:hAnsi="宋体"/>
                <w:color w:val="000000" w:themeColor="text1"/>
                <w:szCs w:val="21"/>
                <w:highlight w:val="none"/>
                <w14:textFill>
                  <w14:solidFill>
                    <w14:schemeClr w14:val="tx1"/>
                  </w14:solidFill>
                </w14:textFill>
              </w:rPr>
              <w:t>如接受联合体投标，</w:t>
            </w:r>
            <w:bookmarkEnd w:id="47"/>
            <w:r>
              <w:rPr>
                <w:rFonts w:hint="eastAsia" w:ascii="宋体" w:hAnsi="宋体"/>
                <w:color w:val="000000" w:themeColor="text1"/>
                <w:szCs w:val="21"/>
                <w:highlight w:val="none"/>
                <w14:textFill>
                  <w14:solidFill>
                    <w14:schemeClr w14:val="tx1"/>
                  </w14:solidFill>
                </w14:textFill>
              </w:rPr>
              <w:t>联合体投标要求如下：</w:t>
            </w:r>
          </w:p>
          <w:p w14:paraId="557A1791">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1、两个以上投标人可以组成一个投标联合体，以一个投标人的身份共同参加投标，联合体投标人的名称应统一按“XXX 公司与 XXX 公司的联合体”的规则填写。</w:t>
            </w:r>
            <w:r>
              <w:rPr>
                <w:rFonts w:hint="eastAsia" w:ascii="宋体" w:hAnsi="宋体"/>
                <w:color w:val="000000" w:themeColor="text1"/>
                <w:szCs w:val="21"/>
                <w:highlight w:val="none"/>
                <w14:textFill>
                  <w14:solidFill>
                    <w14:schemeClr w14:val="tx1"/>
                  </w14:solidFill>
                </w14:textFill>
              </w:rPr>
              <w:tab/>
            </w:r>
          </w:p>
          <w:p w14:paraId="2A7B36CF">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7D2CC21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000000" w:themeColor="text1"/>
                <w:szCs w:val="21"/>
                <w:highlight w:val="none"/>
                <w14:textFill>
                  <w14:solidFill>
                    <w14:schemeClr w14:val="tx1"/>
                  </w14:solidFill>
                </w14:textFill>
              </w:rPr>
              <w:tab/>
            </w:r>
          </w:p>
          <w:p w14:paraId="4830A132">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72E9D375">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5、联合体中有同类资质的投标人按照联合体分工承担相同工作的，应当按照资质等级较低的投标人确定资质等级。</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47049ABF">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6、联合体投标业绩、履约能力按照联合体各方其中较高的一方认定并计算（招标文件另有规定的除外）。</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23B3E30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7、联合体各方均应按照招标文件的规定提交资格证明文件。</w:t>
            </w:r>
          </w:p>
        </w:tc>
      </w:tr>
      <w:tr w14:paraId="286EB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C787F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6E5963C">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本项目不允许转包、分包。</w:t>
            </w:r>
          </w:p>
        </w:tc>
      </w:tr>
      <w:tr w14:paraId="55489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5F36244D">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49F2E38">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本项目不组织现场考察。</w:t>
            </w:r>
          </w:p>
        </w:tc>
      </w:tr>
      <w:tr w14:paraId="2BAB1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62E1F064">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1F87899">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本项目不组织召开开标前答疑会</w:t>
            </w:r>
          </w:p>
        </w:tc>
      </w:tr>
      <w:tr w14:paraId="7FA8F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509BE585">
            <w:pPr>
              <w:spacing w:line="400" w:lineRule="exact"/>
              <w:jc w:val="center"/>
              <w:rPr>
                <w:rFonts w:hint="eastAsia" w:ascii="宋体" w:hAnsi="宋体"/>
                <w:color w:val="000000" w:themeColor="text1"/>
                <w:szCs w:val="21"/>
                <w:highlight w:val="none"/>
                <w14:textFill>
                  <w14:solidFill>
                    <w14:schemeClr w14:val="tx1"/>
                  </w14:solidFill>
                </w14:textFill>
              </w:rPr>
            </w:pPr>
            <w:bookmarkStart w:id="48" w:name="_13.1"/>
            <w:bookmarkEnd w:id="48"/>
            <w:r>
              <w:rPr>
                <w:rFonts w:hint="eastAsia" w:ascii="宋体" w:hAnsi="宋体"/>
                <w:color w:val="000000" w:themeColor="text1"/>
                <w:szCs w:val="21"/>
                <w:highlight w:val="none"/>
                <w14:textFill>
                  <w14:solidFill>
                    <w14:schemeClr w14:val="tx1"/>
                  </w14:solidFill>
                </w14:textFill>
              </w:rPr>
              <w:t>13.</w:t>
            </w:r>
            <w:bookmarkStart w:id="49" w:name="_Hlt19632543"/>
            <w:r>
              <w:rPr>
                <w:rFonts w:hint="eastAsia" w:ascii="宋体" w:hAnsi="宋体"/>
                <w:color w:val="000000" w:themeColor="text1"/>
                <w:szCs w:val="21"/>
                <w:highlight w:val="none"/>
                <w14:textFill>
                  <w14:solidFill>
                    <w14:schemeClr w14:val="tx1"/>
                  </w14:solidFill>
                </w14:textFill>
              </w:rPr>
              <w:t>1</w:t>
            </w:r>
            <w:bookmarkEnd w:id="49"/>
          </w:p>
        </w:tc>
        <w:tc>
          <w:tcPr>
            <w:tcW w:w="8708" w:type="dxa"/>
            <w:tcBorders>
              <w:top w:val="single" w:color="auto" w:sz="4" w:space="0"/>
              <w:left w:val="single" w:color="auto" w:sz="4" w:space="0"/>
              <w:bottom w:val="single" w:color="auto" w:sz="4" w:space="0"/>
              <w:right w:val="single" w:color="auto" w:sz="4" w:space="0"/>
            </w:tcBorders>
            <w:noWrap w:val="0"/>
            <w:vAlign w:val="center"/>
          </w:tcPr>
          <w:p w14:paraId="45944572">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58317B67">
            <w:pPr>
              <w:tabs>
                <w:tab w:val="left" w:pos="459"/>
              </w:tabs>
              <w:snapToGrid w:val="0"/>
              <w:spacing w:line="400" w:lineRule="exact"/>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、投标函（格式后附）；（</w:t>
            </w:r>
            <w:r>
              <w:rPr>
                <w:rFonts w:hint="eastAsia" w:ascii="宋体" w:hAnsi="宋体" w:eastAsia="宋体" w:cs="Times New Roman"/>
                <w:b/>
                <w:bCs/>
                <w:color w:val="000000" w:themeColor="text1"/>
                <w:szCs w:val="21"/>
                <w:highlight w:val="none"/>
                <w14:textFill>
                  <w14:solidFill>
                    <w14:schemeClr w14:val="tx1"/>
                  </w14:solidFill>
                </w14:textFill>
              </w:rPr>
              <w:t>必须提供，否则按无效投标处理</w:t>
            </w:r>
            <w:r>
              <w:rPr>
                <w:rFonts w:hint="eastAsia" w:ascii="宋体" w:hAnsi="宋体" w:eastAsia="宋体" w:cs="Times New Roman"/>
                <w:color w:val="000000" w:themeColor="text1"/>
                <w:szCs w:val="21"/>
                <w:highlight w:val="none"/>
                <w14:textFill>
                  <w14:solidFill>
                    <w14:schemeClr w14:val="tx1"/>
                  </w14:solidFill>
                </w14:textFill>
              </w:rPr>
              <w:t>）</w:t>
            </w:r>
          </w:p>
          <w:p w14:paraId="5AEC5FEF">
            <w:pPr>
              <w:tabs>
                <w:tab w:val="left" w:pos="459"/>
              </w:tabs>
              <w:snapToGrid w:val="0"/>
              <w:spacing w:line="400" w:lineRule="exact"/>
              <w:jc w:val="left"/>
              <w:rPr>
                <w:rFonts w:hint="eastAsia" w:ascii="宋体" w:hAnsi="宋体" w:eastAsia="宋体" w:cs="Times New Roman"/>
                <w:color w:val="000000" w:themeColor="text1"/>
                <w:szCs w:val="21"/>
                <w:highlight w:val="none"/>
                <w14:textFill>
                  <w14:solidFill>
                    <w14:schemeClr w14:val="tx1"/>
                  </w14:solidFill>
                </w14:textFill>
              </w:rPr>
            </w:pPr>
            <w:bookmarkStart w:id="50" w:name="_Hlk71299233"/>
            <w:r>
              <w:rPr>
                <w:rFonts w:hint="eastAsia" w:ascii="宋体" w:hAnsi="宋体" w:eastAsia="宋体" w:cs="Times New Roman"/>
                <w:color w:val="000000" w:themeColor="text1"/>
                <w:szCs w:val="21"/>
                <w:highlight w:val="none"/>
                <w14:textFill>
                  <w14:solidFill>
                    <w14:schemeClr w14:val="tx1"/>
                  </w14:solidFill>
                </w14:textFill>
              </w:rPr>
              <w:t>2、开标一览表</w:t>
            </w:r>
            <w:bookmarkEnd w:id="50"/>
            <w:r>
              <w:rPr>
                <w:rFonts w:hint="eastAsia" w:ascii="宋体" w:hAnsi="宋体" w:eastAsia="宋体" w:cs="Times New Roman"/>
                <w:color w:val="000000" w:themeColor="text1"/>
                <w:szCs w:val="21"/>
                <w:highlight w:val="none"/>
                <w14:textFill>
                  <w14:solidFill>
                    <w14:schemeClr w14:val="tx1"/>
                  </w14:solidFill>
                </w14:textFill>
              </w:rPr>
              <w:t>（格式后附）； （</w:t>
            </w:r>
            <w:r>
              <w:rPr>
                <w:rFonts w:hint="eastAsia" w:ascii="宋体" w:hAnsi="宋体" w:eastAsia="宋体" w:cs="Times New Roman"/>
                <w:b/>
                <w:bCs/>
                <w:color w:val="000000" w:themeColor="text1"/>
                <w:szCs w:val="21"/>
                <w:highlight w:val="none"/>
                <w14:textFill>
                  <w14:solidFill>
                    <w14:schemeClr w14:val="tx1"/>
                  </w14:solidFill>
                </w14:textFill>
              </w:rPr>
              <w:t>必须提供，否则按无效投标处理</w:t>
            </w:r>
            <w:r>
              <w:rPr>
                <w:rFonts w:hint="eastAsia" w:ascii="宋体" w:hAnsi="宋体" w:eastAsia="宋体" w:cs="Times New Roman"/>
                <w:color w:val="000000" w:themeColor="text1"/>
                <w:szCs w:val="21"/>
                <w:highlight w:val="none"/>
                <w14:textFill>
                  <w14:solidFill>
                    <w14:schemeClr w14:val="tx1"/>
                  </w14:solidFill>
                </w14:textFill>
              </w:rPr>
              <w:t>）</w:t>
            </w:r>
          </w:p>
          <w:p w14:paraId="418676E3">
            <w:pPr>
              <w:tabs>
                <w:tab w:val="left" w:pos="459"/>
              </w:tabs>
              <w:snapToGrid w:val="0"/>
              <w:spacing w:line="400" w:lineRule="exact"/>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3、中小企业声明函（</w:t>
            </w:r>
            <w:r>
              <w:rPr>
                <w:rFonts w:hint="eastAsia" w:ascii="宋体" w:hAnsi="宋体" w:eastAsia="宋体" w:cs="Times New Roman"/>
                <w:color w:val="000000" w:themeColor="text1"/>
                <w:szCs w:val="21"/>
                <w:highlight w:val="none"/>
                <w:lang w:val="en-US" w:eastAsia="zh-CN"/>
                <w14:textFill>
                  <w14:solidFill>
                    <w14:schemeClr w14:val="tx1"/>
                  </w14:solidFill>
                </w14:textFill>
              </w:rPr>
              <w:t>提供中小企业声明函或监狱企业的证明文件或残疾人福利性单位声明函，</w:t>
            </w:r>
            <w:r>
              <w:rPr>
                <w:rFonts w:hint="eastAsia" w:ascii="宋体" w:hAnsi="宋体" w:eastAsia="宋体" w:cs="Times New Roman"/>
                <w:color w:val="000000" w:themeColor="text1"/>
                <w:szCs w:val="21"/>
                <w:highlight w:val="none"/>
                <w14:textFill>
                  <w14:solidFill>
                    <w14:schemeClr w14:val="tx1"/>
                  </w14:solidFill>
                </w14:textFill>
              </w:rPr>
              <w:t>格式后附）；（</w:t>
            </w:r>
            <w:r>
              <w:rPr>
                <w:rFonts w:hint="eastAsia" w:ascii="宋体" w:hAnsi="宋体" w:eastAsia="宋体" w:cs="Times New Roman"/>
                <w:b/>
                <w:bCs/>
                <w:color w:val="000000" w:themeColor="text1"/>
                <w:szCs w:val="21"/>
                <w:highlight w:val="none"/>
                <w14:textFill>
                  <w14:solidFill>
                    <w14:schemeClr w14:val="tx1"/>
                  </w14:solidFill>
                </w14:textFill>
              </w:rPr>
              <w:t>如有请提供</w:t>
            </w:r>
            <w:r>
              <w:rPr>
                <w:rFonts w:hint="eastAsia" w:ascii="宋体" w:hAnsi="宋体" w:eastAsia="宋体" w:cs="Times New Roman"/>
                <w:color w:val="000000" w:themeColor="text1"/>
                <w:szCs w:val="21"/>
                <w:highlight w:val="none"/>
                <w14:textFill>
                  <w14:solidFill>
                    <w14:schemeClr w14:val="tx1"/>
                  </w14:solidFill>
                </w14:textFill>
              </w:rPr>
              <w:t>）</w:t>
            </w:r>
          </w:p>
          <w:p w14:paraId="3B48E5EB">
            <w:pPr>
              <w:tabs>
                <w:tab w:val="left" w:pos="459"/>
              </w:tabs>
              <w:snapToGrid w:val="0"/>
              <w:spacing w:line="400" w:lineRule="exact"/>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关于符合本国产品标准的声明函（格式后附）；（</w:t>
            </w:r>
            <w:r>
              <w:rPr>
                <w:rFonts w:hint="eastAsia" w:ascii="宋体" w:hAnsi="宋体" w:eastAsia="宋体" w:cs="Times New Roman"/>
                <w:b/>
                <w:bCs/>
                <w:color w:val="000000" w:themeColor="text1"/>
                <w:szCs w:val="21"/>
                <w:highlight w:val="none"/>
                <w14:textFill>
                  <w14:solidFill>
                    <w14:schemeClr w14:val="tx1"/>
                  </w14:solidFill>
                </w14:textFill>
              </w:rPr>
              <w:t>如有请提供</w:t>
            </w:r>
            <w:r>
              <w:rPr>
                <w:rFonts w:hint="eastAsia" w:ascii="宋体" w:hAnsi="宋体" w:eastAsia="宋体" w:cs="Times New Roman"/>
                <w:color w:val="000000" w:themeColor="text1"/>
                <w:szCs w:val="21"/>
                <w:highlight w:val="none"/>
                <w14:textFill>
                  <w14:solidFill>
                    <w14:schemeClr w14:val="tx1"/>
                  </w14:solidFill>
                </w14:textFill>
              </w:rPr>
              <w:t>）</w:t>
            </w:r>
          </w:p>
          <w:p w14:paraId="70C5D6BC">
            <w:pPr>
              <w:tabs>
                <w:tab w:val="left" w:pos="459"/>
              </w:tabs>
              <w:snapToGrid w:val="0"/>
              <w:spacing w:line="400" w:lineRule="exact"/>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、投标人针对报价需要说明的其他文件和说明（格式自拟）。（</w:t>
            </w:r>
            <w:r>
              <w:rPr>
                <w:rFonts w:hint="eastAsia" w:ascii="宋体" w:hAnsi="宋体" w:eastAsia="宋体" w:cs="Times New Roman"/>
                <w:b/>
                <w:bCs/>
                <w:color w:val="000000" w:themeColor="text1"/>
                <w:szCs w:val="21"/>
                <w:highlight w:val="none"/>
                <w14:textFill>
                  <w14:solidFill>
                    <w14:schemeClr w14:val="tx1"/>
                  </w14:solidFill>
                </w14:textFill>
              </w:rPr>
              <w:t>如有请提供</w:t>
            </w:r>
            <w:r>
              <w:rPr>
                <w:rFonts w:hint="eastAsia" w:ascii="宋体" w:hAnsi="宋体" w:eastAsia="宋体" w:cs="Times New Roman"/>
                <w:color w:val="000000" w:themeColor="text1"/>
                <w:szCs w:val="21"/>
                <w:highlight w:val="none"/>
                <w14:textFill>
                  <w14:solidFill>
                    <w14:schemeClr w14:val="tx1"/>
                  </w14:solidFill>
                </w14:textFill>
              </w:rPr>
              <w:t>）</w:t>
            </w:r>
          </w:p>
          <w:p w14:paraId="6487D98E">
            <w:pPr>
              <w:snapToGrid w:val="0"/>
              <w:spacing w:line="4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注：投标函、开标一览表必须由法定代表人或者委托代理人在规定签章处逐一签字并加盖投标人公章，否则按无效投标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12F34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55A87D48">
            <w:pPr>
              <w:spacing w:line="400" w:lineRule="exact"/>
              <w:rPr>
                <w:rFonts w:hint="eastAsia" w:ascii="宋体" w:hAnsi="宋体"/>
                <w:color w:val="000000" w:themeColor="text1"/>
                <w:szCs w:val="21"/>
                <w:highlight w:val="none"/>
                <w14:textFill>
                  <w14:solidFill>
                    <w14:schemeClr w14:val="tx1"/>
                  </w14:solidFill>
                </w14:textFill>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noWrap w:val="0"/>
            <w:vAlign w:val="center"/>
          </w:tcPr>
          <w:p w14:paraId="3F6E090C">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4378D886">
            <w:pPr>
              <w:autoSpaceDE w:val="0"/>
              <w:autoSpaceDN w:val="0"/>
              <w:snapToGrid w:val="0"/>
              <w:spacing w:line="400" w:lineRule="exact"/>
              <w:textAlignment w:val="bottom"/>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证明文件为其营业执照复印件（如营业执照或者事业单位法人证书或者执业许可证等）；投标人为自然人的，证明文件为其身份证复印件；</w:t>
            </w:r>
            <w:r>
              <w:rPr>
                <w:rFonts w:hint="eastAsia" w:ascii="宋体" w:hAnsi="宋体"/>
                <w:b/>
                <w:color w:val="000000" w:themeColor="text1"/>
                <w:szCs w:val="21"/>
                <w:highlight w:val="none"/>
                <w14:textFill>
                  <w14:solidFill>
                    <w14:schemeClr w14:val="tx1"/>
                  </w14:solidFill>
                </w14:textFill>
              </w:rPr>
              <w:t>（必须提供，否则投标文件按无效响应处理</w:t>
            </w:r>
            <w:r>
              <w:rPr>
                <w:rFonts w:ascii="宋体" w:hAnsi="宋体"/>
                <w:b/>
                <w:color w:val="000000" w:themeColor="text1"/>
                <w:szCs w:val="21"/>
                <w:highlight w:val="none"/>
                <w14:textFill>
                  <w14:solidFill>
                    <w14:schemeClr w14:val="tx1"/>
                  </w14:solidFill>
                </w14:textFill>
              </w:rPr>
              <w:t>）</w:t>
            </w:r>
          </w:p>
          <w:p w14:paraId="1A4D7A0E">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2、投标人依法缴纳税收的相关材料（投标</w:t>
            </w:r>
            <w:r>
              <w:rPr>
                <w:rFonts w:hint="eastAsia" w:ascii="宋体" w:hAnsi="宋体" w:cs="宋体"/>
                <w:color w:val="000000" w:themeColor="text1"/>
                <w:szCs w:val="21"/>
                <w:highlight w:val="none"/>
                <w:lang w:val="en-US" w:eastAsia="zh-CN"/>
                <w14:textFill>
                  <w14:solidFill>
                    <w14:schemeClr w14:val="tx1"/>
                  </w14:solidFill>
                </w14:textFill>
              </w:rPr>
              <w:t>截止时间前半年内</w:t>
            </w:r>
            <w:r>
              <w:rPr>
                <w:rFonts w:hint="eastAsia" w:ascii="宋体" w:hAnsi="宋体" w:cs="宋体"/>
                <w:color w:val="000000" w:themeColor="text1"/>
                <w:szCs w:val="21"/>
                <w:highlight w:val="none"/>
                <w14:textFill>
                  <w14:solidFill>
                    <w14:schemeClr w14:val="tx1"/>
                  </w14:solidFill>
                </w14:textFill>
              </w:rPr>
              <w:t>连续3个月的依法缴纳税收的凭据复印件；依法免税的投标人，必须提供相应文件证明其依法免税。从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079EA405">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3、投标人依法缴纳社会保障资金的相关材料[投标</w:t>
            </w:r>
            <w:r>
              <w:rPr>
                <w:rFonts w:hint="eastAsia" w:ascii="宋体" w:hAnsi="宋体" w:cs="宋体"/>
                <w:color w:val="000000" w:themeColor="text1"/>
                <w:szCs w:val="21"/>
                <w:highlight w:val="none"/>
                <w:lang w:val="en-US" w:eastAsia="zh-CN"/>
                <w14:textFill>
                  <w14:solidFill>
                    <w14:schemeClr w14:val="tx1"/>
                  </w14:solidFill>
                </w14:textFill>
              </w:rPr>
              <w:t>截止时间前半年内</w:t>
            </w:r>
            <w:r>
              <w:rPr>
                <w:rFonts w:hint="eastAsia" w:ascii="宋体" w:hAnsi="宋体" w:cs="宋体"/>
                <w:color w:val="000000" w:themeColor="text1"/>
                <w:szCs w:val="21"/>
                <w:highlight w:val="none"/>
                <w14:textFill>
                  <w14:solidFill>
                    <w14:schemeClr w14:val="tx1"/>
                  </w14:solidFill>
                </w14:textFill>
              </w:rPr>
              <w:t>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46306A03">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eastAsia"/>
                <w:color w:val="000000" w:themeColor="text1"/>
                <w:highlight w:val="none"/>
                <w14:textFill>
                  <w14:solidFill>
                    <w14:schemeClr w14:val="tx1"/>
                  </w14:solidFill>
                </w14:textFill>
              </w:rPr>
              <w:t>2024</w:t>
            </w:r>
            <w:r>
              <w:rPr>
                <w:rFonts w:hint="eastAsia"/>
                <w:color w:val="000000" w:themeColor="text1"/>
                <w:highlight w:val="none"/>
                <w:lang w:val="en-US" w:eastAsia="zh-CN"/>
                <w14:textFill>
                  <w14:solidFill>
                    <w14:schemeClr w14:val="tx1"/>
                  </w14:solidFill>
                </w14:textFill>
              </w:rPr>
              <w:t>或者2025</w:t>
            </w:r>
            <w:r>
              <w:rPr>
                <w:rFonts w:hint="eastAsia"/>
                <w:color w:val="000000" w:themeColor="text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财务报表复印件或者银行出具的资信证明；投标人属于成立</w:t>
            </w:r>
            <w:r>
              <w:rPr>
                <w:rFonts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在规定年度之后</w:t>
            </w:r>
            <w:r>
              <w:rPr>
                <w:rFonts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法人或其他组织</w:t>
            </w:r>
            <w:r>
              <w:rPr>
                <w:rFonts w:ascii="宋体" w:hAnsi="宋体" w:cs="宋体"/>
                <w:color w:val="000000" w:themeColor="text1"/>
                <w:szCs w:val="21"/>
                <w:highlight w:val="none"/>
                <w14:textFill>
                  <w14:solidFill>
                    <w14:schemeClr w14:val="tx1"/>
                  </w14:solidFill>
                </w14:textFill>
              </w:rPr>
              <w:t>，需提供成立</w:t>
            </w:r>
            <w:r>
              <w:rPr>
                <w:rFonts w:hint="eastAsia" w:ascii="宋体" w:hAnsi="宋体" w:cs="宋体"/>
                <w:color w:val="000000" w:themeColor="text1"/>
                <w:szCs w:val="21"/>
                <w:highlight w:val="none"/>
                <w14:textFill>
                  <w14:solidFill>
                    <w14:schemeClr w14:val="tx1"/>
                  </w14:solidFill>
                </w14:textFill>
              </w:rPr>
              <w:t>之日起至投标截止时间前</w:t>
            </w:r>
            <w:r>
              <w:rPr>
                <w:rFonts w:ascii="宋体" w:hAnsi="宋体" w:cs="宋体"/>
                <w:color w:val="000000" w:themeColor="text1"/>
                <w:szCs w:val="21"/>
                <w:highlight w:val="none"/>
                <w14:textFill>
                  <w14:solidFill>
                    <w14:schemeClr w14:val="tx1"/>
                  </w14:solidFill>
                </w14:textFill>
              </w:rPr>
              <w:t>的月报表</w:t>
            </w:r>
            <w:r>
              <w:rPr>
                <w:rFonts w:hint="eastAsia" w:ascii="宋体" w:hAnsi="宋体" w:cs="宋体"/>
                <w:color w:val="000000" w:themeColor="text1"/>
                <w:szCs w:val="21"/>
                <w:highlight w:val="none"/>
                <w14:textFill>
                  <w14:solidFill>
                    <w14:schemeClr w14:val="tx1"/>
                  </w14:solidFill>
                </w14:textFill>
              </w:rPr>
              <w:t>或银行出具的资信证明；资信证明应在有效期内，未注明有效期的，银行出具时间至投标截止时间不超过一年）；</w:t>
            </w:r>
            <w:r>
              <w:rPr>
                <w:rFonts w:hint="eastAsia" w:ascii="宋体" w:hAnsi="宋体" w:cs="宋体"/>
                <w:b/>
                <w:color w:val="000000" w:themeColor="text1"/>
                <w:szCs w:val="21"/>
                <w:highlight w:val="none"/>
                <w14:textFill>
                  <w14:solidFill>
                    <w14:schemeClr w14:val="tx1"/>
                  </w14:solidFill>
                </w14:textFill>
              </w:rPr>
              <w:t>（除自然人外必须提供，否则按无效投标处理）</w:t>
            </w:r>
          </w:p>
          <w:p w14:paraId="05F35959">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3684CE32">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6、投标声明（格式后附）；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56C7B49F">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7、联合体协议书（格式后附）；</w:t>
            </w:r>
            <w:r>
              <w:rPr>
                <w:rFonts w:hint="eastAsia" w:ascii="宋体" w:hAnsi="宋体" w:cs="宋体"/>
                <w:b/>
                <w:color w:val="000000" w:themeColor="text1"/>
                <w:szCs w:val="21"/>
                <w:highlight w:val="none"/>
                <w14:textFill>
                  <w14:solidFill>
                    <w14:schemeClr w14:val="tx1"/>
                  </w14:solidFill>
                </w14:textFill>
              </w:rPr>
              <w:t>（联合体投标时必须提供，否则按无效投标处理）</w:t>
            </w:r>
          </w:p>
          <w:p w14:paraId="109221F5">
            <w:pPr>
              <w:autoSpaceDE w:val="0"/>
              <w:autoSpaceDN w:val="0"/>
              <w:snapToGrid w:val="0"/>
              <w:spacing w:line="400" w:lineRule="exact"/>
              <w:textAlignment w:val="bottom"/>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采购人或采购代理机构根据招标公告对应的特定资格要求及特定条件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无。</w:t>
            </w:r>
          </w:p>
          <w:p w14:paraId="72635909">
            <w:pPr>
              <w:autoSpaceDE w:val="0"/>
              <w:autoSpaceDN w:val="0"/>
              <w:snapToGrid w:val="0"/>
              <w:spacing w:line="40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p>
          <w:p w14:paraId="1C97803A">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p>
          <w:p w14:paraId="65E4B126">
            <w:pPr>
              <w:snapToGrid w:val="0"/>
              <w:spacing w:line="400" w:lineRule="exact"/>
              <w:ind w:firstLine="422"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p>
          <w:p w14:paraId="0F40C4A0">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投标声明必须由法定代表人在规定签章处签字并加盖投标人公章，否则按无效投标处理。</w:t>
            </w:r>
          </w:p>
          <w:p w14:paraId="43BFDBDA">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3、投标人直接控股、管理关系信息表必须由法定代表人或者委托代理人在规定签章处签字并加盖投标人公章，否则按无效投标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3987D6F2">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4、联合体投标时，第1-5项资格证明文件联合体各方均必须分别提供，联合体各方分别盖章和签字，否则按无效投标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6D10977B">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5、分公司参加投标的，应当取得总公司授权，否则按无效投标处理。</w:t>
            </w:r>
          </w:p>
        </w:tc>
      </w:tr>
      <w:tr w14:paraId="22ACB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noWrap w:val="0"/>
            <w:vAlign w:val="center"/>
          </w:tcPr>
          <w:p w14:paraId="4D136499">
            <w:pPr>
              <w:spacing w:line="400" w:lineRule="exact"/>
              <w:rPr>
                <w:rFonts w:hint="eastAsia" w:ascii="宋体" w:hAnsi="宋体"/>
                <w:color w:val="000000" w:themeColor="text1"/>
                <w:szCs w:val="21"/>
                <w:highlight w:val="none"/>
                <w14:textFill>
                  <w14:solidFill>
                    <w14:schemeClr w14:val="tx1"/>
                  </w14:solidFill>
                </w14:textFill>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2258C334">
            <w:pPr>
              <w:snapToGrid w:val="0"/>
              <w:spacing w:line="400" w:lineRule="exact"/>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商务文件：</w:t>
            </w:r>
          </w:p>
          <w:p w14:paraId="673CC9C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6817FB0">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eastAsia"/>
                <w:b/>
                <w:bCs/>
                <w:color w:val="000000" w:themeColor="text1"/>
                <w:highlight w:val="none"/>
                <w14:textFill>
                  <w14:solidFill>
                    <w14:schemeClr w14:val="tx1"/>
                  </w14:solidFill>
                </w14:textFill>
              </w:rPr>
              <w:t>如要求提交投标保证金的则必须提供</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p w14:paraId="3EF7178D">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5AF1CA0">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1F72C84D">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1059635">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、服务</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（格式自拟）；（</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CDE2D11">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、投标人情况介绍（格式自拟）；</w:t>
            </w:r>
            <w:r>
              <w:rPr>
                <w:rFonts w:hint="eastAsia" w:ascii="宋体" w:hAnsi="宋体"/>
                <w:color w:val="000000" w:themeColor="text1"/>
                <w:sz w:val="21"/>
                <w:szCs w:val="21"/>
                <w:highlight w:val="none"/>
                <w14:textFill>
                  <w14:solidFill>
                    <w14:schemeClr w14:val="tx1"/>
                  </w14:solidFill>
                </w14:textFill>
              </w:rPr>
              <w:t>（如有请提供）</w:t>
            </w:r>
          </w:p>
          <w:p w14:paraId="50DF968C">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000000" w:themeColor="text1"/>
                <w:sz w:val="21"/>
                <w:szCs w:val="21"/>
                <w:highlight w:val="none"/>
                <w14:textFill>
                  <w14:solidFill>
                    <w14:schemeClr w14:val="tx1"/>
                  </w14:solidFill>
                </w14:textFill>
              </w:rPr>
              <w:t>（如有请提供）</w:t>
            </w:r>
          </w:p>
          <w:p w14:paraId="5361D224">
            <w:pPr>
              <w:snapToGrid w:val="0"/>
              <w:spacing w:line="4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48FFD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373471D1">
            <w:pPr>
              <w:spacing w:line="400" w:lineRule="exact"/>
              <w:rPr>
                <w:rFonts w:hint="eastAsia" w:ascii="宋体" w:hAnsi="宋体"/>
                <w:color w:val="000000" w:themeColor="text1"/>
                <w:szCs w:val="21"/>
                <w:highlight w:val="none"/>
                <w14:textFill>
                  <w14:solidFill>
                    <w14:schemeClr w14:val="tx1"/>
                  </w14:solidFill>
                </w14:textFill>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E4D29A">
            <w:pPr>
              <w:snapToGrid w:val="0"/>
              <w:spacing w:line="360" w:lineRule="exact"/>
              <w:jc w:val="left"/>
              <w:rPr>
                <w:rFonts w:hint="eastAsia" w:ascii="宋体" w:hAnsi="宋体" w:cs="Courier New"/>
                <w:b/>
                <w:i/>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技术文件：</w:t>
            </w:r>
          </w:p>
          <w:p w14:paraId="543EA146">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78823859">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、服务方案（格式自拟）；</w:t>
            </w:r>
            <w:r>
              <w:rPr>
                <w:rFonts w:hint="eastAsia" w:ascii="宋体" w:hAnsi="宋体"/>
                <w:b/>
                <w:color w:val="000000" w:themeColor="text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如有请提供</w:t>
            </w:r>
            <w:r>
              <w:rPr>
                <w:rFonts w:hint="eastAsia" w:ascii="宋体" w:hAnsi="宋体"/>
                <w:b/>
                <w:color w:val="000000" w:themeColor="text1"/>
                <w:szCs w:val="21"/>
                <w:highlight w:val="none"/>
                <w14:textFill>
                  <w14:solidFill>
                    <w14:schemeClr w14:val="tx1"/>
                  </w14:solidFill>
                </w14:textFill>
              </w:rPr>
              <w:t>）</w:t>
            </w:r>
            <w:bookmarkStart w:id="155" w:name="_GoBack"/>
            <w:bookmarkEnd w:id="155"/>
          </w:p>
          <w:p w14:paraId="7A7CECCF">
            <w:pPr>
              <w:snapToGrid w:val="0"/>
              <w:spacing w:line="360" w:lineRule="exact"/>
              <w:jc w:val="left"/>
              <w:rPr>
                <w:rFonts w:hint="eastAsia"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、项目实施人员一览表（格式后附）；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5A196561">
            <w:pPr>
              <w:snapToGrid w:val="0"/>
              <w:spacing w:line="360" w:lineRule="exact"/>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4、讲解演示声明函</w:t>
            </w:r>
            <w:r>
              <w:rPr>
                <w:rFonts w:hint="eastAsia" w:ascii="宋体" w:hAnsi="宋体"/>
                <w:color w:val="000000" w:themeColor="text1"/>
                <w:szCs w:val="21"/>
                <w:highlight w:val="none"/>
                <w14:textFill>
                  <w14:solidFill>
                    <w14:schemeClr w14:val="tx1"/>
                  </w14:solidFill>
                </w14:textFill>
              </w:rPr>
              <w:t>（格式后附）</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b/>
                <w:bCs/>
                <w:color w:val="000000" w:themeColor="text1"/>
                <w:sz w:val="2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b/>
                <w:bCs/>
                <w:color w:val="000000" w:themeColor="text1"/>
                <w:sz w:val="21"/>
                <w:szCs w:val="21"/>
                <w:highlight w:val="none"/>
                <w14:textFill>
                  <w14:solidFill>
                    <w14:schemeClr w14:val="tx1"/>
                  </w14:solidFill>
                </w14:textFill>
              </w:rPr>
              <w:t>）</w:t>
            </w:r>
          </w:p>
          <w:p w14:paraId="1BE59EBC">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、除招标文件规定必须提供以外，投标人需要说明的其他文件和说明（格式自拟）</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（投标人根据“第二章 采购需求”及“第四章 评标方法及评标标准”提供有关证明材料）。</w:t>
            </w:r>
            <w:r>
              <w:rPr>
                <w:rFonts w:hint="eastAsia" w:ascii="宋体" w:hAnsi="宋体"/>
                <w:color w:val="000000" w:themeColor="text1"/>
                <w:sz w:val="21"/>
                <w:szCs w:val="21"/>
                <w:highlight w:val="none"/>
                <w14:textFill>
                  <w14:solidFill>
                    <w14:schemeClr w14:val="tx1"/>
                  </w14:solidFill>
                </w14:textFill>
              </w:rPr>
              <w:t>（如有请提供）</w:t>
            </w:r>
          </w:p>
          <w:p w14:paraId="221D5495">
            <w:pPr>
              <w:snapToGrid w:val="0"/>
              <w:spacing w:line="360" w:lineRule="exact"/>
              <w:ind w:firstLine="316" w:firstLineChars="15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519FB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364CC1">
            <w:pPr>
              <w:spacing w:line="400" w:lineRule="exact"/>
              <w:jc w:val="center"/>
              <w:rPr>
                <w:rFonts w:hint="eastAsia" w:ascii="宋体" w:hAnsi="宋体"/>
                <w:color w:val="000000" w:themeColor="text1"/>
                <w:szCs w:val="21"/>
                <w:highlight w:val="none"/>
                <w14:textFill>
                  <w14:solidFill>
                    <w14:schemeClr w14:val="tx1"/>
                  </w14:solidFill>
                </w14:textFill>
              </w:rPr>
            </w:pPr>
            <w:bookmarkStart w:id="54" w:name="_16.2"/>
            <w:bookmarkEnd w:id="54"/>
            <w:bookmarkStart w:id="55" w:name="_13.5"/>
            <w:bookmarkEnd w:id="55"/>
            <w:r>
              <w:rPr>
                <w:rFonts w:hint="eastAsia" w:ascii="宋体" w:hAnsi="宋体"/>
                <w:color w:val="000000" w:themeColor="text1"/>
                <w:szCs w:val="21"/>
                <w:highlight w:val="none"/>
                <w14:textFill>
                  <w14:solidFill>
                    <w14:schemeClr w14:val="tx1"/>
                  </w14:solidFill>
                </w14:textFill>
              </w:rPr>
              <w:t>16</w:t>
            </w:r>
            <w:bookmarkStart w:id="56" w:name="_Hlt19194066"/>
            <w:bookmarkStart w:id="57" w:name="_Hlt19693758"/>
            <w:bookmarkStart w:id="58" w:name="_Hlt19693759"/>
            <w:bookmarkStart w:id="59" w:name="_Hlt19194067"/>
            <w:r>
              <w:rPr>
                <w:rFonts w:hint="eastAsia" w:ascii="宋体" w:hAnsi="宋体"/>
                <w:color w:val="000000" w:themeColor="text1"/>
                <w:szCs w:val="21"/>
                <w:highlight w:val="none"/>
                <w14:textFill>
                  <w14:solidFill>
                    <w14:schemeClr w14:val="tx1"/>
                  </w14:solidFill>
                </w14:textFill>
              </w:rPr>
              <w:t>.</w:t>
            </w:r>
            <w:bookmarkEnd w:id="56"/>
            <w:bookmarkEnd w:id="57"/>
            <w:bookmarkEnd w:id="58"/>
            <w:bookmarkEnd w:id="59"/>
            <w:r>
              <w:rPr>
                <w:rFonts w:hint="eastAsia"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BD711E7">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255F0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CC94A73">
            <w:pPr>
              <w:spacing w:line="400" w:lineRule="exact"/>
              <w:jc w:val="center"/>
              <w:rPr>
                <w:rFonts w:hint="eastAsia" w:ascii="宋体" w:hAnsi="宋体"/>
                <w:color w:val="000000" w:themeColor="text1"/>
                <w:szCs w:val="21"/>
                <w:highlight w:val="none"/>
                <w14:textFill>
                  <w14:solidFill>
                    <w14:schemeClr w14:val="tx1"/>
                  </w14:solidFill>
                </w14:textFill>
              </w:rPr>
            </w:pPr>
            <w:bookmarkStart w:id="60" w:name="_17.1"/>
            <w:bookmarkEnd w:id="60"/>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6EAC5A3">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投标有效期：投标截止之日起60天内。</w:t>
            </w:r>
          </w:p>
        </w:tc>
      </w:tr>
      <w:tr w14:paraId="54340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F09DB00">
            <w:pPr>
              <w:spacing w:line="400" w:lineRule="exact"/>
              <w:jc w:val="center"/>
              <w:rPr>
                <w:rFonts w:hint="eastAsia" w:ascii="宋体" w:hAnsi="宋体"/>
                <w:color w:val="000000" w:themeColor="text1"/>
                <w:szCs w:val="21"/>
                <w:highlight w:val="none"/>
                <w14:textFill>
                  <w14:solidFill>
                    <w14:schemeClr w14:val="tx1"/>
                  </w14:solidFill>
                </w14:textFill>
              </w:rPr>
            </w:pPr>
            <w:bookmarkStart w:id="61" w:name="_18"/>
            <w:bookmarkEnd w:id="61"/>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F17A763">
            <w:pPr>
              <w:snapToGrid w:val="0"/>
              <w:spacing w:line="40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本项目收取投标保证金，具体规定如下：</w:t>
            </w:r>
          </w:p>
          <w:p w14:paraId="5D92921A">
            <w:pPr>
              <w:snapToGrid w:val="0"/>
              <w:spacing w:line="400" w:lineRule="exac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投标保证金人民币</w:t>
            </w:r>
            <w:r>
              <w:rPr>
                <w:rFonts w:hint="eastAsia" w:ascii="宋体" w:hAnsi="宋体" w:cs="宋体"/>
                <w:color w:val="000000" w:themeColor="text1"/>
                <w:kern w:val="0"/>
                <w:szCs w:val="21"/>
                <w:highlight w:val="none"/>
                <w:u w:val="single"/>
                <w:lang w:eastAsia="zh-CN"/>
                <w14:textFill>
                  <w14:solidFill>
                    <w14:schemeClr w14:val="tx1"/>
                  </w14:solidFill>
                </w14:textFill>
              </w:rPr>
              <w:t>：39600元。</w:t>
            </w:r>
          </w:p>
          <w:p w14:paraId="4601A2E0">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000000" w:themeColor="text1"/>
                <w:szCs w:val="21"/>
                <w:highlight w:val="none"/>
                <w14:textFill>
                  <w14:solidFill>
                    <w14:schemeClr w14:val="tx1"/>
                  </w14:solidFill>
                </w14:textFill>
              </w:rPr>
              <w:t>开户名称：广西科文招标有限公司，开户银行：广西北部湾银行南宁分行营业部，银行账号：0101012090615689</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）；采用支票、汇票、本票或者保函等方式的，在投标截止时间前，投标人必须递交支票、汇票、本票或者保函原件。否则视为无效投标保证金。</w:t>
            </w:r>
          </w:p>
          <w:p w14:paraId="23000FFF">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0EC08CDE">
            <w:pPr>
              <w:pStyle w:val="18"/>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1、投标保证金采用银行转账交纳方式的，在投标截止时间前交至指定账户并且到账，投标人应将银行转账底单的复印件作为投标保证金提交凭证，</w:t>
            </w:r>
            <w:r>
              <w:rPr>
                <w:rFonts w:ascii="宋体" w:hAnsi="宋体"/>
                <w:color w:val="000000" w:themeColor="text1"/>
                <w:szCs w:val="21"/>
                <w:highlight w:val="none"/>
                <w14:textFill>
                  <w14:solidFill>
                    <w14:schemeClr w14:val="tx1"/>
                  </w14:solidFill>
                </w14:textFill>
              </w:rPr>
              <w:t>放置于</w:t>
            </w:r>
            <w:r>
              <w:rPr>
                <w:rFonts w:hint="eastAsia" w:ascii="宋体" w:hAnsi="宋体"/>
                <w:color w:val="000000" w:themeColor="text1"/>
                <w:szCs w:val="21"/>
                <w:highlight w:val="none"/>
                <w14:textFill>
                  <w14:solidFill>
                    <w14:schemeClr w14:val="tx1"/>
                  </w14:solidFill>
                </w14:textFill>
              </w:rPr>
              <w:t>商务文件</w:t>
            </w:r>
            <w:r>
              <w:rPr>
                <w:rFonts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w:t>
            </w:r>
          </w:p>
          <w:p w14:paraId="52E4FFD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投标人必须在投标截止时间前将支票、汇票、本票或者金融、担保机构出具的保函原件提交给采购代理机构，由采购代理机构向投标人出具回执，并妥善保管。</w:t>
            </w:r>
          </w:p>
          <w:p w14:paraId="221BB7A4">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3、投标人为联合体的，可以由联合体中的一方或者多方共同交纳投标保证金，其交纳的保证金对联合体各方均具有约束力。</w:t>
            </w:r>
          </w:p>
          <w:p w14:paraId="28B6ABC9">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备注： </w:t>
            </w:r>
          </w:p>
          <w:p w14:paraId="561A4BF7">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1、投标保证金在投标截止时间后提交的，或者不按规定交纳方式交纳的，或者未足额交纳的（包含保函额度不足的），视为无效投标保证金。</w:t>
            </w:r>
          </w:p>
          <w:p w14:paraId="7B54ED6B">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14:paraId="05D010BA">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3、支票、汇票或者本票出现无效或者背书情形的，视为无效投标保证金。</w:t>
            </w:r>
          </w:p>
          <w:p w14:paraId="6F219DA3">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4、保函有效期低于投标有效期的，视为无效投标保证金。</w:t>
            </w:r>
          </w:p>
          <w:p w14:paraId="3A4E6878">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5、采用金融、担保机构出具保函的，必须为无条件保函，否则视为无效投标保证金。</w:t>
            </w:r>
          </w:p>
          <w:p w14:paraId="083336DF">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6、保证金凭证应注明正确的项目编号、分标号（如有）等信息，否则，信息不明确或有误的将可能被视为无效投标保证金，并有可能影响保证金的及时退付。</w:t>
            </w:r>
          </w:p>
        </w:tc>
      </w:tr>
      <w:tr w14:paraId="487DD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57CDF5A">
            <w:pPr>
              <w:spacing w:line="400" w:lineRule="exact"/>
              <w:jc w:val="center"/>
              <w:rPr>
                <w:rFonts w:hint="eastAsia" w:ascii="宋体" w:hAnsi="宋体"/>
                <w:color w:val="000000" w:themeColor="text1"/>
                <w:szCs w:val="21"/>
                <w:highlight w:val="none"/>
                <w14:textFill>
                  <w14:solidFill>
                    <w14:schemeClr w14:val="tx1"/>
                  </w14:solidFill>
                </w14:textFill>
              </w:rPr>
            </w:pPr>
            <w:bookmarkStart w:id="62" w:name="_19.2"/>
            <w:bookmarkEnd w:id="62"/>
            <w:r>
              <w:rPr>
                <w:rFonts w:hint="eastAsia" w:ascii="宋体" w:hAnsi="宋体"/>
                <w:color w:val="000000" w:themeColor="text1"/>
                <w:szCs w:val="21"/>
                <w:highlight w:val="none"/>
                <w14:textFill>
                  <w14:solidFill>
                    <w14:schemeClr w14:val="tx1"/>
                  </w14:solidFill>
                </w14:textFill>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AED4B9">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投标文件应按报价文件、资格证明文件、商务文件、技术文件分别编制，</w:t>
            </w:r>
            <w:r>
              <w:rPr>
                <w:rFonts w:hint="eastAsia" w:ascii="宋体" w:hAnsi="宋体" w:cs="宋体"/>
                <w:color w:val="000000" w:themeColor="text1"/>
                <w:szCs w:val="21"/>
                <w:highlight w:val="none"/>
                <w:lang w:bidi="ar"/>
                <w14:textFill>
                  <w14:solidFill>
                    <w14:schemeClr w14:val="tx1"/>
                  </w14:solidFill>
                </w14:textFill>
              </w:rPr>
              <w:t>并按广西政府采购云平台的要求编制、加密、上传。</w:t>
            </w:r>
          </w:p>
        </w:tc>
      </w:tr>
      <w:tr w14:paraId="251C1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FFFBC6A">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9E5E496">
            <w:pPr>
              <w:autoSpaceDE w:val="0"/>
              <w:autoSpaceDN w:val="0"/>
              <w:snapToGrid w:val="0"/>
              <w:spacing w:line="400" w:lineRule="exact"/>
              <w:textAlignment w:val="bottom"/>
              <w:rPr>
                <w:rFonts w:hint="eastAsia"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电子投标文件应在制作完成后，投标人应按广西政府采购云平台的要求进行加密，并在规定时间内解密，否则，由此产生的后果由投标人自行负责。</w:t>
            </w:r>
          </w:p>
        </w:tc>
      </w:tr>
      <w:tr w14:paraId="5BCC9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C39F22">
            <w:pPr>
              <w:spacing w:line="400" w:lineRule="exact"/>
              <w:jc w:val="center"/>
              <w:rPr>
                <w:rFonts w:hint="eastAsia" w:ascii="宋体" w:hAnsi="宋体"/>
                <w:color w:val="000000" w:themeColor="text1"/>
                <w:szCs w:val="21"/>
                <w:highlight w:val="none"/>
                <w14:textFill>
                  <w14:solidFill>
                    <w14:schemeClr w14:val="tx1"/>
                  </w14:solidFill>
                </w14:textFill>
              </w:rPr>
            </w:pPr>
            <w:bookmarkStart w:id="63" w:name="_21.1"/>
            <w:bookmarkEnd w:id="63"/>
            <w:r>
              <w:rPr>
                <w:rFonts w:hint="eastAsia" w:ascii="宋体" w:hAnsi="宋体"/>
                <w:color w:val="000000" w:themeColor="text1"/>
                <w:szCs w:val="21"/>
                <w:highlight w:val="none"/>
                <w14:textFill>
                  <w14:solidFill>
                    <w14:schemeClr w14:val="tx1"/>
                  </w14:solidFill>
                </w14:textFill>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7E885D0">
            <w:pPr>
              <w:snapToGrid w:val="0"/>
              <w:spacing w:line="40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1、投标截止时间：详见招标公告</w:t>
            </w:r>
          </w:p>
          <w:p w14:paraId="1C5A065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214A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4C2A086">
            <w:pPr>
              <w:spacing w:line="400" w:lineRule="exact"/>
              <w:jc w:val="center"/>
              <w:rPr>
                <w:rFonts w:hint="eastAsia" w:ascii="宋体" w:hAnsi="宋体"/>
                <w:color w:val="000000" w:themeColor="text1"/>
                <w:szCs w:val="21"/>
                <w:highlight w:val="none"/>
                <w14:textFill>
                  <w14:solidFill>
                    <w14:schemeClr w14:val="tx1"/>
                  </w14:solidFill>
                </w14:textFill>
              </w:rPr>
            </w:pPr>
            <w:bookmarkStart w:id="64" w:name="_23"/>
            <w:bookmarkEnd w:id="64"/>
            <w:r>
              <w:rPr>
                <w:rFonts w:hint="eastAsia" w:ascii="宋体" w:hAnsi="宋体"/>
                <w:color w:val="000000" w:themeColor="text1"/>
                <w:szCs w:val="21"/>
                <w:highlight w:val="none"/>
                <w14:textFill>
                  <w14:solidFill>
                    <w14:schemeClr w14:val="tx1"/>
                  </w14:solidFill>
                </w14:textFill>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B960C6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24FC239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68EE5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AF7E8E1">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00D01EA">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p>
        </w:tc>
      </w:tr>
      <w:tr w14:paraId="7CE6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F54A16C">
            <w:pPr>
              <w:spacing w:line="400" w:lineRule="exact"/>
              <w:jc w:val="center"/>
              <w:rPr>
                <w:rFonts w:hint="eastAsia" w:ascii="宋体" w:hAnsi="宋体"/>
                <w:color w:val="000000" w:themeColor="text1"/>
                <w:szCs w:val="21"/>
                <w:highlight w:val="none"/>
                <w14:textFill>
                  <w14:solidFill>
                    <w14:schemeClr w14:val="tx1"/>
                  </w14:solidFill>
                </w14:textFill>
              </w:rPr>
            </w:pPr>
            <w:bookmarkStart w:id="65" w:name="_25.3"/>
            <w:bookmarkEnd w:id="65"/>
            <w:r>
              <w:rPr>
                <w:rFonts w:hint="eastAsia" w:ascii="宋体" w:hAnsi="宋体"/>
                <w:color w:val="000000" w:themeColor="text1"/>
                <w:szCs w:val="21"/>
                <w:highlight w:val="none"/>
                <w14:textFill>
                  <w14:solidFill>
                    <w14:schemeClr w14:val="tx1"/>
                  </w14:solidFill>
                </w14:textFill>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82750C2">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01BAD946">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ascii="宋体" w:hAnsi="宋体"/>
                <w:color w:val="000000" w:themeColor="text1"/>
                <w:szCs w:val="21"/>
                <w:highlight w:val="none"/>
                <w14:textFill>
                  <w14:solidFill>
                    <w14:schemeClr w14:val="tx1"/>
                  </w14:solidFill>
                </w14:textFill>
              </w:rPr>
              <w:t>“信用中国”网站（www.creditchina.gov.cn）、中国政府采购网（</w:t>
            </w:r>
            <w:r>
              <w:rPr>
                <w:rFonts w:ascii="宋体" w:hAnsi="宋体"/>
                <w:color w:val="000000" w:themeColor="text1"/>
                <w:szCs w:val="21"/>
                <w:highlight w:val="none"/>
                <w14:textFill>
                  <w14:solidFill>
                    <w14:schemeClr w14:val="tx1"/>
                  </w14:solidFill>
                </w14:textFill>
              </w:rPr>
              <w:fldChar w:fldCharType="begin"/>
            </w:r>
            <w:r>
              <w:rPr>
                <w:rFonts w:ascii="宋体" w:hAnsi="宋体"/>
                <w:color w:val="000000" w:themeColor="text1"/>
                <w:szCs w:val="21"/>
                <w:highlight w:val="none"/>
                <w14:textFill>
                  <w14:solidFill>
                    <w14:schemeClr w14:val="tx1"/>
                  </w14:solidFill>
                </w14:textFill>
              </w:rPr>
              <w:instrText xml:space="preserve"> HYPERLINK "http://www.ccgp.gov.cn" </w:instrText>
            </w:r>
            <w:r>
              <w:rPr>
                <w:rFonts w:ascii="宋体" w:hAnsi="宋体"/>
                <w:color w:val="000000" w:themeColor="text1"/>
                <w:szCs w:val="21"/>
                <w:highlight w:val="none"/>
                <w14:textFill>
                  <w14:solidFill>
                    <w14:schemeClr w14:val="tx1"/>
                  </w14:solidFill>
                </w14:textFill>
              </w:rPr>
              <w:fldChar w:fldCharType="separate"/>
            </w:r>
            <w:r>
              <w:rPr>
                <w:rStyle w:val="57"/>
                <w:rFonts w:ascii="宋体" w:hAnsi="宋体"/>
                <w:color w:val="000000" w:themeColor="text1"/>
                <w:szCs w:val="21"/>
                <w:highlight w:val="none"/>
                <w14:textFill>
                  <w14:solidFill>
                    <w14:schemeClr w14:val="tx1"/>
                  </w14:solidFill>
                </w14:textFill>
              </w:rPr>
              <w:t>www.ccgp.gov.cn</w:t>
            </w:r>
            <w:r>
              <w:rPr>
                <w:rFonts w:ascii="宋体" w:hAnsi="宋体"/>
                <w:color w:val="000000" w:themeColor="text1"/>
                <w:szCs w:val="2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62AD0356">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w:t>
            </w:r>
            <w:r>
              <w:rPr>
                <w:rFonts w:ascii="宋体" w:hAnsi="宋体" w:cs="宋体"/>
                <w:color w:val="000000" w:themeColor="text1"/>
                <w:szCs w:val="21"/>
                <w:highlight w:val="none"/>
                <w14:textFill>
                  <w14:solidFill>
                    <w14:schemeClr w14:val="tx1"/>
                  </w14:solidFill>
                </w14:textFill>
              </w:rPr>
              <w:t>资格审查结束前</w:t>
            </w:r>
            <w:r>
              <w:rPr>
                <w:rFonts w:hint="eastAsia" w:ascii="宋体" w:hAnsi="宋体" w:cs="宋体"/>
                <w:color w:val="000000" w:themeColor="text1"/>
                <w:szCs w:val="21"/>
                <w:highlight w:val="none"/>
                <w14:textFill>
                  <w14:solidFill>
                    <w14:schemeClr w14:val="tx1"/>
                  </w14:solidFill>
                </w14:textFill>
              </w:rPr>
              <w:t>。</w:t>
            </w:r>
          </w:p>
          <w:p w14:paraId="18516A89">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w:t>
            </w:r>
            <w:r>
              <w:rPr>
                <w:rFonts w:hint="eastAsia" w:ascii="宋体" w:hAnsi="宋体" w:cs="宋体"/>
                <w:color w:val="000000" w:themeColor="text1"/>
                <w:szCs w:val="21"/>
                <w:highlight w:val="none"/>
                <w14:textFill>
                  <w14:solidFill>
                    <w14:schemeClr w14:val="tx1"/>
                  </w14:solidFill>
                </w14:textFill>
              </w:rPr>
              <w:t>将查询网站中的查询记录截图并作为评审资料保存。</w:t>
            </w:r>
          </w:p>
          <w:p w14:paraId="0FEA2FB0">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信用信息使用规则：根据财政部《关于在政府采购活动中查询及使用信用记录有关问题的通知》（财库〔2016〕125号）的规定，</w:t>
            </w:r>
            <w:r>
              <w:rPr>
                <w:rFonts w:hint="eastAsia" w:ascii="宋体" w:hAnsi="宋体" w:cs="宋体"/>
                <w:color w:val="000000" w:themeColor="text1"/>
                <w:szCs w:val="21"/>
                <w:highlight w:val="none"/>
                <w:lang w:bidi="ar"/>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tc>
      </w:tr>
      <w:tr w14:paraId="25FF7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72A2B17">
            <w:pPr>
              <w:spacing w:line="400" w:lineRule="exact"/>
              <w:jc w:val="center"/>
              <w:rPr>
                <w:rFonts w:hint="eastAsia" w:ascii="宋体" w:hAnsi="宋体"/>
                <w:color w:val="000000" w:themeColor="text1"/>
                <w:szCs w:val="21"/>
                <w:highlight w:val="none"/>
                <w14:textFill>
                  <w14:solidFill>
                    <w14:schemeClr w14:val="tx1"/>
                  </w14:solidFill>
                </w14:textFill>
              </w:rPr>
            </w:pPr>
            <w:bookmarkStart w:id="66" w:name="_26"/>
            <w:bookmarkEnd w:id="66"/>
            <w:r>
              <w:rPr>
                <w:rFonts w:hint="eastAsia" w:ascii="宋体" w:hAnsi="宋体"/>
                <w:color w:val="000000" w:themeColor="text1"/>
                <w:szCs w:val="21"/>
                <w:highlight w:val="none"/>
                <w14:textFill>
                  <w14:solidFill>
                    <w14:schemeClr w14:val="tx1"/>
                  </w14:solidFill>
                </w14:textFill>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7B85875">
            <w:pPr>
              <w:autoSpaceDE w:val="0"/>
              <w:autoSpaceDN w:val="0"/>
              <w:snapToGrid w:val="0"/>
              <w:spacing w:line="400" w:lineRule="exact"/>
              <w:textAlignment w:val="bottom"/>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评标委员会的人数：5人。</w:t>
            </w:r>
          </w:p>
        </w:tc>
      </w:tr>
      <w:tr w14:paraId="2884F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9048A82">
            <w:pPr>
              <w:spacing w:line="400" w:lineRule="exact"/>
              <w:jc w:val="center"/>
              <w:rPr>
                <w:rFonts w:hint="eastAsia" w:ascii="宋体" w:hAnsi="宋体"/>
                <w:color w:val="000000" w:themeColor="text1"/>
                <w:szCs w:val="21"/>
                <w:highlight w:val="none"/>
                <w14:textFill>
                  <w14:solidFill>
                    <w14:schemeClr w14:val="tx1"/>
                  </w14:solidFill>
                </w14:textFill>
              </w:rPr>
            </w:pPr>
            <w:bookmarkStart w:id="67" w:name="_28.3"/>
            <w:bookmarkEnd w:id="67"/>
            <w:r>
              <w:rPr>
                <w:rFonts w:ascii="宋体" w:hAnsi="宋体"/>
                <w:color w:val="000000" w:themeColor="text1"/>
                <w:szCs w:val="21"/>
                <w:highlight w:val="none"/>
                <w14:textFill>
                  <w14:solidFill>
                    <w14:schemeClr w14:val="tx1"/>
                  </w14:solidFill>
                </w14:textFill>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A06495">
            <w:pPr>
              <w:autoSpaceDE w:val="0"/>
              <w:autoSpaceDN w:val="0"/>
              <w:snapToGrid w:val="0"/>
              <w:spacing w:line="400" w:lineRule="exact"/>
              <w:textAlignment w:val="bottom"/>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评标方法：综合评分法</w:t>
            </w:r>
          </w:p>
        </w:tc>
      </w:tr>
      <w:tr w14:paraId="458D1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50C0DF95">
            <w:pPr>
              <w:spacing w:line="400" w:lineRule="exact"/>
              <w:jc w:val="center"/>
              <w:rPr>
                <w:rFonts w:hint="eastAsia" w:ascii="宋体" w:hAnsi="宋体"/>
                <w:color w:val="000000" w:themeColor="text1"/>
                <w:szCs w:val="21"/>
                <w:highlight w:val="none"/>
                <w14:textFill>
                  <w14:solidFill>
                    <w14:schemeClr w14:val="tx1"/>
                  </w14:solidFill>
                </w14:textFill>
              </w:rPr>
            </w:pPr>
            <w:bookmarkStart w:id="68" w:name="_29.2.2（2）"/>
            <w:bookmarkEnd w:id="68"/>
            <w:r>
              <w:rPr>
                <w:rFonts w:hint="eastAsia" w:ascii="宋体" w:hAnsi="宋体"/>
                <w:color w:val="000000" w:themeColor="text1"/>
                <w:szCs w:val="21"/>
                <w:highlight w:val="none"/>
                <w14:textFill>
                  <w14:solidFill>
                    <w14:schemeClr w14:val="tx1"/>
                  </w14:solidFill>
                </w14:textFill>
              </w:rPr>
              <w:t>29</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right w:val="single" w:color="auto" w:sz="4" w:space="0"/>
            </w:tcBorders>
            <w:noWrap w:val="0"/>
            <w:vAlign w:val="center"/>
          </w:tcPr>
          <w:p w14:paraId="0DA77C65">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lang w:val="en-US" w:eastAsia="zh-CN"/>
                <w14:textFill>
                  <w14:solidFill>
                    <w14:schemeClr w14:val="tx1"/>
                  </w14:solidFill>
                </w14:textFill>
              </w:rPr>
              <w:t>0</w:t>
            </w:r>
            <w:r>
              <w:rPr>
                <w:rFonts w:hint="eastAsia" w:ascii="宋体" w:hAnsi="宋体"/>
                <w:b/>
                <w:bCs/>
                <w:color w:val="000000" w:themeColor="text1"/>
                <w:szCs w:val="21"/>
                <w:highlight w:val="none"/>
                <w14:textFill>
                  <w14:solidFill>
                    <w14:schemeClr w14:val="tx1"/>
                  </w14:solidFill>
                </w14:textFill>
              </w:rPr>
              <w:t>项。</w:t>
            </w:r>
          </w:p>
          <w:p w14:paraId="05007480">
            <w:pPr>
              <w:snapToGrid w:val="0"/>
              <w:spacing w:line="400" w:lineRule="exact"/>
              <w:rPr>
                <w:rFonts w:hint="eastAsia"/>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技术要求</w:t>
            </w:r>
            <w:r>
              <w:rPr>
                <w:rFonts w:hint="eastAsia" w:ascii="宋体" w:hAnsi="宋体"/>
                <w:b/>
                <w:bCs/>
                <w:color w:val="000000" w:themeColor="text1"/>
                <w:szCs w:val="21"/>
                <w:highlight w:val="none"/>
                <w14:textFill>
                  <w14:solidFill>
                    <w14:schemeClr w14:val="tx1"/>
                  </w14:solidFill>
                </w14:textFill>
              </w:rPr>
              <w:t>评审中允许负偏离的条款数为</w:t>
            </w:r>
            <w:r>
              <w:rPr>
                <w:rFonts w:hint="eastAsia" w:ascii="宋体" w:hAnsi="宋体"/>
                <w:b/>
                <w:bCs/>
                <w:color w:val="000000" w:themeColor="text1"/>
                <w:szCs w:val="21"/>
                <w:highlight w:val="none"/>
                <w:u w:val="singl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项。</w:t>
            </w:r>
          </w:p>
        </w:tc>
      </w:tr>
      <w:tr w14:paraId="56EEE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79E69716">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right w:val="single" w:color="auto" w:sz="4" w:space="0"/>
            </w:tcBorders>
            <w:noWrap w:val="0"/>
            <w:vAlign w:val="center"/>
          </w:tcPr>
          <w:p w14:paraId="6BA56752">
            <w:pPr>
              <w:snapToGrid w:val="0"/>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：3家</w:t>
            </w:r>
          </w:p>
        </w:tc>
      </w:tr>
      <w:tr w14:paraId="223B0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E6E539">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B79B59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采用综合评分法的采购项目，采购人确定中标人时，出现中标候选人并列的情形，采购人按以下的方式确定中标人：按综合评分中</w:t>
            </w:r>
            <w:r>
              <w:rPr>
                <w:rFonts w:hint="eastAsia" w:ascii="宋体" w:hAnsi="宋体"/>
                <w:color w:val="000000" w:themeColor="text1"/>
                <w:szCs w:val="21"/>
                <w:highlight w:val="none"/>
                <w:lang w:val="en-US" w:eastAsia="zh-CN"/>
                <w14:textFill>
                  <w14:solidFill>
                    <w14:schemeClr w14:val="tx1"/>
                  </w14:solidFill>
                </w14:textFill>
              </w:rPr>
              <w:t>价格分、</w:t>
            </w:r>
            <w:r>
              <w:rPr>
                <w:rFonts w:hint="eastAsia" w:hAnsi="宋体" w:cs="宋体"/>
                <w:bCs/>
                <w:color w:val="000000" w:themeColor="text1"/>
                <w:sz w:val="21"/>
                <w:highlight w:val="none"/>
                <w14:textFill>
                  <w14:solidFill>
                    <w14:schemeClr w14:val="tx1"/>
                  </w14:solidFill>
                </w14:textFill>
              </w:rPr>
              <w:t>技术</w:t>
            </w:r>
            <w:r>
              <w:rPr>
                <w:rFonts w:hint="eastAsia" w:hAnsi="宋体" w:cs="宋体"/>
                <w:bCs/>
                <w:color w:val="000000" w:themeColor="text1"/>
                <w:sz w:val="21"/>
                <w:highlight w:val="none"/>
                <w:lang w:val="en-US" w:eastAsia="zh-CN"/>
                <w14:textFill>
                  <w14:solidFill>
                    <w14:schemeClr w14:val="tx1"/>
                  </w14:solidFill>
                </w14:textFill>
              </w:rPr>
              <w:t>分</w:t>
            </w:r>
            <w:r>
              <w:rPr>
                <w:rFonts w:hint="eastAsia" w:hAnsi="宋体" w:cs="宋体"/>
                <w:bCs/>
                <w:color w:val="000000" w:themeColor="text1"/>
                <w:sz w:val="21"/>
                <w:highlight w:val="none"/>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商务分</w:t>
            </w:r>
            <w:r>
              <w:rPr>
                <w:rFonts w:hint="eastAsia" w:ascii="宋体" w:hAnsi="宋体"/>
                <w:color w:val="000000" w:themeColor="text1"/>
                <w:szCs w:val="21"/>
                <w:highlight w:val="none"/>
                <w14:textFill>
                  <w14:solidFill>
                    <w14:schemeClr w14:val="tx1"/>
                  </w14:solidFill>
                </w14:textFill>
              </w:rPr>
              <w:t>得分高低依次确定。</w:t>
            </w:r>
          </w:p>
          <w:p w14:paraId="484944C3">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采用最低评标价法的采购项目，采购人确定中标人时，出现中标候选人并列的情形，采购人按以下的方式确定中标人：按服务水平</w:t>
            </w:r>
            <w:r>
              <w:rPr>
                <w:rFonts w:ascii="宋体" w:hAnsi="宋体"/>
                <w:color w:val="000000" w:themeColor="text1"/>
                <w:szCs w:val="21"/>
                <w:highlight w:val="none"/>
                <w14:textFill>
                  <w14:solidFill>
                    <w14:schemeClr w14:val="tx1"/>
                  </w14:solidFill>
                </w14:textFill>
              </w:rPr>
              <w:t>技术指标高优先、</w:t>
            </w:r>
            <w:r>
              <w:rPr>
                <w:rFonts w:hint="eastAsia" w:ascii="宋体" w:hAnsi="宋体"/>
                <w:color w:val="000000" w:themeColor="text1"/>
                <w:szCs w:val="21"/>
                <w:highlight w:val="none"/>
                <w14:textFill>
                  <w14:solidFill>
                    <w14:schemeClr w14:val="tx1"/>
                  </w14:solidFill>
                </w14:textFill>
              </w:rPr>
              <w:t>服务方案好</w:t>
            </w:r>
            <w:r>
              <w:rPr>
                <w:rFonts w:ascii="宋体" w:hAnsi="宋体"/>
                <w:color w:val="000000" w:themeColor="text1"/>
                <w:szCs w:val="21"/>
                <w:highlight w:val="none"/>
                <w14:textFill>
                  <w14:solidFill>
                    <w14:schemeClr w14:val="tx1"/>
                  </w14:solidFill>
                </w14:textFill>
              </w:rPr>
              <w:t>优先、</w:t>
            </w:r>
            <w:r>
              <w:rPr>
                <w:rFonts w:hint="eastAsia" w:ascii="宋体" w:hAnsi="宋体"/>
                <w:color w:val="000000" w:themeColor="text1"/>
                <w:szCs w:val="21"/>
                <w:highlight w:val="none"/>
                <w14:textFill>
                  <w14:solidFill>
                    <w14:schemeClr w14:val="tx1"/>
                  </w14:solidFill>
                </w14:textFill>
              </w:rPr>
              <w:t>拟投入人员多</w:t>
            </w:r>
            <w:r>
              <w:rPr>
                <w:rFonts w:ascii="宋体" w:hAnsi="宋体"/>
                <w:color w:val="000000" w:themeColor="text1"/>
                <w:szCs w:val="21"/>
                <w:highlight w:val="none"/>
                <w14:textFill>
                  <w14:solidFill>
                    <w14:schemeClr w14:val="tx1"/>
                  </w14:solidFill>
                </w14:textFill>
              </w:rPr>
              <w:t>优先、</w:t>
            </w:r>
            <w:r>
              <w:rPr>
                <w:rFonts w:hint="eastAsia" w:ascii="宋体" w:hAnsi="宋体"/>
                <w:color w:val="000000" w:themeColor="text1"/>
                <w:szCs w:val="21"/>
                <w:highlight w:val="none"/>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响应时间短优先的</w:t>
            </w:r>
            <w:r>
              <w:rPr>
                <w:rFonts w:hint="eastAsia" w:ascii="宋体" w:hAnsi="宋体"/>
                <w:color w:val="000000" w:themeColor="text1"/>
                <w:szCs w:val="21"/>
                <w:highlight w:val="none"/>
                <w14:textFill>
                  <w14:solidFill>
                    <w14:schemeClr w14:val="tx1"/>
                  </w14:solidFill>
                </w14:textFill>
              </w:rPr>
              <w:t>顺序依次确定。</w:t>
            </w:r>
          </w:p>
        </w:tc>
      </w:tr>
      <w:tr w14:paraId="14261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D2F82EF">
            <w:pPr>
              <w:spacing w:line="400" w:lineRule="exact"/>
              <w:jc w:val="center"/>
              <w:rPr>
                <w:rFonts w:hint="eastAsia" w:ascii="宋体" w:hAnsi="宋体"/>
                <w:color w:val="000000" w:themeColor="text1"/>
                <w:szCs w:val="21"/>
                <w:highlight w:val="none"/>
                <w14:textFill>
                  <w14:solidFill>
                    <w14:schemeClr w14:val="tx1"/>
                  </w14:solidFill>
                </w14:textFill>
              </w:rPr>
            </w:pPr>
            <w:bookmarkStart w:id="69" w:name="_39.1"/>
            <w:bookmarkEnd w:id="69"/>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CC2C189">
            <w:pPr>
              <w:autoSpaceDE w:val="0"/>
              <w:autoSpaceDN w:val="0"/>
              <w:snapToGrid w:val="0"/>
              <w:spacing w:line="360" w:lineRule="auto"/>
              <w:textAlignment w:val="bottom"/>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39A17C7F">
            <w:pPr>
              <w:autoSpaceDE w:val="0"/>
              <w:autoSpaceDN w:val="0"/>
              <w:snapToGrid w:val="0"/>
              <w:spacing w:line="360" w:lineRule="auto"/>
              <w:textAlignment w:val="bottom"/>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本项目收取履约保证金，具体规定如下：</w:t>
            </w:r>
          </w:p>
          <w:p w14:paraId="685C7925">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w:t>
            </w: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合同</w:t>
            </w:r>
            <w:r>
              <w:rPr>
                <w:rFonts w:hint="eastAsia" w:ascii="宋体" w:hAnsi="宋体"/>
                <w:color w:val="000000" w:themeColor="text1"/>
                <w:szCs w:val="21"/>
                <w:highlight w:val="none"/>
                <w14:textFill>
                  <w14:solidFill>
                    <w14:schemeClr w14:val="tx1"/>
                  </w14:solidFill>
                </w14:textFill>
              </w:rPr>
              <w:t>金额的的5%（如中标供应商为中小微企业，按2%）。</w:t>
            </w:r>
          </w:p>
          <w:p w14:paraId="0F9E3716">
            <w:pPr>
              <w:spacing w:line="360" w:lineRule="auto"/>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履约保证金提交方式：转账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电汇方式</w:t>
            </w:r>
            <w:r>
              <w:rPr>
                <w:rFonts w:hint="eastAsia" w:ascii="宋体" w:hAnsi="宋体" w:cs="宋体"/>
                <w:color w:val="000000" w:themeColor="text1"/>
                <w:szCs w:val="21"/>
                <w:highlight w:val="none"/>
                <w:lang w:eastAsia="zh-CN"/>
                <w14:textFill>
                  <w14:solidFill>
                    <w14:schemeClr w14:val="tx1"/>
                  </w14:solidFill>
                </w14:textFill>
              </w:rPr>
              <w:t>。</w:t>
            </w:r>
          </w:p>
          <w:p w14:paraId="7CA12908">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待合同履约期满且通过</w:t>
            </w:r>
            <w:r>
              <w:rPr>
                <w:rFonts w:hint="eastAsia" w:ascii="宋体" w:hAnsi="宋体" w:cs="宋体"/>
                <w:color w:val="000000" w:themeColor="text1"/>
                <w:szCs w:val="21"/>
                <w:highlight w:val="none"/>
                <w:u w:val="single"/>
                <w:lang w:val="en-US" w:eastAsia="zh-CN"/>
                <w14:textFill>
                  <w14:solidFill>
                    <w14:schemeClr w14:val="tx1"/>
                  </w14:solidFill>
                </w14:textFill>
              </w:rPr>
              <w:t>合同</w:t>
            </w:r>
            <w:r>
              <w:rPr>
                <w:rFonts w:hint="eastAsia" w:ascii="宋体" w:hAnsi="宋体" w:cs="宋体"/>
                <w:color w:val="000000" w:themeColor="text1"/>
                <w:szCs w:val="21"/>
                <w:highlight w:val="none"/>
                <w:u w:val="single"/>
                <w14:textFill>
                  <w14:solidFill>
                    <w14:schemeClr w14:val="tx1"/>
                  </w14:solidFill>
                </w14:textFill>
              </w:rPr>
              <w:t>验收后，</w:t>
            </w:r>
            <w:r>
              <w:rPr>
                <w:rFonts w:hint="eastAsia" w:ascii="宋体" w:hAnsi="宋体" w:cs="宋体"/>
                <w:color w:val="000000" w:themeColor="text1"/>
                <w:szCs w:val="21"/>
                <w:highlight w:val="none"/>
                <w:u w:val="single"/>
                <w:lang w:eastAsia="zh-CN"/>
                <w14:textFill>
                  <w14:solidFill>
                    <w14:schemeClr w14:val="tx1"/>
                  </w14:solidFill>
                </w14:textFill>
              </w:rPr>
              <w:t>中标人</w:t>
            </w:r>
            <w:r>
              <w:rPr>
                <w:rFonts w:hint="eastAsia" w:ascii="宋体" w:hAnsi="宋体" w:cs="宋体"/>
                <w:color w:val="000000" w:themeColor="text1"/>
                <w:szCs w:val="21"/>
                <w:highlight w:val="none"/>
                <w:u w:val="single"/>
                <w14:textFill>
                  <w14:solidFill>
                    <w14:schemeClr w14:val="tx1"/>
                  </w14:solidFill>
                </w14:textFill>
              </w:rPr>
              <w:t>无任何违约行为的，</w:t>
            </w:r>
            <w:r>
              <w:rPr>
                <w:rFonts w:hint="eastAsia" w:ascii="宋体" w:hAnsi="宋体" w:cs="宋体"/>
                <w:color w:val="000000" w:themeColor="text1"/>
                <w:szCs w:val="21"/>
                <w:highlight w:val="none"/>
                <w:u w:val="single"/>
                <w:lang w:eastAsia="zh-CN"/>
                <w14:textFill>
                  <w14:solidFill>
                    <w14:schemeClr w14:val="tx1"/>
                  </w14:solidFill>
                </w14:textFill>
              </w:rPr>
              <w:t>采购人</w:t>
            </w:r>
            <w:r>
              <w:rPr>
                <w:rFonts w:hint="eastAsia" w:ascii="宋体" w:hAnsi="宋体" w:cs="宋体"/>
                <w:color w:val="000000" w:themeColor="text1"/>
                <w:szCs w:val="21"/>
                <w:highlight w:val="none"/>
                <w:u w:val="single"/>
                <w14:textFill>
                  <w14:solidFill>
                    <w14:schemeClr w14:val="tx1"/>
                  </w14:solidFill>
                </w14:textFill>
              </w:rPr>
              <w:t>接到</w:t>
            </w:r>
            <w:r>
              <w:rPr>
                <w:rFonts w:hint="eastAsia" w:ascii="宋体" w:hAnsi="宋体" w:cs="宋体"/>
                <w:color w:val="000000" w:themeColor="text1"/>
                <w:szCs w:val="21"/>
                <w:highlight w:val="none"/>
                <w:u w:val="single"/>
                <w:lang w:eastAsia="zh-CN"/>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书面</w:t>
            </w:r>
            <w:r>
              <w:rPr>
                <w:rFonts w:hint="eastAsia" w:ascii="宋体" w:hAnsi="宋体" w:cs="宋体"/>
                <w:color w:val="000000" w:themeColor="text1"/>
                <w:szCs w:val="21"/>
                <w:highlight w:val="none"/>
                <w:u w:val="single"/>
                <w:lang w:eastAsia="zh-CN"/>
                <w14:textFill>
                  <w14:solidFill>
                    <w14:schemeClr w14:val="tx1"/>
                  </w14:solidFill>
                </w14:textFill>
              </w:rPr>
              <w:t>提供</w:t>
            </w:r>
            <w:r>
              <w:rPr>
                <w:rFonts w:hint="eastAsia" w:ascii="宋体" w:hAnsi="宋体" w:cs="宋体"/>
                <w:color w:val="000000" w:themeColor="text1"/>
                <w:szCs w:val="21"/>
                <w:highlight w:val="none"/>
                <w:u w:val="single"/>
                <w14:textFill>
                  <w14:solidFill>
                    <w14:schemeClr w14:val="tx1"/>
                  </w14:solidFill>
                </w14:textFill>
              </w:rPr>
              <w:t>《广西壮族自治区政府采购项目合同验收书》（详见桂财采〔2015〕22号）</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退还申请和收款收据之日起10个工作日内办理履约保证金返还手续（不计息）。</w:t>
            </w:r>
          </w:p>
          <w:p w14:paraId="41A749BA">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履约保证金交纳至</w:t>
            </w:r>
            <w:r>
              <w:rPr>
                <w:rFonts w:hint="eastAsia" w:ascii="宋体" w:hAnsi="宋体" w:cs="宋体"/>
                <w:color w:val="000000" w:themeColor="text1"/>
                <w:szCs w:val="21"/>
                <w:highlight w:val="none"/>
                <w:lang w:val="en-US" w:eastAsia="zh-CN"/>
                <w14:textFill>
                  <w14:solidFill>
                    <w14:schemeClr w14:val="tx1"/>
                  </w14:solidFill>
                </w14:textFill>
              </w:rPr>
              <w:t>采购人指定</w:t>
            </w:r>
            <w:r>
              <w:rPr>
                <w:rFonts w:hint="eastAsia" w:ascii="宋体" w:hAnsi="宋体" w:cs="宋体"/>
                <w:color w:val="000000" w:themeColor="text1"/>
                <w:szCs w:val="21"/>
                <w:highlight w:val="none"/>
                <w14:textFill>
                  <w14:solidFill>
                    <w14:schemeClr w14:val="tx1"/>
                  </w14:solidFill>
                </w14:textFill>
              </w:rPr>
              <w:t>账户</w:t>
            </w:r>
            <w:r>
              <w:rPr>
                <w:rFonts w:hint="eastAsia" w:ascii="宋体" w:hAnsi="宋体" w:cs="宋体"/>
                <w:color w:val="000000" w:themeColor="text1"/>
                <w:szCs w:val="21"/>
                <w:highlight w:val="none"/>
                <w:lang w:eastAsia="zh-CN"/>
                <w14:textFill>
                  <w14:solidFill>
                    <w14:schemeClr w14:val="tx1"/>
                  </w14:solidFill>
                </w14:textFill>
              </w:rPr>
              <w:t>。</w:t>
            </w:r>
          </w:p>
          <w:p w14:paraId="705D7385">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p w14:paraId="1BEDB2A9">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bookmarkStart w:id="70" w:name="_Hlk54170335"/>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567E245B">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2、履约保证金不足额缴纳的，或者金融、担保机构出具的保函额度不足的或者保函有效期低于合同履行期限（即签订采购合同之日起至履行完合同约定的权利及义务之日止）的，不予签订合同。</w:t>
            </w:r>
          </w:p>
          <w:p w14:paraId="383F0914">
            <w:pPr>
              <w:spacing w:line="360" w:lineRule="auto"/>
              <w:contextualSpacing/>
              <w:rPr>
                <w:rFonts w:hint="eastAsia"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、采用金融、担保机构出具的保函的，必须为无条件保函，否则不予签订合同。</w:t>
            </w:r>
          </w:p>
          <w:p w14:paraId="15C98F0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09E55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AD3609">
            <w:pPr>
              <w:spacing w:line="400" w:lineRule="exact"/>
              <w:jc w:val="center"/>
              <w:rPr>
                <w:rFonts w:hint="eastAsia" w:ascii="宋体" w:hAnsi="宋体"/>
                <w:color w:val="000000" w:themeColor="text1"/>
                <w:szCs w:val="21"/>
                <w:highlight w:val="none"/>
                <w14:textFill>
                  <w14:solidFill>
                    <w14:schemeClr w14:val="tx1"/>
                  </w14:solidFill>
                </w14:textFill>
              </w:rPr>
            </w:pPr>
            <w:bookmarkStart w:id="71" w:name="_40.1"/>
            <w:bookmarkEnd w:id="71"/>
            <w:r>
              <w:rPr>
                <w:rFonts w:hint="eastAsia" w:ascii="宋体" w:hAnsi="宋体"/>
                <w:color w:val="000000" w:themeColor="text1"/>
                <w:szCs w:val="21"/>
                <w:highlight w:val="none"/>
                <w14:textFill>
                  <w14:solidFill>
                    <w14:schemeClr w14:val="tx1"/>
                  </w14:solidFill>
                </w14:textFill>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4F9DB11">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3A5489B">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1、委托代理人负责签订合同的，须携带授权委托书及委托代理人身份证原件等其他资格证件。</w:t>
            </w:r>
          </w:p>
          <w:p w14:paraId="212A23C4">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61C7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0B15B74">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6FADC6B">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接收质疑函方式：以纸质书面形式。</w:t>
            </w:r>
          </w:p>
          <w:p w14:paraId="4FB4593A">
            <w:pPr>
              <w:pStyle w:val="26"/>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质疑联系部门及联系方式：</w:t>
            </w:r>
            <w:r>
              <w:rPr>
                <w:rFonts w:hint="eastAsia" w:hAnsi="宋体" w:cs="宋体"/>
                <w:color w:val="000000" w:themeColor="text1"/>
                <w:sz w:val="21"/>
                <w:highlight w:val="none"/>
                <w14:textFill>
                  <w14:solidFill>
                    <w14:schemeClr w14:val="tx1"/>
                  </w14:solidFill>
                </w14:textFill>
              </w:rPr>
              <w:t>广西科文招标有限公司，质疑联系人：</w:t>
            </w:r>
            <w:r>
              <w:rPr>
                <w:rFonts w:hint="eastAsia" w:hAnsi="宋体" w:cs="宋体"/>
                <w:color w:val="000000" w:themeColor="text1"/>
                <w:sz w:val="21"/>
                <w:highlight w:val="none"/>
                <w:lang w:eastAsia="zh-CN"/>
                <w14:textFill>
                  <w14:solidFill>
                    <w14:schemeClr w14:val="tx1"/>
                  </w14:solidFill>
                </w14:textFill>
              </w:rPr>
              <w:t>朱庆妮</w:t>
            </w:r>
            <w:r>
              <w:rPr>
                <w:rFonts w:hint="eastAsia" w:hAnsi="宋体" w:cs="宋体"/>
                <w:color w:val="000000" w:themeColor="text1"/>
                <w:sz w:val="21"/>
                <w:highlight w:val="none"/>
                <w14:textFill>
                  <w14:solidFill>
                    <w14:schemeClr w14:val="tx1"/>
                  </w14:solidFill>
                </w14:textFill>
              </w:rPr>
              <w:t xml:space="preserve">  联系电话：</w:t>
            </w:r>
            <w:r>
              <w:rPr>
                <w:rFonts w:hint="eastAsia" w:hAnsi="宋体" w:cs="Arial"/>
                <w:color w:val="000000" w:themeColor="text1"/>
                <w:highlight w:val="none"/>
                <w:lang w:eastAsia="zh-CN"/>
                <w14:textFill>
                  <w14:solidFill>
                    <w14:schemeClr w14:val="tx1"/>
                  </w14:solidFill>
                </w14:textFill>
              </w:rPr>
              <w:t>0771-2026102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通讯地址</w:t>
            </w:r>
            <w:r>
              <w:rPr>
                <w:rFonts w:hint="eastAsia" w:hAnsi="宋体" w:cs="宋体"/>
                <w:color w:val="000000" w:themeColor="text1"/>
                <w:sz w:val="21"/>
                <w:highlight w:val="none"/>
                <w14:textFill>
                  <w14:solidFill>
                    <w14:schemeClr w14:val="tx1"/>
                  </w14:solidFill>
                </w14:textFill>
              </w:rPr>
              <w:t>：广西南宁市民族大道141号中鼎万象东方大厦D区五层</w:t>
            </w:r>
          </w:p>
          <w:p w14:paraId="101406E7">
            <w:pPr>
              <w:pStyle w:val="26"/>
              <w:snapToGrid w:val="0"/>
              <w:spacing w:line="360" w:lineRule="auto"/>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业务时间：每天上午8时3</w:t>
            </w:r>
            <w:r>
              <w:rPr>
                <w:rFonts w:hAnsi="宋体" w:cs="宋体"/>
                <w:color w:val="000000" w:themeColor="text1"/>
                <w:sz w:val="21"/>
                <w:highlight w:val="none"/>
                <w14:textFill>
                  <w14:solidFill>
                    <w14:schemeClr w14:val="tx1"/>
                  </w14:solidFill>
                </w14:textFill>
              </w:rPr>
              <w:t>0</w:t>
            </w:r>
            <w:r>
              <w:rPr>
                <w:rFonts w:hint="eastAsia" w:hAnsi="宋体" w:cs="宋体"/>
                <w:color w:val="000000" w:themeColor="text1"/>
                <w:sz w:val="21"/>
                <w:highlight w:val="none"/>
                <w14:textFill>
                  <w14:solidFill>
                    <w14:schemeClr w14:val="tx1"/>
                  </w14:solidFill>
                </w14:textFill>
              </w:rPr>
              <w:t>分至12时，下午15时至18时（北京时间，</w:t>
            </w:r>
            <w:r>
              <w:rPr>
                <w:rFonts w:hAnsi="宋体" w:cs="宋体"/>
                <w:color w:val="000000" w:themeColor="text1"/>
                <w:sz w:val="21"/>
                <w:highlight w:val="none"/>
                <w14:textFill>
                  <w14:solidFill>
                    <w14:schemeClr w14:val="tx1"/>
                  </w14:solidFill>
                </w14:textFill>
              </w:rPr>
              <w:t>法定节假日</w:t>
            </w:r>
            <w:r>
              <w:rPr>
                <w:rFonts w:hint="eastAsia" w:hAnsi="宋体" w:cs="宋体"/>
                <w:color w:val="000000" w:themeColor="text1"/>
                <w:sz w:val="21"/>
                <w:highlight w:val="none"/>
                <w14:textFill>
                  <w14:solidFill>
                    <w14:schemeClr w14:val="tx1"/>
                  </w14:solidFill>
                </w14:textFill>
              </w:rPr>
              <w:t xml:space="preserve">除外 ） </w:t>
            </w:r>
          </w:p>
        </w:tc>
      </w:tr>
      <w:tr w14:paraId="1AB6C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86F2FA8">
            <w:pPr>
              <w:spacing w:line="400" w:lineRule="exact"/>
              <w:jc w:val="center"/>
              <w:rPr>
                <w:rFonts w:hint="eastAsia" w:ascii="宋体" w:hAnsi="宋体"/>
                <w:color w:val="000000" w:themeColor="text1"/>
                <w:szCs w:val="21"/>
                <w:highlight w:val="none"/>
                <w14:textFill>
                  <w14:solidFill>
                    <w14:schemeClr w14:val="tx1"/>
                  </w14:solidFill>
                </w14:textFill>
              </w:rPr>
            </w:pPr>
            <w:bookmarkStart w:id="72" w:name="_41"/>
            <w:bookmarkEnd w:id="72"/>
            <w:bookmarkStart w:id="73" w:name="_42"/>
            <w:bookmarkEnd w:id="73"/>
            <w:bookmarkStart w:id="74" w:name="_Hlt17709148"/>
            <w:r>
              <w:rPr>
                <w:rFonts w:hint="eastAsia" w:ascii="宋体" w:hAnsi="宋体"/>
                <w:color w:val="000000" w:themeColor="text1"/>
                <w:szCs w:val="21"/>
                <w:highlight w:val="none"/>
                <w14:textFill>
                  <w14:solidFill>
                    <w14:schemeClr w14:val="tx1"/>
                  </w14:solidFill>
                </w14:textFill>
              </w:rPr>
              <w:t>3</w:t>
            </w:r>
            <w:bookmarkEnd w:id="74"/>
            <w:r>
              <w:rPr>
                <w:rFonts w:ascii="宋体" w:hAnsi="宋体"/>
                <w:color w:val="000000" w:themeColor="text1"/>
                <w:szCs w:val="21"/>
                <w:highlight w:val="none"/>
                <w14:textFill>
                  <w14:solidFill>
                    <w14:schemeClr w14:val="tx1"/>
                  </w14:solidFill>
                </w14:textFill>
              </w:rPr>
              <w:t>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00E54F">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1、采购代理服务费支付方式：本项目的招标代理服务费按以下收费标准向</w:t>
            </w:r>
            <w:r>
              <w:rPr>
                <w:rFonts w:hint="eastAsia" w:hAnsi="宋体" w:cs="宋体"/>
                <w:color w:val="000000" w:themeColor="text1"/>
                <w:sz w:val="21"/>
                <w:highlight w:val="none"/>
                <w:lang w:eastAsia="zh-CN"/>
                <w14:textFill>
                  <w14:solidFill>
                    <w14:schemeClr w14:val="tx1"/>
                  </w14:solidFill>
                </w14:textFill>
              </w:rPr>
              <w:t>中标供应商</w:t>
            </w:r>
            <w:r>
              <w:rPr>
                <w:rFonts w:hint="eastAsia" w:hAnsi="宋体" w:cs="宋体"/>
                <w:color w:val="000000" w:themeColor="text1"/>
                <w:sz w:val="21"/>
                <w:highlight w:val="none"/>
                <w14:textFill>
                  <w14:solidFill>
                    <w14:schemeClr w14:val="tx1"/>
                  </w14:solidFill>
                </w14:textFill>
              </w:rPr>
              <w:t>收取，领取成交通知书前，</w:t>
            </w:r>
            <w:r>
              <w:rPr>
                <w:rFonts w:hint="eastAsia" w:hAnsi="宋体" w:cs="宋体"/>
                <w:color w:val="000000" w:themeColor="text1"/>
                <w:sz w:val="21"/>
                <w:highlight w:val="none"/>
                <w:lang w:eastAsia="zh-CN"/>
                <w14:textFill>
                  <w14:solidFill>
                    <w14:schemeClr w14:val="tx1"/>
                  </w14:solidFill>
                </w14:textFill>
              </w:rPr>
              <w:t>中标供应商</w:t>
            </w:r>
            <w:r>
              <w:rPr>
                <w:rFonts w:hint="eastAsia" w:hAnsi="宋体" w:cs="宋体"/>
                <w:color w:val="000000" w:themeColor="text1"/>
                <w:sz w:val="21"/>
                <w:highlight w:val="none"/>
                <w14:textFill>
                  <w14:solidFill>
                    <w14:schemeClr w14:val="tx1"/>
                  </w14:solidFill>
                </w14:textFill>
              </w:rPr>
              <w:t>应向采购代理机构一次付清招标代理服务费，否则采购代理机构有权不予以办理。</w:t>
            </w:r>
          </w:p>
          <w:p w14:paraId="69BC1206">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2、采购代理服务费收取标准：</w:t>
            </w:r>
          </w:p>
          <w:p w14:paraId="478A3D98">
            <w:pPr>
              <w:pStyle w:val="26"/>
              <w:pageBreakBefore w:val="0"/>
              <w:widowControl w:val="0"/>
              <w:kinsoku/>
              <w:wordWrap/>
              <w:overflowPunct/>
              <w:topLinePunct w:val="0"/>
              <w:autoSpaceDE/>
              <w:autoSpaceDN/>
              <w:bidi w:val="0"/>
              <w:adjustRightInd/>
              <w:snapToGrid w:val="0"/>
              <w:spacing w:line="400" w:lineRule="exact"/>
              <w:textAlignment w:val="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w:t>
            </w:r>
            <w:r>
              <w:rPr>
                <w:rFonts w:hint="eastAsia" w:hAnsi="宋体" w:cs="宋体"/>
                <w:color w:val="000000" w:themeColor="text1"/>
                <w:sz w:val="21"/>
                <w:highlight w:val="none"/>
                <w:lang w:val="en-US" w:eastAsia="zh-CN"/>
                <w14:textFill>
                  <w14:solidFill>
                    <w14:schemeClr w14:val="tx1"/>
                  </w14:solidFill>
                </w14:textFill>
              </w:rPr>
              <w:t>中标</w:t>
            </w:r>
            <w:r>
              <w:rPr>
                <w:rFonts w:hint="eastAsia" w:hAnsi="宋体" w:cs="宋体"/>
                <w:color w:val="000000" w:themeColor="text1"/>
                <w:sz w:val="21"/>
                <w:highlight w:val="none"/>
                <w14:textFill>
                  <w14:solidFill>
                    <w14:schemeClr w14:val="tx1"/>
                  </w14:solidFill>
                </w14:textFill>
              </w:rPr>
              <w:t>金额为计费额，按本须知正文第</w:t>
            </w: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9.</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条规定的收费计算标准（服务类）采用差额定率累进法计算出收费基准价格，采购代理服务费收费以收费基准价格下浮</w:t>
            </w:r>
            <w:r>
              <w:rPr>
                <w:rFonts w:hint="eastAsia" w:hAnsi="宋体" w:cs="宋体"/>
                <w:color w:val="000000" w:themeColor="text1"/>
                <w:sz w:val="21"/>
                <w:highlight w:val="none"/>
                <w:lang w:val="en-US" w:eastAsia="zh-CN"/>
                <w14:textFill>
                  <w14:solidFill>
                    <w14:schemeClr w14:val="tx1"/>
                  </w14:solidFill>
                </w14:textFill>
              </w:rPr>
              <w:t>20</w:t>
            </w:r>
            <w:r>
              <w:rPr>
                <w:rFonts w:hint="eastAsia" w:hAnsi="宋体" w:cs="宋体"/>
                <w:color w:val="000000" w:themeColor="text1"/>
                <w:sz w:val="21"/>
                <w:highlight w:val="none"/>
                <w14:textFill>
                  <w14:solidFill>
                    <w14:schemeClr w14:val="tx1"/>
                  </w14:solidFill>
                </w14:textFill>
              </w:rPr>
              <w:t>%收取。</w:t>
            </w:r>
          </w:p>
          <w:p w14:paraId="3C4FF412">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eastAsia="宋体" w:cs="宋体"/>
                <w:color w:val="000000" w:themeColor="text1"/>
                <w:sz w:val="2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3、开户名称：</w:t>
            </w:r>
            <w:r>
              <w:rPr>
                <w:rFonts w:hint="eastAsia" w:hAnsi="宋体" w:cs="宋体"/>
                <w:color w:val="000000" w:themeColor="text1"/>
                <w:sz w:val="21"/>
                <w:highlight w:val="none"/>
                <w:lang w:eastAsia="zh-CN"/>
                <w14:textFill>
                  <w14:solidFill>
                    <w14:schemeClr w14:val="tx1"/>
                  </w14:solidFill>
                </w14:textFill>
              </w:rPr>
              <w:t>广西科文招标有限公司南宁二分公司</w:t>
            </w:r>
          </w:p>
          <w:p w14:paraId="5A9E0509">
            <w:pPr>
              <w:pStyle w:val="26"/>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开户银行：广西北部湾银行股份有限公司南宁市云景支行</w:t>
            </w:r>
          </w:p>
          <w:p w14:paraId="517420CA">
            <w:pPr>
              <w:pStyle w:val="5"/>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银行账号：805029824700001</w:t>
            </w:r>
          </w:p>
          <w:p w14:paraId="3917D3E7">
            <w:pPr>
              <w:rPr>
                <w:rFonts w:hint="eastAsia" w:hAnsi="宋体" w:cs="宋体"/>
                <w:color w:val="000000" w:themeColor="text1"/>
                <w:sz w:val="21"/>
                <w:highlight w:val="none"/>
                <w14:textFill>
                  <w14:solidFill>
                    <w14:schemeClr w14:val="tx1"/>
                  </w14:solidFill>
                </w14:textFill>
              </w:rPr>
            </w:pPr>
          </w:p>
        </w:tc>
      </w:tr>
      <w:tr w14:paraId="24968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1556F8C">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DB5A6BD">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2E0B3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B2CA6B8">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DB4431">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422653F">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7841C5D">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3、本招标文件中描述投标人的“签字”是指投标人的法定代表人或者委托代理人在文件规定签署处签名（含电子签名）的行为，私章、印鉴等其他形式均不能代替签字。</w:t>
            </w:r>
          </w:p>
          <w:p w14:paraId="46D2360A">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4、自然人投标的，招标文件规定盖公章处由自然人摁手指指印。</w:t>
            </w:r>
          </w:p>
          <w:p w14:paraId="7BCAD0B1">
            <w:pPr>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5、本招标文件所称的“以上”“以下”“以内”“届满”，包括本数；所称的“不满”“超过”“以外”，不包括本数。</w:t>
            </w:r>
          </w:p>
        </w:tc>
      </w:tr>
    </w:tbl>
    <w:p w14:paraId="4DCDFCA5">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投标人须知正文</w:t>
      </w:r>
    </w:p>
    <w:p w14:paraId="404B13D0">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50A8D49C">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75" w:name="_Toc254970668"/>
      <w:bookmarkStart w:id="76" w:name="_Toc254970527"/>
      <w:r>
        <w:rPr>
          <w:rFonts w:hint="eastAsia" w:ascii="黑体" w:hAnsi="黑体" w:eastAsia="黑体"/>
          <w:color w:val="000000" w:themeColor="text1"/>
          <w:sz w:val="24"/>
          <w:highlight w:val="none"/>
          <w14:textFill>
            <w14:solidFill>
              <w14:schemeClr w14:val="tx1"/>
            </w14:solidFill>
          </w14:textFill>
        </w:rPr>
        <w:t>1.适用范围</w:t>
      </w:r>
      <w:bookmarkEnd w:id="75"/>
      <w:bookmarkEnd w:id="76"/>
    </w:p>
    <w:p w14:paraId="77819A71">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C7E6C68">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6AD763F5">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77" w:name="_Toc254970528"/>
      <w:bookmarkStart w:id="78" w:name="_Toc254970669"/>
      <w:r>
        <w:rPr>
          <w:rFonts w:hint="eastAsia" w:ascii="黑体" w:hAnsi="黑体" w:eastAsia="黑体"/>
          <w:color w:val="000000" w:themeColor="text1"/>
          <w:sz w:val="24"/>
          <w:highlight w:val="none"/>
          <w14:textFill>
            <w14:solidFill>
              <w14:schemeClr w14:val="tx1"/>
            </w14:solidFill>
          </w14:textFill>
        </w:rPr>
        <w:t>2.定义</w:t>
      </w:r>
      <w:bookmarkEnd w:id="77"/>
      <w:bookmarkEnd w:id="78"/>
    </w:p>
    <w:p w14:paraId="4D09CEF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2.1“采购人”是指依法进行政府采购的国家机关、事业单位、团体组织。</w:t>
      </w:r>
    </w:p>
    <w:p w14:paraId="78C5901C">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7A97F87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2.3“投标人”是指向采购人提供货物、工程或者服务的法人、其他组织或者自然人。</w:t>
      </w:r>
    </w:p>
    <w:p w14:paraId="12258940">
      <w:pPr>
        <w:pStyle w:val="8"/>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7C31AD9C">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2.5“货物”是指各种形态和种类的物品，包括原材料、燃料、设备、产品等；“服务”是指除货物和工程以外的其他政府采购对象。</w:t>
      </w:r>
    </w:p>
    <w:p w14:paraId="1E27EA79">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4D267D49">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0FA6A8BC">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381AD367">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60F9481E">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715C62B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bookmarkStart w:id="79" w:name="_Toc254970529"/>
      <w:bookmarkStart w:id="80" w:name="_Toc254970670"/>
    </w:p>
    <w:p w14:paraId="25208F2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bookmarkEnd w:id="79"/>
      <w:bookmarkEnd w:id="80"/>
      <w:r>
        <w:rPr>
          <w:rFonts w:hint="eastAsia" w:ascii="黑体" w:hAnsi="黑体" w:eastAsia="黑体"/>
          <w:color w:val="000000" w:themeColor="text1"/>
          <w:sz w:val="24"/>
          <w:highlight w:val="none"/>
          <w14:textFill>
            <w14:solidFill>
              <w14:schemeClr w14:val="tx1"/>
            </w14:solidFill>
          </w14:textFill>
        </w:rPr>
        <w:t>投标人的资格要求</w:t>
      </w:r>
    </w:p>
    <w:p w14:paraId="72CB6688">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1273EB0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1" w:name="_Toc254970530"/>
      <w:bookmarkStart w:id="82" w:name="_Toc254970671"/>
      <w:r>
        <w:rPr>
          <w:rFonts w:hint="eastAsia" w:ascii="黑体" w:hAnsi="黑体" w:eastAsia="黑体"/>
          <w:color w:val="000000" w:themeColor="text1"/>
          <w:sz w:val="24"/>
          <w:highlight w:val="none"/>
          <w14:textFill>
            <w14:solidFill>
              <w14:schemeClr w14:val="tx1"/>
            </w14:solidFill>
          </w14:textFill>
        </w:rPr>
        <w:t>4.投标委托</w:t>
      </w:r>
      <w:bookmarkEnd w:id="81"/>
      <w:bookmarkEnd w:id="82"/>
    </w:p>
    <w:p w14:paraId="3FD7853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5E80E97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3" w:name="_5.投标费用"/>
      <w:bookmarkEnd w:id="83"/>
      <w:bookmarkStart w:id="84" w:name="_Toc254970531"/>
      <w:bookmarkStart w:id="85" w:name="_Toc254970672"/>
      <w:r>
        <w:rPr>
          <w:rFonts w:hint="eastAsia" w:ascii="黑体" w:hAnsi="黑体" w:eastAsia="黑体"/>
          <w:color w:val="000000" w:themeColor="text1"/>
          <w:sz w:val="24"/>
          <w:highlight w:val="none"/>
          <w14:textFill>
            <w14:solidFill>
              <w14:schemeClr w14:val="tx1"/>
            </w14:solidFill>
          </w14:textFill>
        </w:rPr>
        <w:t>5.投标费用</w:t>
      </w:r>
      <w:bookmarkEnd w:id="84"/>
      <w:bookmarkEnd w:id="85"/>
    </w:p>
    <w:p w14:paraId="734CB139">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55F1086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6.联合体投标</w:t>
      </w:r>
    </w:p>
    <w:p w14:paraId="0CBFE9EF">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21068B17">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346618B0">
      <w:pPr>
        <w:pStyle w:val="6"/>
        <w:keepNext w:val="0"/>
        <w:keepLines w:val="0"/>
        <w:spacing w:before="0" w:after="0" w:line="360" w:lineRule="auto"/>
        <w:ind w:firstLine="424" w:firstLineChars="202"/>
        <w:rPr>
          <w:rFonts w:hint="eastAsia" w:ascii="黑体" w:hAnsi="黑体" w:eastAsia="黑体"/>
          <w:color w:val="000000" w:themeColor="text1"/>
          <w:sz w:val="24"/>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6.3</w:t>
      </w:r>
      <w:r>
        <w:rPr>
          <w:rFonts w:ascii="宋体" w:hAnsi="宋体"/>
          <w:b w:val="0"/>
          <w:bCs/>
          <w:color w:val="000000" w:themeColor="text1"/>
          <w:sz w:val="21"/>
          <w:szCs w:val="21"/>
          <w:highlight w:val="none"/>
          <w14:textFill>
            <w14:solidFill>
              <w14:schemeClr w14:val="tx1"/>
            </w14:solidFill>
          </w14:textFill>
        </w:rPr>
        <w:t xml:space="preserve"> </w:t>
      </w:r>
      <w:bookmarkStart w:id="86" w:name="_Hlk65857072"/>
      <w:r>
        <w:rPr>
          <w:rFonts w:hint="eastAsia" w:ascii="宋体" w:hAnsi="宋体"/>
          <w:b w:val="0"/>
          <w:bCs/>
          <w:color w:val="000000" w:themeColor="text1"/>
          <w:sz w:val="2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6"/>
    </w:p>
    <w:p w14:paraId="184A0508">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 xml:space="preserve">7.转包与分包             </w:t>
      </w:r>
    </w:p>
    <w:p w14:paraId="6CA612B8">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7.1本项目不允许转包。</w:t>
      </w:r>
    </w:p>
    <w:p w14:paraId="1B2570C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3EC2CC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EBB692D">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87" w:name="_Toc254970532"/>
      <w:bookmarkStart w:id="88" w:name="_Toc254970673"/>
      <w:r>
        <w:rPr>
          <w:rFonts w:hint="eastAsia" w:ascii="黑体" w:hAnsi="黑体" w:eastAsia="黑体"/>
          <w:color w:val="000000" w:themeColor="text1"/>
          <w:sz w:val="24"/>
          <w:highlight w:val="none"/>
          <w14:textFill>
            <w14:solidFill>
              <w14:schemeClr w14:val="tx1"/>
            </w14:solidFill>
          </w14:textFill>
        </w:rPr>
        <w:t>8.特别说明</w:t>
      </w:r>
      <w:bookmarkEnd w:id="87"/>
      <w:bookmarkEnd w:id="88"/>
    </w:p>
    <w:p w14:paraId="7503DB5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89" w:name="_8.1提供相同品牌产品且通过资格审查、符合性审查的不同投标人参加同一合"/>
      <w:bookmarkEnd w:id="89"/>
      <w:r>
        <w:rPr>
          <w:rFonts w:hint="eastAsia" w:ascii="宋体" w:hAnsi="宋体"/>
          <w:b w:val="0"/>
          <w:color w:val="000000" w:themeColor="text1"/>
          <w:sz w:val="2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01B7F3F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2484A41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8.3投标人在投标活动中提供任何虚假材料，将报监管部门查处；中标后发现的，中标人须依法赔偿采购人，且民事赔偿并不免除违法投标人的行政与刑事责任。</w:t>
      </w:r>
    </w:p>
    <w:p w14:paraId="604082A4">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回避与串通投标</w:t>
      </w:r>
    </w:p>
    <w:p w14:paraId="2CE9AD5D">
      <w:pPr>
        <w:pStyle w:val="6"/>
        <w:keepNext w:val="0"/>
        <w:keepLines w:val="0"/>
        <w:spacing w:before="0" w:after="0" w:line="360" w:lineRule="auto"/>
        <w:ind w:firstLine="367" w:firstLineChars="17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9</w:t>
      </w:r>
      <w:r>
        <w:rPr>
          <w:rFonts w:ascii="宋体" w:hAnsi="宋体"/>
          <w:b w:val="0"/>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val="0"/>
          <w:color w:val="000000" w:themeColor="text1"/>
          <w:sz w:val="21"/>
          <w:szCs w:val="21"/>
          <w:highlight w:val="none"/>
          <w14:textFill>
            <w14:solidFill>
              <w14:schemeClr w14:val="tx1"/>
            </w14:solidFill>
          </w14:textFill>
        </w:rPr>
        <w:t>投标人</w:t>
      </w:r>
      <w:r>
        <w:rPr>
          <w:rFonts w:ascii="宋体" w:hAnsi="宋体"/>
          <w:b w:val="0"/>
          <w:color w:val="000000" w:themeColor="text1"/>
          <w:sz w:val="21"/>
          <w:szCs w:val="21"/>
          <w:highlight w:val="none"/>
          <w14:textFill>
            <w14:solidFill>
              <w14:schemeClr w14:val="tx1"/>
            </w14:solidFill>
          </w14:textFill>
        </w:rPr>
        <w:t>有下列利害关系之一的，应当回避：</w:t>
      </w:r>
    </w:p>
    <w:p w14:paraId="64F5CE9B">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1</w:t>
      </w:r>
      <w:r>
        <w:rPr>
          <w:rFonts w:hAnsi="宋体"/>
          <w:color w:val="000000" w:themeColor="text1"/>
          <w:kern w:val="2"/>
          <w:sz w:val="21"/>
          <w:highlight w:val="none"/>
          <w14:textFill>
            <w14:solidFill>
              <w14:schemeClr w14:val="tx1"/>
            </w14:solidFill>
          </w14:textFill>
        </w:rPr>
        <w:t>）参加采购活动前3年内与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存在劳动关系；</w:t>
      </w:r>
    </w:p>
    <w:p w14:paraId="11999721">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2</w:t>
      </w:r>
      <w:r>
        <w:rPr>
          <w:rFonts w:hAnsi="宋体"/>
          <w:color w:val="000000" w:themeColor="text1"/>
          <w:kern w:val="2"/>
          <w:sz w:val="21"/>
          <w:highlight w:val="none"/>
          <w14:textFill>
            <w14:solidFill>
              <w14:schemeClr w14:val="tx1"/>
            </w14:solidFill>
          </w14:textFill>
        </w:rPr>
        <w:t>）参加采购活动前3年内担任</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的董事、监事；</w:t>
      </w:r>
    </w:p>
    <w:p w14:paraId="3C53A988">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3</w:t>
      </w:r>
      <w:r>
        <w:rPr>
          <w:rFonts w:hAnsi="宋体"/>
          <w:color w:val="000000" w:themeColor="text1"/>
          <w:kern w:val="2"/>
          <w:sz w:val="21"/>
          <w:highlight w:val="none"/>
          <w14:textFill>
            <w14:solidFill>
              <w14:schemeClr w14:val="tx1"/>
            </w14:solidFill>
          </w14:textFill>
        </w:rPr>
        <w:t>）参加采购活动前3年内是</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的控股股东或者实际控制人；</w:t>
      </w:r>
    </w:p>
    <w:p w14:paraId="14252801">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4</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的法定代表人或者负责人有夫妻、直系血亲、三代以内旁系血亲或者近姻亲关系；</w:t>
      </w:r>
    </w:p>
    <w:p w14:paraId="066F7F69">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5</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有其他可能影响政府采购活动公平、公正进行的关系。</w:t>
      </w:r>
    </w:p>
    <w:p w14:paraId="5FA417CD">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认为采购人员及相关人员与其他</w:t>
      </w:r>
      <w:r>
        <w:rPr>
          <w:rFonts w:hint="eastAsia" w:hAnsi="宋体"/>
          <w:color w:val="000000" w:themeColor="text1"/>
          <w:kern w:val="2"/>
          <w:sz w:val="21"/>
          <w:highlight w:val="none"/>
          <w14:textFill>
            <w14:solidFill>
              <w14:schemeClr w14:val="tx1"/>
            </w14:solidFill>
          </w14:textFill>
        </w:rPr>
        <w:t>投标人</w:t>
      </w:r>
      <w:r>
        <w:rPr>
          <w:rFonts w:hAnsi="宋体"/>
          <w:color w:val="000000" w:themeColor="text1"/>
          <w:kern w:val="2"/>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3E7D9E76">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5A36E657">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 xml:space="preserve">（1）不同投标人的投标文件由同一单位或者个人编制； </w:t>
      </w:r>
    </w:p>
    <w:p w14:paraId="043C9B1A">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（2）不同投标人委托同一单位或者个人办理投标事宜；</w:t>
      </w:r>
    </w:p>
    <w:p w14:paraId="09A2B667">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（3）不同的投标人的投标文件载明的项目管理员为同一个人；</w:t>
      </w:r>
    </w:p>
    <w:p w14:paraId="3AE9E342">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（4）不同投标人的投标文件异常一致或者投标报价呈规律性差异；</w:t>
      </w:r>
    </w:p>
    <w:p w14:paraId="64C9B544">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（5）不同投标人的投标文件相互混装；</w:t>
      </w:r>
    </w:p>
    <w:p w14:paraId="6DCABC8B">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（6）不同投标人的投标保证金从同一单位或者个人账户转出。</w:t>
      </w:r>
    </w:p>
    <w:p w14:paraId="244644DC">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9.3</w:t>
      </w:r>
      <w:r>
        <w:rPr>
          <w:rFonts w:hint="eastAsia" w:ascii="宋体" w:hAnsi="宋体"/>
          <w:b w:val="0"/>
          <w:color w:val="000000" w:themeColor="text1"/>
          <w:sz w:val="21"/>
          <w:szCs w:val="21"/>
          <w:highlight w:val="none"/>
          <w14:textFill>
            <w14:solidFill>
              <w14:schemeClr w14:val="tx1"/>
            </w14:solidFill>
          </w14:textFill>
        </w:rPr>
        <w:t>投标人有下列情形之一的，属于恶意串通行为，将报同级监督管理部门：</w:t>
      </w:r>
    </w:p>
    <w:p w14:paraId="17230790">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（1）投标人直接或者间接从采购人或者采购代理机构处获得其他投标人的相关信息并修改其投标文件或者响应文件；</w:t>
      </w:r>
    </w:p>
    <w:p w14:paraId="08204B89">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（2）投标人按照采购人或者采购代理机构的授意撤换、修改投标文件或者响应文件；</w:t>
      </w:r>
    </w:p>
    <w:p w14:paraId="0802D1E4">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（3）投标人之间协商报价、技术方案等投标文件或者响应文件的实质性内容；</w:t>
      </w:r>
    </w:p>
    <w:p w14:paraId="1AB191F5">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（4）属于同一集团、协会、商会等组织成员的投标人按照该组织要求协同参加政府采购活动；</w:t>
      </w:r>
    </w:p>
    <w:p w14:paraId="62EC501E">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9E642C0">
      <w:pPr>
        <w:pStyle w:val="26"/>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（6）投标人之间商定部分投标人放弃参加政府采购活动或者放弃中标；</w:t>
      </w:r>
    </w:p>
    <w:p w14:paraId="20563552">
      <w:pPr>
        <w:pStyle w:val="26"/>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20144506">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p>
    <w:p w14:paraId="3CAA2939">
      <w:pPr>
        <w:pStyle w:val="4"/>
        <w:keepNext w:val="0"/>
        <w:keepLines w:val="0"/>
        <w:jc w:val="center"/>
        <w:rPr>
          <w:rFonts w:hint="eastAsia"/>
          <w:color w:val="000000" w:themeColor="text1"/>
          <w:highlight w:val="none"/>
          <w14:textFill>
            <w14:solidFill>
              <w14:schemeClr w14:val="tx1"/>
            </w14:solidFill>
          </w14:textFill>
        </w:rPr>
      </w:pPr>
      <w:bookmarkStart w:id="90" w:name="_Toc254970675"/>
      <w:bookmarkStart w:id="91" w:name="_Toc254970534"/>
      <w:r>
        <w:rPr>
          <w:rFonts w:hint="eastAsia"/>
          <w:color w:val="000000" w:themeColor="text1"/>
          <w:highlight w:val="none"/>
          <w14:textFill>
            <w14:solidFill>
              <w14:schemeClr w14:val="tx1"/>
            </w14:solidFill>
          </w14:textFill>
        </w:rPr>
        <w:t>二、招标文件</w:t>
      </w:r>
      <w:bookmarkEnd w:id="90"/>
      <w:bookmarkEnd w:id="91"/>
    </w:p>
    <w:p w14:paraId="269BE73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1F749823">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56E6AEEA">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42A66B4D">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6932A474">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6A8BCD82">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488FF6EC">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39A2B83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0069D0A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3F2DA467">
      <w:pPr>
        <w:pStyle w:val="6"/>
        <w:keepNext w:val="0"/>
        <w:keepLines w:val="0"/>
        <w:numPr>
          <w:ilvl w:val="0"/>
          <w:numId w:val="0"/>
        </w:numPr>
        <w:spacing w:before="0" w:after="0"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7ABF17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11.3采购人和采购代理机构可以视采购具体情况，变更投标截止时间和开标时间，并</w:t>
      </w:r>
      <w:r>
        <w:rPr>
          <w:rFonts w:hint="eastAsia" w:ascii="宋体" w:hAnsi="宋体"/>
          <w:color w:val="000000" w:themeColor="text1"/>
          <w:szCs w:val="21"/>
          <w:highlight w:val="none"/>
          <w14:textFill>
            <w14:solidFill>
              <w14:schemeClr w14:val="tx1"/>
            </w14:solidFill>
          </w14:textFill>
        </w:rPr>
        <w:t>在原公告发布媒体上发布更正公告。</w:t>
      </w:r>
    </w:p>
    <w:p w14:paraId="04531CA1">
      <w:pPr>
        <w:spacing w:line="360" w:lineRule="auto"/>
        <w:ind w:firstLine="420" w:firstLineChars="200"/>
        <w:rPr>
          <w:rFonts w:hint="eastAsia"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11.4招标文件澄清、答复、修改、补充的内容为招标文件的组成部分。</w:t>
      </w:r>
      <w:r>
        <w:rPr>
          <w:rFonts w:hint="eastAsia" w:ascii="宋体" w:hAnsi="宋体"/>
          <w:b/>
          <w:color w:val="000000" w:themeColor="text1"/>
          <w:szCs w:val="21"/>
          <w:highlight w:val="none"/>
          <w14:textFill>
            <w14:solidFill>
              <w14:schemeClr w14:val="tx1"/>
            </w14:solidFill>
          </w14:textFill>
        </w:rPr>
        <w:t>当招标文件与招标文件的澄清、答复、修改、补充通知就同一内容的表述不一致时，以最后发出的文件为准。</w:t>
      </w:r>
    </w:p>
    <w:p w14:paraId="71238BDF">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bookmarkStart w:id="92" w:name="_Hlk53134511"/>
      <w:r>
        <w:rPr>
          <w:rFonts w:hint="eastAsia" w:hAnsi="宋体"/>
          <w:color w:val="000000" w:themeColor="text1"/>
          <w:sz w:val="2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p w14:paraId="2832B371">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p>
    <w:bookmarkEnd w:id="92"/>
    <w:p w14:paraId="5D5F5BC4">
      <w:pPr>
        <w:pStyle w:val="4"/>
        <w:keepNext w:val="0"/>
        <w:keepLines w:val="0"/>
        <w:jc w:val="center"/>
        <w:rPr>
          <w:rFonts w:hint="eastAsia"/>
          <w:color w:val="000000" w:themeColor="text1"/>
          <w:highlight w:val="none"/>
          <w14:textFill>
            <w14:solidFill>
              <w14:schemeClr w14:val="tx1"/>
            </w14:solidFill>
          </w14:textFill>
        </w:rPr>
      </w:pPr>
      <w:bookmarkStart w:id="93" w:name="_Toc254970676"/>
      <w:bookmarkStart w:id="94" w:name="_Toc254970535"/>
      <w:r>
        <w:rPr>
          <w:rFonts w:hint="eastAsia"/>
          <w:color w:val="000000" w:themeColor="text1"/>
          <w:highlight w:val="none"/>
          <w14:textFill>
            <w14:solidFill>
              <w14:schemeClr w14:val="tx1"/>
            </w14:solidFill>
          </w14:textFill>
        </w:rPr>
        <w:t>三、投标文件的编制</w:t>
      </w:r>
      <w:bookmarkEnd w:id="93"/>
      <w:bookmarkEnd w:id="94"/>
    </w:p>
    <w:p w14:paraId="0E464A5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95" w:name="_Toc254970677"/>
      <w:bookmarkStart w:id="96" w:name="_Toc254970536"/>
      <w:r>
        <w:rPr>
          <w:rFonts w:hint="eastAsia" w:ascii="黑体" w:hAnsi="黑体" w:eastAsia="黑体"/>
          <w:color w:val="000000" w:themeColor="text1"/>
          <w:sz w:val="24"/>
          <w:highlight w:val="none"/>
          <w14:textFill>
            <w14:solidFill>
              <w14:schemeClr w14:val="tx1"/>
            </w14:solidFill>
          </w14:textFill>
        </w:rPr>
        <w:t>12.投标文件的编制原则</w:t>
      </w:r>
    </w:p>
    <w:p w14:paraId="2717EA44">
      <w:pPr>
        <w:snapToGrid w:val="0"/>
        <w:spacing w:line="360" w:lineRule="auto"/>
        <w:ind w:firstLine="420"/>
        <w:jc w:val="left"/>
        <w:rPr>
          <w:rFonts w:hint="eastAsia"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483D4D8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bookmarkEnd w:id="95"/>
      <w:bookmarkEnd w:id="96"/>
    </w:p>
    <w:p w14:paraId="5940E9D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投标文件由报价文件、资格证明文件、商务文件、技术文件四部分组成。</w:t>
      </w:r>
    </w:p>
    <w:p w14:paraId="118F720B">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7" w:name="_13.1报价文件:_具体材料见“投标人须知前附表”。"/>
      <w:bookmarkEnd w:id="97"/>
      <w:r>
        <w:rPr>
          <w:rFonts w:hint="eastAsia" w:ascii="宋体" w:hAnsi="宋体"/>
          <w:b w:val="0"/>
          <w:color w:val="000000" w:themeColor="text1"/>
          <w:sz w:val="21"/>
          <w:szCs w:val="21"/>
          <w:highlight w:val="none"/>
          <w14:textFill>
            <w14:solidFill>
              <w14:schemeClr w14:val="tx1"/>
            </w14:solidFill>
          </w14:textFill>
        </w:rPr>
        <w:t>（1）报价文件：</w:t>
      </w:r>
      <w:r>
        <w:rPr>
          <w:rFonts w:ascii="宋体" w:hAnsi="宋体"/>
          <w:b w:val="0"/>
          <w:color w:val="000000" w:themeColor="text1"/>
          <w:sz w:val="21"/>
          <w:szCs w:val="21"/>
          <w:highlight w:val="none"/>
          <w14:textFill>
            <w14:solidFill>
              <w14:schemeClr w14:val="tx1"/>
            </w14:solidFill>
          </w14:textFill>
        </w:rPr>
        <w:t xml:space="preserve"> 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1FB0DED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8" w:name="_13.2资格证明文件：具体材料见“投标人须知前附表”。"/>
      <w:bookmarkEnd w:id="98"/>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）资格证明文件：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4C1827FD">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99" w:name="_13.3商务文件:_具体材料见“投标人须知前附表”。"/>
      <w:bookmarkEnd w:id="99"/>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）商务文件：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712EEB2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0" w:name="_13.4技术文件：具体材料见“投标人须知前附表”。"/>
      <w:bookmarkEnd w:id="100"/>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）技术文件：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bookmarkStart w:id="101" w:name="_13.5投标文件电子版：具体材料见“投标人须知前附表”。"/>
      <w:bookmarkEnd w:id="101"/>
    </w:p>
    <w:p w14:paraId="2847D3B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2" w:name="_Toc254970678"/>
      <w:bookmarkStart w:id="103" w:name="_Toc254970537"/>
      <w:r>
        <w:rPr>
          <w:rFonts w:hint="eastAsia" w:ascii="黑体" w:hAnsi="黑体" w:eastAsia="黑体"/>
          <w:color w:val="000000" w:themeColor="text1"/>
          <w:sz w:val="24"/>
          <w:highlight w:val="none"/>
          <w14:textFill>
            <w14:solidFill>
              <w14:schemeClr w14:val="tx1"/>
            </w14:solidFill>
          </w14:textFill>
        </w:rPr>
        <w:t>14.投标文件的语言及计量</w:t>
      </w:r>
      <w:bookmarkEnd w:id="102"/>
      <w:bookmarkEnd w:id="103"/>
    </w:p>
    <w:p w14:paraId="4FD3F557">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14.1语言文字</w:t>
      </w:r>
    </w:p>
    <w:p w14:paraId="6113C552">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B0BFDCD">
      <w:pPr>
        <w:pStyle w:val="6"/>
        <w:keepNext w:val="0"/>
        <w:keepLines w:val="0"/>
        <w:spacing w:before="0" w:after="0" w:line="360" w:lineRule="auto"/>
        <w:ind w:firstLine="420" w:firstLine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14.2投标计量单位</w:t>
      </w:r>
    </w:p>
    <w:p w14:paraId="6952B176">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10A6BAA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738FAC05">
      <w:pPr>
        <w:pStyle w:val="26"/>
        <w:snapToGrid w:val="0"/>
        <w:spacing w:line="360" w:lineRule="auto"/>
        <w:ind w:firstLine="420" w:firstLineChars="200"/>
        <w:jc w:val="left"/>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5D72124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04" w:name="_Toc254970538"/>
      <w:bookmarkStart w:id="105" w:name="_Toc254970679"/>
      <w:r>
        <w:rPr>
          <w:rFonts w:hint="eastAsia" w:ascii="黑体" w:hAnsi="黑体" w:eastAsia="黑体"/>
          <w:color w:val="000000" w:themeColor="text1"/>
          <w:sz w:val="24"/>
          <w:highlight w:val="none"/>
          <w14:textFill>
            <w14:solidFill>
              <w14:schemeClr w14:val="tx1"/>
            </w14:solidFill>
          </w14:textFill>
        </w:rPr>
        <w:t>16.投标报价</w:t>
      </w:r>
      <w:bookmarkEnd w:id="104"/>
      <w:bookmarkEnd w:id="105"/>
    </w:p>
    <w:p w14:paraId="2EF98676">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16.1投标报价应按“第六章　投标文件格式”中“开标一览表”格式填写。</w:t>
      </w:r>
    </w:p>
    <w:p w14:paraId="6235B13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bookmarkStart w:id="106" w:name="_16.2投标报价具体定义见投标人须知前附表。"/>
      <w:bookmarkEnd w:id="106"/>
      <w:r>
        <w:rPr>
          <w:rFonts w:hint="eastAsia" w:ascii="宋体" w:hAnsi="宋体"/>
          <w:b w:val="0"/>
          <w:color w:val="000000" w:themeColor="text1"/>
          <w:sz w:val="21"/>
          <w:szCs w:val="21"/>
          <w:highlight w:val="none"/>
          <w14:textFill>
            <w14:solidFill>
              <w14:schemeClr w14:val="tx1"/>
            </w14:solidFill>
          </w14:textFill>
        </w:rPr>
        <w:t>16.2投标报价具体包括内容详见“投标人须知前附表”。</w:t>
      </w:r>
    </w:p>
    <w:p w14:paraId="2FD2FA47">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6CB8A5C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1BC75DA5">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07" w:name="_17.1投标有效期应按“投标人须知中的前附表”规定的期限。"/>
      <w:bookmarkEnd w:id="107"/>
      <w:r>
        <w:rPr>
          <w:rFonts w:hint="eastAsia" w:ascii="宋体" w:hAnsi="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7901FF52">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17.2</w:t>
      </w:r>
      <w:bookmarkStart w:id="108" w:name="_Toc254970540"/>
      <w:bookmarkStart w:id="109" w:name="_Toc254970681"/>
      <w:r>
        <w:rPr>
          <w:rFonts w:hint="eastAsia" w:ascii="宋体" w:hAnsi="宋体"/>
          <w:b w:val="0"/>
          <w:color w:val="000000" w:themeColor="text1"/>
          <w:sz w:val="21"/>
          <w:szCs w:val="21"/>
          <w:highlight w:val="none"/>
          <w14:textFill>
            <w14:solidFill>
              <w14:schemeClr w14:val="tx1"/>
            </w14:solidFill>
          </w14:textFill>
        </w:rPr>
        <w:t xml:space="preserve"> 投标有效期应按规定的期限作出承诺，具体详见“投标人须知前附表”。</w:t>
      </w:r>
    </w:p>
    <w:p w14:paraId="3F094E1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17.3投标人的投标文件在投标有效期内均保持有效。</w:t>
      </w:r>
      <w:bookmarkEnd w:id="108"/>
      <w:bookmarkEnd w:id="109"/>
    </w:p>
    <w:p w14:paraId="45145360">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0" w:name="_18.投标保证金"/>
      <w:bookmarkEnd w:id="110"/>
      <w:bookmarkStart w:id="111" w:name="_Toc254970541"/>
      <w:bookmarkStart w:id="112" w:name="_Toc254970682"/>
      <w:r>
        <w:rPr>
          <w:rFonts w:hint="eastAsia" w:ascii="黑体" w:hAnsi="黑体" w:eastAsia="黑体"/>
          <w:color w:val="000000" w:themeColor="text1"/>
          <w:sz w:val="24"/>
          <w:highlight w:val="none"/>
          <w14:textFill>
            <w14:solidFill>
              <w14:schemeClr w14:val="tx1"/>
            </w14:solidFill>
          </w14:textFill>
        </w:rPr>
        <w:t>18.投标保证金</w:t>
      </w:r>
      <w:bookmarkEnd w:id="111"/>
      <w:bookmarkEnd w:id="112"/>
    </w:p>
    <w:p w14:paraId="65396EB3">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18.1投标人须按“投标人须知前附表” 的规定提交投标保证金。</w:t>
      </w:r>
    </w:p>
    <w:p w14:paraId="2A45FA4D">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18.2投标保证金的退还</w:t>
      </w:r>
    </w:p>
    <w:p w14:paraId="4F8E4270">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未中标人的投标保证金自中标通知书发出之日起4个工作日内退还；中标人的投标保证金自政府采购合同签订之日起4个工作日内退还。 </w:t>
      </w:r>
    </w:p>
    <w:p w14:paraId="74ECF7C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344F018D">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050740A8">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697B74A1">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276C386C">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7BEFB706">
      <w:pPr>
        <w:snapToGrid w:val="0"/>
        <w:spacing w:line="360" w:lineRule="auto"/>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7082566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2E6B89F6">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08A947D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13" w:name="_Toc254970542"/>
      <w:bookmarkStart w:id="114" w:name="_Toc254970683"/>
      <w:r>
        <w:rPr>
          <w:rFonts w:hint="eastAsia" w:ascii="黑体" w:hAnsi="黑体" w:eastAsia="黑体"/>
          <w:color w:val="000000" w:themeColor="text1"/>
          <w:sz w:val="24"/>
          <w:highlight w:val="none"/>
          <w14:textFill>
            <w14:solidFill>
              <w14:schemeClr w14:val="tx1"/>
            </w14:solidFill>
          </w14:textFill>
        </w:rPr>
        <w:t>19.投标文件的</w:t>
      </w:r>
      <w:bookmarkEnd w:id="113"/>
      <w:bookmarkEnd w:id="114"/>
      <w:r>
        <w:rPr>
          <w:rFonts w:hint="eastAsia" w:ascii="黑体" w:hAnsi="黑体" w:eastAsia="黑体"/>
          <w:color w:val="000000" w:themeColor="text1"/>
          <w:sz w:val="24"/>
          <w:highlight w:val="none"/>
          <w14:textFill>
            <w14:solidFill>
              <w14:schemeClr w14:val="tx1"/>
            </w14:solidFill>
          </w14:textFill>
        </w:rPr>
        <w:t>编制</w:t>
      </w:r>
    </w:p>
    <w:p w14:paraId="5BBC3E6B">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4A1362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15" w:name="_19.2投标文件应按报价文件、资格证明文件、商务文件、技术文件分别编制"/>
      <w:bookmarkEnd w:id="115"/>
      <w:r>
        <w:rPr>
          <w:rFonts w:hint="eastAsia" w:ascii="宋体" w:hAnsi="宋体"/>
          <w:b w:val="0"/>
          <w:color w:val="000000" w:themeColor="text1"/>
          <w:sz w:val="21"/>
          <w:szCs w:val="21"/>
          <w:highlight w:val="none"/>
          <w14:textFill>
            <w14:solidFill>
              <w14:schemeClr w14:val="tx1"/>
            </w14:solidFill>
          </w14:textFill>
        </w:rPr>
        <w:t>19.2投标文件应按报价文件、资格证明文件、商务文件、技术文件分别编制电子文件，并按广西政府采购云平台的要求编制、加密、上传。</w:t>
      </w:r>
    </w:p>
    <w:p w14:paraId="053847EF">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19.</w:t>
      </w:r>
      <w:bookmarkStart w:id="116" w:name="_Hlk65832616"/>
      <w:r>
        <w:rPr>
          <w:rFonts w:hint="eastAsia" w:ascii="宋体" w:hAnsi="宋体"/>
          <w:b w:val="0"/>
          <w:color w:val="000000" w:themeColor="text1"/>
          <w:sz w:val="21"/>
          <w:szCs w:val="21"/>
          <w:highlight w:val="none"/>
          <w14:textFill>
            <w14:solidFill>
              <w14:schemeClr w14:val="tx1"/>
            </w14:solidFill>
          </w14:textFill>
        </w:rPr>
        <w:t>3投标文件须由投标人在规定位置盖公章并签字</w:t>
      </w:r>
      <w:bookmarkStart w:id="117" w:name="_Hlk65832569"/>
      <w:r>
        <w:rPr>
          <w:rFonts w:hint="eastAsia" w:ascii="宋体" w:hAnsi="宋体"/>
          <w:b w:val="0"/>
          <w:color w:val="000000" w:themeColor="text1"/>
          <w:sz w:val="21"/>
          <w:szCs w:val="21"/>
          <w:highlight w:val="none"/>
          <w14:textFill>
            <w14:solidFill>
              <w14:schemeClr w14:val="tx1"/>
            </w14:solidFill>
          </w14:textFill>
        </w:rPr>
        <w:t>（具体以投标人须知前附表或投标文件格式规定为准）</w:t>
      </w:r>
      <w:bookmarkEnd w:id="116"/>
      <w:bookmarkEnd w:id="117"/>
      <w:r>
        <w:rPr>
          <w:rFonts w:hint="eastAsia" w:ascii="宋体" w:hAnsi="宋体"/>
          <w:b w:val="0"/>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7B4DD55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19.4投标文件中标注的投标人名称应与主体资格证明（如营业执照、事业单位法人证书、执业许可证、自然人身份证等）及公章一致，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48B84A7A">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AD59A0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20.投标文件的加密、解密</w:t>
      </w:r>
    </w:p>
    <w:p w14:paraId="7D46743E">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20.1电子投标文件编制完成后，投标人应按广西政府采购云平台的要求进行加密，并在规定时间内解密，否则，由此产生的后果由投标人自行负责。</w:t>
      </w:r>
    </w:p>
    <w:p w14:paraId="31F9F8A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34575C4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bookmarkStart w:id="118" w:name="_21.1投标人必须在“投标人须知中的前附表”规定的投标文件接收时间和投"/>
      <w:bookmarkEnd w:id="118"/>
      <w:r>
        <w:rPr>
          <w:rFonts w:hint="eastAsia" w:ascii="宋体" w:hAnsi="宋体"/>
          <w:b w:val="0"/>
          <w:color w:val="000000" w:themeColor="text1"/>
          <w:sz w:val="21"/>
          <w:szCs w:val="21"/>
          <w:highlight w:val="none"/>
          <w14:textFill>
            <w14:solidFill>
              <w14:schemeClr w14:val="tx1"/>
            </w14:solidFill>
          </w14:textFill>
        </w:rPr>
        <w:t>21.1投标人必须在“投标人须知前附表”规定的投标文件接收时间和投标地点提交投标文件。</w:t>
      </w:r>
    </w:p>
    <w:p w14:paraId="5D7FA3D9">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4F777915">
      <w:pPr>
        <w:pStyle w:val="6"/>
        <w:keepNext w:val="0"/>
        <w:keepLines w:val="0"/>
        <w:numPr>
          <w:ilvl w:val="0"/>
          <w:numId w:val="0"/>
        </w:numPr>
        <w:spacing w:before="0" w:after="0" w:line="360" w:lineRule="auto"/>
        <w:ind w:firstLine="420" w:firstLineChars="200"/>
        <w:jc w:val="left"/>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21.3未在规定时间内上传或者未按广西政府采购云平台的要求编制、加密的电子投标文件，广西政府采购云平台将拒收。</w:t>
      </w:r>
    </w:p>
    <w:p w14:paraId="7E4F5064">
      <w:pPr>
        <w:pStyle w:val="8"/>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21.4电子投标文件提交方式见“招标公告”中“四、提交投标文件截止时间、开标时间和地点”</w:t>
      </w:r>
    </w:p>
    <w:p w14:paraId="08012EC2">
      <w:pPr>
        <w:pStyle w:val="8"/>
        <w:rPr>
          <w:rFonts w:hint="eastAsia"/>
          <w:color w:val="000000" w:themeColor="text1"/>
          <w:highlight w:val="none"/>
          <w14:textFill>
            <w14:solidFill>
              <w14:schemeClr w14:val="tx1"/>
            </w14:solidFill>
          </w14:textFill>
        </w:rPr>
      </w:pPr>
    </w:p>
    <w:p w14:paraId="412D2BE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0093731E">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bookmarkStart w:id="119" w:name="_Toc254970684"/>
      <w:bookmarkStart w:id="120" w:name="_Toc254970543"/>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19"/>
    <w:bookmarkEnd w:id="120"/>
    <w:p w14:paraId="3C33AA22">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208C3E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 xml:space="preserve"> 投标人在投标截止时间后书面通知采购人、采购代理机构撤销投标文件的，将根据本须知正文1</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.4的规定不予退还其投标保证金。</w:t>
      </w:r>
    </w:p>
    <w:p w14:paraId="7271809D">
      <w:pPr>
        <w:pStyle w:val="21"/>
        <w:snapToGrid w:val="0"/>
        <w:spacing w:line="360" w:lineRule="auto"/>
        <w:ind w:firstLine="739"/>
        <w:rPr>
          <w:rFonts w:hint="eastAsia" w:ascii="宋体" w:hAnsi="宋体" w:eastAsia="宋体"/>
          <w:snapToGrid w:val="0"/>
          <w:color w:val="000000" w:themeColor="text1"/>
          <w:sz w:val="21"/>
          <w:szCs w:val="21"/>
          <w:highlight w:val="none"/>
          <w14:textFill>
            <w14:solidFill>
              <w14:schemeClr w14:val="tx1"/>
            </w14:solidFill>
          </w14:textFill>
        </w:rPr>
      </w:pPr>
    </w:p>
    <w:p w14:paraId="08702972">
      <w:pPr>
        <w:pStyle w:val="4"/>
        <w:keepNext w:val="0"/>
        <w:keepLines w:val="0"/>
        <w:jc w:val="center"/>
        <w:rPr>
          <w:rFonts w:hint="eastAsia"/>
          <w:color w:val="000000" w:themeColor="text1"/>
          <w:highlight w:val="none"/>
          <w14:textFill>
            <w14:solidFill>
              <w14:schemeClr w14:val="tx1"/>
            </w14:solidFill>
          </w14:textFill>
        </w:rPr>
      </w:pPr>
      <w:bookmarkStart w:id="121" w:name="_Toc254970544"/>
      <w:bookmarkStart w:id="122" w:name="_Toc254970685"/>
      <w:r>
        <w:rPr>
          <w:rFonts w:hint="eastAsia"/>
          <w:color w:val="000000" w:themeColor="text1"/>
          <w:highlight w:val="none"/>
          <w14:textFill>
            <w14:solidFill>
              <w14:schemeClr w14:val="tx1"/>
            </w14:solidFill>
          </w14:textFill>
        </w:rPr>
        <w:t>四、开    标</w:t>
      </w:r>
      <w:bookmarkEnd w:id="121"/>
      <w:bookmarkEnd w:id="122"/>
    </w:p>
    <w:p w14:paraId="2E951B80">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3" w:name="_23.开标时间和地点"/>
      <w:bookmarkEnd w:id="123"/>
      <w:r>
        <w:rPr>
          <w:rFonts w:hint="eastAsia" w:ascii="黑体" w:hAnsi="黑体" w:eastAsia="黑体"/>
          <w:color w:val="000000" w:themeColor="text1"/>
          <w:sz w:val="24"/>
          <w:highlight w:val="none"/>
          <w14:textFill>
            <w14:solidFill>
              <w14:schemeClr w14:val="tx1"/>
            </w14:solidFill>
          </w14:textFill>
        </w:rPr>
        <w:t>23.开标时间和地点</w:t>
      </w:r>
    </w:p>
    <w:p w14:paraId="17B3E458">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23.1开标时间及地点详见“投标人须知前附表”</w:t>
      </w:r>
    </w:p>
    <w:p w14:paraId="4E8D46D9">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23.2如投标人成功解密投标文件，但未在“政采云”电子开标大厅参加开标的，视同认可开标过程和结果，由此产生的后果由投标人自行负责。成功解密投标文件的投标人不足3家的，不得开标。</w:t>
      </w:r>
    </w:p>
    <w:p w14:paraId="4B5B053E">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248006F4">
      <w:pPr>
        <w:autoSpaceDE w:val="0"/>
        <w:autoSpaceDN w:val="0"/>
        <w:adjustRightInd w:val="0"/>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24.1</w:t>
      </w:r>
      <w:r>
        <w:rPr>
          <w:rFonts w:hint="eastAsia" w:ascii="宋体" w:hAnsi="宋体"/>
          <w:color w:val="000000" w:themeColor="text1"/>
          <w:kern w:val="0"/>
          <w:szCs w:val="21"/>
          <w:highlight w:val="none"/>
          <w14:textFill>
            <w14:solidFill>
              <w14:schemeClr w14:val="tx1"/>
            </w14:solidFill>
          </w14:textFill>
        </w:rPr>
        <w:t>开标形式：</w:t>
      </w:r>
    </w:p>
    <w:p w14:paraId="71FC1D4D">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采购代理机构将按照招标文件规定的时间通过广西政府采购云平台组织线上开标活动、开启投标文件，所有投标人均应当准时在线参加。投标人</w:t>
      </w:r>
      <w:r>
        <w:rPr>
          <w:rFonts w:ascii="宋体" w:hAnsi="宋体"/>
          <w:bCs/>
          <w:color w:val="000000" w:themeColor="text1"/>
          <w:szCs w:val="21"/>
          <w:highlight w:val="none"/>
          <w14:textFill>
            <w14:solidFill>
              <w14:schemeClr w14:val="tx1"/>
            </w14:solidFill>
          </w14:textFill>
        </w:rPr>
        <w:t>如不</w:t>
      </w:r>
      <w:r>
        <w:rPr>
          <w:rFonts w:hint="eastAsia" w:ascii="宋体" w:hAnsi="宋体"/>
          <w:bCs/>
          <w:color w:val="000000" w:themeColor="text1"/>
          <w:szCs w:val="21"/>
          <w:highlight w:val="none"/>
          <w14:textFill>
            <w14:solidFill>
              <w14:schemeClr w14:val="tx1"/>
            </w14:solidFill>
          </w14:textFill>
        </w:rPr>
        <w:t>参加</w:t>
      </w:r>
      <w:r>
        <w:rPr>
          <w:rFonts w:ascii="宋体" w:hAnsi="宋体"/>
          <w:bCs/>
          <w:color w:val="000000" w:themeColor="text1"/>
          <w:szCs w:val="21"/>
          <w:highlight w:val="none"/>
          <w14:textFill>
            <w14:solidFill>
              <w14:schemeClr w14:val="tx1"/>
            </w14:solidFill>
          </w14:textFill>
        </w:rPr>
        <w:t>开标大会的，</w:t>
      </w:r>
      <w:r>
        <w:rPr>
          <w:rFonts w:hint="eastAsia" w:ascii="宋体" w:hAnsi="宋体"/>
          <w:bCs/>
          <w:color w:val="000000" w:themeColor="text1"/>
          <w:szCs w:val="21"/>
          <w:highlight w:val="none"/>
          <w14:textFill>
            <w14:solidFill>
              <w14:schemeClr w14:val="tx1"/>
            </w14:solidFill>
          </w14:textFill>
        </w:rPr>
        <w:t>视同认可开标结果，</w:t>
      </w:r>
      <w:r>
        <w:rPr>
          <w:rFonts w:ascii="宋体" w:hAnsi="宋体"/>
          <w:bCs/>
          <w:color w:val="000000" w:themeColor="text1"/>
          <w:szCs w:val="21"/>
          <w:highlight w:val="none"/>
          <w14:textFill>
            <w14:solidFill>
              <w14:schemeClr w14:val="tx1"/>
            </w14:solidFill>
          </w14:textFill>
        </w:rPr>
        <w:t>事后不得对采购相关人员、开标过程和开标结果提出异议</w:t>
      </w:r>
      <w:r>
        <w:rPr>
          <w:rFonts w:hint="eastAsia" w:ascii="宋体" w:hAnsi="宋体"/>
          <w:bCs/>
          <w:color w:val="000000" w:themeColor="text1"/>
          <w:szCs w:val="21"/>
          <w:highlight w:val="none"/>
          <w14:textFill>
            <w14:solidFill>
              <w14:schemeClr w14:val="tx1"/>
            </w14:solidFill>
          </w14:textFill>
        </w:rPr>
        <w:t>，同时投标人因未在线参加开标而导致投标文件无法按时解密等一切后果由投标人自己承担。</w:t>
      </w:r>
    </w:p>
    <w:p w14:paraId="711D9826">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r>
        <w:rPr>
          <w:rFonts w:ascii="宋体" w:hAnsi="宋体"/>
          <w:bCs/>
          <w:color w:val="000000" w:themeColor="text1"/>
          <w:szCs w:val="21"/>
          <w:highlight w:val="none"/>
          <w14:textFill>
            <w14:solidFill>
              <w14:schemeClr w14:val="tx1"/>
            </w14:solidFill>
          </w14:textFill>
        </w:rPr>
        <w:t>开</w:t>
      </w:r>
      <w:r>
        <w:rPr>
          <w:rFonts w:hint="eastAsia" w:ascii="宋体" w:hAnsi="宋体"/>
          <w:bCs/>
          <w:color w:val="000000" w:themeColor="text1"/>
          <w:szCs w:val="21"/>
          <w:highlight w:val="none"/>
          <w14:textFill>
            <w14:solidFill>
              <w14:schemeClr w14:val="tx1"/>
            </w14:solidFill>
          </w14:textFill>
        </w:rPr>
        <w:t>标</w:t>
      </w:r>
      <w:r>
        <w:rPr>
          <w:rFonts w:ascii="宋体" w:hAnsi="宋体"/>
          <w:bCs/>
          <w:color w:val="000000" w:themeColor="text1"/>
          <w:szCs w:val="21"/>
          <w:highlight w:val="none"/>
          <w14:textFill>
            <w14:solidFill>
              <w14:schemeClr w14:val="tx1"/>
            </w14:solidFill>
          </w14:textFill>
        </w:rPr>
        <w:t>程序：</w:t>
      </w:r>
    </w:p>
    <w:p w14:paraId="39FD5314">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投标人的法定代表人或其委托代理人须携带加密时所用的CA锁准时登录到广西政府采购云平台电子开标大厅签到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r>
        <w:rPr>
          <w:rFonts w:hint="eastAsia" w:ascii="宋体" w:hAnsi="宋体"/>
          <w:bCs/>
          <w:color w:val="000000" w:themeColor="text1"/>
          <w:szCs w:val="21"/>
          <w:highlight w:val="none"/>
          <w14:textFill>
            <w14:solidFill>
              <w14:schemeClr w14:val="tx1"/>
            </w14:solidFill>
          </w14:textFill>
        </w:rPr>
        <w:t>（解密异常情况处理：详见本章29.4 电子交易活动的中止）</w:t>
      </w:r>
    </w:p>
    <w:p w14:paraId="68EB41E8">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（2）电子唱标。投标文件解密结束，各投标人报价均在广西政府采购云平台远程不见面开标大厅展示；</w:t>
      </w:r>
    </w:p>
    <w:p w14:paraId="43F4F750">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（3）签署电子《政府采购活动现场确认声明书》。通过邮件形式在远程不见面开标大厅发送各投标人签署电子《政府采购活动现场确认声明书》。</w:t>
      </w:r>
    </w:p>
    <w:p w14:paraId="7796D3EC">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14:paraId="281B9568">
      <w:pPr>
        <w:autoSpaceDE w:val="0"/>
        <w:autoSpaceDN w:val="0"/>
        <w:adjustRightInd w:val="0"/>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195166B">
      <w:pPr>
        <w:autoSpaceDE w:val="0"/>
        <w:autoSpaceDN w:val="0"/>
        <w:adjustRightInd w:val="0"/>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（6）开标结束。</w:t>
      </w:r>
    </w:p>
    <w:p w14:paraId="2664635F">
      <w:pPr>
        <w:autoSpaceDE w:val="0"/>
        <w:autoSpaceDN w:val="0"/>
        <w:adjustRightInd w:val="0"/>
        <w:spacing w:line="440" w:lineRule="exact"/>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特别说明：如遇广西政府采购云平台电子化开标或评审程序调整的，按调整后执行。</w:t>
      </w:r>
    </w:p>
    <w:p w14:paraId="6FA3615C">
      <w:pPr>
        <w:pStyle w:val="26"/>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1CA2652C">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11A6AA7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42E4959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25.1</w:t>
      </w:r>
      <w:r>
        <w:rPr>
          <w:rFonts w:ascii="宋体" w:hAnsi="宋体"/>
          <w:b w:val="0"/>
          <w:color w:val="000000" w:themeColor="text1"/>
          <w:sz w:val="21"/>
          <w:szCs w:val="21"/>
          <w:highlight w:val="none"/>
          <w14:textFill>
            <w14:solidFill>
              <w14:schemeClr w14:val="tx1"/>
            </w14:solidFill>
          </w14:textFill>
        </w:rPr>
        <w:t>开标结束后，</w:t>
      </w:r>
      <w:r>
        <w:rPr>
          <w:rFonts w:hint="eastAsia" w:ascii="宋体" w:hAnsi="宋体"/>
          <w:b w:val="0"/>
          <w:color w:val="000000" w:themeColor="text1"/>
          <w:sz w:val="21"/>
          <w:szCs w:val="21"/>
          <w:highlight w:val="none"/>
          <w14:textFill>
            <w14:solidFill>
              <w14:schemeClr w14:val="tx1"/>
            </w14:solidFill>
          </w14:textFill>
        </w:rPr>
        <w:t>采购人或者采购代理机构</w:t>
      </w:r>
      <w:r>
        <w:rPr>
          <w:rFonts w:ascii="宋体" w:hAnsi="宋体"/>
          <w:b w:val="0"/>
          <w:color w:val="000000" w:themeColor="text1"/>
          <w:sz w:val="21"/>
          <w:szCs w:val="21"/>
          <w:highlight w:val="none"/>
          <w14:textFill>
            <w14:solidFill>
              <w14:schemeClr w14:val="tx1"/>
            </w14:solidFill>
          </w14:textFill>
        </w:rPr>
        <w:t>依法对投标人的资格进行审查。</w:t>
      </w:r>
    </w:p>
    <w:p w14:paraId="575BE179">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5A76A82C">
      <w:pPr>
        <w:pStyle w:val="6"/>
        <w:keepNext w:val="0"/>
        <w:keepLines w:val="0"/>
        <w:numPr>
          <w:ilvl w:val="0"/>
          <w:numId w:val="0"/>
        </w:numPr>
        <w:spacing w:before="0" w:after="0" w:line="360" w:lineRule="auto"/>
        <w:ind w:firstLine="422" w:firstLineChars="200"/>
        <w:rPr>
          <w:rFonts w:hint="eastAsia" w:ascii="宋体" w:hAnsi="宋体"/>
          <w:color w:val="000000" w:themeColor="text1"/>
          <w:sz w:val="21"/>
          <w:szCs w:val="21"/>
          <w:highlight w:val="none"/>
          <w14:textFill>
            <w14:solidFill>
              <w14:schemeClr w14:val="tx1"/>
            </w14:solidFill>
          </w14:textFill>
        </w:rPr>
      </w:pPr>
      <w:bookmarkStart w:id="124" w:name="_25.3_投标人有下列情形之一的，资格审查不通过而导致其投标无效："/>
      <w:bookmarkEnd w:id="124"/>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3974E1CE">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（1）未按招标文件规定的方式获取本招标文件的投标人；</w:t>
      </w:r>
    </w:p>
    <w:p w14:paraId="51A2235B">
      <w:pPr>
        <w:pStyle w:val="26"/>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（2）不具备招标文件中规定的资格要求的；</w:t>
      </w:r>
    </w:p>
    <w:p w14:paraId="24788986">
      <w:pPr>
        <w:pStyle w:val="26"/>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00ECD32C">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（4）同一合同项下的不同投标人，单位负责人为同一人或者存在直接控股、管理关系的；为本项目提供过整体设计、规范编制或者项目管理、监理、检测等服务的投标人，再参加该采购项目的其他采购活动的；</w:t>
      </w:r>
    </w:p>
    <w:p w14:paraId="49293FC0">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5</w:t>
      </w:r>
      <w:r>
        <w:rPr>
          <w:rFonts w:hint="eastAsia" w:hAnsi="宋体"/>
          <w:b/>
          <w:color w:val="000000" w:themeColor="text1"/>
          <w:sz w:val="21"/>
          <w:highlight w:val="none"/>
          <w14:textFill>
            <w14:solidFill>
              <w14:schemeClr w14:val="tx1"/>
            </w14:solidFill>
          </w14:textFill>
        </w:rPr>
        <w:t>）投标文件中的资格证明文件缺少任一项“投标人须知前附表”资格证明文件规定“必须提供”的文件资料的；</w:t>
      </w:r>
    </w:p>
    <w:p w14:paraId="6F8EA72C">
      <w:pPr>
        <w:pStyle w:val="26"/>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6</w:t>
      </w:r>
      <w:r>
        <w:rPr>
          <w:rFonts w:hint="eastAsia" w:hAnsi="宋体"/>
          <w:b/>
          <w:color w:val="000000" w:themeColor="text1"/>
          <w:sz w:val="21"/>
          <w:highlight w:val="none"/>
          <w14:textFill>
            <w14:solidFill>
              <w14:schemeClr w14:val="tx1"/>
            </w14:solidFill>
          </w14:textFill>
        </w:rPr>
        <w:t>）投标文件中的资格证明文件出现任一项不符合“投标人须知前附表”资格证明文件规定“必须提供”的文件资料要求或者无效的。</w:t>
      </w:r>
    </w:p>
    <w:p w14:paraId="5DB90B2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25.4</w:t>
      </w:r>
      <w:r>
        <w:rPr>
          <w:rFonts w:ascii="宋体" w:hAnsi="宋体"/>
          <w:color w:val="000000" w:themeColor="text1"/>
          <w:sz w:val="21"/>
          <w:szCs w:val="21"/>
          <w:highlight w:val="none"/>
          <w14:textFill>
            <w14:solidFill>
              <w14:schemeClr w14:val="tx1"/>
            </w14:solidFill>
          </w14:textFill>
        </w:rPr>
        <w:t>合格投标人不足3家的，不得评标。</w:t>
      </w:r>
    </w:p>
    <w:p w14:paraId="198DAA90">
      <w:pPr>
        <w:pStyle w:val="26"/>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3AF0FF0E">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6997679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25" w:name="_26.组建评标委员会"/>
      <w:bookmarkEnd w:id="125"/>
      <w:r>
        <w:rPr>
          <w:rFonts w:hint="eastAsia" w:ascii="黑体" w:hAnsi="黑体" w:eastAsia="黑体"/>
          <w:color w:val="000000" w:themeColor="text1"/>
          <w:sz w:val="24"/>
          <w:highlight w:val="none"/>
          <w14:textFill>
            <w14:solidFill>
              <w14:schemeClr w14:val="tx1"/>
            </w14:solidFill>
          </w14:textFill>
        </w:rPr>
        <w:t>26.组建评标委员会</w:t>
      </w:r>
    </w:p>
    <w:p w14:paraId="4B7261A9">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评标委员会由采购人代表和评审专家组成，具体人数详见“投标人须知前附表”，其中评审专家不得少于成员总数的三分之二。</w:t>
      </w:r>
    </w:p>
    <w:p w14:paraId="6CF9B4C1">
      <w:pPr>
        <w:pStyle w:val="26"/>
        <w:snapToGrid w:val="0"/>
        <w:spacing w:line="360" w:lineRule="auto"/>
        <w:ind w:left="2" w:leftChars="1"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参加过采购项目前期咨询论证的专家，不得参加该采购项目的评审活动。</w:t>
      </w:r>
    </w:p>
    <w:p w14:paraId="2A58134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5254A4E8">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5CC89A8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21DC5E77">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31CEE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w:t>
      </w:r>
      <w:bookmarkStart w:id="126" w:name="_28.3评标方法。本项目将按须知前附表规定的评标办法进行评标，具体评标"/>
      <w:bookmarkEnd w:id="126"/>
      <w:r>
        <w:rPr>
          <w:rFonts w:hint="eastAsia" w:hAnsi="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14:paraId="2B9A2D59">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638A5F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评标过程的监控。本项目评标过程实行全程录音、录像监控，</w:t>
      </w:r>
      <w:r>
        <w:rPr>
          <w:rFonts w:hint="eastAsia" w:hAnsi="宋体"/>
          <w:b/>
          <w:bCs/>
          <w:color w:val="000000" w:themeColor="text1"/>
          <w:sz w:val="21"/>
          <w:highlight w:val="none"/>
          <w14:textFill>
            <w14:solidFill>
              <w14:schemeClr w14:val="tx1"/>
            </w14:solidFill>
          </w14:textFill>
        </w:rPr>
        <w:t>投标人在评标过程中所进行的试图影响评标结果的不公正活动，可能导致其投标无效</w:t>
      </w:r>
      <w:r>
        <w:rPr>
          <w:rFonts w:hint="eastAsia" w:hAnsi="宋体"/>
          <w:color w:val="000000" w:themeColor="text1"/>
          <w:sz w:val="21"/>
          <w:highlight w:val="none"/>
          <w14:textFill>
            <w14:solidFill>
              <w14:schemeClr w14:val="tx1"/>
            </w14:solidFill>
          </w14:textFill>
        </w:rPr>
        <w:t>。</w:t>
      </w:r>
    </w:p>
    <w:p w14:paraId="7BCE638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29.评标方法及中标候选人推荐</w:t>
      </w:r>
    </w:p>
    <w:p w14:paraId="7E92526F">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1796B359">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4DAF0AB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评标委员会</w:t>
      </w:r>
      <w:r>
        <w:rPr>
          <w:rFonts w:hint="eastAsia" w:hAnsi="宋体"/>
          <w:color w:val="000000" w:themeColor="text1"/>
          <w:sz w:val="21"/>
          <w:highlight w:val="none"/>
          <w14:textFill>
            <w14:solidFill>
              <w14:schemeClr w14:val="tx1"/>
            </w14:solidFill>
          </w14:textFill>
        </w:rPr>
        <w:t>将</w:t>
      </w:r>
      <w:r>
        <w:rPr>
          <w:rFonts w:hAnsi="宋体"/>
          <w:color w:val="000000" w:themeColor="text1"/>
          <w:sz w:val="21"/>
          <w:highlight w:val="none"/>
          <w14:textFill>
            <w14:solidFill>
              <w14:schemeClr w14:val="tx1"/>
            </w14:solidFill>
          </w14:textFill>
        </w:rPr>
        <w:t>按照</w:t>
      </w:r>
      <w:r>
        <w:rPr>
          <w:rFonts w:hint="eastAsia" w:hAnsi="宋体"/>
          <w:color w:val="000000" w:themeColor="text1"/>
          <w:sz w:val="21"/>
          <w:highlight w:val="none"/>
          <w14:textFill>
            <w14:solidFill>
              <w14:schemeClr w14:val="tx1"/>
            </w14:solidFill>
          </w14:textFill>
        </w:rPr>
        <w:t>“第四章 评标方法和评标标准”</w:t>
      </w:r>
      <w:r>
        <w:rPr>
          <w:rFonts w:hAnsi="宋体"/>
          <w:color w:val="000000" w:themeColor="text1"/>
          <w:sz w:val="21"/>
          <w:highlight w:val="none"/>
          <w14:textFill>
            <w14:solidFill>
              <w14:schemeClr w14:val="tx1"/>
            </w14:solidFill>
          </w14:textFill>
        </w:rPr>
        <w:t>规定的方法、评审因素、标准和程序对投标文件进行评审。</w:t>
      </w:r>
    </w:p>
    <w:p w14:paraId="190DC4C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29.4电子交易活动的中止。采购过程中出现以下情形，导致电子交易平台无法正常运行，或者无法保证电子交易的公平、公正和安全时，采购代理机构可中止电子交易活动：</w:t>
      </w:r>
    </w:p>
    <w:p w14:paraId="515B766A">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（1）电子交易平台发生故障而无法登录访问的； </w:t>
      </w:r>
    </w:p>
    <w:p w14:paraId="61CDC224">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（2）电子交易平台应用或数据库出现错误，不能进行正常操作的；</w:t>
      </w:r>
    </w:p>
    <w:p w14:paraId="48A4653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（3）电子交易平台发现严重安全漏洞，有潜在泄密危险的；</w:t>
      </w:r>
    </w:p>
    <w:p w14:paraId="6B889BAB">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（4）病毒发作导致不能进行正常操作的； </w:t>
      </w:r>
    </w:p>
    <w:p w14:paraId="04CB23DC">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（4）其他无法保证电子交易的公平、公正和安全的情况。</w:t>
      </w:r>
    </w:p>
    <w:p w14:paraId="5A69B35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29.5出现以上情形，不影响采购公平、公正性的，采购代理机构可以待上述情形消除后继续组织电子交易活动；影响或可能影响采购公平、公正性的，经采购代理机构确认后，应当重新采购。</w:t>
      </w:r>
    </w:p>
    <w:p w14:paraId="578CACFB">
      <w:pPr>
        <w:pStyle w:val="26"/>
        <w:snapToGrid w:val="0"/>
        <w:spacing w:line="360" w:lineRule="auto"/>
        <w:rPr>
          <w:rFonts w:hint="eastAsia" w:hAnsi="宋体"/>
          <w:color w:val="000000" w:themeColor="text1"/>
          <w:sz w:val="21"/>
          <w:highlight w:val="none"/>
          <w14:textFill>
            <w14:solidFill>
              <w14:schemeClr w14:val="tx1"/>
            </w14:solidFill>
          </w14:textFill>
        </w:rPr>
      </w:pPr>
    </w:p>
    <w:p w14:paraId="0F11000F">
      <w:pPr>
        <w:pStyle w:val="4"/>
        <w:keepNext w:val="0"/>
        <w:keepLines w:val="0"/>
        <w:jc w:val="center"/>
        <w:rPr>
          <w:rFonts w:hint="eastAsia"/>
          <w:color w:val="000000" w:themeColor="text1"/>
          <w:highlight w:val="none"/>
          <w14:textFill>
            <w14:solidFill>
              <w14:schemeClr w14:val="tx1"/>
            </w14:solidFill>
          </w14:textFill>
        </w:rPr>
      </w:pPr>
      <w:bookmarkStart w:id="127" w:name="_Toc254970546"/>
      <w:bookmarkStart w:id="128" w:name="_Toc254970687"/>
      <w:r>
        <w:rPr>
          <w:rFonts w:hint="eastAsia"/>
          <w:color w:val="000000" w:themeColor="text1"/>
          <w:highlight w:val="none"/>
          <w14:textFill>
            <w14:solidFill>
              <w14:schemeClr w14:val="tx1"/>
            </w14:solidFill>
          </w14:textFill>
        </w:rPr>
        <w:t>七、</w:t>
      </w:r>
      <w:bookmarkEnd w:id="127"/>
      <w:bookmarkEnd w:id="128"/>
      <w:r>
        <w:rPr>
          <w:rFonts w:hint="eastAsia"/>
          <w:color w:val="000000" w:themeColor="text1"/>
          <w:highlight w:val="none"/>
          <w14:textFill>
            <w14:solidFill>
              <w14:schemeClr w14:val="tx1"/>
            </w14:solidFill>
          </w14:textFill>
        </w:rPr>
        <w:t>中标和合同</w:t>
      </w:r>
    </w:p>
    <w:p w14:paraId="2F153389">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741145C1">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30.1</w:t>
      </w:r>
      <w:r>
        <w:rPr>
          <w:rFonts w:hint="eastAsia" w:ascii="宋体" w:hAnsi="宋体"/>
          <w:b w:val="0"/>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E5A779D">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34F81A4D">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30.3出现下列情形之一的，应予废标：</w:t>
      </w:r>
    </w:p>
    <w:p w14:paraId="1805F0C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（1）符合专业条件的投标人或者对招标文件作实质响应的投标人不足三家的；</w:t>
      </w:r>
    </w:p>
    <w:p w14:paraId="1A146D1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16D47DC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54E9BE7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038341D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7A083A42">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w:t>
      </w:r>
      <w:r>
        <w:rPr>
          <w:rFonts w:hint="eastAsia" w:ascii="宋体" w:hAnsi="宋体" w:cs="Courier New"/>
          <w:color w:val="000000" w:themeColor="text1"/>
          <w:szCs w:val="21"/>
          <w:highlight w:val="none"/>
          <w14:textFill>
            <w14:solidFill>
              <w14:schemeClr w14:val="tx1"/>
            </w14:solidFill>
          </w14:textFill>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000000" w:themeColor="text1"/>
          <w:szCs w:val="21"/>
          <w:highlight w:val="none"/>
          <w14:textFill>
            <w14:solidFill>
              <w14:schemeClr w14:val="tx1"/>
            </w14:solidFill>
          </w14:textFill>
        </w:rPr>
        <w:t>拒绝签订政府采购合同的</w:t>
      </w:r>
      <w:r>
        <w:rPr>
          <w:rFonts w:hint="eastAsia" w:ascii="宋体" w:hAnsi="宋体" w:cs="Courier New"/>
          <w:color w:val="000000" w:themeColor="text1"/>
          <w:szCs w:val="21"/>
          <w:highlight w:val="none"/>
          <w14:textFill>
            <w14:solidFill>
              <w14:schemeClr w14:val="tx1"/>
            </w14:solidFill>
          </w14:textFill>
        </w:rPr>
        <w:t>中标人</w:t>
      </w:r>
      <w:r>
        <w:rPr>
          <w:rFonts w:ascii="宋体" w:hAnsi="宋体" w:cs="Courier New"/>
          <w:color w:val="000000" w:themeColor="text1"/>
          <w:szCs w:val="21"/>
          <w:highlight w:val="none"/>
          <w14:textFill>
            <w14:solidFill>
              <w14:schemeClr w14:val="tx1"/>
            </w14:solidFill>
          </w14:textFill>
        </w:rPr>
        <w:t>不得参加对该项目重新开展的采购活动。</w:t>
      </w:r>
    </w:p>
    <w:p w14:paraId="03C317D0">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0617A10A">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1.1</w:t>
      </w:r>
      <w:r>
        <w:rPr>
          <w:rFonts w:hint="eastAsia" w:ascii="宋体" w:hAnsi="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w:t>
      </w:r>
      <w:r>
        <w:rPr>
          <w:rFonts w:hint="eastAsia" w:ascii="宋体" w:hAnsi="宋体"/>
          <w:color w:val="000000" w:themeColor="text1"/>
          <w:sz w:val="21"/>
          <w:szCs w:val="21"/>
          <w:highlight w:val="none"/>
          <w14:textFill>
            <w14:solidFill>
              <w14:schemeClr w14:val="tx1"/>
            </w14:solidFill>
          </w14:textFill>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000000" w:themeColor="text1"/>
          <w:sz w:val="21"/>
          <w:szCs w:val="21"/>
          <w:highlight w:val="none"/>
          <w14:textFill>
            <w14:solidFill>
              <w14:schemeClr w14:val="tx1"/>
            </w14:solidFill>
          </w14:textFill>
        </w:rPr>
        <w:t>排名第二的中标候选人因前款规定的同样原因被取消中标资格的，采购人可以确定排名第三的中标候选人为中标人，以此类推。以上信息查询记录及相关证据与采购文件一并保存。</w:t>
      </w:r>
    </w:p>
    <w:p w14:paraId="16D7A9B0">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31.2中标投标人享受《政府采购促进中小企业发展管理办法》（财库〔2020〕46号）规定的中小企业扶持政策的，采购人、采购代理机构应当随中标结果公开中标投标人的《中小企业声明函》。</w:t>
      </w:r>
    </w:p>
    <w:p w14:paraId="0E5C6286">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31CFCC96">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在公告中标结果的同时，采购代理机构向中标人发出中标通知书。对未通过资格审查的投标人，应当告知其未通过的原因；采用综合评分办法评审的，还应当告知未中标人本人的评审得分与排序。</w:t>
      </w:r>
    </w:p>
    <w:p w14:paraId="376B3028">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4815AE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采购代理机构无义务向未中标的投标人解释未中标原因和退还投标文件。</w:t>
      </w:r>
    </w:p>
    <w:p w14:paraId="660F996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382B1D3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3CA8E90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612F17D6">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bookmarkStart w:id="129" w:name="_39.1中标人须于签订合同前按本须知前附表规定的金额转账或电汇到指定账"/>
      <w:bookmarkEnd w:id="129"/>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5</w:t>
      </w:r>
      <w:r>
        <w:rPr>
          <w:rFonts w:hint="eastAsia" w:ascii="宋体" w:hAnsi="宋体"/>
          <w:b w:val="0"/>
          <w:color w:val="000000" w:themeColor="text1"/>
          <w:sz w:val="21"/>
          <w:szCs w:val="21"/>
          <w:highlight w:val="none"/>
          <w14:textFill>
            <w14:solidFill>
              <w14:schemeClr w14:val="tx1"/>
            </w14:solidFill>
          </w14:textFill>
        </w:rPr>
        <w:t>.1 履约保证金的金额、提交方式、退付的时间和条件详见 “投标人须知前附表”。中标人未按规定提交履约保证金的，视为拒绝与采购人签订合同。</w:t>
      </w:r>
    </w:p>
    <w:p w14:paraId="2513A736">
      <w:pPr>
        <w:pStyle w:val="6"/>
        <w:keepNext w:val="0"/>
        <w:keepLines w:val="0"/>
        <w:spacing w:before="0" w:after="0" w:line="360" w:lineRule="auto"/>
        <w:ind w:firstLine="316" w:firstLineChars="15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val="0"/>
          <w:bCs/>
          <w:color w:val="000000" w:themeColor="text1"/>
          <w:sz w:val="21"/>
          <w:szCs w:val="21"/>
          <w:highlight w:val="none"/>
          <w14:textFill>
            <w14:solidFill>
              <w14:schemeClr w14:val="tx1"/>
            </w14:solidFill>
          </w14:textFill>
        </w:rPr>
        <w:t>35.2在履约保证金退还日期前，若中标人的开户名称、开户银行、帐号有变动的，请以书面形式通知履约保证金收取单位，否则由此产生的后果由中标人自行承担。</w:t>
      </w:r>
    </w:p>
    <w:p w14:paraId="23291CE5">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391ACE30">
      <w:pPr>
        <w:pStyle w:val="6"/>
        <w:keepNext w:val="0"/>
        <w:keepLines w:val="0"/>
        <w:spacing w:before="0" w:after="0" w:line="360" w:lineRule="auto"/>
        <w:ind w:firstLine="315" w:firstLineChars="150"/>
        <w:rPr>
          <w:rFonts w:hint="eastAsia" w:ascii="宋体" w:hAnsi="宋体"/>
          <w:b w:val="0"/>
          <w:bCs/>
          <w:color w:val="000000" w:themeColor="text1"/>
          <w:sz w:val="21"/>
          <w:szCs w:val="21"/>
          <w:highlight w:val="none"/>
          <w14:textFill>
            <w14:solidFill>
              <w14:schemeClr w14:val="tx1"/>
            </w14:solidFill>
          </w14:textFill>
        </w:rPr>
      </w:pPr>
      <w:bookmarkStart w:id="130" w:name="_40.1投标人接到中标通知书后，按须知前附表规定向采购人出示相关资格证"/>
      <w:bookmarkEnd w:id="130"/>
      <w:r>
        <w:rPr>
          <w:rFonts w:hint="eastAsia" w:ascii="宋体" w:hAnsi="宋体"/>
          <w:b w:val="0"/>
          <w:color w:val="000000" w:themeColor="text1"/>
          <w:sz w:val="21"/>
          <w:szCs w:val="21"/>
          <w:highlight w:val="none"/>
          <w14:textFill>
            <w14:solidFill>
              <w14:schemeClr w14:val="tx1"/>
            </w14:solidFill>
          </w14:textFill>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000000" w:themeColor="text1"/>
          <w:sz w:val="21"/>
          <w:szCs w:val="21"/>
          <w:highlight w:val="none"/>
          <w14:textFill>
            <w14:solidFill>
              <w14:schemeClr w14:val="tx1"/>
            </w14:solidFill>
          </w14:textFill>
        </w:rPr>
        <w:t>如中标人为联合体的，</w:t>
      </w:r>
      <w:r>
        <w:rPr>
          <w:rFonts w:ascii="宋体" w:hAnsi="宋体"/>
          <w:b w:val="0"/>
          <w:bCs/>
          <w:color w:val="000000" w:themeColor="text1"/>
          <w:sz w:val="21"/>
          <w:szCs w:val="21"/>
          <w:highlight w:val="none"/>
          <w14:textFill>
            <w14:solidFill>
              <w14:schemeClr w14:val="tx1"/>
            </w14:solidFill>
          </w14:textFill>
        </w:rPr>
        <w:t>联合体各方应当共同与采购人签订采购合同，就采购合同约定的事项对采购人承担连带责任。</w:t>
      </w:r>
    </w:p>
    <w:p w14:paraId="0D8916ED">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36.2签订合同时间：按中标通知书规定的时间与采购人签订合同（最长不能超过25日）。</w:t>
      </w:r>
    </w:p>
    <w:p w14:paraId="1EA74AE2">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36.</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中标人拒绝与采购人签订合同的，按照本须知正文第3</w:t>
      </w:r>
      <w:r>
        <w:rPr>
          <w:rFonts w:ascii="宋体" w:hAnsi="宋体"/>
          <w:b w:val="0"/>
          <w:color w:val="000000" w:themeColor="text1"/>
          <w:sz w:val="21"/>
          <w:szCs w:val="21"/>
          <w:highlight w:val="none"/>
          <w14:textFill>
            <w14:solidFill>
              <w14:schemeClr w14:val="tx1"/>
            </w14:solidFill>
          </w14:textFill>
        </w:rPr>
        <w:t>0.4条</w:t>
      </w:r>
      <w:r>
        <w:rPr>
          <w:rFonts w:hint="eastAsia" w:ascii="宋体" w:hAnsi="宋体"/>
          <w:b w:val="0"/>
          <w:color w:val="000000" w:themeColor="text1"/>
          <w:sz w:val="21"/>
          <w:szCs w:val="21"/>
          <w:highlight w:val="none"/>
          <w14:textFill>
            <w14:solidFill>
              <w14:schemeClr w14:val="tx1"/>
            </w14:solidFill>
          </w14:textFill>
        </w:rPr>
        <w:t>的规定执行。</w:t>
      </w:r>
    </w:p>
    <w:p w14:paraId="0C3F0B6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1" w:name="_41.政府采购合同公告"/>
      <w:bookmarkEnd w:id="131"/>
      <w:r>
        <w:rPr>
          <w:rFonts w:hint="eastAsia" w:ascii="黑体" w:hAnsi="黑体" w:eastAsia="黑体"/>
          <w:color w:val="000000" w:themeColor="text1"/>
          <w:sz w:val="24"/>
          <w:highlight w:val="none"/>
          <w14:textFill>
            <w14:solidFill>
              <w14:schemeClr w14:val="tx1"/>
            </w14:solidFill>
          </w14:textFill>
        </w:rPr>
        <w:t>37.政府采购合同公告</w:t>
      </w:r>
    </w:p>
    <w:p w14:paraId="01EFBB81">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5947ECB1">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66981AE3">
      <w:pPr>
        <w:pStyle w:val="8"/>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投标人对政府采购活动事项有疑问的，可以向采购人提出询问，采购人或者采购代理机构应当在3个工作日内对投标人依法提出的询问作出答复，但答复的内容不得涉及商业秘密。</w:t>
      </w:r>
    </w:p>
    <w:p w14:paraId="1F3EE547">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C143375">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7281A6ED">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5B9A5DB0">
      <w:pPr>
        <w:pStyle w:val="26"/>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67C8E9E7">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提出质疑应当提交质疑函和必要的证明材料</w:t>
      </w:r>
      <w:r>
        <w:rPr>
          <w:rFonts w:hint="eastAsia" w:hAnsi="宋体"/>
          <w:bCs/>
          <w:color w:val="000000" w:themeColor="text1"/>
          <w:sz w:val="21"/>
          <w:highlight w:val="none"/>
          <w14:textFill>
            <w14:solidFill>
              <w14:schemeClr w14:val="tx1"/>
            </w14:solidFill>
          </w14:textFill>
        </w:rPr>
        <w:t>，</w:t>
      </w:r>
      <w:r>
        <w:rPr>
          <w:rFonts w:hAnsi="宋体"/>
          <w:bCs/>
          <w:color w:val="000000" w:themeColor="text1"/>
          <w:sz w:val="21"/>
          <w:highlight w:val="none"/>
          <w14:textFill>
            <w14:solidFill>
              <w14:schemeClr w14:val="tx1"/>
            </w14:solidFill>
          </w14:textFill>
        </w:rPr>
        <w:t>针对同一采购程序环节的质疑</w:t>
      </w:r>
      <w:r>
        <w:rPr>
          <w:rFonts w:hint="eastAsia" w:hAnsi="宋体"/>
          <w:bCs/>
          <w:color w:val="000000" w:themeColor="text1"/>
          <w:sz w:val="21"/>
          <w:highlight w:val="none"/>
          <w14:textFill>
            <w14:solidFill>
              <w14:schemeClr w14:val="tx1"/>
            </w14:solidFill>
          </w14:textFill>
        </w:rPr>
        <w:t>必须</w:t>
      </w:r>
      <w:r>
        <w:rPr>
          <w:rFonts w:hAnsi="宋体"/>
          <w:bCs/>
          <w:color w:val="000000" w:themeColor="text1"/>
          <w:sz w:val="21"/>
          <w:highlight w:val="none"/>
          <w14:textFill>
            <w14:solidFill>
              <w14:schemeClr w14:val="tx1"/>
            </w14:solidFill>
          </w14:textFill>
        </w:rPr>
        <w:t>在法定质疑期内一次性提出。质疑函应当包括下列内容</w:t>
      </w:r>
      <w:r>
        <w:rPr>
          <w:rFonts w:hint="eastAsia" w:hAnsi="宋体"/>
          <w:bCs/>
          <w:color w:val="000000" w:themeColor="text1"/>
          <w:sz w:val="21"/>
          <w:highlight w:val="none"/>
          <w14:textFill>
            <w14:solidFill>
              <w14:schemeClr w14:val="tx1"/>
            </w14:solidFill>
          </w14:textFill>
        </w:rPr>
        <w:t>（质疑函格式后附）</w:t>
      </w:r>
      <w:r>
        <w:rPr>
          <w:rFonts w:hAnsi="宋体"/>
          <w:bCs/>
          <w:color w:val="000000" w:themeColor="text1"/>
          <w:sz w:val="21"/>
          <w:highlight w:val="none"/>
          <w14:textFill>
            <w14:solidFill>
              <w14:schemeClr w14:val="tx1"/>
            </w14:solidFill>
          </w14:textFill>
        </w:rPr>
        <w:t>：</w:t>
      </w:r>
    </w:p>
    <w:p w14:paraId="4DE74BCB">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的姓名或者名称、地址、邮编、联系人及联系电话；</w:t>
      </w:r>
    </w:p>
    <w:p w14:paraId="721B4AC7">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4CF96EDB">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4968EC26">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4A13B977">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020F56B2">
      <w:pPr>
        <w:pStyle w:val="26"/>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3D9B5362">
      <w:pPr>
        <w:pStyle w:val="26"/>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为自然人的，应当由本人签字；</w:t>
      </w:r>
      <w:r>
        <w:rPr>
          <w:rFonts w:hint="eastAsia" w:hAnsi="宋体"/>
          <w:bCs/>
          <w:color w:val="000000" w:themeColor="text1"/>
          <w:sz w:val="21"/>
          <w:highlight w:val="none"/>
          <w14:textFill>
            <w14:solidFill>
              <w14:schemeClr w14:val="tx1"/>
            </w14:solidFill>
          </w14:textFill>
        </w:rPr>
        <w:t>投标人</w:t>
      </w:r>
      <w:r>
        <w:rPr>
          <w:rFonts w:hAnsi="宋体"/>
          <w:bCs/>
          <w:color w:val="000000" w:themeColor="text1"/>
          <w:sz w:val="21"/>
          <w:highlight w:val="none"/>
          <w14:textFill>
            <w14:solidFill>
              <w14:schemeClr w14:val="tx1"/>
            </w14:solidFill>
          </w14:textFill>
        </w:rPr>
        <w:t>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26629FC1">
      <w:pPr>
        <w:pStyle w:val="6"/>
        <w:keepNext w:val="0"/>
        <w:keepLines w:val="0"/>
        <w:snapToGrid w:val="0"/>
        <w:spacing w:before="0" w:after="0" w:line="360" w:lineRule="auto"/>
        <w:ind w:firstLine="420" w:firstLineChars="200"/>
        <w:rPr>
          <w:rFonts w:hint="eastAsia" w:ascii="宋体" w:hAnsi="宋体"/>
          <w:b w:val="0"/>
          <w:bCs/>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w:t>
      </w:r>
      <w:r>
        <w:rPr>
          <w:rFonts w:ascii="宋体" w:hAnsi="宋体"/>
          <w:b w:val="0"/>
          <w:bCs/>
          <w:color w:val="000000" w:themeColor="text1"/>
          <w:sz w:val="21"/>
          <w:szCs w:val="21"/>
          <w:highlight w:val="none"/>
          <w14:textFill>
            <w14:solidFill>
              <w14:schemeClr w14:val="tx1"/>
            </w14:solidFill>
          </w14:textFill>
        </w:rPr>
        <w:t>8.4</w:t>
      </w:r>
      <w:r>
        <w:rPr>
          <w:rFonts w:hint="eastAsia" w:ascii="宋体" w:hAnsi="宋体"/>
          <w:b w:val="0"/>
          <w:bCs/>
          <w:color w:val="000000" w:themeColor="text1"/>
          <w:sz w:val="21"/>
          <w:szCs w:val="21"/>
          <w:highlight w:val="none"/>
          <w14:textFill>
            <w14:solidFill>
              <w14:schemeClr w14:val="tx1"/>
            </w14:solidFill>
          </w14:textFill>
        </w:rPr>
        <w:t>采购人、采购代理机构认为投标人质疑不成立，或者成立但未对中标结果构成影响的，继续开展采购活动；认为投标人质疑成立且影响或者可能影响中标结果的，按照下列情况处理：</w:t>
      </w:r>
    </w:p>
    <w:p w14:paraId="689A0F70">
      <w:pPr>
        <w:pStyle w:val="26"/>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（1）对招标文件提出的质疑，依法通过澄清或者修改可以继续开展采购活动的，澄清或者修改招标文件后继续开展采购活动；否则应当修改招标文件后重新开展采购活动。</w:t>
      </w:r>
    </w:p>
    <w:p w14:paraId="3E7A05DC">
      <w:pPr>
        <w:pStyle w:val="26"/>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（2）对采购过程、中标结果提出的质疑，合格投标人符合法定数量时，可以从合格的中标候选人中另行确定中标投标人的，应当依法另行确定中标投标人；否则应当重新开展采购活动。</w:t>
      </w:r>
    </w:p>
    <w:p w14:paraId="74D2258F">
      <w:pPr>
        <w:pStyle w:val="26"/>
        <w:snapToGrid w:val="0"/>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762C2DF3">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72D4BAFE">
      <w:pPr>
        <w:pStyle w:val="26"/>
        <w:snapToGrid w:val="0"/>
        <w:spacing w:line="360" w:lineRule="auto"/>
        <w:ind w:firstLine="40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4A25707C">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4EF5398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bookmarkStart w:id="133" w:name="_42.代理服务费"/>
      <w:bookmarkEnd w:id="133"/>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3E107140">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.1代理服务收取标准及缴费账户详见“投标人须知前附表”，投标人为联合体的，可以由联合体中的一方或者多方共同交纳代理服务费。</w:t>
      </w:r>
    </w:p>
    <w:p w14:paraId="4CF1EFF8">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.2代理服务收费标准：</w:t>
      </w:r>
    </w:p>
    <w:p w14:paraId="5A7F45AF">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C39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9E320B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730B662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中标金额</w:t>
            </w:r>
          </w:p>
        </w:tc>
        <w:tc>
          <w:tcPr>
            <w:tcW w:w="1659" w:type="dxa"/>
            <w:noWrap w:val="0"/>
            <w:vAlign w:val="center"/>
          </w:tcPr>
          <w:p w14:paraId="72ED31B9">
            <w:pPr>
              <w:spacing w:line="360" w:lineRule="auto"/>
              <w:ind w:firstLine="105" w:firstLineChars="5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noWrap w:val="0"/>
            <w:vAlign w:val="center"/>
          </w:tcPr>
          <w:p w14:paraId="7114EC5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noWrap w:val="0"/>
            <w:vAlign w:val="center"/>
          </w:tcPr>
          <w:p w14:paraId="0A55BBC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6C36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DBD6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noWrap w:val="0"/>
            <w:vAlign w:val="top"/>
          </w:tcPr>
          <w:p w14:paraId="482E75F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1.5%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noWrap w:val="0"/>
            <w:vAlign w:val="top"/>
          </w:tcPr>
          <w:p w14:paraId="6D9C58B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1.5%</w:t>
            </w:r>
          </w:p>
        </w:tc>
        <w:tc>
          <w:tcPr>
            <w:tcW w:w="1659" w:type="dxa"/>
            <w:noWrap w:val="0"/>
            <w:vAlign w:val="top"/>
          </w:tcPr>
          <w:p w14:paraId="6C94D6A2">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1.0% </w:t>
            </w:r>
          </w:p>
        </w:tc>
      </w:tr>
      <w:tr w14:paraId="5EA6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F6C24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100～500万元</w:t>
            </w:r>
          </w:p>
        </w:tc>
        <w:tc>
          <w:tcPr>
            <w:tcW w:w="1659" w:type="dxa"/>
            <w:noWrap w:val="0"/>
            <w:vAlign w:val="top"/>
          </w:tcPr>
          <w:p w14:paraId="37C854DA">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1.1%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noWrap w:val="0"/>
            <w:vAlign w:val="top"/>
          </w:tcPr>
          <w:p w14:paraId="131F07DF">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0.8%</w:t>
            </w:r>
          </w:p>
        </w:tc>
        <w:tc>
          <w:tcPr>
            <w:tcW w:w="1659" w:type="dxa"/>
            <w:noWrap w:val="0"/>
            <w:vAlign w:val="top"/>
          </w:tcPr>
          <w:p w14:paraId="445EFAE4">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0.7% </w:t>
            </w:r>
          </w:p>
        </w:tc>
      </w:tr>
    </w:tbl>
    <w:p w14:paraId="2DEAE5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5B7E06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797B0C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2107C7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服务采购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14:textFill>
            <w14:solidFill>
              <w14:schemeClr w14:val="tx1"/>
            </w14:solidFill>
          </w14:textFill>
        </w:rPr>
        <w:t>中标</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为200万元，计算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40F97D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 万元×l.5 %＝ 1.5 万元</w:t>
      </w:r>
    </w:p>
    <w:p w14:paraId="5AED4A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200 － 100 ）万元 ×0.8%＝0.8万元</w:t>
      </w:r>
    </w:p>
    <w:p w14:paraId="1675B3B4">
      <w:pPr>
        <w:pStyle w:val="26"/>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合计收费＝ 1.5</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0.8＝ 2.3（万元）</w:t>
      </w:r>
    </w:p>
    <w:p w14:paraId="2F671E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32.9 </w:t>
      </w:r>
      <w:r>
        <w:rPr>
          <w:rFonts w:hint="eastAsia" w:ascii="宋体" w:hAnsi="宋体" w:cs="宋体"/>
          <w:color w:val="000000" w:themeColor="text1"/>
          <w:szCs w:val="21"/>
          <w:highlight w:val="none"/>
          <w14:textFill>
            <w14:solidFill>
              <w14:schemeClr w14:val="tx1"/>
            </w14:solidFill>
          </w14:textFill>
        </w:rPr>
        <w:t>代理服务费交纳</w:t>
      </w:r>
      <w:r>
        <w:rPr>
          <w:rFonts w:ascii="宋体" w:hAnsi="宋体" w:cs="宋体"/>
          <w:color w:val="000000" w:themeColor="text1"/>
          <w:szCs w:val="21"/>
          <w:highlight w:val="none"/>
          <w14:textFill>
            <w14:solidFill>
              <w14:schemeClr w14:val="tx1"/>
            </w14:solidFill>
          </w14:textFill>
        </w:rPr>
        <w:t>银行帐号信息</w:t>
      </w:r>
    </w:p>
    <w:p w14:paraId="6F20F37D">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开户名称：</w:t>
      </w:r>
      <w:r>
        <w:rPr>
          <w:rFonts w:hint="eastAsia" w:ascii="宋体" w:hAnsi="宋体" w:cs="宋体"/>
          <w:b w:val="0"/>
          <w:color w:val="000000" w:themeColor="text1"/>
          <w:kern w:val="0"/>
          <w:sz w:val="21"/>
          <w:szCs w:val="21"/>
          <w:highlight w:val="none"/>
          <w:lang w:eastAsia="zh-CN"/>
          <w14:textFill>
            <w14:solidFill>
              <w14:schemeClr w14:val="tx1"/>
            </w14:solidFill>
          </w14:textFill>
        </w:rPr>
        <w:t>广西科文招标有限公司南宁二分公司</w:t>
      </w:r>
    </w:p>
    <w:p w14:paraId="51AE2022">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开户银行：广西北部湾银行股份有限公司南宁市云景支行</w:t>
      </w:r>
    </w:p>
    <w:p w14:paraId="11B9EC97">
      <w:pPr>
        <w:pStyle w:val="6"/>
        <w:keepNext w:val="0"/>
        <w:keepLines w:val="0"/>
        <w:spacing w:before="0" w:after="0" w:line="360" w:lineRule="auto"/>
        <w:ind w:left="420" w:leftChars="200"/>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银行账号：</w:t>
      </w:r>
      <w:r>
        <w:rPr>
          <w:rFonts w:hint="eastAsia" w:ascii="宋体" w:hAnsi="宋体" w:cs="宋体"/>
          <w:b w:val="0"/>
          <w:color w:val="000000" w:themeColor="text1"/>
          <w:kern w:val="0"/>
          <w:sz w:val="21"/>
          <w:szCs w:val="21"/>
          <w:highlight w:val="none"/>
          <w:lang w:eastAsia="zh-CN"/>
          <w14:textFill>
            <w14:solidFill>
              <w14:schemeClr w14:val="tx1"/>
            </w14:solidFill>
          </w14:textFill>
        </w:rPr>
        <w:t>805029824700001</w:t>
      </w:r>
    </w:p>
    <w:p w14:paraId="11F5C34C">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575FBFA6">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5D0C680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7D80BC28">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w:t>
      </w:r>
      <w:bookmarkStart w:id="134" w:name="_Hlk65857140"/>
      <w:r>
        <w:rPr>
          <w:rFonts w:hint="eastAsia" w:hAnsi="宋体" w:cs="宋体"/>
          <w:color w:val="000000" w:themeColor="text1"/>
          <w:sz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1C080D0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C430FC2">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4D5635F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F3C065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032E8DB">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34"/>
    </w:p>
    <w:p w14:paraId="66166484">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40.4</w:t>
      </w:r>
      <w:r>
        <w:rPr>
          <w:rFonts w:hint="eastAsia" w:hAnsi="宋体" w:cs="宋体"/>
          <w:color w:val="000000" w:themeColor="text1"/>
          <w:sz w:val="21"/>
          <w:highlight w:val="none"/>
          <w14:textFill>
            <w14:solidFill>
              <w14:schemeClr w14:val="tx1"/>
            </w14:solidFill>
          </w14:textFill>
        </w:rPr>
        <w:t>本国产品标准</w:t>
      </w:r>
    </w:p>
    <w:p w14:paraId="4B807A0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本国产品应当符合以下条件：</w:t>
      </w:r>
    </w:p>
    <w:p w14:paraId="33F59B58">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（一）在中国境内生产</w:t>
      </w:r>
    </w:p>
    <w:p w14:paraId="67EF3E54">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产品应当在中国境内生产，即在中华人民共和国关境内实现从原材料、组件到产品的属性改变。</w:t>
      </w:r>
    </w:p>
    <w:p w14:paraId="2480B9B7">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0AA6813">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1.为确保产品在运输或者储存期间保持某种状态而进行的操作；</w:t>
      </w:r>
    </w:p>
    <w:p w14:paraId="371AC3FE">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2.为产品运输或者销售进行的包装或者展示；</w:t>
      </w:r>
    </w:p>
    <w:p w14:paraId="1E323BE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3.在产品或者其包装上粘贴或者印刷品牌、标志、标识以及其他用于区别的标记；</w:t>
      </w:r>
    </w:p>
    <w:p w14:paraId="026066E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4.简单的上漆、磨光和分装；</w:t>
      </w:r>
    </w:p>
    <w:p w14:paraId="6CAD669F">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5.其他不属于属性改变的情形。</w:t>
      </w:r>
    </w:p>
    <w:p w14:paraId="528C913C">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（二）在中国境内生产的组件成本占比达到规定比例</w:t>
      </w:r>
    </w:p>
    <w:p w14:paraId="00F2C5B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产品在中国境内生产的组件成本占比应当达到规定比例，计算公式为：</w:t>
      </w:r>
    </w:p>
    <w:p w14:paraId="2AD02E19">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5"/>
                    <a:stretch>
                      <a:fillRect/>
                    </a:stretch>
                  </pic:blipFill>
                  <pic:spPr>
                    <a:xfrm>
                      <a:off x="0" y="0"/>
                      <a:ext cx="4829175" cy="762000"/>
                    </a:xfrm>
                    <a:prstGeom prst="rect">
                      <a:avLst/>
                    </a:prstGeom>
                    <a:noFill/>
                    <a:ln w="9525">
                      <a:noFill/>
                    </a:ln>
                  </pic:spPr>
                </pic:pic>
              </a:graphicData>
            </a:graphic>
          </wp:inline>
        </w:drawing>
      </w:r>
    </w:p>
    <w:p w14:paraId="7639D5AD">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p>
    <w:p w14:paraId="0E39071B">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E4B2DC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（三）特定产品的关键组件、关键工序符合相关要求</w:t>
      </w:r>
    </w:p>
    <w:p w14:paraId="472B117A">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7812FBF9">
      <w:pPr>
        <w:pStyle w:val="26"/>
        <w:spacing w:before="120" w:after="120"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88D7107">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40.5本国产品标准的适用范围</w:t>
      </w:r>
    </w:p>
    <w:p w14:paraId="0293A5B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8CDCA0">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40.6对本国产品的支持政策</w:t>
      </w:r>
    </w:p>
    <w:p w14:paraId="6861E5F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1D7A74C">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6424DA">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40.7政府采购异常低价审查</w:t>
      </w:r>
    </w:p>
    <w:p w14:paraId="4830F8C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（一）政府采购评审中出现下列情形之一的，评审委员会应当启动异常低价投标（响应）审查程序：</w:t>
      </w:r>
    </w:p>
    <w:p w14:paraId="7D6F979E">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69C5F1A">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74BD81B">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3.投标（响应）报价低于采购项目最高限价45%的，即投标（响应）报价&lt;采购项目最高限价×45%；</w:t>
      </w:r>
    </w:p>
    <w:p w14:paraId="5E4DFD5F">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4.评审委员会基于专业判断，认为供应商报价过低，有可能影响产品质量或者不能诚信履约的其他情形。</w:t>
      </w:r>
    </w:p>
    <w:p w14:paraId="5C049158">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相关法律法规对供应商报价有规定的，从其规定。</w:t>
      </w:r>
    </w:p>
    <w:p w14:paraId="33F0CE2C">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192AC1">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0355B1">
      <w:pPr>
        <w:pStyle w:val="26"/>
        <w:spacing w:before="120" w:after="120" w:line="360" w:lineRule="auto"/>
        <w:ind w:firstLine="420" w:firstLineChars="200"/>
        <w:contextualSpacing/>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6524FB">
      <w:pPr>
        <w:pStyle w:val="26"/>
        <w:spacing w:before="120" w:after="120" w:line="360" w:lineRule="auto"/>
        <w:ind w:firstLine="420" w:firstLineChars="200"/>
        <w:contextualSpacing/>
        <w:rPr>
          <w:rFonts w:hint="default"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0333E26A">
      <w:pPr>
        <w:pStyle w:val="26"/>
        <w:spacing w:before="120" w:after="120" w:line="360" w:lineRule="auto"/>
        <w:ind w:firstLine="420" w:firstLineChars="200"/>
        <w:contextualSpacing/>
        <w:rPr>
          <w:rFonts w:hint="default" w:hAnsi="宋体" w:cs="宋体"/>
          <w:color w:val="000000" w:themeColor="text1"/>
          <w:sz w:val="21"/>
          <w:highlight w:val="none"/>
          <w:lang w:val="en-US" w:eastAsia="zh-CN"/>
          <w14:textFill>
            <w14:solidFill>
              <w14:schemeClr w14:val="tx1"/>
            </w14:solidFill>
          </w14:textFill>
        </w:rPr>
      </w:pPr>
    </w:p>
    <w:p w14:paraId="1381643A">
      <w:pPr>
        <w:pStyle w:val="26"/>
        <w:spacing w:before="120" w:after="120" w:line="360" w:lineRule="auto"/>
        <w:ind w:firstLine="420" w:firstLineChars="200"/>
        <w:contextualSpacing/>
        <w:rPr>
          <w:rFonts w:hint="default" w:hAnsi="宋体" w:eastAsia="宋体" w:cs="宋体"/>
          <w:color w:val="000000" w:themeColor="text1"/>
          <w:sz w:val="21"/>
          <w:highlight w:val="none"/>
          <w:lang w:val="en-US" w:eastAsia="zh-CN"/>
          <w14:textFill>
            <w14:solidFill>
              <w14:schemeClr w14:val="tx1"/>
            </w14:solidFill>
          </w14:textFill>
        </w:rPr>
      </w:pPr>
    </w:p>
    <w:p w14:paraId="51A3C709">
      <w:pPr>
        <w:pStyle w:val="20"/>
        <w:ind w:left="479" w:leftChars="114" w:hanging="240" w:hangingChars="1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14:paraId="51D34DAF">
      <w:pPr>
        <w:pStyle w:val="20"/>
        <w:ind w:left="479" w:leftChars="114" w:hanging="240" w:hangingChars="100"/>
        <w:rPr>
          <w:rFonts w:hAnsi="宋体"/>
          <w:color w:val="000000" w:themeColor="text1"/>
          <w:highlight w:val="none"/>
          <w14:textFill>
            <w14:solidFill>
              <w14:schemeClr w14:val="tx1"/>
            </w14:solidFill>
          </w14:textFill>
        </w:rPr>
      </w:pPr>
    </w:p>
    <w:p w14:paraId="345F2A98">
      <w:pPr>
        <w:pStyle w:val="20"/>
        <w:ind w:left="479" w:leftChars="114" w:hanging="240" w:hangingChars="100"/>
        <w:rPr>
          <w:rFonts w:hAnsi="宋体"/>
          <w:color w:val="000000" w:themeColor="text1"/>
          <w:highlight w:val="none"/>
          <w14:textFill>
            <w14:solidFill>
              <w14:schemeClr w14:val="tx1"/>
            </w14:solidFill>
          </w14:textFill>
        </w:rPr>
      </w:pPr>
    </w:p>
    <w:p w14:paraId="02369E95">
      <w:pPr>
        <w:pStyle w:val="20"/>
        <w:ind w:left="479" w:leftChars="114" w:hanging="240" w:hangingChars="100"/>
        <w:rPr>
          <w:rFonts w:hint="eastAsia" w:hAnsi="宋体"/>
          <w:color w:val="000000" w:themeColor="text1"/>
          <w:highlight w:val="none"/>
          <w14:textFill>
            <w14:solidFill>
              <w14:schemeClr w14:val="tx1"/>
            </w14:solidFill>
          </w14:textFill>
        </w:rPr>
      </w:pPr>
    </w:p>
    <w:p w14:paraId="6F94EF8C">
      <w:pPr>
        <w:pStyle w:val="26"/>
        <w:snapToGrid w:val="0"/>
        <w:spacing w:before="120" w:after="120"/>
        <w:rPr>
          <w:rFonts w:hint="eastAsia" w:hAnsi="宋体"/>
          <w:color w:val="000000" w:themeColor="text1"/>
          <w:highlight w:val="none"/>
          <w14:textFill>
            <w14:solidFill>
              <w14:schemeClr w14:val="tx1"/>
            </w14:solidFill>
          </w14:textFill>
        </w:rPr>
      </w:pPr>
    </w:p>
    <w:p w14:paraId="64D3C913">
      <w:pPr>
        <w:pStyle w:val="26"/>
        <w:snapToGrid w:val="0"/>
        <w:spacing w:before="120" w:after="120"/>
        <w:rPr>
          <w:rFonts w:hint="eastAsia" w:hAnsi="宋体"/>
          <w:color w:val="000000" w:themeColor="text1"/>
          <w:highlight w:val="none"/>
          <w14:textFill>
            <w14:solidFill>
              <w14:schemeClr w14:val="tx1"/>
            </w14:solidFill>
          </w14:textFill>
        </w:rPr>
      </w:pPr>
    </w:p>
    <w:p w14:paraId="786F81E6">
      <w:pPr>
        <w:pStyle w:val="26"/>
        <w:snapToGrid w:val="0"/>
        <w:spacing w:before="120" w:after="120"/>
        <w:rPr>
          <w:rFonts w:hint="eastAsia" w:hAnsi="宋体"/>
          <w:color w:val="000000" w:themeColor="text1"/>
          <w:highlight w:val="none"/>
          <w14:textFill>
            <w14:solidFill>
              <w14:schemeClr w14:val="tx1"/>
            </w14:solidFill>
          </w14:textFill>
        </w:rPr>
      </w:pPr>
    </w:p>
    <w:p w14:paraId="0E54B671">
      <w:pPr>
        <w:pStyle w:val="26"/>
        <w:snapToGrid w:val="0"/>
        <w:spacing w:before="120" w:after="120"/>
        <w:rPr>
          <w:rFonts w:hint="eastAsia" w:hAnsi="宋体"/>
          <w:color w:val="000000" w:themeColor="text1"/>
          <w:highlight w:val="none"/>
          <w14:textFill>
            <w14:solidFill>
              <w14:schemeClr w14:val="tx1"/>
            </w14:solidFill>
          </w14:textFill>
        </w:rPr>
      </w:pPr>
    </w:p>
    <w:p w14:paraId="072F0D46">
      <w:pPr>
        <w:pStyle w:val="26"/>
        <w:snapToGrid w:val="0"/>
        <w:spacing w:before="120" w:after="120"/>
        <w:rPr>
          <w:rFonts w:hint="eastAsia" w:hAnsi="宋体"/>
          <w:color w:val="000000" w:themeColor="text1"/>
          <w:highlight w:val="none"/>
          <w14:textFill>
            <w14:solidFill>
              <w14:schemeClr w14:val="tx1"/>
            </w14:solidFill>
          </w14:textFill>
        </w:rPr>
      </w:pPr>
    </w:p>
    <w:p w14:paraId="5BEFAEDD">
      <w:pPr>
        <w:pStyle w:val="26"/>
        <w:snapToGrid w:val="0"/>
        <w:spacing w:before="120" w:after="120"/>
        <w:rPr>
          <w:rFonts w:hint="eastAsia" w:hAnsi="宋体"/>
          <w:color w:val="000000" w:themeColor="text1"/>
          <w:highlight w:val="none"/>
          <w14:textFill>
            <w14:solidFill>
              <w14:schemeClr w14:val="tx1"/>
            </w14:solidFill>
          </w14:textFill>
        </w:rPr>
      </w:pPr>
    </w:p>
    <w:p w14:paraId="77DF4048">
      <w:pPr>
        <w:pStyle w:val="2"/>
        <w:jc w:val="center"/>
        <w:rPr>
          <w:rFonts w:hint="eastAsia"/>
          <w:color w:val="000000" w:themeColor="text1"/>
          <w:highlight w:val="none"/>
          <w14:textFill>
            <w14:solidFill>
              <w14:schemeClr w14:val="tx1"/>
            </w14:solidFill>
          </w14:textFill>
        </w:rPr>
      </w:pPr>
      <w:bookmarkStart w:id="135" w:name="_Toc22041"/>
      <w:bookmarkStart w:id="136" w:name="_Toc330456896"/>
      <w:bookmarkStart w:id="137" w:name="_Toc254970548"/>
      <w:bookmarkStart w:id="138" w:name="_Toc254970689"/>
      <w:r>
        <w:rPr>
          <w:rFonts w:hint="eastAsia"/>
          <w:color w:val="000000" w:themeColor="text1"/>
          <w:highlight w:val="none"/>
          <w14:textFill>
            <w14:solidFill>
              <w14:schemeClr w14:val="tx1"/>
            </w14:solidFill>
          </w14:textFill>
        </w:rPr>
        <w:t>第四章  评标方法及评标标准</w:t>
      </w:r>
      <w:bookmarkEnd w:id="135"/>
      <w:bookmarkEnd w:id="136"/>
      <w:bookmarkEnd w:id="137"/>
      <w:bookmarkEnd w:id="138"/>
    </w:p>
    <w:p w14:paraId="720834AE">
      <w:pPr>
        <w:pStyle w:val="26"/>
        <w:spacing w:before="120" w:after="120"/>
        <w:outlineLvl w:val="0"/>
        <w:rPr>
          <w:rFonts w:hint="eastAsia" w:hAnsi="宋体"/>
          <w:b/>
          <w:color w:val="000000" w:themeColor="text1"/>
          <w:highlight w:val="none"/>
          <w14:textFill>
            <w14:solidFill>
              <w14:schemeClr w14:val="tx1"/>
            </w14:solidFill>
          </w14:textFill>
        </w:rPr>
      </w:pPr>
      <w:bookmarkStart w:id="139" w:name="_Toc254970549"/>
      <w:bookmarkStart w:id="140" w:name="_Toc254970690"/>
    </w:p>
    <w:bookmarkEnd w:id="139"/>
    <w:bookmarkEnd w:id="140"/>
    <w:p w14:paraId="2FF92BBF">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49FF64AE">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313C934F">
      <w:pPr>
        <w:pStyle w:val="26"/>
        <w:spacing w:before="120" w:after="120"/>
        <w:outlineLvl w:val="0"/>
        <w:rPr>
          <w:rFonts w:hint="eastAsia" w:hAnsi="宋体"/>
          <w:bCs/>
          <w:color w:val="000000" w:themeColor="text1"/>
          <w:sz w:val="32"/>
          <w:szCs w:val="32"/>
          <w:highlight w:val="none"/>
          <w14:textFill>
            <w14:solidFill>
              <w14:schemeClr w14:val="tx1"/>
            </w14:solidFill>
          </w14:textFill>
        </w:rPr>
      </w:pPr>
    </w:p>
    <w:p w14:paraId="23D854E4">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592A2DC2">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04BE305F">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704D9D32">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32E7ACBD">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30B25369">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44578B40">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7DAD4EEB">
      <w:pPr>
        <w:pStyle w:val="26"/>
        <w:spacing w:line="360" w:lineRule="exact"/>
        <w:rPr>
          <w:rFonts w:hint="eastAsia" w:hAnsi="宋体"/>
          <w:b/>
          <w:color w:val="000000" w:themeColor="text1"/>
          <w:sz w:val="24"/>
          <w:highlight w:val="none"/>
          <w14:textFill>
            <w14:solidFill>
              <w14:schemeClr w14:val="tx1"/>
            </w14:solidFill>
          </w14:textFill>
        </w:rPr>
      </w:pPr>
    </w:p>
    <w:p w14:paraId="2DF5D0A1">
      <w:pPr>
        <w:pStyle w:val="4"/>
        <w:keepNext w:val="0"/>
        <w:keepLines w:val="0"/>
        <w:jc w:val="center"/>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color w:val="000000" w:themeColor="text1"/>
          <w:sz w:val="30"/>
          <w:szCs w:val="30"/>
          <w:highlight w:val="none"/>
          <w14:textFill>
            <w14:solidFill>
              <w14:schemeClr w14:val="tx1"/>
            </w14:solidFill>
          </w14:textFill>
        </w:rPr>
        <w:t>一、评标方法</w:t>
      </w:r>
    </w:p>
    <w:p w14:paraId="12213044">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260C709">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最低评标价法，是指投标文件满足招标文件全部实质性要求，且投标报价最低的投标人为中标候选人的评标方法。</w:t>
      </w:r>
    </w:p>
    <w:p w14:paraId="383EF991">
      <w:pPr>
        <w:pStyle w:val="4"/>
        <w:keepNext w:val="0"/>
        <w:keepLines w:val="0"/>
        <w:jc w:val="center"/>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二、评标程序</w:t>
      </w:r>
    </w:p>
    <w:p w14:paraId="194E026F">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497131E4">
      <w:pPr>
        <w:pStyle w:val="26"/>
        <w:snapToGrid w:val="0"/>
        <w:spacing w:line="360" w:lineRule="auto"/>
        <w:ind w:left="1" w:firstLine="42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06C31F82">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6480E43C">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44F9506F">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03E367EC">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未提供“投标人须知前附表”第13.1条规定中“必须提供”的文件资料的；</w:t>
      </w:r>
    </w:p>
    <w:p w14:paraId="7126C416">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2327D8F3">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271518E7">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90CCE0B">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4BADC78C">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6B8C7B39">
      <w:pPr>
        <w:pStyle w:val="8"/>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3669D46C">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2.2在商务评审时，如发现下列情形之一的，将被视为投标无效：</w:t>
      </w:r>
    </w:p>
    <w:p w14:paraId="0991A1BA">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504521F2">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42F5D71C">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593D9799">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条规定中“必须提供”或者“委托时必须提供”的文件资料的；</w:t>
      </w:r>
    </w:p>
    <w:p w14:paraId="279DE8C6">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商务要求评审允许负偏离的条款数超过“投标人须知前附表”规定项数的；</w:t>
      </w:r>
    </w:p>
    <w:p w14:paraId="276334E6">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4104572F">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7C929AC5">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492EE6CB">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285CB1C1">
      <w:pPr>
        <w:numPr>
          <w:ilvl w:val="0"/>
          <w:numId w:val="7"/>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7346ECE5">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3C051F0B">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未响应招标文件实质性要求的；</w:t>
      </w:r>
    </w:p>
    <w:p w14:paraId="40237AFA">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37A543FE">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2.3在技术评审时，如发现下列情形之一的，将被视为投标无效：</w:t>
      </w:r>
    </w:p>
    <w:p w14:paraId="2D9A4CB4">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（1）技术要求评审允许负偏离的条款数超过“投标人须知前附表”规定项数的；</w:t>
      </w:r>
    </w:p>
    <w:p w14:paraId="2636EE40">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（2）投标文件未提供“投标人须知前附表”第13.</w:t>
      </w:r>
      <w:r>
        <w:rPr>
          <w:rFonts w:ascii="宋体" w:hAnsi="宋体" w:eastAsia="宋体"/>
          <w:b/>
          <w:color w:val="000000" w:themeColor="text1"/>
          <w:kern w:val="2"/>
          <w:sz w:val="21"/>
          <w:szCs w:val="21"/>
          <w:highlight w:val="none"/>
          <w14:textFill>
            <w14:solidFill>
              <w14:schemeClr w14:val="tx1"/>
            </w14:solidFill>
          </w14:textFill>
        </w:rPr>
        <w:t>1</w:t>
      </w:r>
      <w:r>
        <w:rPr>
          <w:rFonts w:hint="eastAsia" w:ascii="宋体" w:hAnsi="宋体" w:eastAsia="宋体"/>
          <w:b/>
          <w:color w:val="000000" w:themeColor="text1"/>
          <w:kern w:val="2"/>
          <w:sz w:val="21"/>
          <w:szCs w:val="21"/>
          <w:highlight w:val="none"/>
          <w14:textFill>
            <w14:solidFill>
              <w14:schemeClr w14:val="tx1"/>
            </w14:solidFill>
          </w14:textFill>
        </w:rPr>
        <w:t>条规定中“必须提供”的文件资料的；</w:t>
      </w:r>
    </w:p>
    <w:p w14:paraId="7E208B8D">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（3）虚假投标，或者出现其他情形而导致被评标委员会认定无效的；</w:t>
      </w:r>
    </w:p>
    <w:p w14:paraId="15106CD4">
      <w:pPr>
        <w:pStyle w:val="21"/>
        <w:snapToGrid w:val="0"/>
        <w:spacing w:line="360" w:lineRule="auto"/>
        <w:ind w:firstLine="413" w:firstLineChars="196"/>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（4）</w:t>
      </w:r>
      <w:bookmarkStart w:id="141" w:name="_Hlk71706244"/>
      <w:r>
        <w:rPr>
          <w:rFonts w:hint="eastAsia" w:ascii="宋体" w:hAnsi="宋体" w:eastAsia="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41"/>
    </w:p>
    <w:p w14:paraId="2FFAB4B6">
      <w:pPr>
        <w:pStyle w:val="21"/>
        <w:snapToGrid w:val="0"/>
        <w:spacing w:line="360" w:lineRule="auto"/>
        <w:ind w:firstLine="413" w:firstLineChars="196"/>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（5）未响应招标文件实质性要求的。</w:t>
      </w:r>
    </w:p>
    <w:p w14:paraId="19D15672">
      <w:pPr>
        <w:pStyle w:val="21"/>
        <w:snapToGrid w:val="0"/>
        <w:spacing w:line="360" w:lineRule="auto"/>
        <w:ind w:firstLine="413" w:firstLineChars="196"/>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2.4通过符合性审查的投标人不足3家，评标委员会不得继续评标，并出具评标报告。</w:t>
      </w:r>
    </w:p>
    <w:p w14:paraId="084E7CDE">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4D155E30">
      <w:pPr>
        <w:snapToGrid w:val="0"/>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对投标文件中含义不明确、同类问题表述不一致或者有明显文字和计算错误的内容，评标委员会以</w:t>
      </w:r>
      <w:r>
        <w:rPr>
          <w:rFonts w:hint="eastAsia" w:ascii="宋体" w:hAnsi="宋体" w:cs="宋体"/>
          <w:color w:val="000000" w:themeColor="text1"/>
          <w:szCs w:val="21"/>
          <w:highlight w:val="none"/>
          <w14:textFill>
            <w14:solidFill>
              <w14:schemeClr w14:val="tx1"/>
            </w14:solidFill>
          </w14:textFill>
        </w:rPr>
        <w:t>电子澄清函形式</w:t>
      </w:r>
      <w:r>
        <w:rPr>
          <w:rFonts w:hint="eastAsia" w:ascii="宋体" w:hAnsi="宋体" w:cs="Courier New"/>
          <w:color w:val="000000" w:themeColor="text1"/>
          <w:szCs w:val="21"/>
          <w:highlight w:val="none"/>
          <w14:textFill>
            <w14:solidFill>
              <w14:schemeClr w14:val="tx1"/>
            </w14:solidFill>
          </w14:textFill>
        </w:rPr>
        <w:t>要求投标人在规定时间内作出必要的澄清、说明或者纠正。投标人的澄清、说明或者补正必须采用</w:t>
      </w:r>
      <w:r>
        <w:rPr>
          <w:rFonts w:hint="eastAsia" w:ascii="宋体" w:hAnsi="宋体" w:cs="宋体"/>
          <w:color w:val="000000" w:themeColor="text1"/>
          <w:szCs w:val="21"/>
          <w:highlight w:val="none"/>
          <w14:textFill>
            <w14:solidFill>
              <w14:schemeClr w14:val="tx1"/>
            </w14:solidFill>
          </w14:textFill>
        </w:rPr>
        <w:t>电子回函形式</w:t>
      </w:r>
      <w:r>
        <w:rPr>
          <w:rFonts w:hint="eastAsia" w:ascii="宋体" w:hAnsi="宋体" w:cs="Courier New"/>
          <w:color w:val="000000" w:themeColor="text1"/>
          <w:szCs w:val="21"/>
          <w:highlight w:val="none"/>
          <w14:textFill>
            <w14:solidFill>
              <w14:schemeClr w14:val="tx1"/>
            </w14:solidFill>
          </w14:textFill>
        </w:rPr>
        <w:t>，并加盖投标人公章，或者由法定代表人或者其授权的代表签字。投标人的澄清、说明或者补正不得超出投标文件的范围或者改变投标文件的实质性内容。</w:t>
      </w:r>
    </w:p>
    <w:p w14:paraId="251FD247">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3A0BDA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 xml:space="preserve">.1投标文件报价出现前后不一致的，按照下列规定修正： </w:t>
      </w:r>
    </w:p>
    <w:p w14:paraId="1ED04472">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3628445C">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4EC6EF38">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1AE18227">
      <w:pPr>
        <w:pStyle w:val="26"/>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1F4D3412">
      <w:pPr>
        <w:pStyle w:val="26"/>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kern w:val="2"/>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1E9FE909">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.2经投标人确认修正后的报价若超过采购预算金额或者最高限价，</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7DDACBD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58D89D21">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3DB5AEE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7CBE7049">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0179153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12820BA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000000" w:themeColor="text1"/>
          <w:szCs w:val="21"/>
          <w:highlight w:val="none"/>
          <w14:textFill>
            <w14:solidFill>
              <w14:schemeClr w14:val="tx1"/>
            </w14:solidFill>
          </w14:textFill>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投标人不能证明其报价合理性的，评标委员会将其作为无效投标处理</w:t>
      </w:r>
      <w:r>
        <w:rPr>
          <w:rFonts w:hint="eastAsia" w:ascii="宋体" w:hAnsi="宋体"/>
          <w:color w:val="000000" w:themeColor="text1"/>
          <w:szCs w:val="21"/>
          <w:highlight w:val="none"/>
          <w14:textFill>
            <w14:solidFill>
              <w14:schemeClr w14:val="tx1"/>
            </w14:solidFill>
          </w14:textFill>
        </w:rPr>
        <w:t>。</w:t>
      </w:r>
    </w:p>
    <w:p w14:paraId="0821F35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3F5919B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350B798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63BAFFB0">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9DD1F7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5.2采用</w:t>
      </w:r>
      <w:r>
        <w:rPr>
          <w:rFonts w:hint="eastAsia" w:hAnsi="宋体"/>
          <w:color w:val="000000" w:themeColor="text1"/>
          <w:highlight w:val="none"/>
          <w14:textFill>
            <w14:solidFill>
              <w14:schemeClr w14:val="tx1"/>
            </w14:solidFill>
          </w14:textFill>
        </w:rPr>
        <w:t>最低评标价法</w:t>
      </w:r>
      <w:r>
        <w:rPr>
          <w:rFonts w:hint="eastAsia" w:ascii="宋体" w:hAnsi="宋体"/>
          <w:color w:val="000000" w:themeColor="text1"/>
          <w:szCs w:val="21"/>
          <w:highlight w:val="none"/>
          <w14:textFill>
            <w14:solidFill>
              <w14:schemeClr w14:val="tx1"/>
            </w14:solidFill>
          </w14:textFill>
        </w:rPr>
        <w:t>的</w:t>
      </w:r>
    </w:p>
    <w:p w14:paraId="25993621">
      <w:pPr>
        <w:snapToGrid w:val="0"/>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2B0AABB0">
      <w:pPr>
        <w:snapToGrid w:val="0"/>
        <w:spacing w:line="360" w:lineRule="auto"/>
        <w:ind w:firstLine="399" w:firstLineChars="202"/>
        <w:jc w:val="left"/>
        <w:rPr>
          <w:rFonts w:hint="eastAsia"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Cs/>
          <w:color w:val="000000" w:themeColor="text1"/>
          <w:szCs w:val="21"/>
          <w:highlight w:val="none"/>
          <w14:textFill>
            <w14:solidFill>
              <w14:schemeClr w14:val="tx1"/>
            </w14:solidFill>
          </w14:textFill>
        </w:rPr>
        <w:t>[详细的报价明细说明文件及测算表，包括项目的生产（材料、设备）、安装、运输、服务成本，人工成本包括项目人员的数量、工作时间及其工资和福利支出成本，以及服务项目实施过程中可能涉及的其他费用等</w:t>
      </w:r>
      <w:r>
        <w:rPr>
          <w:rFonts w:hint="eastAsia" w:ascii="宋体" w:hAnsi="宋体"/>
          <w:color w:val="000000" w:themeColor="text1"/>
          <w:spacing w:val="-6"/>
          <w:szCs w:val="21"/>
          <w:highlight w:val="none"/>
          <w14:textFill>
            <w14:solidFill>
              <w14:schemeClr w14:val="tx1"/>
            </w14:solidFill>
          </w14:textFill>
        </w:rPr>
        <w:t>；</w:t>
      </w:r>
      <w:r>
        <w:rPr>
          <w:rFonts w:hint="eastAsia" w:ascii="宋体" w:hAnsi="宋体"/>
          <w:b/>
          <w:color w:val="000000" w:themeColor="text1"/>
          <w:spacing w:val="-6"/>
          <w:szCs w:val="21"/>
          <w:highlight w:val="none"/>
          <w14:textFill>
            <w14:solidFill>
              <w14:schemeClr w14:val="tx1"/>
            </w14:solidFill>
          </w14:textFill>
        </w:rPr>
        <w:t>投标人不能证明其报价合理性的，评标委员会将其作为无效投标处理</w:t>
      </w:r>
      <w:r>
        <w:rPr>
          <w:rFonts w:hint="eastAsia" w:ascii="宋体" w:hAnsi="宋体"/>
          <w:color w:val="000000" w:themeColor="text1"/>
          <w:spacing w:val="-6"/>
          <w:szCs w:val="21"/>
          <w:highlight w:val="none"/>
          <w14:textFill>
            <w14:solidFill>
              <w14:schemeClr w14:val="tx1"/>
            </w14:solidFill>
          </w14:textFill>
        </w:rPr>
        <w:t>。</w:t>
      </w:r>
    </w:p>
    <w:p w14:paraId="6CC726A2">
      <w:pPr>
        <w:snapToGrid w:val="0"/>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（3）评标委员会按照招标文件中的规定推荐中标候选人。</w:t>
      </w:r>
    </w:p>
    <w:p w14:paraId="652A2103">
      <w:pPr>
        <w:snapToGrid w:val="0"/>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5B47E11">
      <w:pPr>
        <w:snapToGrid w:val="0"/>
        <w:spacing w:line="360" w:lineRule="auto"/>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、评标标准</w:t>
      </w:r>
    </w:p>
    <w:p w14:paraId="08A2E337">
      <w:pPr>
        <w:pStyle w:val="26"/>
        <w:spacing w:line="400" w:lineRule="exact"/>
        <w:ind w:firstLine="48" w:firstLineChars="20"/>
        <w:rPr>
          <w:rFonts w:hint="eastAsia" w:hAnsi="宋体" w:cs="宋体"/>
          <w:bCs/>
          <w:color w:val="000000" w:themeColor="text1"/>
          <w:sz w:val="24"/>
          <w:szCs w:val="24"/>
          <w:highlight w:val="none"/>
          <w14:textFill>
            <w14:solidFill>
              <w14:schemeClr w14:val="tx1"/>
            </w14:solidFill>
          </w14:textFill>
        </w:rPr>
      </w:pPr>
    </w:p>
    <w:p w14:paraId="6975E982">
      <w:pPr>
        <w:pStyle w:val="26"/>
        <w:spacing w:line="400" w:lineRule="exact"/>
        <w:ind w:firstLine="48" w:firstLineChars="2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本项目评标方法：综合评分法</w:t>
      </w:r>
    </w:p>
    <w:p w14:paraId="05FA3BC7">
      <w:pPr>
        <w:pStyle w:val="26"/>
        <w:spacing w:line="360" w:lineRule="auto"/>
        <w:rPr>
          <w:rFonts w:hint="eastAsia" w:hAnsi="宋体" w:cs="Courier New"/>
          <w:b/>
          <w:bCs/>
          <w:color w:val="000000" w:themeColor="text1"/>
          <w:kern w:val="2"/>
          <w:sz w:val="21"/>
          <w:highlight w:val="none"/>
          <w14:textFill>
            <w14:solidFill>
              <w14:schemeClr w14:val="tx1"/>
            </w14:solidFill>
          </w14:textFill>
        </w:rPr>
      </w:pPr>
    </w:p>
    <w:p w14:paraId="1FAACE29">
      <w:pPr>
        <w:pStyle w:val="26"/>
        <w:spacing w:line="400" w:lineRule="exact"/>
        <w:ind w:firstLine="42" w:firstLineChars="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一、评标原则</w:t>
      </w:r>
    </w:p>
    <w:p w14:paraId="64FDC17F">
      <w:pPr>
        <w:pStyle w:val="26"/>
        <w:spacing w:line="400" w:lineRule="exact"/>
        <w:ind w:firstLine="4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011876DF">
      <w:pPr>
        <w:pStyle w:val="26"/>
        <w:spacing w:line="400" w:lineRule="exact"/>
        <w:ind w:firstLine="420"/>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（二）评标依据：评委将以招投标文件为评标依据，对投标人的投标报价、技术、</w:t>
      </w:r>
      <w:r>
        <w:rPr>
          <w:rFonts w:hint="eastAsia" w:hAnsi="宋体" w:cs="宋体"/>
          <w:bCs/>
          <w:color w:val="000000" w:themeColor="text1"/>
          <w:sz w:val="21"/>
          <w:highlight w:val="none"/>
          <w:lang w:val="en-US" w:eastAsia="zh-CN"/>
          <w14:textFill>
            <w14:solidFill>
              <w14:schemeClr w14:val="tx1"/>
            </w14:solidFill>
          </w14:textFill>
        </w:rPr>
        <w:t>商务</w:t>
      </w:r>
      <w:r>
        <w:rPr>
          <w:rFonts w:hint="eastAsia" w:hAnsi="宋体" w:cs="宋体"/>
          <w:bCs/>
          <w:color w:val="000000" w:themeColor="text1"/>
          <w:sz w:val="21"/>
          <w:highlight w:val="none"/>
          <w14:textFill>
            <w14:solidFill>
              <w14:schemeClr w14:val="tx1"/>
            </w14:solidFill>
          </w14:textFill>
        </w:rPr>
        <w:t>等方面内容打分。</w:t>
      </w:r>
    </w:p>
    <w:p w14:paraId="545F13BC">
      <w:pPr>
        <w:pStyle w:val="26"/>
        <w:spacing w:line="40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（三）评标方式：以封闭方式进行。</w:t>
      </w:r>
    </w:p>
    <w:p w14:paraId="19EA92E1">
      <w:pPr>
        <w:pStyle w:val="26"/>
        <w:spacing w:line="46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二、评定方法</w:t>
      </w:r>
    </w:p>
    <w:p w14:paraId="7F933E16">
      <w:pPr>
        <w:pStyle w:val="26"/>
        <w:spacing w:line="46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（一）对进入详评的，采用百分制综合评分法。</w:t>
      </w:r>
    </w:p>
    <w:p w14:paraId="7E5D0614">
      <w:pPr>
        <w:pStyle w:val="26"/>
        <w:spacing w:line="460" w:lineRule="exact"/>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（二）计分办法（按四舍五入取至百分位）：</w:t>
      </w:r>
    </w:p>
    <w:tbl>
      <w:tblPr>
        <w:tblStyle w:val="4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701"/>
        <w:gridCol w:w="5660"/>
      </w:tblGrid>
      <w:tr w14:paraId="391B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7" w:type="dxa"/>
            <w:gridSpan w:val="2"/>
            <w:shd w:val="clear" w:color="auto" w:fill="auto"/>
            <w:noWrap w:val="0"/>
            <w:vAlign w:val="center"/>
          </w:tcPr>
          <w:p w14:paraId="5DB01394">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701" w:type="dxa"/>
            <w:shd w:val="clear" w:color="auto" w:fill="auto"/>
            <w:noWrap w:val="0"/>
            <w:vAlign w:val="center"/>
          </w:tcPr>
          <w:p w14:paraId="093B283B">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w:t>
            </w:r>
          </w:p>
        </w:tc>
        <w:tc>
          <w:tcPr>
            <w:tcW w:w="5660" w:type="dxa"/>
            <w:shd w:val="clear" w:color="auto" w:fill="auto"/>
            <w:noWrap w:val="0"/>
            <w:vAlign w:val="center"/>
          </w:tcPr>
          <w:p w14:paraId="4E883F5A">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428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0A77DF1D">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85" w:type="dxa"/>
            <w:noWrap w:val="0"/>
            <w:vAlign w:val="center"/>
          </w:tcPr>
          <w:p w14:paraId="4A5D6D3D">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w:t>
            </w:r>
          </w:p>
          <w:p w14:paraId="7A168093">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（满分10分）</w:t>
            </w:r>
          </w:p>
          <w:p w14:paraId="6F8EEDCD">
            <w:pPr>
              <w:keepNext w:val="0"/>
              <w:keepLines w:val="0"/>
              <w:pageBreakBefore w:val="0"/>
              <w:kinsoku/>
              <w:wordWrap/>
              <w:overflowPunct w:val="0"/>
              <w:topLinePunct w:val="0"/>
              <w:autoSpaceDE/>
              <w:autoSpaceDN/>
              <w:bidi w:val="0"/>
              <w:adjustRightInd w:val="0"/>
              <w:spacing w:line="4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701" w:type="dxa"/>
            <w:noWrap w:val="0"/>
            <w:vAlign w:val="center"/>
          </w:tcPr>
          <w:p w14:paraId="200F47E6">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p w14:paraId="525DF2DA">
            <w:pPr>
              <w:keepNext w:val="0"/>
              <w:keepLines w:val="0"/>
              <w:pageBreakBefore w:val="0"/>
              <w:kinsoku/>
              <w:wordWrap/>
              <w:overflowPunct w:val="0"/>
              <w:topLinePunct w:val="0"/>
              <w:autoSpaceDE/>
              <w:autoSpaceDN/>
              <w:bidi w:val="0"/>
              <w:adjustRightInd w:val="0"/>
              <w:spacing w:line="420" w:lineRule="exact"/>
              <w:jc w:val="center"/>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660" w:type="dxa"/>
            <w:noWrap w:val="0"/>
            <w:vAlign w:val="top"/>
          </w:tcPr>
          <w:p w14:paraId="4C98B608">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0070DBCE">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（2）按照《政府采购促进中小企业发展管理办法》（财库〔2020〕46号）的规定，投标人在其投标文件中提供《中小企业声明函》，且其服务为小型和微型企业承接的，对其最后报价给予10%的扣除。</w:t>
            </w:r>
          </w:p>
          <w:p w14:paraId="1134E0FC">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cs="宋体"/>
                <w:bCs/>
                <w:color w:val="000000" w:themeColor="text1"/>
                <w:sz w:val="21"/>
                <w:szCs w:val="21"/>
                <w:highlight w:val="none"/>
                <w14:textFill>
                  <w14:solidFill>
                    <w14:schemeClr w14:val="tx1"/>
                  </w14:solidFill>
                </w14:textFill>
              </w:rPr>
              <w:t>不重复享受政策。</w:t>
            </w:r>
          </w:p>
          <w:p w14:paraId="1A63A55E">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（4）按照</w:t>
            </w:r>
            <w:r>
              <w:rPr>
                <w:rFonts w:hint="eastAsia" w:ascii="宋体" w:hAnsi="宋体" w:eastAsia="宋体" w:cs="宋体"/>
                <w:bCs/>
                <w:color w:val="000000" w:themeColor="text1"/>
                <w:sz w:val="2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000000" w:themeColor="text1"/>
                <w:sz w:val="2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cs="宋体"/>
                <w:bCs/>
                <w:color w:val="000000" w:themeColor="text1"/>
                <w:sz w:val="21"/>
                <w:szCs w:val="21"/>
                <w:highlight w:val="none"/>
                <w14:textFill>
                  <w14:solidFill>
                    <w14:schemeClr w14:val="tx1"/>
                  </w14:solidFill>
                </w14:textFill>
              </w:rPr>
              <w:t>残疾人福利性单位属于小型、微型企业的，不重复享受政策。</w:t>
            </w:r>
          </w:p>
          <w:p w14:paraId="660157B0">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（5）政策性扣除计算方法。</w:t>
            </w:r>
          </w:p>
          <w:p w14:paraId="4E503B99">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themeColor="text1"/>
                <w:sz w:val="21"/>
                <w:szCs w:val="21"/>
                <w:highlight w:val="none"/>
                <w:u w:val="none"/>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的扣除，用扣除后的价格参加评审，扣除后的价格为评标报价，即评标报价=投标报价×（1- 4%）。除上述情况外，评标报价=投标报价。</w:t>
            </w:r>
          </w:p>
          <w:p w14:paraId="418D9D10">
            <w:pPr>
              <w:keepNext w:val="0"/>
              <w:keepLines w:val="0"/>
              <w:pageBreakBefore w:val="0"/>
              <w:kinsoku/>
              <w:wordWrap/>
              <w:topLinePunct w:val="0"/>
              <w:autoSpaceDE/>
              <w:autoSpaceDN/>
              <w:bidi w:val="0"/>
              <w:spacing w:line="4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B212C60">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A08C59">
            <w:pPr>
              <w:keepNext w:val="0"/>
              <w:keepLines w:val="0"/>
              <w:pageBreakBefore w:val="0"/>
              <w:kinsoku/>
              <w:wordWrap/>
              <w:overflowPunct w:val="0"/>
              <w:topLinePunct w:val="0"/>
              <w:autoSpaceDE/>
              <w:autoSpaceDN/>
              <w:bidi w:val="0"/>
              <w:snapToGrid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（6）满足招标文件要求且评标报价最低的评标报价为评标基准价，其价格分为满分。</w:t>
            </w:r>
          </w:p>
          <w:p w14:paraId="4A73C0FB">
            <w:pPr>
              <w:keepNext w:val="0"/>
              <w:keepLines w:val="0"/>
              <w:pageBreakBefore w:val="0"/>
              <w:kinsoku/>
              <w:wordWrap/>
              <w:overflowPunct w:val="0"/>
              <w:topLinePunct w:val="0"/>
              <w:autoSpaceDE/>
              <w:autoSpaceDN/>
              <w:bidi w:val="0"/>
              <w:spacing w:line="420" w:lineRule="exact"/>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（7）价格分计算公式：        </w:t>
            </w:r>
          </w:p>
          <w:p w14:paraId="2AAB6FDE">
            <w:pPr>
              <w:keepNext w:val="0"/>
              <w:keepLines w:val="0"/>
              <w:pageBreakBefore w:val="0"/>
              <w:widowControl/>
              <w:kinsoku/>
              <w:wordWrap/>
              <w:overflowPunct w:val="0"/>
              <w:topLinePunct w:val="0"/>
              <w:autoSpaceDE/>
              <w:autoSpaceDN/>
              <w:bidi w:val="0"/>
              <w:spacing w:line="42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价格分=(评标基准价／评标报价)×10分</w:t>
            </w:r>
          </w:p>
        </w:tc>
      </w:tr>
      <w:tr w14:paraId="5F99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3DEAE751">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85" w:type="dxa"/>
            <w:vMerge w:val="restart"/>
            <w:noWrap w:val="0"/>
            <w:vAlign w:val="center"/>
          </w:tcPr>
          <w:p w14:paraId="52F4A34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技术分</w:t>
            </w:r>
          </w:p>
          <w:p w14:paraId="155D267A">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701" w:type="dxa"/>
            <w:noWrap w:val="0"/>
            <w:vAlign w:val="center"/>
          </w:tcPr>
          <w:p w14:paraId="6D59ECAA">
            <w:pPr>
              <w:keepNext w:val="0"/>
              <w:keepLines w:val="0"/>
              <w:pageBreakBefore w:val="0"/>
              <w:kinsoku/>
              <w:wordWrap/>
              <w:topLinePunct w:val="0"/>
              <w:autoSpaceDE/>
              <w:autoSpaceDN/>
              <w:bidi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运维服务方案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5660" w:type="dxa"/>
            <w:noWrap w:val="0"/>
            <w:vAlign w:val="center"/>
          </w:tcPr>
          <w:p w14:paraId="423B800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（1）运维服务方案</w:t>
            </w:r>
          </w:p>
          <w:p w14:paraId="0BC00B7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不提供或达不到一档要求的不得分，不能完全满足某一档次全部要求的，列入次低一档。</w:t>
            </w:r>
          </w:p>
          <w:p w14:paraId="4B925E6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一档（5分）:有组织机构图、工作安排，未能理解项目背景、运维内容，所提供的运维方案未能满足实际业务运维保障的需求，不能保障业务运行。</w:t>
            </w:r>
          </w:p>
          <w:p w14:paraId="6EA9BC4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二档（10分）：有项目管理组织机构图，说明各个阶段工作安排，可理解项目背景、运维内容，相关细节掌握尚有欠缺，所提供的运维方案能满足实际业务运营保障的需求，能保障业务运行。</w:t>
            </w:r>
          </w:p>
          <w:p w14:paraId="4174DBF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15分）：有项目管理组织机构图，有安全保障措施、质量保证措施，说明各个阶段工作安排；熟悉项目背景、运维内容，整体掌握到位，有进度计划和工期保证措施，所提供的运维方案能稳妥满足实际业务运营保障的需求，能保障业务平稳运行。</w:t>
            </w:r>
          </w:p>
          <w:p w14:paraId="2551129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档（20分）：三档的基础上，熟悉项目背景及各项运维细则，知识点掌握全面无短板，进度计划和工期保证措施合理，安全控制措施及安装质量控制保证方案及维护质量保证措施及质量管理程序贴合项目需求，所提供的运维方案完善可靠，充分保障业务平稳运行。</w:t>
            </w:r>
          </w:p>
        </w:tc>
      </w:tr>
      <w:tr w14:paraId="1229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73C4292E">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7C711BED">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vAlign w:val="center"/>
          </w:tcPr>
          <w:p w14:paraId="4BB69595">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实施方案分</w:t>
            </w:r>
          </w:p>
          <w:p w14:paraId="5EFFD43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(25分)</w:t>
            </w:r>
          </w:p>
        </w:tc>
        <w:tc>
          <w:tcPr>
            <w:tcW w:w="5660" w:type="dxa"/>
            <w:noWrap w:val="0"/>
            <w:vAlign w:val="center"/>
          </w:tcPr>
          <w:p w14:paraId="769C81CF">
            <w:pPr>
              <w:keepNext w:val="0"/>
              <w:keepLines w:val="0"/>
              <w:pageBreakBefore w:val="0"/>
              <w:numPr>
                <w:ilvl w:val="0"/>
                <w:numId w:val="8"/>
              </w:numPr>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实施方案分</w:t>
            </w:r>
          </w:p>
          <w:p w14:paraId="76C91FA8">
            <w:pPr>
              <w:keepNext w:val="0"/>
              <w:keepLines w:val="0"/>
              <w:pageBreakBefore w:val="0"/>
              <w:numPr>
                <w:ilvl w:val="0"/>
                <w:numId w:val="0"/>
              </w:numPr>
              <w:kinsoku/>
              <w:wordWrap/>
              <w:overflowPunct w:val="0"/>
              <w:topLinePunct w:val="0"/>
              <w:autoSpaceDE/>
              <w:autoSpaceDN/>
              <w:bidi w:val="0"/>
              <w:snapToGrid w:val="0"/>
              <w:spacing w:line="4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不提供或达不到一档要求的不得分，不能完全满足某一档次全部要求的，列入次低一档。</w:t>
            </w:r>
          </w:p>
          <w:p w14:paraId="30596822">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一档（5分）：提供</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解决方案，每个部分有执行方案，</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进度安排</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但方案</w:t>
            </w:r>
            <w:r>
              <w:rPr>
                <w:rFonts w:hint="eastAsia" w:ascii="宋体" w:hAnsi="宋体" w:cs="宋体"/>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尚有欠缺</w:t>
            </w:r>
            <w:r>
              <w:rPr>
                <w:rFonts w:hint="eastAsia" w:ascii="宋体" w:hAnsi="宋体" w:cs="宋体"/>
                <w:color w:val="000000" w:themeColor="text1"/>
                <w:sz w:val="21"/>
                <w:szCs w:val="21"/>
                <w:highlight w:val="none"/>
                <w:lang w:val="en-US" w:eastAsia="zh-CN"/>
                <w14:textFill>
                  <w14:solidFill>
                    <w14:schemeClr w14:val="tx1"/>
                  </w14:solidFill>
                </w14:textFill>
              </w:rPr>
              <w:t>，可行性差。</w:t>
            </w:r>
          </w:p>
          <w:p w14:paraId="2D037345">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二档（15分）：提供</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整体解决方案，每个部分有相应的执行细案</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进度安排合理，</w:t>
            </w:r>
            <w:r>
              <w:rPr>
                <w:rFonts w:hint="eastAsia" w:ascii="宋体" w:hAnsi="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掌握到位</w:t>
            </w:r>
            <w:r>
              <w:rPr>
                <w:rFonts w:hint="eastAsia" w:ascii="宋体" w:hAnsi="宋体" w:cs="宋体"/>
                <w:color w:val="000000" w:themeColor="text1"/>
                <w:sz w:val="21"/>
                <w:szCs w:val="21"/>
                <w:highlight w:val="none"/>
                <w:lang w:val="en-US" w:eastAsia="zh-CN"/>
                <w14:textFill>
                  <w14:solidFill>
                    <w14:schemeClr w14:val="tx1"/>
                  </w14:solidFill>
                </w14:textFill>
              </w:rPr>
              <w:t>无欠缺，有一定可行性。</w:t>
            </w:r>
          </w:p>
          <w:p w14:paraId="3917E732">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三档（25分）：</w:t>
            </w:r>
            <w:r>
              <w:rPr>
                <w:rFonts w:hint="eastAsia" w:ascii="宋体" w:hAnsi="宋体" w:cs="宋体"/>
                <w:color w:val="000000" w:themeColor="text1"/>
                <w:sz w:val="21"/>
                <w:szCs w:val="21"/>
                <w:highlight w:val="none"/>
                <w:lang w:val="en-US" w:eastAsia="zh-CN"/>
                <w14:textFill>
                  <w14:solidFill>
                    <w14:schemeClr w14:val="tx1"/>
                  </w14:solidFill>
                </w14:textFill>
              </w:rPr>
              <w:t>在二档基础上，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每个部分完整包括相应的执行细案；方案进度安排合理</w:t>
            </w:r>
            <w:r>
              <w:rPr>
                <w:rFonts w:hint="eastAsia" w:ascii="宋体" w:hAnsi="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完整流畅，项目实际操作方案在各相关方面的具体工作及操作</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可行性、落地性强</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24E9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12AA0844">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1DDD4373">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vAlign w:val="center"/>
          </w:tcPr>
          <w:p w14:paraId="1F5C33A7">
            <w:pPr>
              <w:keepNext w:val="0"/>
              <w:keepLines w:val="0"/>
              <w:pageBreakBefore w:val="0"/>
              <w:kinsoku/>
              <w:wordWrap/>
              <w:overflowPunct w:val="0"/>
              <w:topLinePunct w:val="0"/>
              <w:autoSpaceDE/>
              <w:autoSpaceDN/>
              <w:bidi w:val="0"/>
              <w:snapToGrid w:val="0"/>
              <w:spacing w:line="42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服务方案</w:t>
            </w:r>
          </w:p>
          <w:p w14:paraId="17800247">
            <w:pPr>
              <w:keepNext w:val="0"/>
              <w:keepLines w:val="0"/>
              <w:pageBreakBefore w:val="0"/>
              <w:kinsoku/>
              <w:wordWrap/>
              <w:overflowPunct w:val="0"/>
              <w:topLinePunct w:val="0"/>
              <w:autoSpaceDE/>
              <w:autoSpaceDN/>
              <w:bidi w:val="0"/>
              <w:snapToGrid w:val="0"/>
              <w:spacing w:line="42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5660" w:type="dxa"/>
            <w:noWrap w:val="0"/>
            <w:vAlign w:val="center"/>
          </w:tcPr>
          <w:p w14:paraId="56AD16F8">
            <w:pPr>
              <w:keepNext w:val="0"/>
              <w:keepLines w:val="0"/>
              <w:pageBreakBefore w:val="0"/>
              <w:numPr>
                <w:ilvl w:val="0"/>
                <w:numId w:val="8"/>
              </w:numPr>
              <w:kinsoku/>
              <w:wordWrap/>
              <w:overflowPunct w:val="0"/>
              <w:topLinePunct w:val="0"/>
              <w:autoSpaceDE/>
              <w:autoSpaceDN/>
              <w:bidi w:val="0"/>
              <w:snapToGrid w:val="0"/>
              <w:spacing w:line="420" w:lineRule="exact"/>
              <w:ind w:left="0" w:leftChars="0"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服务方案</w:t>
            </w:r>
          </w:p>
          <w:p w14:paraId="456F708B">
            <w:pPr>
              <w:keepNext w:val="0"/>
              <w:keepLines w:val="0"/>
              <w:pageBreakBefore w:val="0"/>
              <w:numPr>
                <w:ilvl w:val="0"/>
                <w:numId w:val="0"/>
              </w:numPr>
              <w:kinsoku/>
              <w:wordWrap/>
              <w:overflowPunct w:val="0"/>
              <w:topLinePunct w:val="0"/>
              <w:autoSpaceDE/>
              <w:autoSpaceDN/>
              <w:bidi w:val="0"/>
              <w:snapToGrid w:val="0"/>
              <w:spacing w:line="420" w:lineRule="exact"/>
              <w:ind w:left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不提供或达不到一档要求的不得分，不能完全满足某一</w:t>
            </w:r>
          </w:p>
          <w:p w14:paraId="7DE79984">
            <w:pPr>
              <w:keepNext w:val="0"/>
              <w:keepLines w:val="0"/>
              <w:pageBreakBefore w:val="0"/>
              <w:numPr>
                <w:ilvl w:val="0"/>
                <w:numId w:val="0"/>
              </w:numPr>
              <w:kinsoku/>
              <w:wordWrap/>
              <w:overflowPunct w:val="0"/>
              <w:topLinePunct w:val="0"/>
              <w:autoSpaceDE/>
              <w:autoSpaceDN/>
              <w:bidi w:val="0"/>
              <w:snapToGrid w:val="0"/>
              <w:spacing w:line="420" w:lineRule="exact"/>
              <w:rPr>
                <w:rFonts w:hint="eastAsia" w:ascii="宋体" w:hAnsi="宋体" w:eastAsia="宋体" w:cs="宋体"/>
                <w:color w:val="0000FF"/>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档次全部要求的，列入次低一档。</w:t>
            </w:r>
          </w:p>
          <w:p w14:paraId="22D93296">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一档（5分）：服务方案包含了服务流程、服务人数、响应时间等，提供有至少10人售后服务团队。（投标时提供人员名细、列明岗位或分工、有效的身份证复印件）</w:t>
            </w:r>
          </w:p>
          <w:p w14:paraId="08C381EB">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二档（10分）：在一档的基础，有培训内容或课程，提供至少15人售后服务团队，保证2小时内到现场，16小时内解决问题。（投标时提供人员名细、列明岗位或分工、有效的身份证复印件）</w:t>
            </w:r>
          </w:p>
          <w:p w14:paraId="00A7792E">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三档（15分）：在二档的基础上，培训内容或课程清晰，负责制定</w:t>
            </w:r>
            <w:r>
              <w:rPr>
                <w:rFonts w:hint="eastAsia" w:ascii="宋体" w:hAnsi="宋体" w:eastAsia="宋体" w:cs="宋体"/>
                <w:color w:val="000000" w:themeColor="text1"/>
                <w:sz w:val="21"/>
                <w:szCs w:val="21"/>
                <w:highlight w:val="none"/>
                <w:lang w:val="en-US" w:eastAsia="zh-Hans"/>
                <w14:textFill>
                  <w14:solidFill>
                    <w14:schemeClr w14:val="tx1"/>
                  </w14:solidFill>
                </w14:textFill>
              </w:rPr>
              <w:t>培训情况报告及培训统计</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，提供至少20人售后服务团队，保证2小时内到现场，8小时内解决问题。（投标时提供人员名细、更明岗位或分工、有效的身份证复印件）</w:t>
            </w:r>
          </w:p>
        </w:tc>
      </w:tr>
      <w:tr w14:paraId="127D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14:paraId="6A7A8313">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top"/>
          </w:tcPr>
          <w:p w14:paraId="366CD8A3">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noWrap w:val="0"/>
            <w:tcMar>
              <w:left w:w="57" w:type="dxa"/>
              <w:right w:w="57" w:type="dxa"/>
            </w:tcMar>
            <w:vAlign w:val="center"/>
          </w:tcPr>
          <w:p w14:paraId="0F0C4D0C">
            <w:pPr>
              <w:keepNext w:val="0"/>
              <w:keepLines w:val="0"/>
              <w:pageBreakBefore w:val="0"/>
              <w:kinsoku/>
              <w:wordWrap/>
              <w:overflowPunct w:val="0"/>
              <w:topLinePunct w:val="0"/>
              <w:autoSpaceDE/>
              <w:autoSpaceDN/>
              <w:bidi w:val="0"/>
              <w:snapToGrid w:val="0"/>
              <w:spacing w:line="420" w:lineRule="exact"/>
              <w:ind w:firstLine="210" w:firstLineChars="10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方案讲解</w:t>
            </w:r>
            <w:r>
              <w:rPr>
                <w:rFonts w:hint="eastAsia" w:ascii="宋体" w:hAnsi="宋体" w:cs="宋体"/>
                <w:color w:val="000000" w:themeColor="text1"/>
                <w:sz w:val="21"/>
                <w:szCs w:val="21"/>
                <w:highlight w:val="none"/>
                <w:lang w:val="en-US" w:eastAsia="zh-CN"/>
                <w14:textFill>
                  <w14:solidFill>
                    <w14:schemeClr w14:val="tx1"/>
                  </w14:solidFill>
                </w14:textFill>
              </w:rPr>
              <w:t>演示</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w:t>
            </w:r>
          </w:p>
        </w:tc>
        <w:tc>
          <w:tcPr>
            <w:tcW w:w="5660" w:type="dxa"/>
            <w:noWrap w:val="0"/>
            <w:vAlign w:val="center"/>
          </w:tcPr>
          <w:p w14:paraId="7F45CE88">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（4）方案讲解</w:t>
            </w:r>
            <w:r>
              <w:rPr>
                <w:rFonts w:hint="eastAsia" w:ascii="宋体" w:hAnsi="宋体" w:cs="宋体"/>
                <w:color w:val="000000" w:themeColor="text1"/>
                <w:sz w:val="21"/>
                <w:szCs w:val="21"/>
                <w:highlight w:val="none"/>
                <w:lang w:val="en-US" w:eastAsia="zh-CN"/>
                <w14:textFill>
                  <w14:solidFill>
                    <w14:schemeClr w14:val="tx1"/>
                  </w14:solidFill>
                </w14:textFill>
              </w:rPr>
              <w:t>演示分</w:t>
            </w:r>
          </w:p>
          <w:p w14:paraId="54D90615">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投标人按照采购需求的要求，结合采购人的实际业务需求，</w:t>
            </w:r>
            <w:r>
              <w:rPr>
                <w:rFonts w:hint="eastAsia" w:ascii="宋体" w:hAnsi="宋体" w:cs="宋体"/>
                <w:color w:val="000000" w:themeColor="text1"/>
                <w:sz w:val="21"/>
                <w:szCs w:val="21"/>
                <w:highlight w:val="none"/>
                <w:lang w:val="en-US" w:eastAsia="zh-CN"/>
                <w14:textFill>
                  <w14:solidFill>
                    <w14:schemeClr w14:val="tx1"/>
                  </w14:solidFill>
                </w14:textFill>
              </w:rPr>
              <w:t>制作讲解文本并在政采云系统中进行现场真人讲解，投标人自行选择是否进行讲解演示，</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演示时间不得超过15分钟，不进行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演示或超时</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演示或达不到一档要求的不得分。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w:t>
            </w:r>
            <w:r>
              <w:rPr>
                <w:rFonts w:hint="eastAsia" w:ascii="宋体" w:hAnsi="宋体" w:cs="宋体"/>
                <w:color w:val="000000" w:themeColor="text1"/>
                <w:sz w:val="21"/>
                <w:szCs w:val="21"/>
                <w:highlight w:val="none"/>
                <w:lang w:val="en-US" w:eastAsia="zh-CN"/>
                <w14:textFill>
                  <w14:solidFill>
                    <w14:schemeClr w14:val="tx1"/>
                  </w14:solidFill>
                </w14:textFill>
              </w:rPr>
              <w:t>演示</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内容如下：</w:t>
            </w:r>
          </w:p>
          <w:p w14:paraId="23090ADA">
            <w:pPr>
              <w:keepNext w:val="0"/>
              <w:keepLines w:val="0"/>
              <w:pageBreakBefore w:val="0"/>
              <w:numPr>
                <w:ilvl w:val="0"/>
                <w:numId w:val="0"/>
              </w:numPr>
              <w:kinsoku/>
              <w:wordWrap/>
              <w:overflowPunct w:val="0"/>
              <w:topLinePunct w:val="0"/>
              <w:autoSpaceDE/>
              <w:autoSpaceDN/>
              <w:bidi w:val="0"/>
              <w:snapToGrid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1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讲解运维服务总体内容；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2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讲解运维服务总体思路；</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3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讲解运维服务合理建议。</w:t>
            </w:r>
          </w:p>
          <w:p w14:paraId="1435DB2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一档（6分）：口头零散讲述，无辅助载体，内容杂乱，对采购人运维服务内容有偏差，无运维服务思路。</w:t>
            </w:r>
          </w:p>
          <w:p w14:paraId="246505E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二档（12分）：使用PPT讲解，内容规整，对采购人运维服务内容有一定理解，运维服务思路能完整讲清。</w:t>
            </w:r>
          </w:p>
          <w:p w14:paraId="4CC9D4B7">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三档（20分）：使用PPT讲解，层次分明，逻辑严谨，对采购人运维服务内容理解透彻，运维服务思路清晰，受众理解度高。</w:t>
            </w:r>
          </w:p>
        </w:tc>
      </w:tr>
      <w:tr w14:paraId="74FB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2" w:type="dxa"/>
            <w:vMerge w:val="restart"/>
            <w:noWrap w:val="0"/>
            <w:vAlign w:val="center"/>
          </w:tcPr>
          <w:p w14:paraId="07AF063C">
            <w:pPr>
              <w:keepNext w:val="0"/>
              <w:keepLines w:val="0"/>
              <w:pageBreakBefore w:val="0"/>
              <w:kinsoku/>
              <w:wordWrap/>
              <w:overflowPunct w:val="0"/>
              <w:topLinePunct w:val="0"/>
              <w:autoSpaceDE/>
              <w:autoSpaceDN/>
              <w:bidi w:val="0"/>
              <w:adjustRightInd w:val="0"/>
              <w:snapToGrid w:val="0"/>
              <w:spacing w:line="4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p w14:paraId="38EAFC8D">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restart"/>
            <w:noWrap w:val="0"/>
            <w:vAlign w:val="center"/>
          </w:tcPr>
          <w:p w14:paraId="7F1F54F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商务分</w:t>
            </w:r>
          </w:p>
          <w:p w14:paraId="43AD316B">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分）</w:t>
            </w:r>
          </w:p>
          <w:p w14:paraId="167C579B">
            <w:pPr>
              <w:keepNext w:val="0"/>
              <w:keepLines w:val="0"/>
              <w:pageBreakBefore w:val="0"/>
              <w:kinsoku/>
              <w:wordWrap/>
              <w:overflowPunct w:val="0"/>
              <w:topLinePunct w:val="0"/>
              <w:autoSpaceDE/>
              <w:autoSpaceDN/>
              <w:bidi w:val="0"/>
              <w:snapToGrid w:val="0"/>
              <w:spacing w:line="420" w:lineRule="exact"/>
              <w:ind w:firstLine="443" w:firstLineChars="211"/>
              <w:jc w:val="center"/>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shd w:val="clear" w:color="auto" w:fill="auto"/>
            <w:noWrap w:val="0"/>
            <w:vAlign w:val="center"/>
          </w:tcPr>
          <w:p w14:paraId="2D55FC41">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信誉(</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660" w:type="dxa"/>
            <w:shd w:val="clear" w:color="auto" w:fill="auto"/>
            <w:noWrap w:val="0"/>
            <w:vAlign w:val="center"/>
          </w:tcPr>
          <w:p w14:paraId="1C9DEA28">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具</w:t>
            </w:r>
            <w:r>
              <w:rPr>
                <w:rFonts w:hint="eastAsia" w:ascii="宋体" w:hAnsi="宋体" w:eastAsia="宋体" w:cs="宋体"/>
                <w:color w:val="000000" w:themeColor="text1"/>
                <w:sz w:val="21"/>
                <w:szCs w:val="21"/>
                <w:highlight w:val="none"/>
                <w14:textFill>
                  <w14:solidFill>
                    <w14:schemeClr w14:val="tx1"/>
                  </w14:solidFill>
                </w14:textFill>
              </w:rPr>
              <w:t>有有效期内IS09001质量管理体系标准或IS027001信息安全管理体系认证</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提供清晰的证书复印件并加盖公章，否则不得分。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DB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444F66FC">
            <w:pPr>
              <w:keepNext w:val="0"/>
              <w:keepLines w:val="0"/>
              <w:pageBreakBefore w:val="0"/>
              <w:kinsoku/>
              <w:wordWrap/>
              <w:overflowPunct w:val="0"/>
              <w:topLinePunct w:val="0"/>
              <w:autoSpaceDE/>
              <w:autoSpaceDN/>
              <w:bidi w:val="0"/>
              <w:snapToGrid w:val="0"/>
              <w:spacing w:line="4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85" w:type="dxa"/>
            <w:vMerge w:val="continue"/>
            <w:noWrap w:val="0"/>
            <w:vAlign w:val="center"/>
          </w:tcPr>
          <w:p w14:paraId="64345E4F">
            <w:pPr>
              <w:keepNext w:val="0"/>
              <w:keepLines w:val="0"/>
              <w:pageBreakBefore w:val="0"/>
              <w:kinsoku/>
              <w:wordWrap/>
              <w:overflowPunct w:val="0"/>
              <w:topLinePunct w:val="0"/>
              <w:autoSpaceDE/>
              <w:autoSpaceDN/>
              <w:bidi w:val="0"/>
              <w:snapToGrid w:val="0"/>
              <w:spacing w:line="420" w:lineRule="exact"/>
              <w:ind w:firstLine="443" w:firstLineChars="211"/>
              <w:rPr>
                <w:rFonts w:hint="eastAsia" w:ascii="宋体" w:hAnsi="宋体" w:eastAsia="宋体" w:cs="宋体"/>
                <w:bCs/>
                <w:color w:val="000000" w:themeColor="text1"/>
                <w:sz w:val="21"/>
                <w:szCs w:val="21"/>
                <w:highlight w:val="none"/>
                <w14:textFill>
                  <w14:solidFill>
                    <w14:schemeClr w14:val="tx1"/>
                  </w14:solidFill>
                </w14:textFill>
              </w:rPr>
            </w:pPr>
          </w:p>
        </w:tc>
        <w:tc>
          <w:tcPr>
            <w:tcW w:w="1701" w:type="dxa"/>
            <w:shd w:val="clear" w:color="auto" w:fill="auto"/>
            <w:noWrap w:val="0"/>
            <w:vAlign w:val="center"/>
          </w:tcPr>
          <w:p w14:paraId="05099129">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660" w:type="dxa"/>
            <w:shd w:val="clear" w:color="auto" w:fill="auto"/>
            <w:noWrap w:val="0"/>
            <w:vAlign w:val="center"/>
          </w:tcPr>
          <w:p w14:paraId="527BCC7B">
            <w:pPr>
              <w:keepNext w:val="0"/>
              <w:keepLines w:val="0"/>
              <w:pageBreakBefore w:val="0"/>
              <w:kinsoku/>
              <w:wordWrap/>
              <w:topLinePunct w:val="0"/>
              <w:autoSpaceDE/>
              <w:autoSpaceDN/>
              <w:bidi w:val="0"/>
              <w:spacing w:line="4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投标人提供</w:t>
            </w:r>
            <w:r>
              <w:rPr>
                <w:rFonts w:hint="eastAsia" w:ascii="宋体" w:hAnsi="宋体" w:eastAsia="宋体" w:cs="宋体"/>
                <w:color w:val="000000" w:themeColor="text1"/>
                <w:sz w:val="21"/>
                <w:szCs w:val="21"/>
                <w:highlight w:val="none"/>
                <w:lang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年1月1日以来类似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的系统运维</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提供合同关键页复印件并加盖公章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合同关键页必</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清晰，否则不得分）</w:t>
            </w:r>
          </w:p>
        </w:tc>
      </w:tr>
      <w:tr w14:paraId="5239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53DFBB92">
            <w:pPr>
              <w:pStyle w:val="26"/>
              <w:keepNext w:val="0"/>
              <w:keepLines w:val="0"/>
              <w:pageBreakBefore w:val="0"/>
              <w:kinsoku/>
              <w:wordWrap/>
              <w:overflowPunct w:val="0"/>
              <w:topLinePunct w:val="0"/>
              <w:autoSpaceDE/>
              <w:autoSpaceDN/>
              <w:bidi w:val="0"/>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总得分=1+2+3</w:t>
            </w:r>
          </w:p>
        </w:tc>
      </w:tr>
    </w:tbl>
    <w:p w14:paraId="78CF8D46">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561C31FB">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2F225135">
      <w:pPr>
        <w:pStyle w:val="26"/>
        <w:spacing w:line="460" w:lineRule="exact"/>
        <w:ind w:firstLine="420"/>
        <w:rPr>
          <w:rFonts w:hint="eastAsia" w:hAnsi="宋体" w:cs="宋体"/>
          <w:bCs/>
          <w:color w:val="000000" w:themeColor="text1"/>
          <w:sz w:val="21"/>
          <w:highlight w:val="none"/>
          <w14:textFill>
            <w14:solidFill>
              <w14:schemeClr w14:val="tx1"/>
            </w14:solidFill>
          </w14:textFill>
        </w:rPr>
      </w:pPr>
    </w:p>
    <w:p w14:paraId="4A7E3286">
      <w:pPr>
        <w:pStyle w:val="4"/>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四、中标候选人推荐原则</w:t>
      </w:r>
    </w:p>
    <w:p w14:paraId="7FC57EE2">
      <w:pPr>
        <w:pStyle w:val="26"/>
        <w:spacing w:line="360" w:lineRule="auto"/>
        <w:ind w:firstLine="420" w:firstLineChars="200"/>
        <w:contextualSpacing/>
        <w:rPr>
          <w:rFonts w:hint="eastAsia" w:ascii="宋体" w:hAnsi="宋体" w:eastAsia="宋体" w:cs="Times New Roman"/>
          <w:b/>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评标委员会将根据总得分由高到低排列次序并推荐中标候选人。</w:t>
      </w:r>
      <w:r>
        <w:rPr>
          <w:rFonts w:hAnsi="宋体"/>
          <w:color w:val="000000" w:themeColor="text1"/>
          <w:sz w:val="21"/>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14:paraId="33D5C519">
      <w:pPr>
        <w:pStyle w:val="2"/>
        <w:jc w:val="center"/>
        <w:rPr>
          <w:rFonts w:hint="eastAsia"/>
          <w:color w:val="000000" w:themeColor="text1"/>
          <w:highlight w:val="none"/>
          <w14:textFill>
            <w14:solidFill>
              <w14:schemeClr w14:val="tx1"/>
            </w14:solidFill>
          </w14:textFill>
        </w:rPr>
      </w:pPr>
      <w:bookmarkStart w:id="142" w:name="_Toc12053"/>
      <w:r>
        <w:rPr>
          <w:rFonts w:hint="eastAsia"/>
          <w:color w:val="000000" w:themeColor="text1"/>
          <w:highlight w:val="none"/>
          <w14:textFill>
            <w14:solidFill>
              <w14:schemeClr w14:val="tx1"/>
            </w14:solidFill>
          </w14:textFill>
        </w:rPr>
        <w:br w:type="page"/>
      </w:r>
    </w:p>
    <w:p w14:paraId="2F7E8A1A">
      <w:pPr>
        <w:pStyle w:val="2"/>
        <w:jc w:val="center"/>
        <w:rPr>
          <w:rFonts w:hint="eastAsia"/>
          <w:color w:val="000000" w:themeColor="text1"/>
          <w:highlight w:val="none"/>
          <w14:textFill>
            <w14:solidFill>
              <w14:schemeClr w14:val="tx1"/>
            </w14:solidFill>
          </w14:textFill>
        </w:rPr>
      </w:pPr>
    </w:p>
    <w:p w14:paraId="63AF3680">
      <w:pPr>
        <w:pStyle w:val="2"/>
        <w:jc w:val="center"/>
        <w:rPr>
          <w:rFonts w:hint="eastAsia"/>
          <w:color w:val="000000" w:themeColor="text1"/>
          <w:highlight w:val="none"/>
          <w14:textFill>
            <w14:solidFill>
              <w14:schemeClr w14:val="tx1"/>
            </w14:solidFill>
          </w14:textFill>
        </w:rPr>
      </w:pPr>
    </w:p>
    <w:p w14:paraId="77C8C9BE">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拟签订的合同文本</w:t>
      </w:r>
      <w:bookmarkEnd w:id="142"/>
    </w:p>
    <w:p w14:paraId="768AFD37">
      <w:pPr>
        <w:snapToGrid w:val="0"/>
        <w:jc w:val="center"/>
        <w:rPr>
          <w:rFonts w:hint="eastAsia" w:ascii="宋体" w:hAnsi="宋体"/>
          <w:bCs/>
          <w:color w:val="000000" w:themeColor="text1"/>
          <w:sz w:val="32"/>
          <w:szCs w:val="32"/>
          <w:highlight w:val="none"/>
          <w14:textFill>
            <w14:solidFill>
              <w14:schemeClr w14:val="tx1"/>
            </w14:solidFill>
          </w14:textFill>
        </w:rPr>
      </w:pPr>
    </w:p>
    <w:p w14:paraId="663E3DE6">
      <w:pPr>
        <w:snapToGrid w:val="0"/>
        <w:jc w:val="center"/>
        <w:rPr>
          <w:rFonts w:hint="eastAsia" w:ascii="宋体" w:hAnsi="宋体"/>
          <w:bCs/>
          <w:color w:val="000000" w:themeColor="text1"/>
          <w:sz w:val="32"/>
          <w:szCs w:val="32"/>
          <w:highlight w:val="none"/>
          <w14:textFill>
            <w14:solidFill>
              <w14:schemeClr w14:val="tx1"/>
            </w14:solidFill>
          </w14:textFill>
        </w:rPr>
      </w:pPr>
    </w:p>
    <w:p w14:paraId="1EADB457">
      <w:pPr>
        <w:snapToGrid w:val="0"/>
        <w:jc w:val="center"/>
        <w:rPr>
          <w:rFonts w:hint="eastAsia" w:ascii="宋体" w:hAnsi="宋体"/>
          <w:bCs/>
          <w:color w:val="000000" w:themeColor="text1"/>
          <w:sz w:val="32"/>
          <w:szCs w:val="32"/>
          <w:highlight w:val="none"/>
          <w14:textFill>
            <w14:solidFill>
              <w14:schemeClr w14:val="tx1"/>
            </w14:solidFill>
          </w14:textFill>
        </w:rPr>
      </w:pPr>
    </w:p>
    <w:p w14:paraId="1FFEC1C3">
      <w:pPr>
        <w:snapToGrid w:val="0"/>
        <w:jc w:val="center"/>
        <w:rPr>
          <w:rFonts w:hint="eastAsia" w:ascii="宋体" w:hAnsi="宋体"/>
          <w:bCs/>
          <w:color w:val="000000" w:themeColor="text1"/>
          <w:sz w:val="32"/>
          <w:szCs w:val="32"/>
          <w:highlight w:val="none"/>
          <w14:textFill>
            <w14:solidFill>
              <w14:schemeClr w14:val="tx1"/>
            </w14:solidFill>
          </w14:textFill>
        </w:rPr>
      </w:pPr>
    </w:p>
    <w:p w14:paraId="00872A38">
      <w:pPr>
        <w:snapToGrid w:val="0"/>
        <w:jc w:val="center"/>
        <w:rPr>
          <w:rFonts w:hint="eastAsia" w:ascii="宋体" w:hAnsi="宋体"/>
          <w:bCs/>
          <w:color w:val="000000" w:themeColor="text1"/>
          <w:sz w:val="32"/>
          <w:szCs w:val="32"/>
          <w:highlight w:val="none"/>
          <w14:textFill>
            <w14:solidFill>
              <w14:schemeClr w14:val="tx1"/>
            </w14:solidFill>
          </w14:textFill>
        </w:rPr>
      </w:pPr>
    </w:p>
    <w:p w14:paraId="5CBFD422">
      <w:pPr>
        <w:snapToGrid w:val="0"/>
        <w:jc w:val="center"/>
        <w:rPr>
          <w:rFonts w:hint="eastAsia" w:ascii="宋体" w:hAnsi="宋体"/>
          <w:bCs/>
          <w:color w:val="000000" w:themeColor="text1"/>
          <w:sz w:val="32"/>
          <w:szCs w:val="32"/>
          <w:highlight w:val="none"/>
          <w14:textFill>
            <w14:solidFill>
              <w14:schemeClr w14:val="tx1"/>
            </w14:solidFill>
          </w14:textFill>
        </w:rPr>
      </w:pPr>
    </w:p>
    <w:p w14:paraId="5809B835">
      <w:pPr>
        <w:snapToGrid w:val="0"/>
        <w:jc w:val="center"/>
        <w:rPr>
          <w:rFonts w:hint="eastAsia" w:ascii="宋体" w:hAnsi="宋体"/>
          <w:bCs/>
          <w:color w:val="000000" w:themeColor="text1"/>
          <w:sz w:val="32"/>
          <w:szCs w:val="32"/>
          <w:highlight w:val="none"/>
          <w14:textFill>
            <w14:solidFill>
              <w14:schemeClr w14:val="tx1"/>
            </w14:solidFill>
          </w14:textFill>
        </w:rPr>
      </w:pPr>
    </w:p>
    <w:p w14:paraId="061670AC">
      <w:pPr>
        <w:snapToGrid w:val="0"/>
        <w:jc w:val="center"/>
        <w:rPr>
          <w:rFonts w:hint="eastAsia" w:ascii="宋体" w:hAnsi="宋体"/>
          <w:bCs/>
          <w:color w:val="000000" w:themeColor="text1"/>
          <w:sz w:val="32"/>
          <w:szCs w:val="32"/>
          <w:highlight w:val="none"/>
          <w14:textFill>
            <w14:solidFill>
              <w14:schemeClr w14:val="tx1"/>
            </w14:solidFill>
          </w14:textFill>
        </w:rPr>
      </w:pPr>
    </w:p>
    <w:p w14:paraId="76556C3C">
      <w:pPr>
        <w:snapToGrid w:val="0"/>
        <w:jc w:val="center"/>
        <w:rPr>
          <w:rFonts w:hint="eastAsia" w:ascii="宋体" w:hAnsi="宋体"/>
          <w:bCs/>
          <w:color w:val="000000" w:themeColor="text1"/>
          <w:sz w:val="32"/>
          <w:szCs w:val="32"/>
          <w:highlight w:val="none"/>
          <w14:textFill>
            <w14:solidFill>
              <w14:schemeClr w14:val="tx1"/>
            </w14:solidFill>
          </w14:textFill>
        </w:rPr>
      </w:pPr>
    </w:p>
    <w:p w14:paraId="2B46F200">
      <w:pPr>
        <w:snapToGrid w:val="0"/>
        <w:jc w:val="center"/>
        <w:rPr>
          <w:rFonts w:hint="eastAsia" w:ascii="宋体" w:hAnsi="宋体"/>
          <w:bCs/>
          <w:color w:val="000000" w:themeColor="text1"/>
          <w:sz w:val="32"/>
          <w:szCs w:val="32"/>
          <w:highlight w:val="none"/>
          <w14:textFill>
            <w14:solidFill>
              <w14:schemeClr w14:val="tx1"/>
            </w14:solidFill>
          </w14:textFill>
        </w:rPr>
      </w:pPr>
    </w:p>
    <w:p w14:paraId="7ED1B505">
      <w:pPr>
        <w:snapToGrid w:val="0"/>
        <w:jc w:val="center"/>
        <w:rPr>
          <w:rFonts w:hint="eastAsia" w:ascii="宋体" w:hAnsi="宋体"/>
          <w:bCs/>
          <w:color w:val="000000" w:themeColor="text1"/>
          <w:sz w:val="32"/>
          <w:szCs w:val="32"/>
          <w:highlight w:val="none"/>
          <w14:textFill>
            <w14:solidFill>
              <w14:schemeClr w14:val="tx1"/>
            </w14:solidFill>
          </w14:textFill>
        </w:rPr>
      </w:pPr>
    </w:p>
    <w:p w14:paraId="19CB9951">
      <w:pPr>
        <w:snapToGrid w:val="0"/>
        <w:jc w:val="left"/>
        <w:rPr>
          <w:rFonts w:hint="eastAsia" w:ascii="仿宋_GB2312" w:hAnsi="华文中宋" w:eastAsia="仿宋_GB2312"/>
          <w:b/>
          <w:bCs/>
          <w:color w:val="000000" w:themeColor="text1"/>
          <w:sz w:val="32"/>
          <w:szCs w:val="32"/>
          <w:highlight w:val="none"/>
          <w14:textFill>
            <w14:solidFill>
              <w14:schemeClr w14:val="tx1"/>
            </w14:solidFill>
          </w14:textFill>
        </w:rPr>
      </w:pPr>
      <w:bookmarkStart w:id="143" w:name="_Hlk55381736"/>
      <w:r>
        <w:rPr>
          <w:rFonts w:hint="eastAsia" w:ascii="宋体" w:hAnsi="宋体"/>
          <w:color w:val="000000" w:themeColor="text1"/>
          <w:szCs w:val="21"/>
          <w:highlight w:val="none"/>
          <w14:textFill>
            <w14:solidFill>
              <w14:schemeClr w14:val="tx1"/>
            </w14:solidFill>
          </w14:textFill>
        </w:rPr>
        <w:br w:type="page"/>
      </w:r>
    </w:p>
    <w:bookmarkEnd w:id="143"/>
    <w:p w14:paraId="0B55512E">
      <w:pPr>
        <w:pStyle w:val="26"/>
        <w:pageBreakBefore/>
        <w:numPr>
          <w:ilvl w:val="0"/>
          <w:numId w:val="0"/>
        </w:numPr>
        <w:tabs>
          <w:tab w:val="left" w:pos="2472"/>
        </w:tabs>
        <w:spacing w:line="460" w:lineRule="exact"/>
        <w:jc w:val="both"/>
        <w:rPr>
          <w:rFonts w:ascii="宋体" w:hAnsi="宋体" w:eastAsia="宋体" w:cs="Times New Roman"/>
          <w:color w:val="000000" w:themeColor="text1"/>
          <w:sz w:val="24"/>
          <w:highlight w:val="none"/>
          <w:u w:val="singl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广西政府采购云平台</w:t>
      </w:r>
      <w:r>
        <w:rPr>
          <w:rFonts w:hint="eastAsia" w:ascii="宋体" w:hAnsi="宋体" w:eastAsia="宋体" w:cs="Times New Roman"/>
          <w:color w:val="000000" w:themeColor="text1"/>
          <w:sz w:val="24"/>
          <w:highlight w:val="none"/>
          <w14:textFill>
            <w14:solidFill>
              <w14:schemeClr w14:val="tx1"/>
            </w14:solidFill>
          </w14:textFill>
        </w:rPr>
        <w:t>”合同编号：</w:t>
      </w:r>
    </w:p>
    <w:p w14:paraId="26A32845">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0B00E2BA">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17927781">
      <w:pPr>
        <w:numPr>
          <w:ilvl w:val="0"/>
          <w:numId w:val="0"/>
        </w:numPr>
        <w:spacing w:line="560" w:lineRule="exact"/>
        <w:jc w:val="both"/>
        <w:rPr>
          <w:rFonts w:hint="eastAsia" w:ascii="宋体" w:hAnsi="宋体" w:eastAsia="宋体" w:cs="宋体"/>
          <w:b/>
          <w:bCs/>
          <w:color w:val="000000" w:themeColor="text1"/>
          <w:sz w:val="44"/>
          <w:szCs w:val="44"/>
          <w:highlight w:val="none"/>
          <w14:textFill>
            <w14:solidFill>
              <w14:schemeClr w14:val="tx1"/>
            </w14:solidFill>
          </w14:textFill>
        </w:rPr>
      </w:pPr>
    </w:p>
    <w:p w14:paraId="274E6A42">
      <w:pPr>
        <w:numPr>
          <w:ilvl w:val="0"/>
          <w:numId w:val="0"/>
        </w:numPr>
        <w:spacing w:line="560" w:lineRule="exact"/>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广西壮族自治区政府采购</w:t>
      </w:r>
    </w:p>
    <w:p w14:paraId="1DAABF17">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p>
    <w:p w14:paraId="3DF31B2B">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1BDDE501">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p>
    <w:p w14:paraId="219BD92E">
      <w:pPr>
        <w:spacing w:line="560" w:lineRule="exact"/>
        <w:ind w:firstLine="643" w:firstLineChars="2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5ECA2930">
      <w:pPr>
        <w:spacing w:line="560" w:lineRule="exact"/>
        <w:ind w:firstLine="2551" w:firstLineChars="794"/>
        <w:rPr>
          <w:rFonts w:hint="eastAsia" w:ascii="宋体" w:hAnsi="宋体" w:eastAsia="宋体" w:cs="宋体"/>
          <w:b/>
          <w:bCs/>
          <w:color w:val="000000" w:themeColor="text1"/>
          <w:sz w:val="32"/>
          <w:szCs w:val="32"/>
          <w:highlight w:val="none"/>
          <w14:textFill>
            <w14:solidFill>
              <w14:schemeClr w14:val="tx1"/>
            </w14:solidFill>
          </w14:textFill>
        </w:rPr>
      </w:pPr>
    </w:p>
    <w:p w14:paraId="10D7FBE2">
      <w:pPr>
        <w:spacing w:line="560" w:lineRule="exact"/>
        <w:ind w:firstLine="1773" w:firstLineChars="552"/>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p>
    <w:p w14:paraId="59050135">
      <w:pPr>
        <w:spacing w:line="560" w:lineRule="exact"/>
        <w:ind w:firstLine="1773" w:firstLineChars="552"/>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计划编号：</w:t>
      </w:r>
    </w:p>
    <w:p w14:paraId="040A1601">
      <w:pPr>
        <w:tabs>
          <w:tab w:val="left" w:pos="7200"/>
        </w:tabs>
        <w:spacing w:line="560" w:lineRule="exact"/>
        <w:ind w:firstLine="1773" w:firstLineChars="552"/>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采购人：</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广西壮族自治区商务厅</w:t>
      </w:r>
    </w:p>
    <w:p w14:paraId="13BD392B">
      <w:pPr>
        <w:tabs>
          <w:tab w:val="left" w:pos="7380"/>
        </w:tabs>
        <w:spacing w:line="560" w:lineRule="exact"/>
        <w:ind w:firstLine="1773" w:firstLineChars="552"/>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中标供应商：</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31FAD2B5">
      <w:pPr>
        <w:tabs>
          <w:tab w:val="left" w:pos="7380"/>
        </w:tabs>
        <w:spacing w:line="560" w:lineRule="exact"/>
        <w:rPr>
          <w:rFonts w:hint="eastAsia" w:ascii="宋体" w:hAnsi="宋体" w:eastAsia="宋体" w:cs="宋体"/>
          <w:b/>
          <w:bCs/>
          <w:color w:val="000000" w:themeColor="text1"/>
          <w:sz w:val="32"/>
          <w:szCs w:val="32"/>
          <w:highlight w:val="none"/>
          <w14:textFill>
            <w14:solidFill>
              <w14:schemeClr w14:val="tx1"/>
            </w14:solidFill>
          </w14:textFill>
        </w:rPr>
      </w:pPr>
    </w:p>
    <w:p w14:paraId="7192FF33">
      <w:pPr>
        <w:spacing w:before="120" w:line="560" w:lineRule="exact"/>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p>
    <w:p w14:paraId="4C36F9A6">
      <w:pPr>
        <w:spacing w:before="120" w:line="560" w:lineRule="exact"/>
        <w:ind w:firstLine="1600" w:firstLineChars="500"/>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签订地点：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14:paraId="05701CC6">
      <w:pPr>
        <w:spacing w:before="120" w:line="560" w:lineRule="exact"/>
        <w:ind w:firstLine="1600" w:firstLineChars="500"/>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签订日期：</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年</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日</w:t>
      </w:r>
    </w:p>
    <w:p w14:paraId="413F23D1">
      <w:pPr>
        <w:widowControl/>
        <w:autoSpaceDE w:val="0"/>
        <w:autoSpaceDN w:val="0"/>
        <w:adjustRightInd w:val="0"/>
        <w:snapToGrid w:val="0"/>
        <w:spacing w:after="120" w:line="560" w:lineRule="exact"/>
        <w:ind w:left="420" w:leftChars="200" w:firstLine="643" w:firstLineChars="200"/>
        <w:jc w:val="both"/>
        <w:rPr>
          <w:rFonts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p>
    <w:p w14:paraId="348E3F0E">
      <w:pPr>
        <w:keepNext/>
        <w:keepLines/>
        <w:spacing w:before="340" w:after="330" w:line="500" w:lineRule="exact"/>
        <w:jc w:val="center"/>
        <w:outlineLvl w:val="0"/>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kern w:val="0"/>
          <w:sz w:val="30"/>
          <w:szCs w:val="30"/>
          <w:highlight w:val="none"/>
          <w14:textFill>
            <w14:solidFill>
              <w14:schemeClr w14:val="tx1"/>
            </w14:solidFill>
          </w14:textFill>
        </w:rPr>
        <w:t>政府采购合同</w:t>
      </w:r>
    </w:p>
    <w:p w14:paraId="2792A124">
      <w:pPr>
        <w:keepNext w:val="0"/>
        <w:keepLines w:val="0"/>
        <w:pageBreakBefore w:val="0"/>
        <w:widowControl w:val="0"/>
        <w:kinsoku/>
        <w:wordWrap w:val="0"/>
        <w:overflowPunct/>
        <w:topLinePunct w:val="0"/>
        <w:autoSpaceDE/>
        <w:autoSpaceDN/>
        <w:bidi w:val="0"/>
        <w:adjustRightInd/>
        <w:spacing w:line="480" w:lineRule="exact"/>
        <w:ind w:firstLine="480" w:firstLineChars="200"/>
        <w:jc w:val="right"/>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5080A5F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甲方（采购人）：</w:t>
      </w:r>
    </w:p>
    <w:p w14:paraId="3BACD8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3D8DB0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p>
    <w:p w14:paraId="032E0E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0720EA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p>
    <w:p w14:paraId="10BCFF5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F4F58F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乙方（中标供应商）：</w:t>
      </w:r>
    </w:p>
    <w:p w14:paraId="4532E9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F69C36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3DD52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AECF6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w:t>
      </w:r>
    </w:p>
    <w:p w14:paraId="1590BA3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EA2774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根据《中华人民共和国政府采购法》《中华人民共和国民法典》等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法律、法规规定，按照招标文件规定条款和中标供应商投标文件及其承诺，甲乙双方签订本合同。</w:t>
      </w:r>
    </w:p>
    <w:p w14:paraId="72A3D68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第一条　合同标的</w:t>
      </w:r>
    </w:p>
    <w:p w14:paraId="034D3B8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1、服务一览表</w:t>
      </w:r>
    </w:p>
    <w:tbl>
      <w:tblPr>
        <w:tblStyle w:val="49"/>
        <w:tblW w:w="96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170"/>
        <w:gridCol w:w="4635"/>
        <w:gridCol w:w="560"/>
        <w:gridCol w:w="430"/>
        <w:gridCol w:w="1313"/>
        <w:gridCol w:w="1102"/>
      </w:tblGrid>
      <w:tr w14:paraId="1685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00" w:type="dxa"/>
            <w:noWrap w:val="0"/>
            <w:vAlign w:val="center"/>
          </w:tcPr>
          <w:p w14:paraId="558906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70" w:type="dxa"/>
            <w:noWrap w:val="0"/>
            <w:vAlign w:val="center"/>
          </w:tcPr>
          <w:p w14:paraId="23E33E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30D95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4635" w:type="dxa"/>
            <w:noWrap w:val="0"/>
            <w:vAlign w:val="center"/>
          </w:tcPr>
          <w:p w14:paraId="30514E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服务内容及要求(或技术参数需求</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60" w:type="dxa"/>
            <w:noWrap w:val="0"/>
            <w:vAlign w:val="center"/>
          </w:tcPr>
          <w:p w14:paraId="3DBFD7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430" w:type="dxa"/>
            <w:noWrap w:val="0"/>
            <w:vAlign w:val="center"/>
          </w:tcPr>
          <w:p w14:paraId="604D85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1313" w:type="dxa"/>
            <w:noWrap w:val="0"/>
            <w:vAlign w:val="center"/>
          </w:tcPr>
          <w:p w14:paraId="424340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p w14:paraId="2EC153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1102" w:type="dxa"/>
            <w:noWrap w:val="0"/>
            <w:vAlign w:val="center"/>
          </w:tcPr>
          <w:p w14:paraId="17EEB9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金额</w:t>
            </w:r>
          </w:p>
          <w:p w14:paraId="4CB98C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（元）</w:t>
            </w:r>
          </w:p>
        </w:tc>
      </w:tr>
      <w:tr w14:paraId="535C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00" w:type="dxa"/>
            <w:noWrap w:val="0"/>
            <w:vAlign w:val="center"/>
          </w:tcPr>
          <w:p w14:paraId="75306A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170" w:type="dxa"/>
            <w:noWrap w:val="0"/>
            <w:vAlign w:val="center"/>
          </w:tcPr>
          <w:p w14:paraId="4C5992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Hans"/>
                <w14:textFill>
                  <w14:solidFill>
                    <w14:schemeClr w14:val="tx1"/>
                  </w14:solidFill>
                </w14:textFill>
              </w:rPr>
            </w:pPr>
            <w:r>
              <w:rPr>
                <w:color w:val="000000" w:themeColor="text1"/>
                <w:szCs w:val="21"/>
                <w:highlight w:val="none"/>
                <w14:textFill>
                  <w14:solidFill>
                    <w14:schemeClr w14:val="tx1"/>
                  </w14:solidFill>
                </w14:textFill>
              </w:rPr>
              <w:t>广西电子口岸202</w:t>
            </w: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年度运行维护项目</w:t>
            </w:r>
          </w:p>
        </w:tc>
        <w:tc>
          <w:tcPr>
            <w:tcW w:w="4635" w:type="dxa"/>
            <w:noWrap w:val="0"/>
            <w:vAlign w:val="center"/>
          </w:tcPr>
          <w:p w14:paraId="3433A36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广西电子口岸2026年度运行维护项目包含：1、系统运维服务；</w:t>
            </w:r>
          </w:p>
          <w:p w14:paraId="12B3F48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2、业务运营服务；</w:t>
            </w:r>
          </w:p>
          <w:p w14:paraId="30ABA5A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3其他服务（含数据处理服务、数据网络安全防护服务、通道使用服务等），</w:t>
            </w:r>
            <w:r>
              <w:rPr>
                <w:rFonts w:hint="eastAsia" w:ascii="宋体" w:hAnsi="宋体" w:eastAsia="宋体" w:cs="宋体"/>
                <w:color w:val="000000" w:themeColor="text1"/>
                <w:sz w:val="24"/>
                <w:szCs w:val="24"/>
                <w:highlight w:val="none"/>
                <w14:textFill>
                  <w14:solidFill>
                    <w14:schemeClr w14:val="tx1"/>
                  </w14:solidFill>
                </w14:textFill>
              </w:rPr>
              <w:t>具体服务内容详见</w:t>
            </w:r>
            <w:r>
              <w:rPr>
                <w:rFonts w:hint="eastAsia" w:ascii="宋体" w:hAnsi="宋体" w:eastAsia="宋体" w:cs="宋体"/>
                <w:color w:val="000000" w:themeColor="text1"/>
                <w:sz w:val="24"/>
                <w:szCs w:val="24"/>
                <w:highlight w:val="none"/>
                <w:lang w:val="en-US" w:eastAsia="zh-CN"/>
                <w14:textFill>
                  <w14:solidFill>
                    <w14:schemeClr w14:val="tx1"/>
                  </w14:solidFill>
                </w14:textFill>
              </w:rPr>
              <w:t>附件《项目采购需求》</w:t>
            </w:r>
            <w:r>
              <w:rPr>
                <w:rFonts w:hint="eastAsia" w:ascii="宋体" w:hAnsi="宋体" w:eastAsia="宋体" w:cs="宋体"/>
                <w:color w:val="000000" w:themeColor="text1"/>
                <w:sz w:val="24"/>
                <w:szCs w:val="24"/>
                <w:highlight w:val="none"/>
                <w14:textFill>
                  <w14:solidFill>
                    <w14:schemeClr w14:val="tx1"/>
                  </w14:solidFill>
                </w14:textFill>
              </w:rPr>
              <w:t>。</w:t>
            </w:r>
          </w:p>
          <w:p w14:paraId="28420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60" w:type="dxa"/>
            <w:noWrap w:val="0"/>
            <w:vAlign w:val="top"/>
          </w:tcPr>
          <w:p w14:paraId="0AFC22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30" w:type="dxa"/>
            <w:noWrap w:val="0"/>
            <w:vAlign w:val="top"/>
          </w:tcPr>
          <w:p w14:paraId="34ECA8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w:t>
            </w:r>
          </w:p>
        </w:tc>
        <w:tc>
          <w:tcPr>
            <w:tcW w:w="1313" w:type="dxa"/>
            <w:noWrap w:val="0"/>
            <w:vAlign w:val="center"/>
          </w:tcPr>
          <w:p w14:paraId="4359EF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02" w:type="dxa"/>
            <w:noWrap w:val="0"/>
            <w:vAlign w:val="center"/>
          </w:tcPr>
          <w:p w14:paraId="2E5C60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48B7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10" w:type="dxa"/>
            <w:gridSpan w:val="7"/>
            <w:noWrap w:val="0"/>
            <w:vAlign w:val="center"/>
          </w:tcPr>
          <w:p w14:paraId="404AC2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合计</w:t>
            </w:r>
            <w:r>
              <w:rPr>
                <w:rFonts w:hint="eastAsia" w:ascii="宋体" w:hAnsi="宋体" w:eastAsia="宋体" w:cs="宋体"/>
                <w:b/>
                <w:color w:val="000000" w:themeColor="text1"/>
                <w:sz w:val="24"/>
                <w:szCs w:val="24"/>
                <w:highlight w:val="none"/>
                <w14:textFill>
                  <w14:solidFill>
                    <w14:schemeClr w14:val="tx1"/>
                  </w14:solidFill>
                </w14:textFill>
              </w:rPr>
              <w:t>金额</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含税</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（大、小写）：</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税率【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w:t>
            </w:r>
          </w:p>
        </w:tc>
      </w:tr>
    </w:tbl>
    <w:p w14:paraId="7517BA1E">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合同合计金额包括满足全部采购需求所应提供的服务，包含乙方服务费用及乙方工作人员为提供维护服务发生的全部物料费、通讯费、税费、专家评审、验收以及相关人员为配合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
          <w:color w:val="000000" w:themeColor="text1"/>
          <w:sz w:val="24"/>
          <w:szCs w:val="24"/>
          <w:highlight w:val="none"/>
          <w14:textFill>
            <w14:solidFill>
              <w14:schemeClr w14:val="tx1"/>
            </w14:solidFill>
          </w14:textFill>
        </w:rPr>
        <w:t>工作的差旅等费用以及采购文件规定的费用事项、合同明示所有责任、义务和一般风险所应支付的全部费用；除此之外</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
          <w:color w:val="000000" w:themeColor="text1"/>
          <w:sz w:val="24"/>
          <w:szCs w:val="24"/>
          <w:highlight w:val="none"/>
          <w14:textFill>
            <w14:solidFill>
              <w14:schemeClr w14:val="tx1"/>
            </w14:solidFill>
          </w14:textFill>
        </w:rPr>
        <w:t>不再支付任何费用。</w:t>
      </w:r>
    </w:p>
    <w:p w14:paraId="5DF3464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　质量保证</w:t>
      </w:r>
    </w:p>
    <w:p w14:paraId="2854C1B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乙方所提供的服务成果、数量、项目技术参数等质量必须与招投标文件和承诺相一致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并且符合中国相关国家标准与行业标准</w:t>
      </w:r>
      <w:r>
        <w:rPr>
          <w:rFonts w:hint="eastAsia" w:ascii="宋体" w:hAnsi="宋体" w:eastAsia="宋体" w:cs="宋体"/>
          <w:color w:val="000000" w:themeColor="text1"/>
          <w:sz w:val="24"/>
          <w:szCs w:val="24"/>
          <w:highlight w:val="none"/>
          <w14:textFill>
            <w14:solidFill>
              <w14:schemeClr w14:val="tx1"/>
            </w14:solidFill>
          </w14:textFill>
        </w:rPr>
        <w:t>。乙方所提供的服务成果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甲方的服务</w:t>
      </w:r>
      <w:r>
        <w:rPr>
          <w:rFonts w:hint="eastAsia" w:ascii="宋体" w:hAnsi="宋体" w:eastAsia="宋体" w:cs="宋体"/>
          <w:color w:val="000000" w:themeColor="text1"/>
          <w:sz w:val="24"/>
          <w:szCs w:val="24"/>
          <w:highlight w:val="none"/>
          <w14:textFill>
            <w14:solidFill>
              <w14:schemeClr w14:val="tx1"/>
            </w14:solidFill>
          </w14:textFill>
        </w:rPr>
        <w:t>质量要求。</w:t>
      </w:r>
    </w:p>
    <w:p w14:paraId="6AFB759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第三条　权</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利</w:t>
      </w:r>
      <w:r>
        <w:rPr>
          <w:rFonts w:hint="eastAsia" w:ascii="宋体" w:hAnsi="宋体" w:eastAsia="宋体" w:cs="宋体"/>
          <w:b/>
          <w:color w:val="000000" w:themeColor="text1"/>
          <w:sz w:val="24"/>
          <w:szCs w:val="24"/>
          <w:highlight w:val="none"/>
          <w14:textFill>
            <w14:solidFill>
              <w14:schemeClr w14:val="tx1"/>
            </w14:solidFill>
          </w14:textFill>
        </w:rPr>
        <w:t>保证</w:t>
      </w:r>
    </w:p>
    <w:p w14:paraId="720FAF3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乙方应保证所提供服务成果（或其任何一部分）在使用时不</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14:textFill>
            <w14:solidFill>
              <w14:schemeClr w14:val="tx1"/>
            </w14:solidFill>
          </w14:textFill>
        </w:rPr>
        <w:t>侵犯任何第三方的权利。</w:t>
      </w:r>
    </w:p>
    <w:p w14:paraId="4D64B26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乙方应按招标文件规定的时间向甲方提供使用服务成果的有关技术资料。</w:t>
      </w:r>
    </w:p>
    <w:p w14:paraId="0CE0362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乙方保证所交付的服务成果的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权利</w:t>
      </w:r>
      <w:r>
        <w:rPr>
          <w:rFonts w:hint="eastAsia" w:ascii="宋体" w:hAnsi="宋体" w:eastAsia="宋体" w:cs="宋体"/>
          <w:color w:val="000000" w:themeColor="text1"/>
          <w:sz w:val="24"/>
          <w:szCs w:val="24"/>
          <w:highlight w:val="none"/>
          <w14:textFill>
            <w14:solidFill>
              <w14:schemeClr w14:val="tx1"/>
            </w14:solidFill>
          </w14:textFill>
        </w:rPr>
        <w:t>完全属于</w:t>
      </w:r>
      <w:r>
        <w:rPr>
          <w:rFonts w:hint="eastAsia" w:ascii="宋体" w:hAnsi="宋体" w:eastAsia="宋体" w:cs="宋体"/>
          <w:color w:val="000000" w:themeColor="text1"/>
          <w:sz w:val="24"/>
          <w:szCs w:val="24"/>
          <w:highlight w:val="none"/>
          <w:lang w:val="en-US" w:eastAsia="zh-CN"/>
          <w14:textFill>
            <w14:solidFill>
              <w14:schemeClr w14:val="tx1"/>
            </w14:solidFill>
          </w14:textFill>
        </w:rPr>
        <w:t>甲</w:t>
      </w:r>
      <w:r>
        <w:rPr>
          <w:rFonts w:hint="eastAsia" w:ascii="宋体" w:hAnsi="宋体" w:eastAsia="宋体" w:cs="宋体"/>
          <w:color w:val="000000" w:themeColor="text1"/>
          <w:sz w:val="24"/>
          <w:szCs w:val="24"/>
          <w:highlight w:val="none"/>
          <w14:textFill>
            <w14:solidFill>
              <w14:schemeClr w14:val="tx1"/>
            </w14:solidFill>
          </w14:textFill>
        </w:rPr>
        <w:t>方且无任何抵押、质押、查封等产权瑕疵。如乙方所交付服务成果有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权利</w:t>
      </w:r>
      <w:r>
        <w:rPr>
          <w:rFonts w:hint="eastAsia" w:ascii="宋体" w:hAnsi="宋体" w:eastAsia="宋体" w:cs="宋体"/>
          <w:color w:val="000000" w:themeColor="text1"/>
          <w:sz w:val="24"/>
          <w:szCs w:val="24"/>
          <w:highlight w:val="none"/>
          <w14:textFill>
            <w14:solidFill>
              <w14:schemeClr w14:val="tx1"/>
            </w14:solidFill>
          </w14:textFill>
        </w:rPr>
        <w:t>瑕疵的，视为乙方违约，按照本合同第</w:t>
      </w:r>
      <w:r>
        <w:rPr>
          <w:rFonts w:hint="eastAsia" w:ascii="宋体" w:hAnsi="宋体" w:eastAsia="宋体" w:cs="宋体"/>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color w:val="000000" w:themeColor="text1"/>
          <w:sz w:val="24"/>
          <w:szCs w:val="24"/>
          <w:highlight w:val="none"/>
          <w14:textFill>
            <w14:solidFill>
              <w14:schemeClr w14:val="tx1"/>
            </w14:solidFill>
          </w14:textFill>
        </w:rPr>
        <w:t>条约定处理。</w:t>
      </w:r>
    </w:p>
    <w:p w14:paraId="5E4A752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乙方向甲方提供报告、资料、文件等内容及服务成果后，甲方即对上述内容享有充分、完整和排他的知识产权（含著作权财产权利）。项目服务产生的开发源代码所有权单独归属甲方。未经甲方事先书面许可，乙方不得向任何第三方提供、自行使用或许可他人使用上述报告、资料、文件等内容及服务成果，不得引用、转载、扩散及公开发表服务成果，不得擅自使用或许可他人使用、披露、转让或作出任何侵犯采购人知识产权的行为。</w:t>
      </w:r>
    </w:p>
    <w:p w14:paraId="70A6D05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保密义务</w:t>
      </w:r>
    </w:p>
    <w:p w14:paraId="00941D1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乙方对项目负有保密义务，没有甲方事先书面同意，乙方不得将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服务过程中获悉的或</w:t>
      </w:r>
      <w:r>
        <w:rPr>
          <w:rFonts w:hint="eastAsia" w:ascii="宋体" w:hAnsi="宋体" w:eastAsia="宋体" w:cs="宋体"/>
          <w:color w:val="000000" w:themeColor="text1"/>
          <w:sz w:val="24"/>
          <w:szCs w:val="24"/>
          <w:highlight w:val="none"/>
          <w14:textFill>
            <w14:solidFill>
              <w14:schemeClr w14:val="tx1"/>
            </w14:solidFill>
          </w14:textFill>
        </w:rPr>
        <w:t>由甲方提供的有关合同或任何合同条文、规格、计划、图纸、样品或资料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泄露</w:t>
      </w:r>
      <w:r>
        <w:rPr>
          <w:rFonts w:hint="eastAsia" w:ascii="宋体" w:hAnsi="宋体" w:eastAsia="宋体" w:cs="宋体"/>
          <w:color w:val="000000" w:themeColor="text1"/>
          <w:sz w:val="24"/>
          <w:szCs w:val="24"/>
          <w:highlight w:val="none"/>
          <w14:textFill>
            <w14:solidFill>
              <w14:schemeClr w14:val="tx1"/>
            </w14:solidFill>
          </w14:textFill>
        </w:rPr>
        <w:t>给</w:t>
      </w:r>
      <w:r>
        <w:rPr>
          <w:rFonts w:hint="eastAsia" w:ascii="宋体" w:hAnsi="宋体" w:eastAsia="宋体" w:cs="宋体"/>
          <w:color w:val="000000" w:themeColor="text1"/>
          <w:sz w:val="24"/>
          <w:szCs w:val="24"/>
          <w:highlight w:val="none"/>
          <w:lang w:val="en-US" w:eastAsia="zh-Hans"/>
          <w14:textFill>
            <w14:solidFill>
              <w14:schemeClr w14:val="tx1"/>
            </w14:solidFill>
          </w14:textFill>
        </w:rPr>
        <w:t>任何与本项目无关的人员及其他第三方</w:t>
      </w:r>
      <w:r>
        <w:rPr>
          <w:rFonts w:hint="eastAsia" w:ascii="宋体" w:hAnsi="宋体" w:eastAsia="宋体" w:cs="宋体"/>
          <w:color w:val="000000" w:themeColor="text1"/>
          <w:sz w:val="24"/>
          <w:szCs w:val="24"/>
          <w:highlight w:val="none"/>
          <w14:textFill>
            <w14:solidFill>
              <w14:schemeClr w14:val="tx1"/>
            </w14:solidFill>
          </w14:textFill>
        </w:rPr>
        <w:t>。即使向履行本合同有关的人员提供，也应注意保密并限于履行合同的必需范围。</w:t>
      </w:r>
    </w:p>
    <w:p w14:paraId="77763A1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2、保密内容是指：本项目的有关信息，包括项目现有内容、实施地点及时间等所有与本项目相关的信息，以及在运维过程中产生的口头、图像、书面和其他形式的相关信息。</w:t>
      </w:r>
    </w:p>
    <w:p w14:paraId="03084A4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在项目实施过程中获悉的所有文件及相关材料仅用于其处理本项目建设及服务内容，不得用作他途。凡是以直接、间接、口头或书面等形式泄露涉及保密内容的行为均属泄密。</w:t>
      </w:r>
    </w:p>
    <w:p w14:paraId="6477038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4、在项目实施过程中，</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须对获悉的所有文件及相关材料承担保密义务，不得擅自记录、复印、拍摄、摘抄、收藏</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的任何文件资料和信息，不得随意翻阅与工作无关的文件和资料，未经</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甲方事先</w:t>
      </w:r>
      <w:r>
        <w:rPr>
          <w:rFonts w:hint="eastAsia" w:ascii="宋体" w:hAnsi="宋体" w:eastAsia="宋体" w:cs="宋体"/>
          <w:color w:val="000000" w:themeColor="text1"/>
          <w:sz w:val="24"/>
          <w:szCs w:val="24"/>
          <w:highlight w:val="none"/>
          <w14:textFill>
            <w14:solidFill>
              <w14:schemeClr w14:val="tx1"/>
            </w14:solidFill>
          </w14:textFill>
        </w:rPr>
        <w:t>书面许可不得泄露给任何第三方。</w:t>
      </w:r>
    </w:p>
    <w:p w14:paraId="5D0BFB0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严禁私自下载、拷贝</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计算机内的信息资料，不得擅自携带</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记载工作内容的硬盘、软盘和打印资料外出；严禁将工作中使用计算机储存的敏感内容、内部程序、口令、密码等泄露给无关人员。</w:t>
      </w:r>
    </w:p>
    <w:p w14:paraId="3269E18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6、服务期届满，</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须将包含本协议项下保密信息的所有文件和材料返还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，或者按照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的要求彻底销毁删除，对存储的个人信息进行安全处理，包括但不限于删除或匿名化处理。</w:t>
      </w:r>
    </w:p>
    <w:p w14:paraId="3F578E6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保密</w:t>
      </w:r>
      <w:r>
        <w:rPr>
          <w:rFonts w:hint="eastAsia" w:ascii="宋体" w:hAnsi="宋体" w:eastAsia="宋体" w:cs="宋体"/>
          <w:color w:val="000000" w:themeColor="text1"/>
          <w:sz w:val="24"/>
          <w:szCs w:val="24"/>
          <w:highlight w:val="none"/>
          <w:lang w:val="en-US" w:eastAsia="zh-CN"/>
          <w14:textFill>
            <w14:solidFill>
              <w14:schemeClr w14:val="tx1"/>
            </w14:solidFill>
          </w14:textFill>
        </w:rPr>
        <w:t>义务条款为独立条款且持续</w:t>
      </w:r>
      <w:r>
        <w:rPr>
          <w:rFonts w:hint="eastAsia" w:ascii="宋体" w:hAnsi="宋体" w:eastAsia="宋体" w:cs="宋体"/>
          <w:color w:val="000000" w:themeColor="text1"/>
          <w:sz w:val="24"/>
          <w:szCs w:val="24"/>
          <w:highlight w:val="none"/>
          <w14:textFill>
            <w14:solidFill>
              <w14:schemeClr w14:val="tx1"/>
            </w14:solidFill>
          </w14:textFill>
        </w:rPr>
        <w:t>有效，不因本合同其他条款的效力或因履行本合同产生的任何争议而无效。</w:t>
      </w:r>
      <w:r>
        <w:rPr>
          <w:rFonts w:hint="eastAsia" w:ascii="宋体" w:hAnsi="宋体" w:eastAsia="宋体" w:cs="宋体"/>
          <w:color w:val="000000" w:themeColor="text1"/>
          <w:sz w:val="24"/>
          <w:highlight w:val="none"/>
          <w:lang w:eastAsia="zh-CN"/>
          <w14:textFill>
            <w14:solidFill>
              <w14:schemeClr w14:val="tx1"/>
            </w14:solidFill>
          </w14:textFill>
        </w:rPr>
        <w:t>乙方应确保投入本项目的人员严格履行本合同保密义务，上述人员违反保密义务</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lang w:val="en-US" w:eastAsia="zh-CN"/>
          <w14:textFill>
            <w14:solidFill>
              <w14:schemeClr w14:val="tx1"/>
            </w14:solidFill>
          </w14:textFill>
        </w:rPr>
        <w:t>承担连带责任</w:t>
      </w:r>
      <w:r>
        <w:rPr>
          <w:rFonts w:hint="eastAsia" w:ascii="宋体" w:hAnsi="宋体" w:eastAsia="宋体" w:cs="宋体"/>
          <w:color w:val="000000" w:themeColor="text1"/>
          <w:sz w:val="24"/>
          <w:highlight w:val="none"/>
          <w:lang w:eastAsia="zh-CN"/>
          <w14:textFill>
            <w14:solidFill>
              <w14:schemeClr w14:val="tx1"/>
            </w14:solidFill>
          </w14:textFill>
        </w:rPr>
        <w:t>。</w:t>
      </w:r>
    </w:p>
    <w:p w14:paraId="5807D5C0">
      <w:pPr>
        <w:keepNext w:val="0"/>
        <w:keepLines w:val="0"/>
        <w:pageBreakBefore w:val="0"/>
        <w:widowControl w:val="0"/>
        <w:shd w:val="clear"/>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lang w:val="en-US" w:eastAsia="zh-Hans"/>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 xml:space="preserve">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color w:val="000000" w:themeColor="text1"/>
          <w:sz w:val="24"/>
          <w:szCs w:val="24"/>
          <w:highlight w:val="none"/>
          <w:lang w:val="en-US" w:eastAsia="zh-Hans"/>
          <w14:textFill>
            <w14:solidFill>
              <w14:schemeClr w14:val="tx1"/>
            </w14:solidFill>
          </w14:textFill>
        </w:rPr>
        <w:t>成果</w:t>
      </w:r>
    </w:p>
    <w:p w14:paraId="3A385B65">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、为国际贸易“单一窗口”标准版应用、广西国际贸易“单一窗口”地方特色应用提供运行保障服务，确保系统安全、稳定、高效运行。</w:t>
      </w:r>
    </w:p>
    <w:p w14:paraId="3C1B4ED4">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2、为外贸企业提供7*24小时的业务咨询，操作指导、问题处理、需求建议、意见反馈等保障服务，提供“单一窗口”服务质量。95198服务热线全年接通率达95%以上，在线客服响应及时率达95%以上，客户服务满意度调查平均分达95分以上。详见交付物清单。</w:t>
      </w:r>
    </w:p>
    <w:p w14:paraId="433DBF53">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3、基于大数据技术，</w:t>
      </w:r>
      <w:r>
        <w:rPr>
          <w:rFonts w:hint="eastAsia" w:ascii="宋体" w:hAnsi="宋体" w:eastAsia="宋体" w:cs="宋体"/>
          <w:color w:val="000000" w:themeColor="text1"/>
          <w:sz w:val="24"/>
          <w:szCs w:val="24"/>
          <w:highlight w:val="none"/>
          <w14:textFill>
            <w14:solidFill>
              <w14:schemeClr w14:val="tx1"/>
            </w14:solidFill>
          </w14:textFill>
        </w:rPr>
        <w:t>对进出口岸数据开展深度挖掘，</w:t>
      </w:r>
      <w:r>
        <w:rPr>
          <w:rFonts w:hint="eastAsia" w:ascii="宋体" w:hAnsi="宋体" w:eastAsia="宋体" w:cs="宋体"/>
          <w:color w:val="000000" w:themeColor="text1"/>
          <w:sz w:val="24"/>
          <w:szCs w:val="24"/>
          <w:highlight w:val="none"/>
          <w:lang w:eastAsia="zh-Hans"/>
          <w14:textFill>
            <w14:solidFill>
              <w14:schemeClr w14:val="tx1"/>
            </w14:solidFill>
          </w14:textFill>
        </w:rPr>
        <w:t>为甲方提供数据分析服务。详见交付物清单。</w:t>
      </w:r>
    </w:p>
    <w:p w14:paraId="31181985">
      <w:pPr>
        <w:shd w:val="clear" w:color="auto"/>
        <w:snapToGrid w:val="0"/>
        <w:spacing w:line="440" w:lineRule="exact"/>
        <w:ind w:firstLine="480" w:firstLineChars="200"/>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4、交付物清单如下：</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29"/>
        <w:gridCol w:w="1677"/>
        <w:gridCol w:w="6249"/>
      </w:tblGrid>
      <w:tr w14:paraId="1B94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3D0CC4C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序号</w:t>
            </w:r>
          </w:p>
        </w:tc>
        <w:tc>
          <w:tcPr>
            <w:tcW w:w="2606" w:type="dxa"/>
            <w:gridSpan w:val="2"/>
            <w:noWrap w:val="0"/>
            <w:vAlign w:val="top"/>
          </w:tcPr>
          <w:p w14:paraId="306E790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服务内容</w:t>
            </w:r>
          </w:p>
        </w:tc>
        <w:tc>
          <w:tcPr>
            <w:tcW w:w="6249" w:type="dxa"/>
            <w:noWrap w:val="0"/>
            <w:vAlign w:val="top"/>
          </w:tcPr>
          <w:p w14:paraId="0B98B48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交付物</w:t>
            </w:r>
          </w:p>
        </w:tc>
      </w:tr>
      <w:tr w14:paraId="5B87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E5C12C1">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1</w:t>
            </w:r>
          </w:p>
        </w:tc>
        <w:tc>
          <w:tcPr>
            <w:tcW w:w="929" w:type="dxa"/>
            <w:vMerge w:val="restart"/>
            <w:noWrap w:val="0"/>
            <w:vAlign w:val="center"/>
          </w:tcPr>
          <w:p w14:paraId="550C51E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运行维护服务</w:t>
            </w:r>
          </w:p>
        </w:tc>
        <w:tc>
          <w:tcPr>
            <w:tcW w:w="1677" w:type="dxa"/>
            <w:noWrap w:val="0"/>
            <w:vAlign w:val="center"/>
          </w:tcPr>
          <w:p w14:paraId="4973FF7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软硬件运行保障服务</w:t>
            </w:r>
          </w:p>
        </w:tc>
        <w:tc>
          <w:tcPr>
            <w:tcW w:w="6249" w:type="dxa"/>
            <w:noWrap w:val="0"/>
            <w:vAlign w:val="top"/>
          </w:tcPr>
          <w:p w14:paraId="6D3062F7">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中国（广西）国际贸易“单一窗口”软硬件运行维护情况月报。</w:t>
            </w:r>
          </w:p>
        </w:tc>
      </w:tr>
      <w:tr w14:paraId="0336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225BB1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2</w:t>
            </w:r>
          </w:p>
        </w:tc>
        <w:tc>
          <w:tcPr>
            <w:tcW w:w="929" w:type="dxa"/>
            <w:vMerge w:val="continue"/>
            <w:noWrap w:val="0"/>
            <w:vAlign w:val="center"/>
          </w:tcPr>
          <w:p w14:paraId="6A2AB24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6D6A2E1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网络资源及设备管理维护</w:t>
            </w:r>
          </w:p>
        </w:tc>
        <w:tc>
          <w:tcPr>
            <w:tcW w:w="6249" w:type="dxa"/>
            <w:noWrap w:val="0"/>
            <w:vAlign w:val="top"/>
          </w:tcPr>
          <w:p w14:paraId="1E5BD30B">
            <w:pPr>
              <w:widowControl/>
              <w:shd w:val="clear" w:color="auto"/>
              <w:spacing w:line="440" w:lineRule="exact"/>
              <w:ind w:firstLine="0" w:firstLineChars="0"/>
              <w:jc w:val="lef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广西电子口岸平台网络资源及设备管理维护报告（外联网络接入管理、审计操作系统维护、服务器资源管理维护、托管设备硬件维护报告、</w:t>
            </w:r>
            <w:r>
              <w:rPr>
                <w:rFonts w:hint="eastAsia" w:ascii="宋体" w:hAnsi="宋体" w:eastAsia="宋体" w:cs="宋体"/>
                <w:color w:val="000000" w:themeColor="text1"/>
                <w:sz w:val="24"/>
                <w:szCs w:val="24"/>
                <w:highlight w:val="none"/>
                <w14:textFill>
                  <w14:solidFill>
                    <w14:schemeClr w14:val="tx1"/>
                  </w14:solidFill>
                </w14:textFill>
              </w:rPr>
              <w:t>机房托管及线路租用代付费（海关机房部分）</w:t>
            </w:r>
            <w:r>
              <w:rPr>
                <w:rFonts w:hint="eastAsia" w:ascii="宋体" w:hAnsi="宋体" w:eastAsia="宋体" w:cs="宋体"/>
                <w:color w:val="000000" w:themeColor="text1"/>
                <w:sz w:val="24"/>
                <w:szCs w:val="24"/>
                <w:highlight w:val="none"/>
                <w:lang w:eastAsia="zh-Hans"/>
                <w14:textFill>
                  <w14:solidFill>
                    <w14:schemeClr w14:val="tx1"/>
                  </w14:solidFill>
                </w14:textFill>
              </w:rPr>
              <w:t>说明）</w:t>
            </w:r>
          </w:p>
        </w:tc>
      </w:tr>
      <w:tr w14:paraId="79DF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B5C2B4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3</w:t>
            </w:r>
          </w:p>
        </w:tc>
        <w:tc>
          <w:tcPr>
            <w:tcW w:w="929" w:type="dxa"/>
            <w:vMerge w:val="continue"/>
            <w:noWrap w:val="0"/>
            <w:vAlign w:val="center"/>
          </w:tcPr>
          <w:p w14:paraId="1EB5C88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1F6AA32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培训情况</w:t>
            </w:r>
          </w:p>
        </w:tc>
        <w:tc>
          <w:tcPr>
            <w:tcW w:w="6249" w:type="dxa"/>
            <w:noWrap w:val="0"/>
            <w:vAlign w:val="top"/>
          </w:tcPr>
          <w:p w14:paraId="7009D74E">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培训情况报告及培训统计</w:t>
            </w:r>
          </w:p>
        </w:tc>
      </w:tr>
      <w:tr w14:paraId="04FB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27F7B8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4</w:t>
            </w:r>
          </w:p>
        </w:tc>
        <w:tc>
          <w:tcPr>
            <w:tcW w:w="929" w:type="dxa"/>
            <w:vMerge w:val="continue"/>
            <w:noWrap w:val="0"/>
            <w:vAlign w:val="center"/>
          </w:tcPr>
          <w:p w14:paraId="173D268C">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0168048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后台系统运维服务</w:t>
            </w:r>
          </w:p>
        </w:tc>
        <w:tc>
          <w:tcPr>
            <w:tcW w:w="6249" w:type="dxa"/>
            <w:noWrap w:val="0"/>
            <w:vAlign w:val="top"/>
          </w:tcPr>
          <w:p w14:paraId="56F0A98C">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日常巡检报告、数据库管理维护报告、服务器运维报告</w:t>
            </w:r>
          </w:p>
        </w:tc>
      </w:tr>
      <w:tr w14:paraId="7BF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C3C675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5</w:t>
            </w:r>
          </w:p>
        </w:tc>
        <w:tc>
          <w:tcPr>
            <w:tcW w:w="929" w:type="dxa"/>
            <w:vMerge w:val="continue"/>
            <w:noWrap w:val="0"/>
            <w:vAlign w:val="center"/>
          </w:tcPr>
          <w:p w14:paraId="33028B7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52C30FF9">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大数据分析及管理服务</w:t>
            </w:r>
          </w:p>
        </w:tc>
        <w:tc>
          <w:tcPr>
            <w:tcW w:w="6249" w:type="dxa"/>
            <w:noWrap w:val="0"/>
            <w:vAlign w:val="top"/>
          </w:tcPr>
          <w:p w14:paraId="670426F5">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外部数据交换报告（包含船讯网数据采购及保税燃油供应协调系统接口采购改造情况报告）、重大事件及问题总结、大数据清洗分析报告、定时统计报告。</w:t>
            </w:r>
          </w:p>
        </w:tc>
      </w:tr>
      <w:tr w14:paraId="3B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F57FBD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6</w:t>
            </w:r>
          </w:p>
        </w:tc>
        <w:tc>
          <w:tcPr>
            <w:tcW w:w="929" w:type="dxa"/>
            <w:noWrap w:val="0"/>
            <w:vAlign w:val="center"/>
          </w:tcPr>
          <w:p w14:paraId="7712887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客服保障服务</w:t>
            </w:r>
          </w:p>
        </w:tc>
        <w:tc>
          <w:tcPr>
            <w:tcW w:w="1677" w:type="dxa"/>
            <w:noWrap w:val="0"/>
            <w:vAlign w:val="center"/>
          </w:tcPr>
          <w:p w14:paraId="0D56B9C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95198客服及公众号运维服务</w:t>
            </w:r>
          </w:p>
        </w:tc>
        <w:tc>
          <w:tcPr>
            <w:tcW w:w="6249" w:type="dxa"/>
            <w:noWrap w:val="0"/>
            <w:vAlign w:val="top"/>
          </w:tcPr>
          <w:p w14:paraId="5F668EC4">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95198客服及公众号运维报告、客户服务满意度调查报告。</w:t>
            </w:r>
          </w:p>
        </w:tc>
      </w:tr>
      <w:tr w14:paraId="365C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noWrap w:val="0"/>
            <w:vAlign w:val="center"/>
          </w:tcPr>
          <w:p w14:paraId="7A3CE3C2">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7</w:t>
            </w:r>
          </w:p>
        </w:tc>
        <w:tc>
          <w:tcPr>
            <w:tcW w:w="929" w:type="dxa"/>
            <w:vMerge w:val="restart"/>
            <w:noWrap w:val="0"/>
            <w:vAlign w:val="center"/>
          </w:tcPr>
          <w:p w14:paraId="068EFB1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管理运营服务</w:t>
            </w:r>
          </w:p>
        </w:tc>
        <w:tc>
          <w:tcPr>
            <w:tcW w:w="1677" w:type="dxa"/>
            <w:noWrap w:val="0"/>
            <w:vAlign w:val="center"/>
          </w:tcPr>
          <w:p w14:paraId="45A7B27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口岸数据分析</w:t>
            </w:r>
          </w:p>
        </w:tc>
        <w:tc>
          <w:tcPr>
            <w:tcW w:w="6249" w:type="dxa"/>
            <w:noWrap w:val="0"/>
            <w:vAlign w:val="top"/>
          </w:tcPr>
          <w:p w14:paraId="628F6F8A">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按月、按季度、按年度输出</w:t>
            </w:r>
            <w:r>
              <w:rPr>
                <w:rFonts w:hint="eastAsia" w:ascii="宋体" w:hAnsi="宋体" w:eastAsia="宋体" w:cs="宋体"/>
                <w:color w:val="000000" w:themeColor="text1"/>
                <w:sz w:val="24"/>
                <w:szCs w:val="24"/>
                <w:highlight w:val="none"/>
                <w14:textFill>
                  <w14:solidFill>
                    <w14:schemeClr w14:val="tx1"/>
                  </w14:solidFill>
                </w14:textFill>
              </w:rPr>
              <w:t>贸易、</w:t>
            </w:r>
            <w:r>
              <w:rPr>
                <w:rFonts w:hint="eastAsia" w:ascii="宋体" w:hAnsi="宋体" w:eastAsia="宋体" w:cs="宋体"/>
                <w:color w:val="000000" w:themeColor="text1"/>
                <w:sz w:val="24"/>
                <w:szCs w:val="24"/>
                <w:highlight w:val="none"/>
                <w:lang w:eastAsia="zh-Hans"/>
                <w14:textFill>
                  <w14:solidFill>
                    <w14:schemeClr w14:val="tx1"/>
                  </w14:solidFill>
                </w14:textFill>
              </w:rPr>
              <w:t>口岸数据分析报告</w:t>
            </w:r>
          </w:p>
        </w:tc>
      </w:tr>
      <w:tr w14:paraId="3023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67EFBE9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15F4F4A9">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1C0BE126">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定期调研报告</w:t>
            </w:r>
          </w:p>
        </w:tc>
        <w:tc>
          <w:tcPr>
            <w:tcW w:w="6249" w:type="dxa"/>
            <w:noWrap w:val="0"/>
            <w:vAlign w:val="center"/>
          </w:tcPr>
          <w:p w14:paraId="318999F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定期调研报告</w:t>
            </w:r>
          </w:p>
        </w:tc>
      </w:tr>
      <w:tr w14:paraId="65A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6B212B1B">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03E7CF6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374DE8F2">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培训记录</w:t>
            </w:r>
          </w:p>
        </w:tc>
        <w:tc>
          <w:tcPr>
            <w:tcW w:w="6249" w:type="dxa"/>
            <w:noWrap w:val="0"/>
            <w:vAlign w:val="center"/>
          </w:tcPr>
          <w:p w14:paraId="21E0E76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培训记录</w:t>
            </w:r>
          </w:p>
        </w:tc>
      </w:tr>
      <w:tr w14:paraId="66B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noWrap w:val="0"/>
            <w:vAlign w:val="center"/>
          </w:tcPr>
          <w:p w14:paraId="19BD903D">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929" w:type="dxa"/>
            <w:vMerge w:val="continue"/>
            <w:noWrap w:val="0"/>
            <w:vAlign w:val="center"/>
          </w:tcPr>
          <w:p w14:paraId="26B92600">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56220E23">
            <w:pPr>
              <w:shd w:val="clear" w:color="auto"/>
              <w:snapToGrid w:val="0"/>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运营服务清单</w:t>
            </w:r>
          </w:p>
        </w:tc>
        <w:tc>
          <w:tcPr>
            <w:tcW w:w="6249" w:type="dxa"/>
            <w:noWrap w:val="0"/>
            <w:vAlign w:val="center"/>
          </w:tcPr>
          <w:p w14:paraId="4553102A">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运营服务清单</w:t>
            </w:r>
          </w:p>
        </w:tc>
      </w:tr>
      <w:tr w14:paraId="037D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F042A5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w:t>
            </w:r>
          </w:p>
        </w:tc>
        <w:tc>
          <w:tcPr>
            <w:tcW w:w="929" w:type="dxa"/>
            <w:vMerge w:val="restart"/>
            <w:noWrap w:val="0"/>
            <w:vAlign w:val="center"/>
          </w:tcPr>
          <w:p w14:paraId="6299EE5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专业技术服务</w:t>
            </w:r>
          </w:p>
        </w:tc>
        <w:tc>
          <w:tcPr>
            <w:tcW w:w="1677" w:type="dxa"/>
            <w:noWrap w:val="0"/>
            <w:vAlign w:val="center"/>
          </w:tcPr>
          <w:p w14:paraId="273F8697">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组织安全攻防演练</w:t>
            </w:r>
          </w:p>
        </w:tc>
        <w:tc>
          <w:tcPr>
            <w:tcW w:w="6249" w:type="dxa"/>
            <w:noWrap w:val="0"/>
            <w:vAlign w:val="top"/>
          </w:tcPr>
          <w:p w14:paraId="6D326633">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护网溯源报告</w:t>
            </w:r>
          </w:p>
        </w:tc>
      </w:tr>
      <w:tr w14:paraId="16B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73F92BE">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9</w:t>
            </w:r>
          </w:p>
        </w:tc>
        <w:tc>
          <w:tcPr>
            <w:tcW w:w="929" w:type="dxa"/>
            <w:vMerge w:val="continue"/>
            <w:noWrap w:val="0"/>
            <w:vAlign w:val="center"/>
          </w:tcPr>
          <w:p w14:paraId="021558C5">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p>
        </w:tc>
        <w:tc>
          <w:tcPr>
            <w:tcW w:w="1677" w:type="dxa"/>
            <w:noWrap w:val="0"/>
            <w:vAlign w:val="center"/>
          </w:tcPr>
          <w:p w14:paraId="796EB20F">
            <w:pPr>
              <w:shd w:val="clear" w:color="auto"/>
              <w:snapToGrid w:val="0"/>
              <w:spacing w:line="440" w:lineRule="exact"/>
              <w:jc w:val="center"/>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网络安全服务</w:t>
            </w:r>
          </w:p>
        </w:tc>
        <w:tc>
          <w:tcPr>
            <w:tcW w:w="6249" w:type="dxa"/>
            <w:noWrap w:val="0"/>
            <w:vAlign w:val="top"/>
          </w:tcPr>
          <w:p w14:paraId="0B25D95C">
            <w:pPr>
              <w:shd w:val="clear" w:color="auto"/>
              <w:snapToGrid w:val="0"/>
              <w:spacing w:line="440" w:lineRule="exact"/>
              <w:rPr>
                <w:rFonts w:hint="eastAsia" w:ascii="宋体" w:hAnsi="宋体" w:eastAsia="宋体" w:cs="宋体"/>
                <w:color w:val="000000" w:themeColor="text1"/>
                <w:sz w:val="24"/>
                <w:szCs w:val="24"/>
                <w:highlight w:val="none"/>
                <w:lang w:eastAsia="zh-Hans"/>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网络安全检查、内容安全监测、漏洞管理报告。</w:t>
            </w:r>
          </w:p>
        </w:tc>
      </w:tr>
    </w:tbl>
    <w:p w14:paraId="2B969E37">
      <w:pPr>
        <w:keepNext w:val="0"/>
        <w:keepLines w:val="0"/>
        <w:pageBreakBefore w:val="0"/>
        <w:widowControl/>
        <w:shd w:val="clear"/>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 xml:space="preserve">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验收</w:t>
      </w:r>
    </w:p>
    <w:p w14:paraId="5CD0CA5C">
      <w:pPr>
        <w:keepNext w:val="0"/>
        <w:keepLines w:val="0"/>
        <w:pageBreakBefore w:val="0"/>
        <w:widowControl w:val="0"/>
        <w:shd w:val="clea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、乙方提供不符合招标文件的、投标文件承诺的或不符合本合同规定的服务或服务成果的，甲方有权拒绝接受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并责令乙方限期整改</w:t>
      </w:r>
      <w:r>
        <w:rPr>
          <w:rFonts w:hint="eastAsia" w:ascii="宋体" w:hAnsi="宋体" w:eastAsia="宋体" w:cs="宋体"/>
          <w:color w:val="000000" w:themeColor="text1"/>
          <w:sz w:val="24"/>
          <w:szCs w:val="24"/>
          <w:highlight w:val="none"/>
          <w14:textFill>
            <w14:solidFill>
              <w14:schemeClr w14:val="tx1"/>
            </w14:solidFill>
          </w14:textFill>
        </w:rPr>
        <w:t>。</w:t>
      </w:r>
    </w:p>
    <w:p w14:paraId="3CE20FB4">
      <w:pPr>
        <w:keepNext w:val="0"/>
        <w:keepLines w:val="0"/>
        <w:pageBreakBefore w:val="0"/>
        <w:widowControl w:val="0"/>
        <w:shd w:val="clear"/>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、乙方完成</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符合招标文件的</w:t>
      </w:r>
      <w:r>
        <w:rPr>
          <w:rFonts w:hint="eastAsia" w:ascii="宋体" w:hAnsi="宋体" w:eastAsia="宋体" w:cs="宋体"/>
          <w:color w:val="000000" w:themeColor="text1"/>
          <w:sz w:val="24"/>
          <w:szCs w:val="24"/>
          <w:highlight w:val="none"/>
          <w14:textFill>
            <w14:solidFill>
              <w14:schemeClr w14:val="tx1"/>
            </w14:solidFill>
          </w14:textFill>
        </w:rPr>
        <w:t>服务后应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按照交付成果清单要求提交相应的交付成果，并</w:t>
      </w:r>
      <w:r>
        <w:rPr>
          <w:rFonts w:hint="eastAsia" w:ascii="宋体" w:hAnsi="宋体" w:eastAsia="宋体" w:cs="宋体"/>
          <w:color w:val="000000" w:themeColor="text1"/>
          <w:sz w:val="24"/>
          <w:szCs w:val="24"/>
          <w:highlight w:val="none"/>
          <w14:textFill>
            <w14:solidFill>
              <w14:schemeClr w14:val="tx1"/>
            </w14:solidFill>
          </w14:textFill>
        </w:rPr>
        <w:t>及时书面通知甲方进行验收，验收合格后由甲乙双方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共同</w:t>
      </w:r>
      <w:r>
        <w:rPr>
          <w:rFonts w:hint="eastAsia" w:ascii="宋体" w:hAnsi="宋体" w:eastAsia="宋体" w:cs="宋体"/>
          <w:color w:val="000000" w:themeColor="text1"/>
          <w:sz w:val="24"/>
          <w:szCs w:val="24"/>
          <w:highlight w:val="none"/>
          <w14:textFill>
            <w14:solidFill>
              <w14:schemeClr w14:val="tx1"/>
            </w14:solidFill>
          </w14:textFill>
        </w:rPr>
        <w:t>签署验收单并加盖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w:t>
      </w:r>
      <w:r>
        <w:rPr>
          <w:rFonts w:hint="eastAsia" w:ascii="宋体" w:hAnsi="宋体" w:eastAsia="宋体" w:cs="宋体"/>
          <w:color w:val="000000" w:themeColor="text1"/>
          <w:sz w:val="24"/>
          <w:szCs w:val="24"/>
          <w:highlight w:val="none"/>
          <w14:textFill>
            <w14:solidFill>
              <w14:schemeClr w14:val="tx1"/>
            </w14:solidFill>
          </w14:textFill>
        </w:rPr>
        <w:t>方公章，甲乙双方各执一份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具有同等法律效力</w:t>
      </w:r>
      <w:r>
        <w:rPr>
          <w:rFonts w:hint="eastAsia" w:ascii="宋体" w:hAnsi="宋体" w:eastAsia="宋体" w:cs="宋体"/>
          <w:color w:val="000000" w:themeColor="text1"/>
          <w:sz w:val="24"/>
          <w:szCs w:val="24"/>
          <w:highlight w:val="none"/>
          <w14:textFill>
            <w14:solidFill>
              <w14:schemeClr w14:val="tx1"/>
            </w14:solidFill>
          </w14:textFill>
        </w:rPr>
        <w:t>。</w:t>
      </w:r>
    </w:p>
    <w:p w14:paraId="1713CD7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、甲方在</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乙方提供运维服务</w:t>
      </w:r>
      <w:r>
        <w:rPr>
          <w:rFonts w:hint="eastAsia" w:ascii="宋体" w:hAnsi="宋体" w:eastAsia="宋体" w:cs="宋体"/>
          <w:color w:val="000000" w:themeColor="text1"/>
          <w:sz w:val="24"/>
          <w:szCs w:val="24"/>
          <w:highlight w:val="none"/>
          <w14:textFill>
            <w14:solidFill>
              <w14:schemeClr w14:val="tx1"/>
            </w14:solidFill>
          </w14:textFill>
        </w:rPr>
        <w:t>过程中如发现乙方提供的服务成果不满足招标文件及本合同规定的，可</w:t>
      </w:r>
      <w:r>
        <w:rPr>
          <w:rFonts w:hint="eastAsia" w:ascii="宋体" w:hAnsi="宋体" w:eastAsia="宋体" w:cs="宋体"/>
          <w:color w:val="000000" w:themeColor="text1"/>
          <w:sz w:val="24"/>
          <w:szCs w:val="24"/>
          <w:highlight w:val="none"/>
          <w:lang w:val="en-US" w:eastAsia="zh-CN"/>
          <w14:textFill>
            <w14:solidFill>
              <w14:schemeClr w14:val="tx1"/>
            </w14:solidFill>
          </w14:textFill>
        </w:rPr>
        <w:t>拒绝</w:t>
      </w:r>
      <w:r>
        <w:rPr>
          <w:rFonts w:hint="eastAsia" w:ascii="宋体" w:hAnsi="宋体" w:eastAsia="宋体" w:cs="宋体"/>
          <w:color w:val="000000" w:themeColor="text1"/>
          <w:sz w:val="24"/>
          <w:szCs w:val="24"/>
          <w:highlight w:val="none"/>
          <w14:textFill>
            <w14:solidFill>
              <w14:schemeClr w14:val="tx1"/>
            </w14:solidFill>
          </w14:textFill>
        </w:rPr>
        <w:t>向乙方付款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且不承担延迟付款的责任直至乙方整改达到甲方质量要求</w:t>
      </w:r>
      <w:r>
        <w:rPr>
          <w:rFonts w:hint="eastAsia" w:ascii="宋体" w:hAnsi="宋体" w:eastAsia="宋体" w:cs="宋体"/>
          <w:color w:val="000000" w:themeColor="text1"/>
          <w:sz w:val="24"/>
          <w:szCs w:val="24"/>
          <w:highlight w:val="none"/>
          <w14:textFill>
            <w14:solidFill>
              <w14:schemeClr w14:val="tx1"/>
            </w14:solidFill>
          </w14:textFill>
        </w:rPr>
        <w:t>，乙方应在甲方规定的时间内及时予以解决，不得拒绝和延误；直到乙方及时完善并提交相应的服务成果且经甲方验收合格后，方可办理付款。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因整改发生的一切费用损失由乙方自行承担。</w:t>
      </w:r>
    </w:p>
    <w:p w14:paraId="371D686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、若甲方委托采购代理机构组织的验收项目，其验收时间以该项目验收方案确定的验收时间为准，验收结果以该项目验收报告结论为准。</w:t>
      </w:r>
    </w:p>
    <w:p w14:paraId="50D9275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、甲方对验收或在验收过程中有异议的，乙方应自收到甲方书面异议后5个工作日内及时予以解决，否则甲方有权不出具服务验收合格单并且视为验收不合格。</w:t>
      </w:r>
    </w:p>
    <w:p w14:paraId="6235953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、因验收产生的一切费用均由乙方承担。</w:t>
      </w:r>
    </w:p>
    <w:p w14:paraId="2A295126">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　乙方向甲方提供服务的时间和地点</w:t>
      </w:r>
    </w:p>
    <w:p w14:paraId="7E590AAA">
      <w:pPr>
        <w:pStyle w:val="18"/>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服务时间：</w:t>
      </w:r>
      <w:r>
        <w:rPr>
          <w:rFonts w:hint="eastAsia" w:ascii="宋体" w:hAnsi="宋体" w:eastAsia="宋体" w:cs="宋体"/>
          <w:color w:val="000000" w:themeColor="text1"/>
          <w:sz w:val="24"/>
          <w:highlight w:val="none"/>
          <w14:textFill>
            <w14:solidFill>
              <w14:schemeClr w14:val="tx1"/>
            </w14:solidFill>
          </w14:textFill>
        </w:rPr>
        <w:t>自合同签订之日</w:t>
      </w:r>
      <w:r>
        <w:rPr>
          <w:rFonts w:hint="eastAsia" w:ascii="宋体" w:hAnsi="宋体" w:eastAsia="宋体" w:cs="宋体"/>
          <w:color w:val="000000" w:themeColor="text1"/>
          <w:sz w:val="24"/>
          <w:highlight w:val="none"/>
          <w:lang w:val="en-US" w:eastAsia="zh-CN"/>
          <w14:textFill>
            <w14:solidFill>
              <w14:schemeClr w14:val="tx1"/>
            </w14:solidFill>
          </w14:textFill>
        </w:rPr>
        <w:t>起1年</w:t>
      </w:r>
      <w:r>
        <w:rPr>
          <w:rFonts w:hint="eastAsia" w:ascii="宋体" w:hAnsi="宋体" w:eastAsia="宋体" w:cs="宋体"/>
          <w:color w:val="000000" w:themeColor="text1"/>
          <w:sz w:val="24"/>
          <w:highlight w:val="none"/>
          <w14:textFill>
            <w14:solidFill>
              <w14:schemeClr w14:val="tx1"/>
            </w14:solidFill>
          </w14:textFill>
        </w:rPr>
        <w:t>。</w:t>
      </w:r>
    </w:p>
    <w:p w14:paraId="4C52DDD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指定地点</w:t>
      </w:r>
      <w:r>
        <w:rPr>
          <w:rFonts w:hint="eastAsia" w:ascii="宋体" w:hAnsi="宋体" w:eastAsia="宋体" w:cs="宋体"/>
          <w:color w:val="000000" w:themeColor="text1"/>
          <w:sz w:val="24"/>
          <w:szCs w:val="24"/>
          <w:highlight w:val="none"/>
          <w14:textFill>
            <w14:solidFill>
              <w14:schemeClr w14:val="tx1"/>
            </w14:solidFill>
          </w14:textFill>
        </w:rPr>
        <w:t>。</w:t>
      </w:r>
    </w:p>
    <w:p w14:paraId="53C25A2C">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指导</w:t>
      </w:r>
    </w:p>
    <w:p w14:paraId="4BEADA2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1、甲方应提供必要的指导条件（如场地、电源、水源等）。</w:t>
      </w:r>
    </w:p>
    <w:p w14:paraId="444B4D6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2、乙方负责开展咨询指导工作。指导时间、地点：</w:t>
      </w:r>
      <w:r>
        <w:rPr>
          <w:rFonts w:hint="eastAsia" w:ascii="宋体" w:hAnsi="宋体" w:eastAsia="宋体" w:cs="宋体"/>
          <w:color w:val="000000" w:themeColor="text1"/>
          <w:sz w:val="24"/>
          <w:szCs w:val="24"/>
          <w:highlight w:val="none"/>
          <w:u w:val="single"/>
          <w14:textFill>
            <w14:solidFill>
              <w14:schemeClr w14:val="tx1"/>
            </w14:solidFill>
          </w14:textFill>
        </w:rPr>
        <w:t>按承诺时间、地点培训</w:t>
      </w:r>
      <w:r>
        <w:rPr>
          <w:rFonts w:hint="eastAsia" w:ascii="宋体" w:hAnsi="宋体" w:eastAsia="宋体" w:cs="宋体"/>
          <w:color w:val="000000" w:themeColor="text1"/>
          <w:sz w:val="24"/>
          <w:szCs w:val="24"/>
          <w:highlight w:val="none"/>
          <w14:textFill>
            <w14:solidFill>
              <w14:schemeClr w14:val="tx1"/>
            </w14:solidFill>
          </w14:textFill>
        </w:rPr>
        <w:t>。</w:t>
      </w:r>
    </w:p>
    <w:p w14:paraId="1F748809">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条  售后服务</w:t>
      </w:r>
    </w:p>
    <w:p w14:paraId="0E37B66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乙方提供服务的售后服务为：按照招投标文件和本合同所附的《技术服务、培训、售后服务承诺书》，为甲方提供售后服务。</w:t>
      </w:r>
    </w:p>
    <w:p w14:paraId="2C49018F">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条　付款方式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及履约保证金</w:t>
      </w:r>
    </w:p>
    <w:p w14:paraId="4BB426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、资金性质：</w:t>
      </w:r>
      <w:r>
        <w:rPr>
          <w:rFonts w:hint="eastAsia" w:ascii="宋体" w:hAnsi="宋体" w:eastAsia="宋体" w:cs="宋体"/>
          <w:color w:val="000000" w:themeColor="text1"/>
          <w:sz w:val="24"/>
          <w:szCs w:val="24"/>
          <w:highlight w:val="none"/>
          <w:u w:val="single"/>
          <w14:textFill>
            <w14:solidFill>
              <w14:schemeClr w14:val="tx1"/>
            </w14:solidFill>
          </w14:textFill>
        </w:rPr>
        <w:t>财政资金</w:t>
      </w:r>
      <w:r>
        <w:rPr>
          <w:rFonts w:hint="eastAsia" w:ascii="宋体" w:hAnsi="宋体" w:eastAsia="宋体" w:cs="宋体"/>
          <w:color w:val="000000" w:themeColor="text1"/>
          <w:sz w:val="24"/>
          <w:szCs w:val="24"/>
          <w:highlight w:val="none"/>
          <w14:textFill>
            <w14:solidFill>
              <w14:schemeClr w14:val="tx1"/>
            </w14:solidFill>
          </w14:textFill>
        </w:rPr>
        <w:t>。</w:t>
      </w:r>
    </w:p>
    <w:p w14:paraId="56CBB63C">
      <w:pPr>
        <w:keepNext w:val="0"/>
        <w:keepLines w:val="0"/>
        <w:widowControl/>
        <w:suppressLineNumbers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44" w:name="_Toc498484550"/>
      <w:bookmarkStart w:id="145" w:name="_Toc498501487"/>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bookmarkEnd w:id="144"/>
      <w:bookmarkEnd w:id="145"/>
      <w:r>
        <w:rPr>
          <w:rFonts w:hint="eastAsia" w:ascii="宋体" w:hAnsi="宋体" w:eastAsia="宋体" w:cs="宋体"/>
          <w:color w:val="000000" w:themeColor="text1"/>
          <w:sz w:val="24"/>
          <w:szCs w:val="24"/>
          <w:highlight w:val="none"/>
          <w14:textFill>
            <w14:solidFill>
              <w14:schemeClr w14:val="tx1"/>
            </w14:solidFill>
          </w14:textFill>
        </w:rPr>
        <w:t>付款方式：</w:t>
      </w:r>
    </w:p>
    <w:p w14:paraId="345CFDE5">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1、自合同签订之日起7个工作日内，</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须交纳合同金额的5%作为履约保证金（以转账或电汇方式交纳至采购人指定账户），履约保证金到账之日起【10】个工作日内，</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向</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支付105万元作为预付款；项目服务期满并通过</w:t>
      </w:r>
      <w:r>
        <w:rPr>
          <w:rFonts w:hint="eastAsia" w:ascii="宋体" w:hAnsi="宋体" w:cs="宋体"/>
          <w:color w:val="000000" w:themeColor="text1"/>
          <w:kern w:val="2"/>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验收后，</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向</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支付合同金额的剩余款。</w:t>
      </w:r>
    </w:p>
    <w:p w14:paraId="70922582">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2、待合同履约期满且通过</w:t>
      </w:r>
      <w:r>
        <w:rPr>
          <w:rFonts w:hint="eastAsia" w:ascii="宋体" w:hAnsi="宋体" w:cs="宋体"/>
          <w:color w:val="000000" w:themeColor="text1"/>
          <w:kern w:val="2"/>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验收后，</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无任何违约行为的，</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接到</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书面提供《广西壮族自治区政府采购项目合同验收书》（详见桂财采〔2015〕22号）、退还申请和收款收据之日起10个工作日内办理履约保证金返还手续（不计息）。</w:t>
      </w:r>
    </w:p>
    <w:p w14:paraId="77659660">
      <w:pPr>
        <w:keepNext w:val="0"/>
        <w:keepLines w:val="0"/>
        <w:widowControl w:val="0"/>
        <w:suppressLineNumbers w:val="0"/>
        <w:snapToGrid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每次付款前，</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必须提供真实、有效、合法的正式增值税普通发票。如</w:t>
      </w:r>
      <w:r>
        <w:rPr>
          <w:rFonts w:hint="eastAsia" w:ascii="宋体" w:hAnsi="宋体" w:cs="宋体"/>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提供虚假发票，除须向</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补开合法发票外，须赔偿</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发票票面金额的30%的违约金，且</w:t>
      </w:r>
      <w:r>
        <w:rPr>
          <w:rFonts w:hint="eastAsia" w:ascii="宋体" w:hAnsi="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有权终止合同而产生的一切损失均由中标供应商承担。</w:t>
      </w:r>
    </w:p>
    <w:p w14:paraId="32C5BB0E">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、乙方指定收款银行账号：</w:t>
      </w:r>
    </w:p>
    <w:p w14:paraId="65C0B030">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户  名：               </w:t>
      </w:r>
    </w:p>
    <w:p w14:paraId="5160E132">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开户行：                </w:t>
      </w:r>
    </w:p>
    <w:p w14:paraId="122F6406">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账  号：               </w:t>
      </w:r>
    </w:p>
    <w:p w14:paraId="507F0EED">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乙方如需变更上述收款账户，须至少提前【</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】个工作日书面通知甲方，否则由此引起的一切责任由乙方承担。甲方不接受乙方委托其他任何第三方收款。</w:t>
      </w:r>
    </w:p>
    <w:p w14:paraId="77D8306E">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指定收款银行账号：</w:t>
      </w:r>
    </w:p>
    <w:p w14:paraId="71A7AF03">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户  名：               </w:t>
      </w:r>
    </w:p>
    <w:p w14:paraId="13AE1968">
      <w:pPr>
        <w:keepNext w:val="0"/>
        <w:keepLines w:val="0"/>
        <w:widowControl/>
        <w:suppressLineNumbers w:val="0"/>
        <w:spacing w:line="460" w:lineRule="exact"/>
        <w:ind w:firstLine="480" w:firstLineChars="200"/>
        <w:jc w:val="left"/>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开户行：                </w:t>
      </w:r>
    </w:p>
    <w:p w14:paraId="09993D95">
      <w:pPr>
        <w:keepNext w:val="0"/>
        <w:keepLines w:val="0"/>
        <w:widowControl/>
        <w:suppressLineNumbers w:val="0"/>
        <w:spacing w:line="460" w:lineRule="exact"/>
        <w:ind w:firstLine="480" w:firstLineChars="200"/>
        <w:jc w:val="left"/>
        <w:rPr>
          <w:rFonts w:hint="default"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Hans"/>
          <w14:textFill>
            <w14:solidFill>
              <w14:schemeClr w14:val="tx1"/>
            </w14:solidFill>
          </w14:textFill>
        </w:rPr>
        <w:t xml:space="preserve">账  号：               </w:t>
      </w:r>
    </w:p>
    <w:p w14:paraId="34060DC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、因乙方虚开增值税专用发票，违法、违规开具增值税发票等原因造成甲方不能抵扣税额的，乙方应赔偿由此给甲方造成的一切损失。</w:t>
      </w:r>
    </w:p>
    <w:p w14:paraId="5134CF88">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条  税费</w:t>
      </w:r>
    </w:p>
    <w:p w14:paraId="560361E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本合同执行中相关的一切税费均由乙方负担。</w:t>
      </w:r>
    </w:p>
    <w:p w14:paraId="3F91F4CF">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w:t>
      </w:r>
      <w:r>
        <w:rPr>
          <w:rFonts w:hint="eastAsia" w:ascii="宋体" w:hAnsi="宋体" w:eastAsia="宋体" w:cs="宋体"/>
          <w:b/>
          <w:color w:val="000000" w:themeColor="text1"/>
          <w:sz w:val="24"/>
          <w:szCs w:val="24"/>
          <w:highlight w:val="none"/>
          <w:lang w:val="en-US" w:eastAsia="zh-Hans"/>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条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违约</w:t>
      </w:r>
      <w:r>
        <w:rPr>
          <w:rFonts w:hint="eastAsia" w:ascii="宋体" w:hAnsi="宋体" w:eastAsia="宋体" w:cs="宋体"/>
          <w:b/>
          <w:color w:val="000000" w:themeColor="text1"/>
          <w:sz w:val="24"/>
          <w:szCs w:val="24"/>
          <w:highlight w:val="none"/>
          <w14:textFill>
            <w14:solidFill>
              <w14:schemeClr w14:val="tx1"/>
            </w14:solidFill>
          </w14:textFill>
        </w:rPr>
        <w:t>责任</w:t>
      </w:r>
    </w:p>
    <w:p w14:paraId="1DFF8D2C">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除不可抗力原因外，乙方没有按照合同</w:t>
      </w:r>
      <w:r>
        <w:rPr>
          <w:rFonts w:hint="eastAsia" w:ascii="宋体" w:hAnsi="宋体" w:cs="宋体"/>
          <w:color w:val="000000" w:themeColor="text1"/>
          <w:sz w:val="24"/>
          <w:highlight w:val="none"/>
          <w14:textFill>
            <w14:solidFill>
              <w14:schemeClr w14:val="tx1"/>
            </w14:solidFill>
          </w14:textFill>
        </w:rPr>
        <w:t>第九条</w:t>
      </w:r>
      <w:r>
        <w:rPr>
          <w:rFonts w:hint="eastAsia" w:ascii="宋体" w:hAnsi="宋体" w:cs="宋体"/>
          <w:color w:val="000000" w:themeColor="text1"/>
          <w:sz w:val="24"/>
          <w:highlight w:val="none"/>
          <w:lang w:eastAsia="zh-CN"/>
          <w14:textFill>
            <w14:solidFill>
              <w14:schemeClr w14:val="tx1"/>
            </w14:solidFill>
          </w14:textFill>
        </w:rPr>
        <w:t>所</w:t>
      </w:r>
      <w:r>
        <w:rPr>
          <w:rFonts w:hint="eastAsia" w:ascii="宋体" w:hAnsi="宋体" w:eastAsia="宋体" w:cs="宋体"/>
          <w:color w:val="000000" w:themeColor="text1"/>
          <w:sz w:val="24"/>
          <w:szCs w:val="24"/>
          <w:highlight w:val="none"/>
          <w14:textFill>
            <w14:solidFill>
              <w14:schemeClr w14:val="tx1"/>
            </w14:solidFill>
          </w14:textFill>
        </w:rPr>
        <w:t>规定的时间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提供服务的，甲方可要求乙方支付违约金。</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每推迟一天</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提供服务的，</w:t>
      </w:r>
      <w:r>
        <w:rPr>
          <w:rFonts w:hint="eastAsia" w:ascii="宋体" w:hAnsi="宋体" w:eastAsia="宋体" w:cs="宋体"/>
          <w:color w:val="000000" w:themeColor="text1"/>
          <w:sz w:val="24"/>
          <w:szCs w:val="24"/>
          <w:highlight w:val="none"/>
          <w14:textFill>
            <w14:solidFill>
              <w14:schemeClr w14:val="tx1"/>
            </w14:solidFill>
          </w14:textFill>
        </w:rPr>
        <w:t>按合同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金额的3‰</w:t>
      </w:r>
      <w:r>
        <w:rPr>
          <w:rFonts w:hint="eastAsia" w:ascii="宋体" w:hAnsi="宋体" w:eastAsia="宋体" w:cs="宋体"/>
          <w:color w:val="000000" w:themeColor="text1"/>
          <w:sz w:val="24"/>
          <w:szCs w:val="24"/>
          <w:highlight w:val="none"/>
          <w:lang w:val="en-US" w:eastAsia="zh-CN"/>
          <w14:textFill>
            <w14:solidFill>
              <w14:schemeClr w14:val="tx1"/>
            </w14:solidFill>
          </w14:textFill>
        </w:rPr>
        <w:t>向甲方</w:t>
      </w:r>
      <w:r>
        <w:rPr>
          <w:rFonts w:hint="eastAsia" w:ascii="宋体" w:hAnsi="宋体" w:eastAsia="宋体" w:cs="宋体"/>
          <w:color w:val="000000" w:themeColor="text1"/>
          <w:sz w:val="24"/>
          <w:szCs w:val="24"/>
          <w:highlight w:val="none"/>
          <w14:textFill>
            <w14:solidFill>
              <w14:schemeClr w14:val="tx1"/>
            </w14:solidFill>
          </w14:textFill>
        </w:rPr>
        <w:t>支付违约金，该违约金累计不超过合同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金额的20%。</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乙方逾期提供服务</w:t>
      </w:r>
      <w:r>
        <w:rPr>
          <w:rFonts w:hint="eastAsia" w:ascii="宋体" w:hAnsi="宋体" w:eastAsia="宋体" w:cs="宋体"/>
          <w:color w:val="000000" w:themeColor="text1"/>
          <w:sz w:val="24"/>
          <w:szCs w:val="24"/>
          <w:highlight w:val="none"/>
          <w14:textFill>
            <w14:solidFill>
              <w14:schemeClr w14:val="tx1"/>
            </w14:solidFill>
          </w14:textFill>
        </w:rPr>
        <w:t>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天时甲方有权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立即</w:t>
      </w:r>
      <w:r>
        <w:rPr>
          <w:rFonts w:hint="eastAsia" w:ascii="宋体" w:hAnsi="宋体" w:eastAsia="宋体" w:cs="宋体"/>
          <w:color w:val="000000" w:themeColor="text1"/>
          <w:sz w:val="24"/>
          <w:szCs w:val="24"/>
          <w:highlight w:val="none"/>
          <w14:textFill>
            <w14:solidFill>
              <w14:schemeClr w14:val="tx1"/>
            </w14:solidFill>
          </w14:textFill>
        </w:rPr>
        <w:t>单方面解除本合同，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sz w:val="24"/>
          <w:szCs w:val="24"/>
          <w:highlight w:val="none"/>
          <w14:textFill>
            <w14:solidFill>
              <w14:schemeClr w14:val="tx1"/>
            </w14:solidFill>
          </w14:textFill>
        </w:rPr>
        <w:t>按本合同总</w:t>
      </w: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0%向甲方支付违约金，合同金额没有支付的，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不再支付；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已经支付的，乙方应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sz w:val="24"/>
          <w:szCs w:val="24"/>
          <w:highlight w:val="none"/>
          <w14:textFill>
            <w14:solidFill>
              <w14:schemeClr w14:val="tx1"/>
            </w14:solidFill>
          </w14:textFill>
        </w:rPr>
        <w:t>；如</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损失超过违约金</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还应另行赔偿</w:t>
      </w:r>
      <w:r>
        <w:rPr>
          <w:rFonts w:hint="eastAsia" w:ascii="宋体" w:hAnsi="宋体" w:eastAsia="宋体" w:cs="宋体"/>
          <w:color w:val="000000" w:themeColor="text1"/>
          <w:sz w:val="24"/>
          <w:szCs w:val="24"/>
          <w:highlight w:val="none"/>
          <w14:textFill>
            <w14:solidFill>
              <w14:schemeClr w14:val="tx1"/>
            </w14:solidFill>
          </w14:textFill>
        </w:rPr>
        <w:t>。</w:t>
      </w:r>
    </w:p>
    <w:p w14:paraId="4C8DDAEE">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所提供的服务成果、数量、技术参数要求(技术参数需求)、服务需求一览表所要求的活动目标等不符合甲方要求的，应及时整改；乙方在甲方规定期限内不能完成整改的或无正当理由拒绝整改或经整改后仍不能达到甲方要求的，甲方有权</w:t>
      </w:r>
      <w:r>
        <w:rPr>
          <w:rFonts w:hint="eastAsia" w:ascii="宋体" w:hAnsi="宋体" w:eastAsia="宋体" w:cs="宋体"/>
          <w:color w:val="000000" w:themeColor="text1"/>
          <w:sz w:val="24"/>
          <w:szCs w:val="24"/>
          <w:highlight w:val="none"/>
          <w:lang w:val="en-US" w:eastAsia="zh-CN"/>
          <w14:textFill>
            <w14:solidFill>
              <w14:schemeClr w14:val="tx1"/>
            </w14:solidFill>
          </w14:textFill>
        </w:rPr>
        <w:t>立即单方解除本</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sz w:val="24"/>
          <w:szCs w:val="24"/>
          <w:highlight w:val="none"/>
          <w14:textFill>
            <w14:solidFill>
              <w14:schemeClr w14:val="tx1"/>
            </w14:solidFill>
          </w14:textFill>
        </w:rPr>
        <w:t>合同金额没有支付的，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不再支付；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已经支付的，乙方应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sz w:val="24"/>
          <w:szCs w:val="24"/>
          <w:highlight w:val="none"/>
          <w14:textFill>
            <w14:solidFill>
              <w14:schemeClr w14:val="tx1"/>
            </w14:solidFill>
          </w14:textFill>
        </w:rPr>
        <w:t>按本合同总</w:t>
      </w:r>
      <w:r>
        <w:rPr>
          <w:rFonts w:hint="eastAsia" w:ascii="宋体" w:hAnsi="宋体" w:eastAsia="宋体" w:cs="宋体"/>
          <w:color w:val="000000" w:themeColor="text1"/>
          <w:sz w:val="24"/>
          <w:szCs w:val="24"/>
          <w:highlight w:val="none"/>
          <w:lang w:val="en-US" w:eastAsia="zh-CN"/>
          <w14:textFill>
            <w14:solidFill>
              <w14:schemeClr w14:val="tx1"/>
            </w14:solidFill>
          </w14:textFill>
        </w:rPr>
        <w:t>金额</w:t>
      </w:r>
      <w:r>
        <w:rPr>
          <w:rFonts w:hint="eastAsia" w:ascii="宋体" w:hAnsi="宋体" w:eastAsia="宋体" w:cs="宋体"/>
          <w:color w:val="000000" w:themeColor="text1"/>
          <w:sz w:val="24"/>
          <w:szCs w:val="24"/>
          <w:highlight w:val="none"/>
          <w14:textFill>
            <w14:solidFill>
              <w14:schemeClr w14:val="tx1"/>
            </w14:solidFill>
          </w14:textFill>
        </w:rPr>
        <w:t>的10%向甲方支付违约金，如甲方损失超过违约金的，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乙方还应另行赔偿</w:t>
      </w:r>
      <w:r>
        <w:rPr>
          <w:rFonts w:hint="eastAsia" w:ascii="宋体" w:hAnsi="宋体" w:eastAsia="宋体" w:cs="宋体"/>
          <w:color w:val="000000" w:themeColor="text1"/>
          <w:sz w:val="24"/>
          <w:szCs w:val="24"/>
          <w:highlight w:val="none"/>
          <w14:textFill>
            <w14:solidFill>
              <w14:schemeClr w14:val="tx1"/>
            </w14:solidFill>
          </w14:textFill>
        </w:rPr>
        <w:t>。</w:t>
      </w:r>
    </w:p>
    <w:p w14:paraId="1A2868CF">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合同生效后，乙方单方面要求终止合同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，乙方除应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无条件</w:t>
      </w:r>
      <w:r>
        <w:rPr>
          <w:rFonts w:hint="eastAsia" w:ascii="宋体" w:hAnsi="宋体" w:eastAsia="宋体" w:cs="宋体"/>
          <w:color w:val="000000" w:themeColor="text1"/>
          <w:sz w:val="24"/>
          <w:szCs w:val="24"/>
          <w:highlight w:val="none"/>
          <w14:textFill>
            <w14:solidFill>
              <w14:schemeClr w14:val="tx1"/>
            </w14:solidFill>
          </w14:textFill>
        </w:rPr>
        <w:t>全额返还甲方所</w:t>
      </w:r>
      <w:r>
        <w:rPr>
          <w:rFonts w:hint="eastAsia" w:ascii="宋体" w:hAnsi="宋体" w:eastAsia="宋体" w:cs="宋体"/>
          <w:color w:val="000000" w:themeColor="text1"/>
          <w:sz w:val="24"/>
          <w:szCs w:val="24"/>
          <w:highlight w:val="none"/>
          <w:lang w:val="en-US" w:eastAsia="zh-CN"/>
          <w14:textFill>
            <w14:solidFill>
              <w14:schemeClr w14:val="tx1"/>
            </w14:solidFill>
          </w14:textFill>
        </w:rPr>
        <w:t>有已</w:t>
      </w:r>
      <w:r>
        <w:rPr>
          <w:rFonts w:hint="eastAsia" w:ascii="宋体" w:hAnsi="宋体" w:eastAsia="宋体" w:cs="宋体"/>
          <w:color w:val="000000" w:themeColor="text1"/>
          <w:sz w:val="24"/>
          <w:szCs w:val="24"/>
          <w:highlight w:val="none"/>
          <w14:textFill>
            <w14:solidFill>
              <w14:schemeClr w14:val="tx1"/>
            </w14:solidFill>
          </w14:textFill>
        </w:rPr>
        <w:t>支付的费用外，乙方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还须</w:t>
      </w:r>
      <w:r>
        <w:rPr>
          <w:rFonts w:hint="eastAsia" w:ascii="宋体" w:hAnsi="宋体" w:eastAsia="宋体" w:cs="宋体"/>
          <w:color w:val="000000" w:themeColor="text1"/>
          <w:sz w:val="24"/>
          <w:szCs w:val="24"/>
          <w:highlight w:val="none"/>
          <w14:textFill>
            <w14:solidFill>
              <w14:schemeClr w14:val="tx1"/>
            </w14:solidFill>
          </w14:textFill>
        </w:rPr>
        <w:t>按合同总金额的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0%向甲方支付违约金。</w:t>
      </w:r>
    </w:p>
    <w:p w14:paraId="4C9E0CAB">
      <w:pPr>
        <w:keepNext w:val="0"/>
        <w:keepLines w:val="0"/>
        <w:pageBreakBefore w:val="0"/>
        <w:widowControl w:val="0"/>
        <w:kinsoku/>
        <w:wordWrap/>
        <w:overflowPunct/>
        <w:topLinePunct w:val="0"/>
        <w:autoSpaceDE/>
        <w:autoSpaceDN/>
        <w:bidi w:val="0"/>
        <w:adjustRightInd/>
        <w:snapToGrid w:val="0"/>
        <w:spacing w:before="120" w:after="120" w:line="460" w:lineRule="exact"/>
        <w:ind w:firstLine="470" w:firstLineChars="196"/>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、乙方提供的服务如侵犯了第三方合法权益而引发的任何纠纷或者诉讼，均由乙方负责交涉并承担全部责任。同时，甲方有权立即单方解除合同，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解除通知自到达乙方之日起生效，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合同金额没有支付的，甲方不再支付；已经支付的，</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，且乙方应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按合同总金额30%向甲方支付违约金，甲方因此被第三方追偿或遭受经济损失的，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乙方应赔偿甲方的全部损失</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073D2074">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、甲方有权但无义务从履约保证金中直接扣除违约金，如直接扣除的，不足部分乙方应当直接向甲方支付，同时乙方须在收到甲方通知之日起三日内补足履约保证金。</w:t>
      </w:r>
    </w:p>
    <w:p w14:paraId="66326B1F">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、因乙方和/或乙方人员违反保密义务，擅自外泄服务信息，给甲方造成不良影响或损失的，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乙方应赔偿甲方的全部损失。同时，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合同金额没有支付的，甲方不再支付；已经支付的，</w:t>
      </w:r>
      <w:r>
        <w:rPr>
          <w:rFonts w:hint="eastAsia" w:ascii="宋体" w:hAnsi="宋体" w:eastAsia="宋体" w:cs="宋体"/>
          <w:color w:val="000000" w:themeColor="text1"/>
          <w:sz w:val="24"/>
          <w:szCs w:val="24"/>
          <w:highlight w:val="none"/>
          <w14:textFill>
            <w14:solidFill>
              <w14:schemeClr w14:val="tx1"/>
            </w14:solidFill>
          </w14:textFill>
        </w:rPr>
        <w:t>乙方应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在合同解除之日起【10】日内无条件全部退回</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66F99650">
      <w:pPr>
        <w:keepNext w:val="0"/>
        <w:keepLines w:val="0"/>
        <w:pageBreakBefore w:val="0"/>
        <w:widowControl w:val="0"/>
        <w:kinsoku/>
        <w:wordWrap/>
        <w:overflowPunct/>
        <w:topLinePunct w:val="0"/>
        <w:autoSpaceDE/>
        <w:autoSpaceDN/>
        <w:bidi w:val="0"/>
        <w:adjustRightInd/>
        <w:spacing w:after="120" w:line="460" w:lineRule="exact"/>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、本合同所称损失是指一方因另一方违约而遭受的全部经济损失（包括但不限于直接损失、间接损失及实现债权的合理费用，如诉讼费、律师费、差旅费、调查费、鉴定费、财产保全责任险保险费、公告费等）。</w:t>
      </w:r>
    </w:p>
    <w:p w14:paraId="05DDDE15">
      <w:pPr>
        <w:keepNext w:val="0"/>
        <w:keepLines w:val="0"/>
        <w:pageBreakBefore w:val="0"/>
        <w:widowControl w:val="0"/>
        <w:kinsoku/>
        <w:wordWrap/>
        <w:overflowPunct/>
        <w:topLinePunct w:val="0"/>
        <w:autoSpaceDE/>
        <w:autoSpaceDN/>
        <w:bidi w:val="0"/>
        <w:adjustRightInd/>
        <w:snapToGrid w:val="0"/>
        <w:spacing w:before="120" w:after="120" w:line="46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条 不可抗力事件处理</w:t>
      </w:r>
    </w:p>
    <w:p w14:paraId="3A792786">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在合同有效期内，因不可抗力事件导致</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合同部分或全部</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color w:val="000000" w:themeColor="text1"/>
          <w:sz w:val="24"/>
          <w:szCs w:val="24"/>
          <w:highlight w:val="none"/>
          <w:lang w:val="en-US" w:eastAsia="zh-CN"/>
          <w14:textFill>
            <w14:solidFill>
              <w14:schemeClr w14:val="tx1"/>
            </w14:solidFill>
          </w14:textFill>
        </w:rPr>
        <w:t>受阻的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r>
        <w:rPr>
          <w:rFonts w:hint="eastAsia" w:ascii="宋体" w:hAnsi="宋体" w:eastAsia="宋体" w:cs="宋体"/>
          <w:color w:val="000000" w:themeColor="text1"/>
          <w:sz w:val="24"/>
          <w:szCs w:val="24"/>
          <w:highlight w:val="none"/>
          <w14:textFill>
            <w14:solidFill>
              <w14:schemeClr w14:val="tx1"/>
            </w14:solidFill>
          </w14:textFill>
        </w:rPr>
        <w:t>。</w:t>
      </w:r>
    </w:p>
    <w:p w14:paraId="6EA64696">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不可抗力事件发生后，</w:t>
      </w:r>
      <w:r>
        <w:rPr>
          <w:rFonts w:hint="eastAsia" w:ascii="宋体" w:hAnsi="宋体" w:eastAsia="宋体" w:cs="宋体"/>
          <w:color w:val="000000" w:themeColor="text1"/>
          <w:sz w:val="24"/>
          <w:szCs w:val="24"/>
          <w:highlight w:val="none"/>
          <w:lang w:val="en-US" w:eastAsia="zh-CN"/>
          <w14:textFill>
            <w14:solidFill>
              <w14:schemeClr w14:val="tx1"/>
            </w14:solidFill>
          </w14:textFill>
        </w:rPr>
        <w:t>遭受不可抗力的一方</w:t>
      </w:r>
      <w:r>
        <w:rPr>
          <w:rFonts w:hint="eastAsia" w:ascii="宋体" w:hAnsi="宋体" w:eastAsia="宋体" w:cs="宋体"/>
          <w:color w:val="000000" w:themeColor="text1"/>
          <w:sz w:val="24"/>
          <w:szCs w:val="24"/>
          <w:highlight w:val="none"/>
          <w14:textFill>
            <w14:solidFill>
              <w14:schemeClr w14:val="tx1"/>
            </w14:solidFill>
          </w14:textFill>
        </w:rPr>
        <w:t>应于知道或应当知道不可抗力事件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后24小时内</w:t>
      </w:r>
      <w:r>
        <w:rPr>
          <w:rFonts w:hint="eastAsia" w:ascii="宋体" w:hAnsi="宋体" w:eastAsia="宋体" w:cs="宋体"/>
          <w:color w:val="000000" w:themeColor="text1"/>
          <w:sz w:val="24"/>
          <w:szCs w:val="24"/>
          <w:highlight w:val="none"/>
          <w14:textFill>
            <w14:solidFill>
              <w14:schemeClr w14:val="tx1"/>
            </w14:solidFill>
          </w14:textFill>
        </w:rPr>
        <w:t>通知</w:t>
      </w:r>
      <w:r>
        <w:rPr>
          <w:rFonts w:hint="eastAsia" w:ascii="宋体" w:hAnsi="宋体" w:eastAsia="宋体" w:cs="宋体"/>
          <w:color w:val="000000" w:themeColor="text1"/>
          <w:sz w:val="24"/>
          <w:szCs w:val="24"/>
          <w:highlight w:val="none"/>
          <w:lang w:val="en-US" w:eastAsia="zh-CN"/>
          <w14:textFill>
            <w14:solidFill>
              <w14:schemeClr w14:val="tx1"/>
            </w14:solidFill>
          </w14:textFill>
        </w:rPr>
        <w:t>另一方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并应于遭受不可抗力事件【10】日内向对方</w:t>
      </w:r>
      <w:r>
        <w:rPr>
          <w:rFonts w:hint="eastAsia" w:ascii="宋体" w:hAnsi="宋体" w:eastAsia="宋体" w:cs="宋体"/>
          <w:color w:val="000000" w:themeColor="text1"/>
          <w:sz w:val="24"/>
          <w:szCs w:val="24"/>
          <w:highlight w:val="none"/>
          <w14:textFill>
            <w14:solidFill>
              <w14:schemeClr w14:val="tx1"/>
            </w14:solidFill>
          </w14:textFill>
        </w:rPr>
        <w:t>寄送有关权威机构出具的证明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同时应采取一切合理措施避免损失扩大，否则应就损失扩大部分承担赔偿责任。</w:t>
      </w:r>
    </w:p>
    <w:p w14:paraId="38D05A08">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不可抗力事件延续一百二十天以上，双方应通过友好协商，确定是否继续履行合同。</w:t>
      </w:r>
    </w:p>
    <w:p w14:paraId="106BA0D3">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4、本合同因不可抗力提前终止或解除的，若甲方已支付乙方款项中有尚未执行的部分，则乙方须于合同提前终止或解除之日起【10】个工作日内无条件退还所收取甲方未执行部分的费用。</w:t>
      </w:r>
    </w:p>
    <w:p w14:paraId="06C2BBAC">
      <w:pPr>
        <w:keepNext w:val="0"/>
        <w:keepLines w:val="0"/>
        <w:pageBreakBefore w:val="0"/>
        <w:widowControl w:val="0"/>
        <w:kinsoku/>
        <w:wordWrap/>
        <w:overflowPunct/>
        <w:topLinePunct w:val="0"/>
        <w:autoSpaceDE/>
        <w:autoSpaceDN/>
        <w:bidi w:val="0"/>
        <w:adjustRightInd/>
        <w:snapToGrid w:val="0"/>
        <w:spacing w:before="120" w:after="120" w:line="46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5、遭受不可抗力事件影响的一方迟延履行后发生不可抗力的，不免除其违约责任。</w:t>
      </w:r>
    </w:p>
    <w:p w14:paraId="52A299DC">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条  合同争议解决</w:t>
      </w:r>
    </w:p>
    <w:p w14:paraId="7D0301F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因履行本合同引起的或与本合同有关的争议，甲乙双方应首先通过友好协商解决，如果协商不能解决，可向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甲方所在地</w:t>
      </w:r>
      <w:r>
        <w:rPr>
          <w:rFonts w:hint="eastAsia" w:ascii="宋体" w:hAnsi="宋体" w:eastAsia="宋体" w:cs="宋体"/>
          <w:color w:val="000000" w:themeColor="text1"/>
          <w:sz w:val="24"/>
          <w:szCs w:val="24"/>
          <w:highlight w:val="none"/>
          <w:lang w:val="en-US" w:eastAsia="zh-CN"/>
          <w14:textFill>
            <w14:solidFill>
              <w14:schemeClr w14:val="tx1"/>
            </w14:solidFill>
          </w14:textFill>
        </w:rPr>
        <w:t>有管辖权的</w:t>
      </w:r>
      <w:r>
        <w:rPr>
          <w:rFonts w:hint="eastAsia" w:ascii="宋体" w:hAnsi="宋体" w:eastAsia="宋体" w:cs="宋体"/>
          <w:color w:val="000000" w:themeColor="text1"/>
          <w:sz w:val="24"/>
          <w:szCs w:val="24"/>
          <w:highlight w:val="none"/>
          <w14:textFill>
            <w14:solidFill>
              <w14:schemeClr w14:val="tx1"/>
            </w14:solidFill>
          </w14:textFill>
        </w:rPr>
        <w:t>人民法院提起诉讼。诉讼期间，本合同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无争议部分应</w:t>
      </w:r>
      <w:r>
        <w:rPr>
          <w:rFonts w:hint="eastAsia" w:ascii="宋体" w:hAnsi="宋体" w:eastAsia="宋体" w:cs="宋体"/>
          <w:color w:val="000000" w:themeColor="text1"/>
          <w:sz w:val="24"/>
          <w:szCs w:val="24"/>
          <w:highlight w:val="none"/>
          <w14:textFill>
            <w14:solidFill>
              <w14:schemeClr w14:val="tx1"/>
            </w14:solidFill>
          </w14:textFill>
        </w:rPr>
        <w:t>继续履行。</w:t>
      </w:r>
    </w:p>
    <w:p w14:paraId="07D7AA83">
      <w:pPr>
        <w:keepNext w:val="0"/>
        <w:keepLines w:val="0"/>
        <w:pageBreakBefore w:val="0"/>
        <w:widowControl w:val="0"/>
        <w:kinsoku/>
        <w:wordWrap/>
        <w:overflowPunct/>
        <w:topLinePunct w:val="0"/>
        <w:autoSpaceDE/>
        <w:autoSpaceDN/>
        <w:bidi w:val="0"/>
        <w:adjustRightInd/>
        <w:snapToGrid w:val="0"/>
        <w:spacing w:before="120" w:after="120" w:line="460" w:lineRule="exact"/>
        <w:ind w:left="561" w:leftChars="267"/>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条 合同生效及其它</w:t>
      </w:r>
    </w:p>
    <w:p w14:paraId="084728F0">
      <w:pPr>
        <w:keepNext w:val="0"/>
        <w:keepLines w:val="0"/>
        <w:pageBreakBefore w:val="0"/>
        <w:widowControl w:val="0"/>
        <w:kinsoku/>
        <w:wordWrap/>
        <w:overflowPunct/>
        <w:topLinePunct w:val="0"/>
        <w:autoSpaceDE/>
        <w:autoSpaceDN/>
        <w:bidi w:val="0"/>
        <w:adjustRightInd/>
        <w:snapToGrid w:val="0"/>
        <w:spacing w:before="120" w:after="120" w:line="4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自</w:t>
      </w:r>
      <w:r>
        <w:rPr>
          <w:rFonts w:hint="eastAsia" w:ascii="宋体" w:hAnsi="宋体" w:eastAsia="宋体" w:cs="宋体"/>
          <w:color w:val="000000" w:themeColor="text1"/>
          <w:sz w:val="24"/>
          <w:szCs w:val="24"/>
          <w:highlight w:val="none"/>
          <w14:textFill>
            <w14:solidFill>
              <w14:schemeClr w14:val="tx1"/>
            </w14:solidFill>
          </w14:textFill>
        </w:rPr>
        <w:t>双方法定代表人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委托代理人</w:t>
      </w:r>
      <w:r>
        <w:rPr>
          <w:rFonts w:hint="default" w:ascii="宋体" w:hAnsi="宋体" w:eastAsia="宋体" w:cs="宋体"/>
          <w:color w:val="000000" w:themeColor="text1"/>
          <w:sz w:val="24"/>
          <w:szCs w:val="24"/>
          <w:highlight w:val="none"/>
          <w:lang w:val="en-US"/>
          <w14:textFill>
            <w14:solidFill>
              <w14:schemeClr w14:val="tx1"/>
            </w14:solidFill>
          </w14:textFill>
        </w:rPr>
        <w:t>签</w:t>
      </w:r>
      <w:r>
        <w:rPr>
          <w:rFonts w:hint="eastAsia" w:ascii="宋体" w:hAnsi="宋体" w:eastAsia="宋体" w:cs="宋体"/>
          <w:color w:val="000000" w:themeColor="text1"/>
          <w:sz w:val="24"/>
          <w:szCs w:val="24"/>
          <w:highlight w:val="none"/>
          <w14:textFill>
            <w14:solidFill>
              <w14:schemeClr w14:val="tx1"/>
            </w14:solidFill>
          </w14:textFill>
        </w:rPr>
        <w:t>字并加盖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双方</w:t>
      </w:r>
      <w:r>
        <w:rPr>
          <w:rFonts w:hint="eastAsia" w:ascii="宋体" w:hAnsi="宋体" w:eastAsia="宋体" w:cs="宋体"/>
          <w:color w:val="000000" w:themeColor="text1"/>
          <w:sz w:val="24"/>
          <w:szCs w:val="24"/>
          <w:highlight w:val="none"/>
          <w14:textFill>
            <w14:solidFill>
              <w14:schemeClr w14:val="tx1"/>
            </w14:solidFill>
          </w14:textFill>
        </w:rPr>
        <w:t>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之日起</w:t>
      </w:r>
      <w:r>
        <w:rPr>
          <w:rFonts w:hint="eastAsia" w:ascii="宋体" w:hAnsi="宋体" w:eastAsia="宋体" w:cs="宋体"/>
          <w:color w:val="000000" w:themeColor="text1"/>
          <w:sz w:val="24"/>
          <w:szCs w:val="24"/>
          <w:highlight w:val="none"/>
          <w14:textFill>
            <w14:solidFill>
              <w14:schemeClr w14:val="tx1"/>
            </w14:solidFill>
          </w14:textFill>
        </w:rPr>
        <w:t>生效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个工作日内，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或采购代理机构应当将合同副本</w:t>
      </w:r>
      <w:r>
        <w:rPr>
          <w:rFonts w:hint="eastAsia" w:ascii="宋体" w:hAnsi="宋体" w:eastAsia="宋体" w:cs="宋体"/>
          <w:color w:val="000000" w:themeColor="text1"/>
          <w:sz w:val="24"/>
          <w:szCs w:val="24"/>
          <w:highlight w:val="none"/>
          <w:lang w:eastAsia="zh-CN"/>
          <w14:textFill>
            <w14:solidFill>
              <w14:schemeClr w14:val="tx1"/>
            </w14:solidFill>
          </w14:textFill>
        </w:rPr>
        <w:t>在政采云系统合同公告</w:t>
      </w:r>
      <w:r>
        <w:rPr>
          <w:rFonts w:hint="eastAsia" w:ascii="宋体" w:hAnsi="宋体" w:eastAsia="宋体" w:cs="宋体"/>
          <w:color w:val="000000" w:themeColor="text1"/>
          <w:sz w:val="24"/>
          <w:szCs w:val="24"/>
          <w:highlight w:val="none"/>
          <w14:textFill>
            <w14:solidFill>
              <w14:schemeClr w14:val="tx1"/>
            </w14:solidFill>
          </w14:textFill>
        </w:rPr>
        <w:t>。</w:t>
      </w:r>
    </w:p>
    <w:p w14:paraId="0B71C350">
      <w:pPr>
        <w:keepNext w:val="0"/>
        <w:keepLines w:val="0"/>
        <w:snapToGrid w:val="0"/>
        <w:spacing w:before="120" w:after="120"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合同执行中涉及采购资金和采购内容修改或补充的，须经政府采购监督管理部门审批，并签</w:t>
      </w:r>
      <w:r>
        <w:rPr>
          <w:rFonts w:hint="eastAsia" w:ascii="宋体" w:hAnsi="宋体" w:eastAsia="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书面补充协议报政府采购监督管理部门备案，方可作为主合同不可分割的一部分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书面补充协议生效后与本合同具有同等法律效力</w:t>
      </w:r>
      <w:r>
        <w:rPr>
          <w:rFonts w:hint="eastAsia" w:ascii="宋体" w:hAnsi="宋体" w:eastAsia="宋体" w:cs="宋体"/>
          <w:color w:val="000000" w:themeColor="text1"/>
          <w:sz w:val="24"/>
          <w:szCs w:val="24"/>
          <w:highlight w:val="none"/>
          <w14:textFill>
            <w14:solidFill>
              <w14:schemeClr w14:val="tx1"/>
            </w14:solidFill>
          </w14:textFill>
        </w:rPr>
        <w:t>。</w:t>
      </w:r>
    </w:p>
    <w:p w14:paraId="4228C2EF">
      <w:pPr>
        <w:keepNext w:val="0"/>
        <w:keepLines w:val="0"/>
        <w:snapToGrid w:val="0"/>
        <w:spacing w:before="120" w:after="120" w:line="46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送达</w:t>
      </w:r>
    </w:p>
    <w:p w14:paraId="04843C3C">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项下任何一方向对方发出的通知、信件、数据电文等，应当以书面形式发送至本合同【签署页】的送达地址。一方当事人变更送达地址信息/电子送达信息的，应当在变更后【3】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64FCCBA9">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各方当事人保证提供的送达地址/电子送达信息准确、有效，如果提供的地址/电子送达信息不确切，或者不及时告知变更后的地址/电子送达信息，使法律文书无法送达或未及时送达，自行承担由此可能产生的法律后果。</w:t>
      </w:r>
    </w:p>
    <w:p w14:paraId="65A2E6BB">
      <w:pPr>
        <w:keepNext w:val="0"/>
        <w:keepLines w:val="0"/>
        <w:snapToGrid w:val="0"/>
        <w:spacing w:before="0" w:after="0"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本合同通知与送达条款为独立条款并持续有效，不因本合同其他条款的效力或因履行本合同产生的任何争议而无效。</w:t>
      </w:r>
    </w:p>
    <w:p w14:paraId="385A18FF">
      <w:pPr>
        <w:keepNext w:val="0"/>
        <w:keepLines w:val="0"/>
        <w:snapToGrid w:val="0"/>
        <w:spacing w:before="120" w:after="120" w:line="460" w:lineRule="exact"/>
        <w:ind w:left="0" w:leftChars="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本合同未尽事宜，遵照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中华人民共和国民</w:t>
      </w:r>
      <w:r>
        <w:rPr>
          <w:rFonts w:hint="eastAsia" w:ascii="宋体" w:hAnsi="宋体" w:eastAsia="宋体" w:cs="宋体"/>
          <w:color w:val="000000" w:themeColor="text1"/>
          <w:sz w:val="24"/>
          <w:szCs w:val="24"/>
          <w:highlight w:val="none"/>
          <w14:textFill>
            <w14:solidFill>
              <w14:schemeClr w14:val="tx1"/>
            </w14:solidFill>
          </w14:textFill>
        </w:rPr>
        <w:t>法</w:t>
      </w:r>
      <w:r>
        <w:rPr>
          <w:rFonts w:hint="eastAsia" w:ascii="宋体" w:hAnsi="宋体" w:eastAsia="宋体" w:cs="宋体"/>
          <w:color w:val="000000" w:themeColor="text1"/>
          <w:sz w:val="24"/>
          <w:szCs w:val="24"/>
          <w:highlight w:val="none"/>
          <w:lang w:val="en-US" w:eastAsia="zh-CN"/>
          <w14:textFill>
            <w14:solidFill>
              <w14:schemeClr w14:val="tx1"/>
            </w14:solidFill>
          </w14:textFill>
        </w:rPr>
        <w:t>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及相关法律法规</w:t>
      </w:r>
      <w:r>
        <w:rPr>
          <w:rFonts w:hint="eastAsia" w:ascii="宋体" w:hAnsi="宋体" w:eastAsia="宋体" w:cs="宋体"/>
          <w:color w:val="000000" w:themeColor="text1"/>
          <w:sz w:val="24"/>
          <w:szCs w:val="24"/>
          <w:highlight w:val="none"/>
          <w14:textFill>
            <w14:solidFill>
              <w14:schemeClr w14:val="tx1"/>
            </w14:solidFill>
          </w14:textFill>
        </w:rPr>
        <w:t>有关条文执行。</w:t>
      </w:r>
    </w:p>
    <w:p w14:paraId="444D38F7">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条　合同的变更、中止、终止或解除</w:t>
      </w:r>
    </w:p>
    <w:p w14:paraId="6B8B23A4">
      <w:pPr>
        <w:keepNext w:val="0"/>
        <w:keepLines w:val="0"/>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1、除《中华人民共和国政府采购法》第五十条规定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及本合同约定</w:t>
      </w:r>
      <w:r>
        <w:rPr>
          <w:rFonts w:hint="eastAsia" w:ascii="宋体" w:hAnsi="宋体" w:eastAsia="宋体" w:cs="宋体"/>
          <w:color w:val="000000" w:themeColor="text1"/>
          <w:sz w:val="24"/>
          <w:szCs w:val="24"/>
          <w:highlight w:val="none"/>
          <w14:textFill>
            <w14:solidFill>
              <w14:schemeClr w14:val="tx1"/>
            </w14:solidFill>
          </w14:textFill>
        </w:rPr>
        <w:t>的情形外，本合同一经签订，甲乙双方不得擅自变更、中止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终止或</w:t>
      </w:r>
      <w:r>
        <w:rPr>
          <w:rFonts w:hint="eastAsia" w:ascii="宋体" w:hAnsi="宋体" w:eastAsia="宋体" w:cs="宋体"/>
          <w:color w:val="000000" w:themeColor="text1"/>
          <w:sz w:val="24"/>
          <w:szCs w:val="24"/>
          <w:highlight w:val="none"/>
          <w:lang w:val="en-US" w:eastAsia="zh-CN"/>
          <w14:textFill>
            <w14:solidFill>
              <w14:schemeClr w14:val="tx1"/>
            </w14:solidFill>
          </w14:textFill>
        </w:rPr>
        <w:t>解除</w:t>
      </w:r>
      <w:r>
        <w:rPr>
          <w:rFonts w:hint="eastAsia" w:ascii="宋体" w:hAnsi="宋体" w:eastAsia="宋体" w:cs="宋体"/>
          <w:color w:val="000000" w:themeColor="text1"/>
          <w:sz w:val="24"/>
          <w:szCs w:val="24"/>
          <w:highlight w:val="none"/>
          <w14:textFill>
            <w14:solidFill>
              <w14:schemeClr w14:val="tx1"/>
            </w14:solidFill>
          </w14:textFill>
        </w:rPr>
        <w:t>。</w:t>
      </w:r>
    </w:p>
    <w:p w14:paraId="0C5B41DA">
      <w:pPr>
        <w:keepNext w:val="0"/>
        <w:keepLines w:val="0"/>
        <w:pageBreakBefore w:val="0"/>
        <w:widowControl w:val="0"/>
        <w:kinsoku/>
        <w:wordWrap/>
        <w:overflowPunct/>
        <w:topLinePunct w:val="0"/>
        <w:autoSpaceDE/>
        <w:autoSpaceDN/>
        <w:bidi w:val="0"/>
        <w:adjustRightInd/>
        <w:snapToGrid w:val="0"/>
        <w:spacing w:before="120" w:after="120" w:line="460" w:lineRule="exact"/>
        <w:ind w:firstLine="590" w:firstLineChars="246"/>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2、乙方不得转让其应履行的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全部或部分</w:t>
      </w:r>
      <w:r>
        <w:rPr>
          <w:rFonts w:hint="eastAsia" w:ascii="宋体" w:hAnsi="宋体" w:eastAsia="宋体" w:cs="宋体"/>
          <w:color w:val="000000" w:themeColor="text1"/>
          <w:sz w:val="24"/>
          <w:szCs w:val="24"/>
          <w:highlight w:val="none"/>
          <w14:textFill>
            <w14:solidFill>
              <w14:schemeClr w14:val="tx1"/>
            </w14:solidFill>
          </w14:textFill>
        </w:rPr>
        <w:t>合同义务。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立即单方面立即解除合同，解除通知自到达乙方之日起生效，乙方应在收到解除通知之日起【10】个工作日内向甲方退回全部预付款，并就甲方遭受的一切损失承担赔偿责任（包括但不限于直接损失、可得利益损失及主张权利的合理费用如诉讼费、律师费、保全费、保全保险费、差旅费、鉴定费、公证费、检测费、公告费等）。</w:t>
      </w:r>
    </w:p>
    <w:p w14:paraId="066E7FEB">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条　签订本合同依据</w:t>
      </w:r>
    </w:p>
    <w:p w14:paraId="2B1A655D">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（1）中标通知书；</w:t>
      </w:r>
    </w:p>
    <w:p w14:paraId="67FF1566">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（2）项目采购需求；</w:t>
      </w:r>
    </w:p>
    <w:p w14:paraId="4716C2B0">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（3）采购文件的澄清和修改（如有）；</w:t>
      </w:r>
    </w:p>
    <w:p w14:paraId="48C3CAC1">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（4）投标报价表；</w:t>
      </w:r>
    </w:p>
    <w:p w14:paraId="0B891818">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）商务、技术偏离表；</w:t>
      </w:r>
    </w:p>
    <w:p w14:paraId="0C84B5C4">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（6）中标供应商澄清函（如有）；</w:t>
      </w:r>
    </w:p>
    <w:p w14:paraId="4EE98462">
      <w:pPr>
        <w:keepNext w:val="0"/>
        <w:keepLines w:val="0"/>
        <w:pageBreakBefore w:val="0"/>
        <w:widowControl w:val="0"/>
        <w:kinsoku/>
        <w:wordWrap/>
        <w:overflowPunct/>
        <w:topLinePunct w:val="0"/>
        <w:autoSpaceDE/>
        <w:autoSpaceDN/>
        <w:bidi w:val="0"/>
        <w:adjustRightInd/>
        <w:spacing w:line="460" w:lineRule="exact"/>
        <w:ind w:firstLine="3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（7）其他与本合同相关的资料。</w:t>
      </w:r>
    </w:p>
    <w:p w14:paraId="55A098C7">
      <w:pPr>
        <w:pStyle w:val="4"/>
        <w:spacing w:line="460" w:lineRule="exact"/>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上述合同依据互相补充和解释，如果合同依据之间存在矛盾或者不一致之处，以本合同正文约定为准，本合同正文未约定事项，以约定争议事项的上述合同依据的排列顺序在先者为准。</w:t>
      </w:r>
    </w:p>
    <w:p w14:paraId="136E2692">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条　</w:t>
      </w:r>
      <w:r>
        <w:rPr>
          <w:rFonts w:hint="eastAsia" w:ascii="宋体" w:hAnsi="宋体" w:eastAsia="宋体" w:cs="宋体"/>
          <w:color w:val="000000" w:themeColor="text1"/>
          <w:sz w:val="24"/>
          <w:szCs w:val="24"/>
          <w:highlight w:val="none"/>
          <w14:textFill>
            <w14:solidFill>
              <w14:schemeClr w14:val="tx1"/>
            </w14:solidFill>
          </w14:textFill>
        </w:rPr>
        <w:t>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正本壹</w:t>
      </w:r>
      <w:r>
        <w:rPr>
          <w:rFonts w:hint="eastAsia" w:ascii="宋体" w:hAnsi="宋体" w:eastAsia="宋体" w:cs="宋体"/>
          <w:color w:val="000000" w:themeColor="text1"/>
          <w:sz w:val="24"/>
          <w:szCs w:val="24"/>
          <w:highlight w:val="none"/>
          <w14:textFill>
            <w14:solidFill>
              <w14:schemeClr w14:val="tx1"/>
            </w14:solidFill>
          </w14:textFill>
        </w:rPr>
        <w:t>式</w:t>
      </w:r>
      <w:r>
        <w:rPr>
          <w:rFonts w:hint="eastAsia" w:ascii="宋体" w:hAnsi="宋体" w:eastAsia="宋体" w:cs="宋体"/>
          <w:color w:val="000000" w:themeColor="text1"/>
          <w:sz w:val="24"/>
          <w:szCs w:val="24"/>
          <w:highlight w:val="none"/>
          <w:lang w:eastAsia="zh-CN"/>
          <w14:textFill>
            <w14:solidFill>
              <w14:schemeClr w14:val="tx1"/>
            </w14:solidFill>
          </w14:textFill>
        </w:rPr>
        <w:t>伍</w:t>
      </w:r>
      <w:r>
        <w:rPr>
          <w:rFonts w:hint="eastAsia" w:ascii="宋体" w:hAnsi="宋体" w:eastAsia="宋体" w:cs="宋体"/>
          <w:color w:val="000000" w:themeColor="text1"/>
          <w:sz w:val="24"/>
          <w:szCs w:val="24"/>
          <w:highlight w:val="none"/>
          <w14:textFill>
            <w14:solidFill>
              <w14:schemeClr w14:val="tx1"/>
            </w14:solidFill>
          </w14:textFill>
        </w:rPr>
        <w:t>份，具有同等法律效力，招标代理备案</w:t>
      </w:r>
      <w:r>
        <w:rPr>
          <w:rFonts w:hint="eastAsia" w:ascii="宋体" w:hAnsi="宋体" w:eastAsia="宋体" w:cs="宋体"/>
          <w:color w:val="000000" w:themeColor="text1"/>
          <w:sz w:val="24"/>
          <w:szCs w:val="24"/>
          <w:highlight w:val="none"/>
          <w:lang w:eastAsia="zh-CN"/>
          <w14:textFill>
            <w14:solidFill>
              <w14:schemeClr w14:val="tx1"/>
            </w14:solidFill>
          </w14:textFill>
        </w:rPr>
        <w:t>壹</w:t>
      </w:r>
      <w:r>
        <w:rPr>
          <w:rFonts w:hint="eastAsia" w:ascii="宋体" w:hAnsi="宋体" w:eastAsia="宋体" w:cs="宋体"/>
          <w:color w:val="000000" w:themeColor="text1"/>
          <w:sz w:val="24"/>
          <w:szCs w:val="24"/>
          <w:highlight w:val="none"/>
          <w14:textFill>
            <w14:solidFill>
              <w14:schemeClr w14:val="tx1"/>
            </w14:solidFill>
          </w14:textFill>
        </w:rPr>
        <w:t>份、甲乙双方各</w:t>
      </w:r>
      <w:r>
        <w:rPr>
          <w:rFonts w:hint="eastAsia" w:ascii="宋体" w:hAnsi="宋体" w:eastAsia="宋体" w:cs="宋体"/>
          <w:color w:val="000000" w:themeColor="text1"/>
          <w:sz w:val="24"/>
          <w:szCs w:val="24"/>
          <w:highlight w:val="none"/>
          <w:lang w:val="en-US" w:eastAsia="zh-CN"/>
          <w14:textFill>
            <w14:solidFill>
              <w14:schemeClr w14:val="tx1"/>
            </w14:solidFill>
          </w14:textFill>
        </w:rPr>
        <w:t>执</w:t>
      </w:r>
      <w:r>
        <w:rPr>
          <w:rFonts w:hint="eastAsia" w:ascii="宋体" w:hAnsi="宋体" w:eastAsia="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份（可根据需要另增加）。</w:t>
      </w:r>
    </w:p>
    <w:p w14:paraId="2DB0195A">
      <w:pPr>
        <w:pStyle w:val="32"/>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755"/>
      </w:tblGrid>
      <w:tr w14:paraId="5D0F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813" w:type="dxa"/>
            <w:noWrap w:val="0"/>
            <w:vAlign w:val="center"/>
          </w:tcPr>
          <w:p w14:paraId="04EE9EC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甲方（采购单位）（章）           </w:t>
            </w:r>
          </w:p>
          <w:p w14:paraId="77299853">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p>
          <w:p w14:paraId="6B6957E8">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p>
          <w:p w14:paraId="5434AC6A">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tc>
        <w:tc>
          <w:tcPr>
            <w:tcW w:w="4755" w:type="dxa"/>
            <w:noWrap w:val="0"/>
            <w:vAlign w:val="center"/>
          </w:tcPr>
          <w:p w14:paraId="7CC6CCC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乙方（供应商）（章）              </w:t>
            </w:r>
          </w:p>
          <w:p w14:paraId="56BD2BCC">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p>
          <w:p w14:paraId="43DAD6B8">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p>
          <w:p w14:paraId="14F4D792">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36EC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13" w:type="dxa"/>
            <w:noWrap w:val="0"/>
            <w:vAlign w:val="center"/>
          </w:tcPr>
          <w:p w14:paraId="36D07DE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c>
          <w:tcPr>
            <w:tcW w:w="4755" w:type="dxa"/>
            <w:noWrap w:val="0"/>
            <w:vAlign w:val="center"/>
          </w:tcPr>
          <w:p w14:paraId="60ECE795">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单位地址：</w:t>
            </w:r>
          </w:p>
        </w:tc>
      </w:tr>
      <w:tr w14:paraId="761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13" w:type="dxa"/>
            <w:noWrap w:val="0"/>
            <w:vAlign w:val="center"/>
          </w:tcPr>
          <w:p w14:paraId="22F49C9B">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14:textFill>
                  <w14:solidFill>
                    <w14:schemeClr w14:val="tx1"/>
                  </w14:solidFill>
                </w14:textFill>
              </w:rPr>
              <w:t>：</w:t>
            </w:r>
          </w:p>
        </w:tc>
        <w:tc>
          <w:tcPr>
            <w:tcW w:w="4755" w:type="dxa"/>
            <w:noWrap w:val="0"/>
            <w:vAlign w:val="center"/>
          </w:tcPr>
          <w:p w14:paraId="117A720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r>
      <w:tr w14:paraId="5A7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13" w:type="dxa"/>
            <w:noWrap w:val="0"/>
            <w:vAlign w:val="center"/>
          </w:tcPr>
          <w:p w14:paraId="5659BEC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tc>
        <w:tc>
          <w:tcPr>
            <w:tcW w:w="4755" w:type="dxa"/>
            <w:noWrap w:val="0"/>
            <w:vAlign w:val="center"/>
          </w:tcPr>
          <w:p w14:paraId="14E865FC">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tc>
      </w:tr>
      <w:tr w14:paraId="2012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13" w:type="dxa"/>
            <w:noWrap w:val="0"/>
            <w:vAlign w:val="center"/>
          </w:tcPr>
          <w:p w14:paraId="1C93ED3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4755" w:type="dxa"/>
            <w:noWrap w:val="0"/>
            <w:vAlign w:val="center"/>
          </w:tcPr>
          <w:p w14:paraId="4DBE647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r>
      <w:tr w14:paraId="3DBA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13" w:type="dxa"/>
            <w:noWrap w:val="0"/>
            <w:vAlign w:val="center"/>
          </w:tcPr>
          <w:p w14:paraId="62B1A39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c>
          <w:tcPr>
            <w:tcW w:w="4755" w:type="dxa"/>
            <w:noWrap w:val="0"/>
            <w:vAlign w:val="center"/>
          </w:tcPr>
          <w:p w14:paraId="5F5C1ED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r>
      <w:tr w14:paraId="798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13" w:type="dxa"/>
            <w:noWrap w:val="0"/>
            <w:vAlign w:val="center"/>
          </w:tcPr>
          <w:p w14:paraId="1DE7536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c>
          <w:tcPr>
            <w:tcW w:w="4755" w:type="dxa"/>
            <w:noWrap w:val="0"/>
            <w:vAlign w:val="center"/>
          </w:tcPr>
          <w:p w14:paraId="1859F5E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r>
      <w:tr w14:paraId="594A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13" w:type="dxa"/>
            <w:noWrap w:val="0"/>
            <w:vAlign w:val="center"/>
          </w:tcPr>
          <w:p w14:paraId="011F7767">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tc>
        <w:tc>
          <w:tcPr>
            <w:tcW w:w="4755" w:type="dxa"/>
            <w:noWrap w:val="0"/>
            <w:vAlign w:val="center"/>
          </w:tcPr>
          <w:p w14:paraId="436FA76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tc>
      </w:tr>
      <w:tr w14:paraId="7365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13" w:type="dxa"/>
            <w:noWrap w:val="0"/>
            <w:vAlign w:val="center"/>
          </w:tcPr>
          <w:p w14:paraId="10D3219B">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4755" w:type="dxa"/>
            <w:noWrap w:val="0"/>
            <w:vAlign w:val="center"/>
          </w:tcPr>
          <w:p w14:paraId="40C1EC2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r>
    </w:tbl>
    <w:p w14:paraId="06091939">
      <w:pPr>
        <w:widowControl w:val="0"/>
        <w:spacing w:line="360" w:lineRule="auto"/>
        <w:ind w:left="178" w:leftChars="85"/>
        <w:jc w:val="both"/>
        <w:rPr>
          <w:rFonts w:hint="eastAsia" w:ascii="宋体" w:hAnsi="宋体" w:eastAsia="宋体" w:cs="Times New Roman"/>
          <w:color w:val="000000" w:themeColor="text1"/>
          <w:kern w:val="2"/>
          <w:sz w:val="21"/>
          <w:szCs w:val="20"/>
          <w:highlight w:val="none"/>
          <w:lang w:val="en-US" w:eastAsia="zh-CN" w:bidi="ar-SA"/>
          <w14:textFill>
            <w14:solidFill>
              <w14:schemeClr w14:val="tx1"/>
            </w14:solidFill>
          </w14:textFill>
        </w:rPr>
      </w:pPr>
    </w:p>
    <w:p w14:paraId="6441C89E">
      <w:pPr>
        <w:spacing w:before="120" w:line="320" w:lineRule="atLeast"/>
        <w:jc w:val="left"/>
        <w:rPr>
          <w:rFonts w:hint="eastAsia" w:ascii="Times New Roman" w:hAnsi="Times New Roman" w:eastAsia="宋体" w:cs="Times New Roman"/>
          <w:b/>
          <w:bCs/>
          <w:color w:val="000000" w:themeColor="text1"/>
          <w:kern w:val="0"/>
          <w:szCs w:val="21"/>
          <w:highlight w:val="none"/>
          <w14:textFill>
            <w14:solidFill>
              <w14:schemeClr w14:val="tx1"/>
            </w14:solidFill>
          </w14:textFill>
        </w:rPr>
      </w:pPr>
    </w:p>
    <w:p w14:paraId="228C5FDD">
      <w:pPr>
        <w:jc w:val="center"/>
        <w:rPr>
          <w:rFonts w:hint="eastAsia"/>
          <w:color w:val="000000" w:themeColor="text1"/>
          <w:highlight w:val="none"/>
          <w14:textFill>
            <w14:solidFill>
              <w14:schemeClr w14:val="tx1"/>
            </w14:solidFill>
          </w14:textFill>
        </w:rPr>
      </w:pPr>
      <w:bookmarkStart w:id="146" w:name="_Toc31786"/>
      <w:r>
        <w:rPr>
          <w:rFonts w:hint="eastAsia"/>
          <w:color w:val="000000" w:themeColor="text1"/>
          <w:highlight w:val="none"/>
          <w14:textFill>
            <w14:solidFill>
              <w14:schemeClr w14:val="tx1"/>
            </w14:solidFill>
          </w14:textFill>
        </w:rPr>
        <w:br w:type="page"/>
      </w:r>
    </w:p>
    <w:p w14:paraId="5AF88D30">
      <w:pPr>
        <w:pStyle w:val="2"/>
        <w:spacing w:line="440" w:lineRule="exact"/>
        <w:jc w:val="center"/>
        <w:rPr>
          <w:rFonts w:hint="eastAsia"/>
          <w:color w:val="000000" w:themeColor="text1"/>
          <w:highlight w:val="none"/>
          <w14:textFill>
            <w14:solidFill>
              <w14:schemeClr w14:val="tx1"/>
            </w14:solidFill>
          </w14:textFill>
        </w:rPr>
      </w:pPr>
    </w:p>
    <w:p w14:paraId="395124EB">
      <w:pPr>
        <w:pStyle w:val="2"/>
        <w:jc w:val="center"/>
        <w:rPr>
          <w:rFonts w:hint="eastAsia"/>
          <w:color w:val="000000" w:themeColor="text1"/>
          <w:highlight w:val="none"/>
          <w14:textFill>
            <w14:solidFill>
              <w14:schemeClr w14:val="tx1"/>
            </w14:solidFill>
          </w14:textFill>
        </w:rPr>
      </w:pPr>
    </w:p>
    <w:p w14:paraId="5FC81F68">
      <w:pPr>
        <w:pStyle w:val="2"/>
        <w:jc w:val="center"/>
        <w:rPr>
          <w:rFonts w:hint="eastAsia"/>
          <w:color w:val="000000" w:themeColor="text1"/>
          <w:highlight w:val="none"/>
          <w14:textFill>
            <w14:solidFill>
              <w14:schemeClr w14:val="tx1"/>
            </w14:solidFill>
          </w14:textFill>
        </w:rPr>
      </w:pPr>
    </w:p>
    <w:p w14:paraId="3FDA3699">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投标文件格式</w:t>
      </w:r>
      <w:bookmarkEnd w:id="146"/>
    </w:p>
    <w:p w14:paraId="21725800">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07F4042">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78907A78">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3984E4E">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5DCB565F">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33C64D1">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74A2DEB">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612D64BA">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F3547ED">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51D23D59">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36C7240A">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1C8B3F41">
      <w:pPr>
        <w:snapToGrid w:val="0"/>
        <w:spacing w:before="120" w:beforeLines="50" w:after="50"/>
        <w:jc w:val="center"/>
        <w:outlineLvl w:val="1"/>
        <w:rPr>
          <w:rFonts w:hint="eastAsia" w:ascii="宋体" w:hAnsi="宋体"/>
          <w:color w:val="000000" w:themeColor="text1"/>
          <w:highlight w:val="none"/>
          <w14:textFill>
            <w14:solidFill>
              <w14:schemeClr w14:val="tx1"/>
            </w14:solidFill>
          </w14:textFill>
        </w:rPr>
      </w:pPr>
    </w:p>
    <w:p w14:paraId="4A2AC30F">
      <w:pPr>
        <w:rPr>
          <w:rFonts w:hint="eastAsia"/>
          <w:b/>
          <w:color w:val="000000" w:themeColor="text1"/>
          <w:sz w:val="28"/>
          <w:szCs w:val="28"/>
          <w:highlight w:val="none"/>
          <w14:textFill>
            <w14:solidFill>
              <w14:schemeClr w14:val="tx1"/>
            </w14:solidFill>
          </w14:textFill>
        </w:rPr>
      </w:pPr>
      <w:bookmarkStart w:id="147" w:name="_Toc19686836"/>
      <w:bookmarkStart w:id="148" w:name="_Toc254970698"/>
      <w:bookmarkStart w:id="149" w:name="_Toc254970557"/>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一、报价文件格式</w:t>
      </w:r>
      <w:bookmarkEnd w:id="147"/>
    </w:p>
    <w:p w14:paraId="4BB5F08D">
      <w:pPr>
        <w:snapToGrid w:val="0"/>
        <w:spacing w:before="120" w:beforeLines="50" w:after="50" w:line="360" w:lineRule="auto"/>
        <w:ind w:left="142"/>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09154ED9">
      <w:pPr>
        <w:snapToGrid w:val="0"/>
        <w:spacing w:before="120" w:beforeLines="50" w:after="50" w:line="400" w:lineRule="exact"/>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593DD7">
      <w:pPr>
        <w:snapToGrid w:val="0"/>
        <w:spacing w:before="120" w:beforeLines="50" w:after="50" w:line="400" w:lineRule="exact"/>
        <w:jc w:val="center"/>
        <w:rPr>
          <w:rFonts w:hint="eastAsia" w:ascii="宋体" w:hAnsi="宋体"/>
          <w:bCs/>
          <w:color w:val="000000" w:themeColor="text1"/>
          <w:sz w:val="24"/>
          <w:szCs w:val="20"/>
          <w:highlight w:val="none"/>
          <w14:textFill>
            <w14:solidFill>
              <w14:schemeClr w14:val="tx1"/>
            </w14:solidFill>
          </w14:textFill>
        </w:rPr>
      </w:pPr>
    </w:p>
    <w:p w14:paraId="2871E75D">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6E349FC3">
      <w:pPr>
        <w:snapToGrid w:val="0"/>
        <w:spacing w:before="120" w:beforeLines="50" w:after="50" w:line="400" w:lineRule="exact"/>
        <w:jc w:val="center"/>
        <w:rPr>
          <w:rFonts w:hint="eastAsia" w:ascii="宋体" w:hAnsi="宋体"/>
          <w:bCs/>
          <w:color w:val="000000" w:themeColor="text1"/>
          <w:sz w:val="32"/>
          <w:szCs w:val="32"/>
          <w:highlight w:val="none"/>
          <w14:textFill>
            <w14:solidFill>
              <w14:schemeClr w14:val="tx1"/>
            </w14:solidFill>
          </w14:textFill>
        </w:rPr>
      </w:pPr>
    </w:p>
    <w:p w14:paraId="4B5DBA6F">
      <w:pPr>
        <w:snapToGrid w:val="0"/>
        <w:spacing w:before="120" w:beforeLines="50" w:after="50" w:line="40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报  价  文  件</w:t>
      </w:r>
    </w:p>
    <w:p w14:paraId="278B297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725A272E">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425C2CF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358E8A1D">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39895DD9">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2B09F121">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18C40FDA">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551B918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7F4EBE83">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2A8E86C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5EB7F875">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737622D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67B7989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1D59C908">
      <w:pPr>
        <w:pStyle w:val="8"/>
        <w:snapToGrid w:val="0"/>
        <w:spacing w:before="50" w:after="50" w:line="400" w:lineRule="exact"/>
        <w:ind w:firstLine="960" w:firstLineChars="400"/>
        <w:rPr>
          <w:rFonts w:hint="eastAsia" w:ascii="宋体" w:hAnsi="宋体"/>
          <w:bCs/>
          <w:color w:val="000000" w:themeColor="text1"/>
          <w:sz w:val="24"/>
          <w:szCs w:val="24"/>
          <w:highlight w:val="none"/>
          <w14:textFill>
            <w14:solidFill>
              <w14:schemeClr w14:val="tx1"/>
            </w14:solidFill>
          </w14:textFill>
        </w:rPr>
      </w:pPr>
    </w:p>
    <w:p w14:paraId="7CE4F079">
      <w:pPr>
        <w:snapToGrid w:val="0"/>
        <w:spacing w:before="120" w:beforeLines="50" w:after="50" w:line="400" w:lineRule="exact"/>
        <w:rPr>
          <w:rFonts w:hint="eastAsia"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5AC40811">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7464ECD3">
      <w:pPr>
        <w:snapToGrid w:val="0"/>
        <w:spacing w:before="50" w:after="120" w:afterLines="50" w:line="360" w:lineRule="auto"/>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645B1D71">
      <w:pPr>
        <w:tabs>
          <w:tab w:val="left" w:pos="459"/>
        </w:tabs>
        <w:snapToGrid w:val="0"/>
        <w:spacing w:line="400" w:lineRule="exact"/>
        <w:jc w:val="lef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w:t>
      </w:r>
      <w:r>
        <w:rPr>
          <w:rFonts w:hint="default" w:ascii="Arial" w:hAnsi="Arial"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lang w:val="en-US" w:eastAsia="zh-CN"/>
          <w14:textFill>
            <w14:solidFill>
              <w14:schemeClr w14:val="tx1"/>
            </w14:solidFill>
          </w14:textFill>
        </w:rPr>
        <w:t>页码</w:t>
      </w:r>
    </w:p>
    <w:p w14:paraId="7F6759C4">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2、开标一览表</w:t>
      </w:r>
      <w:r>
        <w:rPr>
          <w:rFonts w:hint="default" w:ascii="Arial" w:hAnsi="Arial"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lang w:val="en-US" w:eastAsia="zh-CN"/>
          <w14:textFill>
            <w14:solidFill>
              <w14:schemeClr w14:val="tx1"/>
            </w14:solidFill>
          </w14:textFill>
        </w:rPr>
        <w:t>页码</w:t>
      </w:r>
    </w:p>
    <w:p w14:paraId="7E80E655">
      <w:pPr>
        <w:tabs>
          <w:tab w:val="left" w:pos="459"/>
        </w:tabs>
        <w:snapToGrid w:val="0"/>
        <w:spacing w:line="400" w:lineRule="exact"/>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3、中小企业声明函</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066C067C">
      <w:pPr>
        <w:tabs>
          <w:tab w:val="left" w:pos="459"/>
        </w:tabs>
        <w:snapToGrid w:val="0"/>
        <w:spacing w:line="400" w:lineRule="exact"/>
        <w:jc w:val="left"/>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4、关于符合本国产品标准的声明函</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6FA00D0B">
      <w:pPr>
        <w:tabs>
          <w:tab w:val="left" w:pos="459"/>
        </w:tabs>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、投标人针对报价需要说明的其他文件和说明</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页码</w:t>
      </w:r>
    </w:p>
    <w:p w14:paraId="485953EA">
      <w:pPr>
        <w:snapToGrid w:val="0"/>
        <w:spacing w:before="50" w:after="120" w:afterLines="50" w:line="360" w:lineRule="auto"/>
        <w:jc w:val="left"/>
        <w:rPr>
          <w:color w:val="000000" w:themeColor="text1"/>
          <w:highlight w:val="none"/>
          <w14:textFill>
            <w14:solidFill>
              <w14:schemeClr w14:val="tx1"/>
            </w14:solidFill>
          </w14:textFill>
        </w:rPr>
      </w:pPr>
    </w:p>
    <w:p w14:paraId="36673BD2">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5C65A47">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1876CE9F">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6BB5DB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7CC65DB3">
      <w:pPr>
        <w:snapToGrid w:val="0"/>
        <w:spacing w:before="120" w:beforeLines="50" w:after="50" w:line="360" w:lineRule="auto"/>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 标 函</w:t>
      </w:r>
    </w:p>
    <w:p w14:paraId="298FCF17">
      <w:pPr>
        <w:spacing w:line="40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p>
    <w:p w14:paraId="15645A59">
      <w:pPr>
        <w:spacing w:line="40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）的招标公告，签字代表______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045123BF">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62588123">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D13423C">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717A838C">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E766C4A">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037F2BB7">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2D280E5B">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0CBA4AF4">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5CDBB269">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629A23CF">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488F8E67">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C9F3258">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9.与本投标有关的一切正式往来信函请寄：</w:t>
      </w:r>
    </w:p>
    <w:p w14:paraId="49771B59">
      <w:pPr>
        <w:spacing w:line="400" w:lineRule="exact"/>
        <w:ind w:firstLine="480" w:firstLineChars="200"/>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25C82891">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邮箱</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201E110">
      <w:pPr>
        <w:spacing w:line="40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0DB8D8B6">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银行帐号：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D972598">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___________ </w:t>
      </w:r>
    </w:p>
    <w:p w14:paraId="63CA1B68">
      <w:pPr>
        <w:pStyle w:val="26"/>
        <w:spacing w:line="400" w:lineRule="exact"/>
        <w:contextualSpacing/>
        <w:jc w:val="center"/>
        <w:rPr>
          <w:rFonts w:hint="eastAsia"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投标人（盖公章）：</w:t>
      </w:r>
    </w:p>
    <w:p w14:paraId="4BA55B55">
      <w:pPr>
        <w:pStyle w:val="26"/>
        <w:spacing w:line="40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6F622E54">
      <w:pPr>
        <w:snapToGrid w:val="0"/>
        <w:spacing w:before="120" w:beforeLines="50" w:after="50" w:line="440" w:lineRule="exact"/>
        <w:jc w:val="left"/>
        <w:rPr>
          <w:rFonts w:hint="eastAsia"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开标一览表（服务类格式）</w:t>
      </w:r>
    </w:p>
    <w:p w14:paraId="18E87091">
      <w:pP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32FCA572">
      <w:pP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6D8D74AF">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4CD7268B">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262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82DD8D0">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457" w:type="dxa"/>
            <w:vAlign w:val="center"/>
          </w:tcPr>
          <w:p w14:paraId="6AC42242">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标的名称</w:t>
            </w:r>
          </w:p>
        </w:tc>
        <w:tc>
          <w:tcPr>
            <w:tcW w:w="1767" w:type="dxa"/>
            <w:vAlign w:val="center"/>
          </w:tcPr>
          <w:p w14:paraId="5E4489F2">
            <w:pPr>
              <w:spacing w:line="312"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数量及</w:t>
            </w:r>
          </w:p>
          <w:p w14:paraId="310891EC">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1511" w:type="dxa"/>
            <w:vAlign w:val="center"/>
          </w:tcPr>
          <w:p w14:paraId="561A5B26">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含税</w:t>
            </w:r>
            <w:r>
              <w:rPr>
                <w:rFonts w:hint="eastAsia" w:ascii="宋体" w:hAnsi="宋体" w:cs="宋体"/>
                <w:color w:val="000000" w:themeColor="text1"/>
                <w:kern w:val="0"/>
                <w:sz w:val="24"/>
                <w:highlight w:val="none"/>
                <w14:textFill>
                  <w14:solidFill>
                    <w14:schemeClr w14:val="tx1"/>
                  </w14:solidFill>
                </w14:textFill>
              </w:rPr>
              <w:t>单价</w:t>
            </w:r>
          </w:p>
          <w:p w14:paraId="67C5B01E">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（元）</w:t>
            </w:r>
          </w:p>
        </w:tc>
        <w:tc>
          <w:tcPr>
            <w:tcW w:w="1697" w:type="dxa"/>
            <w:vAlign w:val="center"/>
          </w:tcPr>
          <w:p w14:paraId="4F192AF5">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含税</w:t>
            </w:r>
            <w:r>
              <w:rPr>
                <w:rFonts w:hint="eastAsia" w:ascii="宋体" w:hAnsi="宋体" w:cs="宋体"/>
                <w:color w:val="000000" w:themeColor="text1"/>
                <w:kern w:val="0"/>
                <w:sz w:val="24"/>
                <w:highlight w:val="none"/>
                <w14:textFill>
                  <w14:solidFill>
                    <w14:schemeClr w14:val="tx1"/>
                  </w14:solidFill>
                </w14:textFill>
              </w:rPr>
              <w:t>金额</w:t>
            </w:r>
          </w:p>
          <w:p w14:paraId="16A68E71">
            <w:pPr>
              <w:spacing w:line="312"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（元）</w:t>
            </w:r>
          </w:p>
        </w:tc>
      </w:tr>
      <w:tr w14:paraId="7D71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ECFBCF6">
            <w:pPr>
              <w:widowControl/>
              <w:spacing w:line="360" w:lineRule="exact"/>
              <w:jc w:val="center"/>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1</w:t>
            </w:r>
          </w:p>
        </w:tc>
        <w:tc>
          <w:tcPr>
            <w:tcW w:w="3457" w:type="dxa"/>
            <w:vAlign w:val="center"/>
          </w:tcPr>
          <w:p w14:paraId="05FCDBB4">
            <w:pPr>
              <w:widowControl/>
              <w:spacing w:line="360" w:lineRule="exact"/>
              <w:jc w:val="left"/>
              <w:rPr>
                <w:rFonts w:ascii="宋体" w:hAnsi="宋体" w:cs="宋体"/>
                <w:color w:val="000000" w:themeColor="text1"/>
                <w:kern w:val="0"/>
                <w:sz w:val="24"/>
                <w:highlight w:val="none"/>
                <w:shd w:val="clear" w:color="auto" w:fill="FFFFFF"/>
                <w14:textFill>
                  <w14:solidFill>
                    <w14:schemeClr w14:val="tx1"/>
                  </w14:solidFill>
                </w14:textFill>
              </w:rPr>
            </w:pPr>
          </w:p>
        </w:tc>
        <w:tc>
          <w:tcPr>
            <w:tcW w:w="1767" w:type="dxa"/>
            <w:vAlign w:val="center"/>
          </w:tcPr>
          <w:p w14:paraId="21B0F19A">
            <w:pPr>
              <w:widowControl/>
              <w:spacing w:line="360" w:lineRule="exact"/>
              <w:jc w:val="center"/>
              <w:rPr>
                <w:rFonts w:ascii="宋体" w:hAnsi="宋体" w:cs="宋体"/>
                <w:color w:val="000000" w:themeColor="text1"/>
                <w:kern w:val="0"/>
                <w:sz w:val="24"/>
                <w:highlight w:val="none"/>
                <w:shd w:val="clear" w:color="auto" w:fill="FFFFFF"/>
                <w14:textFill>
                  <w14:solidFill>
                    <w14:schemeClr w14:val="tx1"/>
                  </w14:solidFill>
                </w14:textFill>
              </w:rPr>
            </w:pPr>
          </w:p>
        </w:tc>
        <w:tc>
          <w:tcPr>
            <w:tcW w:w="1511" w:type="dxa"/>
            <w:vAlign w:val="center"/>
          </w:tcPr>
          <w:p w14:paraId="3DB193FB">
            <w:pPr>
              <w:spacing w:line="312" w:lineRule="auto"/>
              <w:jc w:val="center"/>
              <w:rPr>
                <w:rFonts w:ascii="宋体" w:hAnsi="宋体" w:cs="宋体"/>
                <w:color w:val="000000" w:themeColor="text1"/>
                <w:kern w:val="0"/>
                <w:sz w:val="24"/>
                <w:highlight w:val="none"/>
                <w14:textFill>
                  <w14:solidFill>
                    <w14:schemeClr w14:val="tx1"/>
                  </w14:solidFill>
                </w14:textFill>
              </w:rPr>
            </w:pPr>
          </w:p>
        </w:tc>
        <w:tc>
          <w:tcPr>
            <w:tcW w:w="1697" w:type="dxa"/>
            <w:vAlign w:val="center"/>
          </w:tcPr>
          <w:p w14:paraId="6AB28211">
            <w:pPr>
              <w:spacing w:line="312" w:lineRule="auto"/>
              <w:jc w:val="center"/>
              <w:rPr>
                <w:rFonts w:ascii="宋体" w:hAnsi="宋体" w:cs="宋体"/>
                <w:color w:val="000000" w:themeColor="text1"/>
                <w:kern w:val="0"/>
                <w:sz w:val="24"/>
                <w:highlight w:val="none"/>
                <w14:textFill>
                  <w14:solidFill>
                    <w14:schemeClr w14:val="tx1"/>
                  </w14:solidFill>
                </w14:textFill>
              </w:rPr>
            </w:pPr>
          </w:p>
        </w:tc>
      </w:tr>
      <w:tr w14:paraId="6382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1682285E">
            <w:pPr>
              <w:spacing w:line="312"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总报价（人民币大写）：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tc>
      </w:tr>
      <w:tr w14:paraId="626E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04" w:type="dxa"/>
            <w:gridSpan w:val="5"/>
            <w:vAlign w:val="center"/>
          </w:tcPr>
          <w:p w14:paraId="4DE0F8DF">
            <w:pPr>
              <w:snapToGrid w:val="0"/>
              <w:spacing w:line="360" w:lineRule="exact"/>
              <w:outlineLvl w:val="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合同履行</w:t>
            </w:r>
            <w:r>
              <w:rPr>
                <w:rFonts w:hint="eastAsia" w:ascii="宋体" w:hAnsi="宋体" w:eastAsia="宋体" w:cs="宋体"/>
                <w:b/>
                <w:bCs/>
                <w:color w:val="000000" w:themeColor="text1"/>
                <w:sz w:val="24"/>
                <w:highlight w:val="none"/>
                <w:lang w:eastAsia="zh-CN"/>
                <w14:textFill>
                  <w14:solidFill>
                    <w14:schemeClr w14:val="tx1"/>
                  </w14:solidFill>
                </w14:textFill>
              </w:rPr>
              <w:t>期限：</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自合同签订之日起一年</w:t>
            </w:r>
          </w:p>
        </w:tc>
      </w:tr>
    </w:tbl>
    <w:p w14:paraId="0CAFB854">
      <w:pPr>
        <w:keepNext w:val="0"/>
        <w:keepLines w:val="0"/>
        <w:pageBreakBefore w:val="0"/>
        <w:widowControl w:val="0"/>
        <w:kinsoku/>
        <w:wordWrap/>
        <w:overflowPunct/>
        <w:topLinePunct w:val="0"/>
        <w:autoSpaceDE/>
        <w:autoSpaceDN/>
        <w:bidi w:val="0"/>
        <w:adjustRightInd/>
        <w:snapToGrid w:val="0"/>
        <w:spacing w:before="50" w:after="50" w:line="240" w:lineRule="auto"/>
        <w:textAlignment w:val="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46D6D9E4">
      <w:pPr>
        <w:keepNext w:val="0"/>
        <w:keepLines w:val="0"/>
        <w:pageBreakBefore w:val="0"/>
        <w:widowControl w:val="0"/>
        <w:kinsoku/>
        <w:wordWrap/>
        <w:overflowPunct/>
        <w:topLinePunct w:val="0"/>
        <w:autoSpaceDE/>
        <w:autoSpaceDN/>
        <w:bidi w:val="0"/>
        <w:adjustRightInd/>
        <w:snapToGrid w:val="0"/>
        <w:spacing w:before="50" w:after="50" w:line="240" w:lineRule="auto"/>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5304C5C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1.投标人的开标一览表必须加盖投标人公章并由</w:t>
      </w:r>
      <w:r>
        <w:rPr>
          <w:rFonts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w:t>
      </w:r>
      <w:r>
        <w:rPr>
          <w:rFonts w:hint="eastAsia" w:ascii="宋体" w:hAnsi="宋体"/>
          <w:b/>
          <w:color w:val="000000" w:themeColor="text1"/>
          <w:sz w:val="24"/>
          <w:highlight w:val="none"/>
          <w14:textFill>
            <w14:solidFill>
              <w14:schemeClr w14:val="tx1"/>
            </w14:solidFill>
          </w14:textFill>
        </w:rPr>
        <w:t>否则其投标作无效标处理</w:t>
      </w:r>
      <w:r>
        <w:rPr>
          <w:rFonts w:hint="eastAsia" w:ascii="宋体" w:hAnsi="宋体"/>
          <w:color w:val="000000" w:themeColor="text1"/>
          <w:sz w:val="24"/>
          <w:highlight w:val="none"/>
          <w14:textFill>
            <w14:solidFill>
              <w14:schemeClr w14:val="tx1"/>
            </w14:solidFill>
          </w14:textFill>
        </w:rPr>
        <w:t>。</w:t>
      </w:r>
    </w:p>
    <w:p w14:paraId="3F27D9F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报价一经涂改，应在涂改处加盖投标人公章或者由法定代表人或者委托代理人签字或者盖章</w:t>
      </w:r>
      <w:r>
        <w:rPr>
          <w:rFonts w:hint="eastAsia" w:ascii="宋体" w:hAnsi="宋体"/>
          <w:b/>
          <w:color w:val="000000" w:themeColor="text1"/>
          <w:sz w:val="24"/>
          <w:highlight w:val="none"/>
          <w14:textFill>
            <w14:solidFill>
              <w14:schemeClr w14:val="tx1"/>
            </w14:solidFill>
          </w14:textFill>
        </w:rPr>
        <w:t>，否则其投标作无效标处理。</w:t>
      </w:r>
    </w:p>
    <w:p w14:paraId="6CFA6D72">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3.如为联合体投标，“投标人名称”处必须列明联合体各方名称，并标注联合体牵头人名称，</w:t>
      </w:r>
      <w:r>
        <w:rPr>
          <w:rFonts w:hint="eastAsia" w:ascii="宋体" w:hAnsi="宋体"/>
          <w:b/>
          <w:color w:val="000000" w:themeColor="text1"/>
          <w:sz w:val="24"/>
          <w:highlight w:val="none"/>
          <w14:textFill>
            <w14:solidFill>
              <w14:schemeClr w14:val="tx1"/>
            </w14:solidFill>
          </w14:textFill>
        </w:rPr>
        <w:t>否则其投标作无效标处理。</w:t>
      </w:r>
    </w:p>
    <w:p w14:paraId="14F1D300">
      <w:pPr>
        <w:keepNext w:val="0"/>
        <w:keepLines w:val="0"/>
        <w:pageBreakBefore w:val="0"/>
        <w:widowControl w:val="0"/>
        <w:kinsoku/>
        <w:wordWrap/>
        <w:overflowPunct/>
        <w:topLinePunct w:val="0"/>
        <w:autoSpaceDE/>
        <w:autoSpaceDN/>
        <w:bidi w:val="0"/>
        <w:adjustRightInd/>
        <w:snapToGrid w:val="0"/>
        <w:spacing w:before="50" w:after="50" w:line="240" w:lineRule="auto"/>
        <w:ind w:firstLine="456" w:firstLineChars="200"/>
        <w:jc w:val="left"/>
        <w:textAlignment w:val="auto"/>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4.如为联合体投标，盖章处须加盖联合体各方公章，</w:t>
      </w:r>
      <w:r>
        <w:rPr>
          <w:rFonts w:hint="eastAsia" w:ascii="宋体" w:hAnsi="宋体"/>
          <w:b/>
          <w:color w:val="000000" w:themeColor="text1"/>
          <w:spacing w:val="-6"/>
          <w:sz w:val="24"/>
          <w:highlight w:val="none"/>
          <w14:textFill>
            <w14:solidFill>
              <w14:schemeClr w14:val="tx1"/>
            </w14:solidFill>
          </w14:textFill>
        </w:rPr>
        <w:t>否则其投标作无效标处理。</w:t>
      </w:r>
    </w:p>
    <w:p w14:paraId="69386810">
      <w:pPr>
        <w:keepNext w:val="0"/>
        <w:keepLines w:val="0"/>
        <w:pageBreakBefore w:val="0"/>
        <w:widowControl w:val="0"/>
        <w:kinsoku/>
        <w:wordWrap/>
        <w:overflowPunct/>
        <w:topLinePunct w:val="0"/>
        <w:autoSpaceDE/>
        <w:autoSpaceDN/>
        <w:bidi w:val="0"/>
        <w:adjustRightInd/>
        <w:snapToGrid w:val="0"/>
        <w:spacing w:before="50" w:after="50" w:line="240" w:lineRule="auto"/>
        <w:ind w:firstLine="480" w:firstLineChars="20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5.如有多分标，按分标分别提供开标一览表，</w:t>
      </w:r>
      <w:r>
        <w:rPr>
          <w:rFonts w:hint="eastAsia" w:ascii="宋体" w:hAnsi="宋体"/>
          <w:b/>
          <w:color w:val="000000" w:themeColor="text1"/>
          <w:sz w:val="24"/>
          <w:highlight w:val="none"/>
          <w14:textFill>
            <w14:solidFill>
              <w14:schemeClr w14:val="tx1"/>
            </w14:solidFill>
          </w14:textFill>
        </w:rPr>
        <w:t>否则投标无效。</w:t>
      </w:r>
    </w:p>
    <w:p w14:paraId="399DAED6">
      <w:pPr>
        <w:keepNext w:val="0"/>
        <w:keepLines w:val="0"/>
        <w:pageBreakBefore w:val="0"/>
        <w:widowControl w:val="0"/>
        <w:kinsoku/>
        <w:wordWrap/>
        <w:overflowPunct/>
        <w:topLinePunct w:val="0"/>
        <w:autoSpaceDE/>
        <w:autoSpaceDN/>
        <w:bidi w:val="0"/>
        <w:adjustRightInd/>
        <w:snapToGrid w:val="0"/>
        <w:spacing w:before="50" w:after="50" w:line="240" w:lineRule="auto"/>
        <w:ind w:firstLine="482" w:firstLineChars="200"/>
        <w:textAlignment w:val="auto"/>
        <w:rPr>
          <w:rFonts w:hint="eastAsia" w:ascii="宋体" w:hAnsi="宋体"/>
          <w:b/>
          <w:color w:val="000000" w:themeColor="text1"/>
          <w:sz w:val="24"/>
          <w:highlight w:val="none"/>
          <w14:textFill>
            <w14:solidFill>
              <w14:schemeClr w14:val="tx1"/>
            </w14:solidFill>
          </w14:textFill>
        </w:rPr>
      </w:pPr>
    </w:p>
    <w:p w14:paraId="507BC53B">
      <w:pPr>
        <w:keepNext w:val="0"/>
        <w:keepLines w:val="0"/>
        <w:pageBreakBefore w:val="0"/>
        <w:widowControl w:val="0"/>
        <w:kinsoku/>
        <w:wordWrap/>
        <w:overflowPunct/>
        <w:topLinePunct w:val="0"/>
        <w:autoSpaceDE/>
        <w:autoSpaceDN/>
        <w:bidi w:val="0"/>
        <w:adjustRightInd/>
        <w:snapToGrid w:val="0"/>
        <w:spacing w:before="50" w:after="50" w:line="240" w:lineRule="auto"/>
        <w:ind w:left="-2" w:leftChars="-1" w:right="-817" w:rightChars="-389"/>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                    </w:t>
      </w:r>
    </w:p>
    <w:p w14:paraId="3C9C1B48">
      <w:pPr>
        <w:keepNext w:val="0"/>
        <w:keepLines w:val="0"/>
        <w:pageBreakBefore w:val="0"/>
        <w:widowControl w:val="0"/>
        <w:kinsoku/>
        <w:wordWrap/>
        <w:overflowPunct/>
        <w:topLinePunct w:val="0"/>
        <w:autoSpaceDE/>
        <w:autoSpaceDN/>
        <w:bidi w:val="0"/>
        <w:adjustRightInd/>
        <w:snapToGrid w:val="0"/>
        <w:spacing w:before="50" w:after="50" w:line="240" w:lineRule="auto"/>
        <w:ind w:left="-3" w:leftChars="-15" w:right="-817" w:rightChars="-389" w:hanging="28" w:hangingChars="12"/>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                                 日期：    年   月   日</w:t>
      </w:r>
    </w:p>
    <w:p w14:paraId="3E1880DE">
      <w:pPr>
        <w:snapToGrid w:val="0"/>
        <w:spacing w:before="50" w:after="50" w:line="360" w:lineRule="auto"/>
        <w:ind w:left="3" w:leftChars="-15" w:right="-817" w:rightChars="-389" w:hanging="34" w:hangingChars="12"/>
        <w:rPr>
          <w:rFonts w:hint="eastAsia"/>
          <w:b/>
          <w:color w:val="000000" w:themeColor="text1"/>
          <w:sz w:val="28"/>
          <w:szCs w:val="28"/>
          <w:highlight w:val="none"/>
          <w14:textFill>
            <w14:solidFill>
              <w14:schemeClr w14:val="tx1"/>
            </w14:solidFill>
          </w14:textFill>
        </w:rPr>
      </w:pPr>
      <w:bookmarkStart w:id="150" w:name="_Toc19686837"/>
      <w:r>
        <w:rPr>
          <w:rFonts w:hint="eastAsia"/>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二、资格证明文件格式</w:t>
      </w:r>
      <w:bookmarkEnd w:id="148"/>
      <w:bookmarkEnd w:id="149"/>
      <w:bookmarkEnd w:id="150"/>
    </w:p>
    <w:p w14:paraId="6217EDE8">
      <w:pPr>
        <w:numPr>
          <w:ilvl w:val="2"/>
          <w:numId w:val="9"/>
        </w:numPr>
        <w:snapToGrid w:val="0"/>
        <w:spacing w:before="120" w:beforeLines="50" w:after="50" w:line="360" w:lineRule="auto"/>
        <w:ind w:left="0" w:firstLine="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资格证明文件封面格式： </w:t>
      </w:r>
    </w:p>
    <w:p w14:paraId="5A86FE92">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7FA792E">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080A72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61B78B6">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7CB8B430">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226B6E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DF2F2A2">
      <w:pPr>
        <w:snapToGrid w:val="0"/>
        <w:spacing w:before="120" w:beforeLines="50" w:after="50"/>
        <w:jc w:val="cente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 格 证 明 文 件</w:t>
      </w:r>
    </w:p>
    <w:p w14:paraId="682372C9">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48CADB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D41F73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8AF9518">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4EB011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E19C6A6">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45146852">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0B328B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69B4B198">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6F7515FC">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所投分标：如有</w:t>
      </w:r>
    </w:p>
    <w:p w14:paraId="0E7E6469">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041CA0BD">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2B64399A">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21C1DB0B">
      <w:pPr>
        <w:pStyle w:val="8"/>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1218830A">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2EFEC122">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73D3F9C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6CC0778C">
      <w:pPr>
        <w:numPr>
          <w:ilvl w:val="2"/>
          <w:numId w:val="9"/>
        </w:numPr>
        <w:snapToGrid w:val="0"/>
        <w:spacing w:before="120" w:beforeLines="50" w:after="50" w:line="360" w:lineRule="auto"/>
        <w:ind w:left="0" w:firstLine="0"/>
        <w:jc w:val="left"/>
        <w:rPr>
          <w:rFonts w:hint="eastAsia"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资格证明文件目录</w:t>
      </w:r>
    </w:p>
    <w:p w14:paraId="4EC54D12">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72ABA894">
      <w:pPr>
        <w:autoSpaceDE w:val="0"/>
        <w:autoSpaceDN w:val="0"/>
        <w:snapToGrid w:val="0"/>
        <w:spacing w:line="400" w:lineRule="exact"/>
        <w:textAlignment w:val="bottom"/>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证明文件为其营业执照复印件（如营业执照或者事业单位法人证书或者执业许可证等）；投标人为自然人的，证明文件为其身份证复印件；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585910FB">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5AD1DCF5">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74F4CCE">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0DF4BA">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5、投标人直接控股、管理关系信息表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E2CDCF9">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6、投标声明</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AF85DC0">
      <w:pPr>
        <w:autoSpaceDE w:val="0"/>
        <w:autoSpaceDN w:val="0"/>
        <w:snapToGrid w:val="0"/>
        <w:spacing w:line="400" w:lineRule="exact"/>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17512BA">
      <w:pPr>
        <w:pStyle w:val="85"/>
        <w:rPr>
          <w:rFonts w:hint="eastAsia" w:ascii="宋体" w:hAnsi="宋体"/>
          <w:b/>
          <w:bCs w:val="0"/>
          <w:color w:val="000000" w:themeColor="text1"/>
          <w:szCs w:val="21"/>
          <w:highlight w:val="none"/>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8</w:t>
      </w:r>
      <w:r>
        <w:rPr>
          <w:rFonts w:hint="eastAsia" w:ascii="宋体" w:hAnsi="宋体" w:cs="宋体"/>
          <w:bCs w:val="0"/>
          <w:color w:val="000000" w:themeColor="text1"/>
          <w:spacing w:val="0"/>
          <w:kern w:val="2"/>
          <w:sz w:val="21"/>
          <w:szCs w:val="21"/>
          <w:highlight w:val="none"/>
          <w14:textFill>
            <w14:solidFill>
              <w14:schemeClr w14:val="tx1"/>
            </w14:solidFill>
          </w14:textFill>
        </w:rPr>
        <w:t>、除招标文件规定必须提供以外，投标人认为需要提供的其他证明材料。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1177681">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0C1338B8">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496E1789">
      <w:pPr>
        <w:numPr>
          <w:ilvl w:val="2"/>
          <w:numId w:val="9"/>
        </w:numPr>
        <w:snapToGrid w:val="0"/>
        <w:spacing w:before="120" w:beforeLines="50" w:after="50"/>
        <w:ind w:left="0" w:firstLine="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投标人直接控股、管理关系信息表</w:t>
      </w:r>
    </w:p>
    <w:p w14:paraId="241F99EE">
      <w:pPr>
        <w:snapToGrid w:val="0"/>
        <w:spacing w:before="50" w:after="120" w:afterLines="50"/>
        <w:jc w:val="center"/>
        <w:rPr>
          <w:rFonts w:hint="eastAsia" w:ascii="宋体" w:hAnsi="宋体"/>
          <w:b/>
          <w:color w:val="000000" w:themeColor="text1"/>
          <w:sz w:val="28"/>
          <w:szCs w:val="28"/>
          <w:highlight w:val="none"/>
          <w14:textFill>
            <w14:solidFill>
              <w14:schemeClr w14:val="tx1"/>
            </w14:solidFill>
          </w14:textFill>
        </w:rPr>
      </w:pPr>
    </w:p>
    <w:p w14:paraId="57186E88">
      <w:pPr>
        <w:snapToGrid w:val="0"/>
        <w:spacing w:before="50" w:after="120" w:afterLines="5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54F982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3E8B7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A722C7">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7D0FB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CA76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83A04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4BC5894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A8127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12AB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3391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0FB6E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0BDC7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03684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B1134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0C07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2248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1A4D2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0D49B6">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EDF15C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AE1C5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4DE92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7257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C52B4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AE49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3425957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075AA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CD43B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FF6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C003D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CEE75">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0C086D6">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A96DF58">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C6F158">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D7F5EDF">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3.投标人不存在直接控股股东的，则填“无”。</w:t>
      </w:r>
    </w:p>
    <w:p w14:paraId="715AA92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36A80C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091314E">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FDDFEBA">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0BDE86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A2E9165">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0EABBCAC">
      <w:pPr>
        <w:snapToGrid w:val="0"/>
        <w:spacing w:before="120" w:beforeLines="50" w:after="50" w:line="360" w:lineRule="auto"/>
        <w:ind w:right="480" w:firstLine="5520" w:firstLineChars="23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w:t>
      </w:r>
      <w:r>
        <w:rPr>
          <w:rFonts w:hint="eastAsia" w:ascii="宋体" w:hAnsi="宋体"/>
          <w:color w:val="000000" w:themeColor="text1"/>
          <w:sz w:val="24"/>
          <w:highlight w:val="none"/>
          <w:u w:val="single"/>
          <w14:textFill>
            <w14:solidFill>
              <w14:schemeClr w14:val="tx1"/>
            </w14:solidFill>
          </w14:textFill>
        </w:rPr>
        <w:t xml:space="preserve">                 </w:t>
      </w:r>
    </w:p>
    <w:p w14:paraId="2366B80C">
      <w:pPr>
        <w:snapToGrid w:val="0"/>
        <w:spacing w:before="120" w:beforeLines="50" w:after="50" w:line="360" w:lineRule="auto"/>
        <w:ind w:right="480" w:firstLine="5520" w:firstLineChars="2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1551A04">
      <w:pPr>
        <w:snapToGrid w:val="0"/>
        <w:jc w:val="center"/>
        <w:rPr>
          <w:rFonts w:hint="eastAsia" w:ascii="宋体" w:hAnsi="宋体"/>
          <w:b/>
          <w:color w:val="000000" w:themeColor="text1"/>
          <w:sz w:val="28"/>
          <w:szCs w:val="28"/>
          <w:highlight w:val="none"/>
          <w14:textFill>
            <w14:solidFill>
              <w14:schemeClr w14:val="tx1"/>
            </w14:solidFill>
          </w14:textFill>
        </w:rPr>
      </w:pPr>
    </w:p>
    <w:p w14:paraId="53F9178B">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45CD70B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24E9B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1DA35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3C89B">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53028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521E7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28972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A2E34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5B0A4D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87EF3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24404D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FF392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2E3DCA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AD4A6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641C2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1E11FD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488966">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E0F5F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288D9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67715E">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3C37E2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97AD9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21047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B22D8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48AD0B">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6A3E658D">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E5B2EB0">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A33370E">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46BBFC71">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3.投标人不存在直接管理关系的，则填“无”。</w:t>
      </w:r>
    </w:p>
    <w:p w14:paraId="561FDC60">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41573ABD">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25E4FF9">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66BAA311">
      <w:pPr>
        <w:snapToGrid w:val="0"/>
        <w:spacing w:line="360" w:lineRule="auto"/>
        <w:jc w:val="left"/>
        <w:rPr>
          <w:rFonts w:hint="eastAsia"/>
          <w:color w:val="000000" w:themeColor="text1"/>
          <w:sz w:val="24"/>
          <w:highlight w:val="none"/>
          <w14:textFill>
            <w14:solidFill>
              <w14:schemeClr w14:val="tx1"/>
            </w14:solidFill>
          </w14:textFill>
        </w:rPr>
      </w:pPr>
    </w:p>
    <w:p w14:paraId="7B7A4F6C">
      <w:pPr>
        <w:snapToGrid w:val="0"/>
        <w:spacing w:line="360" w:lineRule="auto"/>
        <w:jc w:val="left"/>
        <w:rPr>
          <w:rFonts w:hint="eastAsia"/>
          <w:color w:val="000000" w:themeColor="text1"/>
          <w:sz w:val="24"/>
          <w:highlight w:val="none"/>
          <w14:textFill>
            <w14:solidFill>
              <w14:schemeClr w14:val="tx1"/>
            </w14:solidFill>
          </w14:textFill>
        </w:rPr>
      </w:pPr>
    </w:p>
    <w:p w14:paraId="09D58E3F">
      <w:pPr>
        <w:snapToGrid w:val="0"/>
        <w:spacing w:line="360" w:lineRule="auto"/>
        <w:jc w:val="left"/>
        <w:rPr>
          <w:rFonts w:hint="eastAsia"/>
          <w:color w:val="000000" w:themeColor="text1"/>
          <w:sz w:val="24"/>
          <w:highlight w:val="none"/>
          <w14:textFill>
            <w14:solidFill>
              <w14:schemeClr w14:val="tx1"/>
            </w14:solidFill>
          </w14:textFill>
        </w:rPr>
      </w:pPr>
    </w:p>
    <w:p w14:paraId="75C67F9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3D8BB799">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00483C30">
      <w:pPr>
        <w:snapToGrid w:val="0"/>
        <w:spacing w:before="120" w:beforeLines="50" w:after="50" w:line="360" w:lineRule="auto"/>
        <w:ind w:right="480" w:firstLine="5520" w:firstLineChars="2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投标人（盖公章）：</w:t>
      </w:r>
      <w:r>
        <w:rPr>
          <w:rFonts w:hint="eastAsia" w:ascii="宋体" w:hAnsi="宋体"/>
          <w:color w:val="000000" w:themeColor="text1"/>
          <w:sz w:val="24"/>
          <w:highlight w:val="none"/>
          <w:u w:val="single"/>
          <w14:textFill>
            <w14:solidFill>
              <w14:schemeClr w14:val="tx1"/>
            </w14:solidFill>
          </w14:textFill>
        </w:rPr>
        <w:t xml:space="preserve">                 </w:t>
      </w:r>
    </w:p>
    <w:p w14:paraId="709E1E57">
      <w:pPr>
        <w:snapToGrid w:val="0"/>
        <w:spacing w:before="120" w:beforeLines="50" w:after="50" w:line="360" w:lineRule="auto"/>
        <w:ind w:right="480" w:firstLine="240" w:firstLineChars="1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FF842AB">
      <w:pPr>
        <w:snapToGrid w:val="0"/>
        <w:spacing w:before="50" w:after="120" w:afterLines="50"/>
        <w:jc w:val="left"/>
        <w:rPr>
          <w:rFonts w:hint="eastAsia" w:ascii="宋体" w:hAnsi="宋体"/>
          <w:color w:val="000000" w:themeColor="text1"/>
          <w:szCs w:val="21"/>
          <w:highlight w:val="none"/>
          <w14:textFill>
            <w14:solidFill>
              <w14:schemeClr w14:val="tx1"/>
            </w14:solidFill>
          </w14:textFill>
        </w:rPr>
      </w:pPr>
    </w:p>
    <w:p w14:paraId="484F726E">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p>
    <w:p w14:paraId="5637211B">
      <w:pPr>
        <w:numPr>
          <w:ilvl w:val="2"/>
          <w:numId w:val="9"/>
        </w:numPr>
        <w:snapToGrid w:val="0"/>
        <w:spacing w:before="120" w:beforeLines="50" w:after="50"/>
        <w:ind w:left="0" w:firstLine="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投标声明格式</w:t>
      </w:r>
    </w:p>
    <w:p w14:paraId="41BA3D1F">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1EF0A379">
      <w:pP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投标声明</w:t>
      </w:r>
    </w:p>
    <w:p w14:paraId="7F30F7BE">
      <w:pPr>
        <w:snapToGrid w:val="0"/>
        <w:spacing w:before="50" w:after="120" w:afterLines="50"/>
        <w:jc w:val="center"/>
        <w:rPr>
          <w:rFonts w:hint="eastAsia" w:ascii="仿宋" w:hAnsi="仿宋" w:eastAsia="仿宋" w:cs="仿宋"/>
          <w:bCs/>
          <w:color w:val="000000" w:themeColor="text1"/>
          <w:sz w:val="44"/>
          <w:szCs w:val="44"/>
          <w:highlight w:val="none"/>
          <w14:textFill>
            <w14:solidFill>
              <w14:schemeClr w14:val="tx1"/>
            </w14:solidFill>
          </w14:textFill>
        </w:rPr>
      </w:pPr>
    </w:p>
    <w:p w14:paraId="5139E071">
      <w:pPr>
        <w:spacing w:line="400" w:lineRule="exact"/>
        <w:contextualSpacing/>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1FA05E4A">
      <w:pPr>
        <w:spacing w:line="400" w:lineRule="exact"/>
        <w:ind w:firstLine="523" w:firstLineChars="218"/>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502D0882">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40AF4FA4">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2.我方不是为本次采购项目提供整体设计、规范编制或者项目管理、监理、检测等服务的投标人。</w:t>
      </w:r>
    </w:p>
    <w:p w14:paraId="399FC8A1">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6B00C2EE">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7D240563">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334A0BE9">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309893B9">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36093F8C">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02262706">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19040598">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2D6361AC">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29366979">
      <w:pPr>
        <w:spacing w:line="40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注：如为联合体投标，盖章处须加盖联合体各方公章并由联合体各方法定代表人分别签字，否则投标无效。</w:t>
      </w:r>
    </w:p>
    <w:p w14:paraId="6AA1DED1">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5AACDB1C">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投标人（盖公章）：</w:t>
      </w:r>
      <w:r>
        <w:rPr>
          <w:rFonts w:hint="eastAsia" w:ascii="宋体" w:hAnsi="宋体"/>
          <w:color w:val="000000" w:themeColor="text1"/>
          <w:sz w:val="24"/>
          <w:highlight w:val="none"/>
          <w:u w:val="single"/>
          <w14:textFill>
            <w14:solidFill>
              <w14:schemeClr w14:val="tx1"/>
            </w14:solidFill>
          </w14:textFill>
        </w:rPr>
        <w:t xml:space="preserve">                 </w:t>
      </w:r>
    </w:p>
    <w:p w14:paraId="0DC0B6BD">
      <w:pPr>
        <w:spacing w:line="400" w:lineRule="exact"/>
        <w:contextualSpacing/>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7C50D68">
      <w:pPr>
        <w:rPr>
          <w:rFonts w:hint="eastAsia"/>
          <w:b/>
          <w:color w:val="000000" w:themeColor="text1"/>
          <w:sz w:val="28"/>
          <w:szCs w:val="28"/>
          <w:highlight w:val="none"/>
          <w14:textFill>
            <w14:solidFill>
              <w14:schemeClr w14:val="tx1"/>
            </w14:solidFill>
          </w14:textFill>
        </w:rPr>
      </w:pPr>
      <w:bookmarkStart w:id="151" w:name="_Toc19686838"/>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三、商务文件格式</w:t>
      </w:r>
      <w:bookmarkEnd w:id="151"/>
    </w:p>
    <w:p w14:paraId="31787330">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1.商务文件封面格式： </w:t>
      </w:r>
    </w:p>
    <w:p w14:paraId="4FE797A4">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50C18B9">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7CAFAD9C">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FAE4DE5">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FD92605">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101778D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75336B17">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3B36FDD">
      <w:pPr>
        <w:snapToGrid w:val="0"/>
        <w:spacing w:before="120" w:beforeLines="50" w:after="50"/>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商  务  文  件</w:t>
      </w:r>
    </w:p>
    <w:p w14:paraId="08E387F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6FE000C1">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707E02A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4CAAE82E">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1D56E757">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6389F96F">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0D098A9">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7ED11EBF">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3F69D0B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2D1570C2">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2FCBBA2A">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64EB04A6">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5BAD8BA3">
      <w:pPr>
        <w:pStyle w:val="8"/>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4659E201">
      <w:pPr>
        <w:pStyle w:val="8"/>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7DA6AF71">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24DD810D">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20F5324A">
      <w:pPr>
        <w:snapToGrid w:val="0"/>
        <w:spacing w:line="360" w:lineRule="auto"/>
        <w:jc w:val="left"/>
        <w:rPr>
          <w:rFonts w:hint="eastAsia" w:ascii="宋体" w:hAnsi="宋体"/>
          <w:b/>
          <w:bCs/>
          <w:color w:val="000000" w:themeColor="text1"/>
          <w:sz w:val="28"/>
          <w:szCs w:val="28"/>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2.商务文件目录</w:t>
      </w:r>
    </w:p>
    <w:p w14:paraId="6CEE5C26">
      <w:pPr>
        <w:snapToGrid w:val="0"/>
        <w:spacing w:before="50" w:after="120" w:afterLines="50" w:line="360" w:lineRule="auto"/>
        <w:ind w:firstLine="48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5C5379A8">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A917757">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9AEEBAC">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16A28A84">
      <w:pPr>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BF8F5F">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5、商务要求偏离表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5E3727D">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、服务承诺</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B95C142">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、投标人情况介绍</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C0FD9AC">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3CAE482D">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5DD31D92">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706EFECE">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79505974">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仿宋" w:hAnsi="仿宋" w:eastAsia="仿宋" w:cs="仿宋"/>
          <w:bCs/>
          <w:color w:val="000000" w:themeColor="text1"/>
          <w:spacing w:val="-11"/>
          <w:sz w:val="44"/>
          <w:szCs w:val="44"/>
          <w:highlight w:val="none"/>
          <w14:textFill>
            <w14:solidFill>
              <w14:schemeClr w14:val="tx1"/>
            </w14:solidFill>
          </w14:textFill>
        </w:rPr>
        <w:t>投标人参加本项目无围标串标行为的承诺函</w:t>
      </w:r>
    </w:p>
    <w:p w14:paraId="0B301F8B">
      <w:pPr>
        <w:spacing w:line="440" w:lineRule="exact"/>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7207B205">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1.不同投标人的投标文件由同一单位或者个人编制；</w:t>
      </w:r>
    </w:p>
    <w:p w14:paraId="452398D3">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01E56E9B">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0B0FF9A4">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331ED0A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30401C0C">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151059D7">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11F5B2EE">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1.投标人直接或者间接从采购人或者采购代理机构处获得其他投标人的相关信息并修改其投标文件或者响应文件；</w:t>
      </w:r>
    </w:p>
    <w:p w14:paraId="732357DA">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2.投标人按照采购人或者采购代理机构的授意撤换、修改投标文件或者响应文件；</w:t>
      </w:r>
    </w:p>
    <w:p w14:paraId="1D9CE9A3">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3.投标人之间协商报价、技术方案等投标文件或者响应文件的实质性内容；</w:t>
      </w:r>
    </w:p>
    <w:p w14:paraId="18EE030D">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3D08E071">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2FBF26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250BF3A6">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0D9B3195">
      <w:pPr>
        <w:spacing w:line="440" w:lineRule="exact"/>
        <w:ind w:firstLine="472" w:firstLineChars="196"/>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3FB0A486">
      <w:pPr>
        <w:pStyle w:val="26"/>
        <w:spacing w:line="440" w:lineRule="exact"/>
        <w:ind w:firstLine="6840" w:firstLineChars="2850"/>
        <w:contextualSpacing/>
        <w:rPr>
          <w:rFonts w:hint="eastAsia" w:hAnsi="宋体"/>
          <w:color w:val="000000" w:themeColor="text1"/>
          <w:sz w:val="24"/>
          <w:szCs w:val="24"/>
          <w:highlight w:val="none"/>
          <w14:textFill>
            <w14:solidFill>
              <w14:schemeClr w14:val="tx1"/>
            </w14:solidFill>
          </w14:textFill>
        </w:rPr>
      </w:pPr>
    </w:p>
    <w:p w14:paraId="1162ED3C">
      <w:pPr>
        <w:pStyle w:val="26"/>
        <w:spacing w:line="440" w:lineRule="exact"/>
        <w:contextualSpacing/>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投标人名称（公章）</w:t>
      </w:r>
    </w:p>
    <w:p w14:paraId="2B424B17">
      <w:pPr>
        <w:pStyle w:val="26"/>
        <w:spacing w:line="44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592EA1C1">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4.法定代表人身份证明</w:t>
      </w:r>
    </w:p>
    <w:p w14:paraId="2A404F6B">
      <w:pPr>
        <w:spacing w:before="240" w:beforeLines="100" w:after="120" w:afterLines="50"/>
        <w:ind w:left="540"/>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法定代表人身份证明</w:t>
      </w:r>
    </w:p>
    <w:p w14:paraId="0269F74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233E3DB9">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53DF73A5">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7C443E2C">
      <w:pPr>
        <w:spacing w:line="500" w:lineRule="exact"/>
        <w:ind w:left="54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656B6F3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39029DDA">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712435E8">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8F9DBEC">
      <w:pPr>
        <w:spacing w:line="500" w:lineRule="exact"/>
        <w:ind w:left="540"/>
        <w:rPr>
          <w:rFonts w:hint="eastAsia" w:ascii="宋体" w:hAnsi="宋体"/>
          <w:color w:val="000000" w:themeColor="text1"/>
          <w:sz w:val="24"/>
          <w:highlight w:val="none"/>
          <w14:textFill>
            <w14:solidFill>
              <w14:schemeClr w14:val="tx1"/>
            </w14:solidFill>
          </w14:textFill>
        </w:rPr>
      </w:pPr>
    </w:p>
    <w:p w14:paraId="2E85C255">
      <w:pPr>
        <w:spacing w:line="500" w:lineRule="exact"/>
        <w:ind w:left="540"/>
        <w:rPr>
          <w:rFonts w:hint="eastAsia" w:ascii="宋体" w:hAnsi="宋体"/>
          <w:color w:val="000000" w:themeColor="text1"/>
          <w:sz w:val="24"/>
          <w:highlight w:val="none"/>
          <w14:textFill>
            <w14:solidFill>
              <w14:schemeClr w14:val="tx1"/>
            </w14:solidFill>
          </w14:textFill>
        </w:rPr>
      </w:pPr>
    </w:p>
    <w:p w14:paraId="362B7BD4">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7766628C">
      <w:pPr>
        <w:spacing w:line="500" w:lineRule="exact"/>
        <w:ind w:left="540"/>
        <w:rPr>
          <w:rFonts w:hint="eastAsia" w:ascii="宋体" w:hAnsi="宋体"/>
          <w:color w:val="000000" w:themeColor="text1"/>
          <w:sz w:val="24"/>
          <w:highlight w:val="none"/>
          <w14:textFill>
            <w14:solidFill>
              <w14:schemeClr w14:val="tx1"/>
            </w14:solidFill>
          </w14:textFill>
        </w:rPr>
      </w:pPr>
    </w:p>
    <w:p w14:paraId="3FE2479D">
      <w:pPr>
        <w:spacing w:line="500" w:lineRule="exact"/>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投标人名称（公章）</w:t>
      </w:r>
    </w:p>
    <w:p w14:paraId="0708398F">
      <w:pPr>
        <w:spacing w:line="500" w:lineRule="exact"/>
        <w:ind w:left="540"/>
        <w:jc w:val="right"/>
        <w:rPr>
          <w:rFonts w:hint="eastAsia" w:ascii="宋体" w:hAnsi="宋体"/>
          <w:color w:val="000000" w:themeColor="text1"/>
          <w:sz w:val="24"/>
          <w:highlight w:val="none"/>
          <w14:textFill>
            <w14:solidFill>
              <w14:schemeClr w14:val="tx1"/>
            </w14:solidFill>
          </w14:textFill>
        </w:rPr>
      </w:pPr>
    </w:p>
    <w:p w14:paraId="7EF2849E">
      <w:pPr>
        <w:snapToGrid w:val="0"/>
        <w:spacing w:before="120" w:beforeLines="50" w:after="50"/>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5ED5852">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12AD1465">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071D7626">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02DCBFAE">
      <w:pPr>
        <w:snapToGrid w:val="0"/>
        <w:spacing w:before="120" w:beforeLines="50" w:after="50"/>
        <w:jc w:val="center"/>
        <w:rPr>
          <w:rFonts w:hint="eastAsia" w:ascii="宋体" w:hAnsi="宋体"/>
          <w:b/>
          <w:color w:val="000000" w:themeColor="text1"/>
          <w:sz w:val="44"/>
          <w:szCs w:val="44"/>
          <w:highlight w:val="none"/>
          <w14:textFill>
            <w14:solidFill>
              <w14:schemeClr w14:val="tx1"/>
            </w14:solidFill>
          </w14:textFill>
        </w:rPr>
      </w:pPr>
    </w:p>
    <w:p w14:paraId="3235A05B">
      <w:pPr>
        <w:spacing w:line="360" w:lineRule="auto"/>
        <w:contextualSpacing/>
        <w:jc w:val="center"/>
        <w:rPr>
          <w:rFonts w:hint="eastAsia" w:ascii="仿宋" w:hAnsi="仿宋" w:eastAsia="仿宋" w:cs="仿宋"/>
          <w:bCs/>
          <w:color w:val="000000" w:themeColor="text1"/>
          <w:sz w:val="44"/>
          <w:szCs w:val="44"/>
          <w:highlight w:val="none"/>
          <w14:textFill>
            <w14:solidFill>
              <w14:schemeClr w14:val="tx1"/>
            </w14:solidFill>
          </w14:textFill>
        </w:rPr>
      </w:pPr>
      <w:r>
        <w:rPr>
          <w:rFonts w:hint="eastAsia" w:ascii="仿宋" w:hAnsi="仿宋" w:eastAsia="仿宋" w:cs="仿宋"/>
          <w:bCs/>
          <w:color w:val="000000" w:themeColor="text1"/>
          <w:sz w:val="44"/>
          <w:szCs w:val="44"/>
          <w:highlight w:val="none"/>
          <w14:textFill>
            <w14:solidFill>
              <w14:schemeClr w14:val="tx1"/>
            </w14:solidFill>
          </w14:textFill>
        </w:rPr>
        <w:t>授权委托书</w:t>
      </w:r>
    </w:p>
    <w:p w14:paraId="61832958">
      <w:pPr>
        <w:spacing w:line="360" w:lineRule="auto"/>
        <w:contextualSpacing/>
        <w:jc w:val="center"/>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（非联合体投标格式）</w:t>
      </w:r>
    </w:p>
    <w:p w14:paraId="74DD601B">
      <w:pPr>
        <w:spacing w:line="360" w:lineRule="auto"/>
        <w:contextualSpacing/>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（如有委托时）</w:t>
      </w:r>
    </w:p>
    <w:p w14:paraId="1EDBA8AE">
      <w:pPr>
        <w:spacing w:line="440" w:lineRule="exact"/>
        <w:contextualSpacing/>
        <w:jc w:val="center"/>
        <w:rPr>
          <w:rFonts w:hint="eastAsia" w:ascii="宋体" w:hAnsi="宋体"/>
          <w:b/>
          <w:color w:val="000000" w:themeColor="text1"/>
          <w:sz w:val="24"/>
          <w:highlight w:val="none"/>
          <w14:textFill>
            <w14:solidFill>
              <w14:schemeClr w14:val="tx1"/>
            </w14:solidFill>
          </w14:textFill>
        </w:rPr>
      </w:pPr>
    </w:p>
    <w:p w14:paraId="46BBCB62">
      <w:pPr>
        <w:spacing w:line="440" w:lineRule="exact"/>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412EEBB9">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3B13392D">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306B76AD">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460E1A0">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6B3D0225">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662E14A6">
      <w:pPr>
        <w:spacing w:line="440" w:lineRule="exact"/>
        <w:contextualSpacing/>
        <w:rPr>
          <w:rFonts w:hint="eastAsia" w:ascii="宋体" w:hAnsi="宋体"/>
          <w:color w:val="000000" w:themeColor="text1"/>
          <w:sz w:val="24"/>
          <w:highlight w:val="none"/>
          <w14:textFill>
            <w14:solidFill>
              <w14:schemeClr w14:val="tx1"/>
            </w14:solidFill>
          </w14:textFill>
        </w:rPr>
      </w:pPr>
    </w:p>
    <w:p w14:paraId="2B7DD4F6">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7804E0FE">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8F90D2E">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投标人（盖公章）：</w:t>
      </w:r>
    </w:p>
    <w:p w14:paraId="22753A08">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7CAF5C8">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152" w:name="_Hlk65851555"/>
      <w:bookmarkStart w:id="153"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152"/>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bookmarkEnd w:id="153"/>
    </w:p>
    <w:p w14:paraId="0EAC9ACD">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56F7384B">
      <w:pPr>
        <w:snapToGrid w:val="0"/>
        <w:spacing w:before="120" w:beforeLines="50" w:after="50"/>
        <w:ind w:firstLine="566" w:firstLineChars="236"/>
        <w:jc w:val="center"/>
        <w:rPr>
          <w:rFonts w:hint="eastAsia" w:ascii="仿宋" w:hAnsi="仿宋" w:eastAsia="仿宋" w:cs="仿宋"/>
          <w:color w:val="000000" w:themeColor="text1"/>
          <w:sz w:val="44"/>
          <w:szCs w:val="4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仿宋" w:hAnsi="仿宋" w:eastAsia="仿宋" w:cs="仿宋"/>
          <w:color w:val="000000" w:themeColor="text1"/>
          <w:sz w:val="44"/>
          <w:szCs w:val="44"/>
          <w:highlight w:val="none"/>
          <w14:textFill>
            <w14:solidFill>
              <w14:schemeClr w14:val="tx1"/>
            </w14:solidFill>
          </w14:textFill>
        </w:rPr>
        <w:t>授权委托书</w:t>
      </w:r>
    </w:p>
    <w:p w14:paraId="5CA04126">
      <w:pPr>
        <w:snapToGrid w:val="0"/>
        <w:spacing w:before="120" w:beforeLines="50" w:after="50"/>
        <w:ind w:firstLine="755" w:firstLineChars="236"/>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（联合体投标格式）</w:t>
      </w:r>
    </w:p>
    <w:p w14:paraId="139FCBDD">
      <w:pPr>
        <w:snapToGrid w:val="0"/>
        <w:spacing w:before="120" w:beforeLines="50" w:after="50"/>
        <w:ind w:firstLine="755" w:firstLineChars="236"/>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（如有委托时）</w:t>
      </w:r>
    </w:p>
    <w:p w14:paraId="3E89932F">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64C6AD7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根据 </w:t>
      </w:r>
      <w:r>
        <w:rPr>
          <w:rFonts w:hint="eastAsia" w:ascii="宋体" w:hAnsi="宋体"/>
          <w:color w:val="000000" w:themeColor="text1"/>
          <w:sz w:val="24"/>
          <w:highlight w:val="none"/>
          <w:u w:val="single"/>
          <w14:textFill>
            <w14:solidFill>
              <w14:schemeClr w14:val="tx1"/>
            </w14:solidFill>
          </w14:textFill>
        </w:rPr>
        <w:t xml:space="preserve"> （牵头人名称）</w:t>
      </w:r>
      <w:r>
        <w:rPr>
          <w:rFonts w:hint="eastAsia"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u w:val="single"/>
          <w14:textFill>
            <w14:solidFill>
              <w14:schemeClr w14:val="tx1"/>
            </w14:solidFill>
          </w14:textFill>
        </w:rPr>
        <w:t>（联合体其他成员名称）</w:t>
      </w:r>
      <w:r>
        <w:rPr>
          <w:rFonts w:hint="eastAsia" w:ascii="宋体" w:hAnsi="宋体"/>
          <w:color w:val="000000" w:themeColor="text1"/>
          <w:sz w:val="24"/>
          <w:highlight w:val="none"/>
          <w14:textFill>
            <w14:solidFill>
              <w14:schemeClr w14:val="tx1"/>
            </w14:solidFill>
          </w14:textFill>
        </w:rPr>
        <w:t>签订的《联合体投标协议书》的内容，</w:t>
      </w:r>
      <w:r>
        <w:rPr>
          <w:rFonts w:hint="eastAsia" w:ascii="宋体" w:hAnsi="宋体"/>
          <w:color w:val="000000" w:themeColor="text1"/>
          <w:sz w:val="24"/>
          <w:highlight w:val="none"/>
          <w:u w:val="single"/>
          <w14:textFill>
            <w14:solidFill>
              <w14:schemeClr w14:val="tx1"/>
            </w14:solidFill>
          </w14:textFill>
        </w:rPr>
        <w:t>（牵头人名称）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09F98F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我方对委托代理人的签字事项负全部责任。</w:t>
      </w:r>
    </w:p>
    <w:p w14:paraId="7F45BC09">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B834880">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105C6B93">
      <w:pPr>
        <w:spacing w:line="440" w:lineRule="exact"/>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附：牵头人法定代表人身份证明及委托代理人有效身份证正反面复印件</w:t>
      </w:r>
    </w:p>
    <w:p w14:paraId="23EF4C83">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645BA46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牵头人法定代表人（签字或者盖章）：</w:t>
      </w:r>
    </w:p>
    <w:p w14:paraId="592DBA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牵头人（盖公章）：</w:t>
      </w:r>
    </w:p>
    <w:p w14:paraId="5C6858B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27CE227">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7D94D316">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p w14:paraId="1BFCCEA9">
      <w:pPr>
        <w:spacing w:line="440" w:lineRule="exact"/>
        <w:ind w:firstLine="566" w:firstLineChars="236"/>
        <w:contextualSpacing/>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7ECC3EC4">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146A1CC8">
      <w:pPr>
        <w:spacing w:line="440" w:lineRule="exact"/>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2.本授权委托书应由联合体牵头人的法定代表人按上述规定签字。</w:t>
      </w:r>
    </w:p>
    <w:p w14:paraId="6D54C537">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法人、其他组织投标时“我方”是指“我单位”，自然人投标时“我方”是指“本人”。</w:t>
      </w:r>
    </w:p>
    <w:p w14:paraId="4A1DE464">
      <w:pPr>
        <w:snapToGrid w:val="0"/>
        <w:spacing w:before="50" w:after="120" w:afterLines="50"/>
        <w:ind w:firstLine="480" w:firstLineChars="200"/>
        <w:jc w:val="left"/>
        <w:rPr>
          <w:rFonts w:hint="eastAsia" w:ascii="宋体" w:hAnsi="宋体"/>
          <w:color w:val="000000" w:themeColor="text1"/>
          <w:sz w:val="24"/>
          <w:highlight w:val="none"/>
          <w14:textFill>
            <w14:solidFill>
              <w14:schemeClr w14:val="tx1"/>
            </w14:solidFill>
          </w14:textFill>
        </w:rPr>
        <w:sectPr>
          <w:footerReference r:id="rId8" w:type="default"/>
          <w:pgSz w:w="11906" w:h="16838"/>
          <w:pgMar w:top="1134" w:right="1134" w:bottom="2269" w:left="1134" w:header="851" w:footer="567" w:gutter="0"/>
          <w:pgNumType w:fmt="decimal"/>
          <w:cols w:space="720" w:num="1"/>
          <w:docGrid w:linePitch="312" w:charSpace="0"/>
        </w:sectPr>
      </w:pPr>
    </w:p>
    <w:p w14:paraId="0CA52334">
      <w:pPr>
        <w:rPr>
          <w:rFonts w:hint="eastAsia" w:ascii="宋体" w:hAnsi="宋体"/>
          <w:color w:val="000000" w:themeColor="text1"/>
          <w:sz w:val="24"/>
          <w:highlight w:val="none"/>
          <w14:textFill>
            <w14:solidFill>
              <w14:schemeClr w14:val="tx1"/>
            </w14:solidFill>
          </w14:textFill>
        </w:rPr>
      </w:pPr>
    </w:p>
    <w:p w14:paraId="007D45AE">
      <w:pP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21C36C94">
      <w:pPr>
        <w:snapToGrid w:val="0"/>
        <w:spacing w:before="50"/>
        <w:jc w:val="left"/>
        <w:rPr>
          <w:rFonts w:hint="eastAsia" w:ascii="宋体" w:hAnsi="宋体"/>
          <w:color w:val="000000" w:themeColor="text1"/>
          <w:sz w:val="24"/>
          <w:highlight w:val="none"/>
          <w14:textFill>
            <w14:solidFill>
              <w14:schemeClr w14:val="tx1"/>
            </w14:solidFill>
          </w14:textFill>
        </w:rPr>
      </w:pPr>
    </w:p>
    <w:p w14:paraId="4C5784D3">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p w14:paraId="28DBBFE8">
      <w:pPr>
        <w:snapToGrid w:val="0"/>
        <w:spacing w:before="50"/>
        <w:jc w:val="left"/>
        <w:rPr>
          <w:rFonts w:hint="eastAsia" w:ascii="宋体" w:hAnsi="宋体"/>
          <w:color w:val="000000" w:themeColor="text1"/>
          <w:sz w:val="24"/>
          <w:highlight w:val="none"/>
          <w:u w:val="single"/>
          <w14:textFill>
            <w14:solidFill>
              <w14:schemeClr w14:val="tx1"/>
            </w14:solidFill>
          </w14:textFill>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5BB79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noWrap w:val="0"/>
            <w:vAlign w:val="top"/>
          </w:tcPr>
          <w:p w14:paraId="287B5C7B">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17EF7E18">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1D95BDD">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0EA90834">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22F44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46E6D7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▲一、合同签订期</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7D7B04F7">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BA6CB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480710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4E57A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14:paraId="6DBA62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二、项目服务期限</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61E4CA3F">
            <w:pPr>
              <w:snapToGrid w:val="0"/>
              <w:spacing w:before="120" w:beforeLines="50"/>
              <w:rPr>
                <w:rFonts w:hint="eastAsia"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755FE9">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00CEA0">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r>
      <w:tr w14:paraId="20A87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4AB23E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三、售后服务要求</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F35E31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466C752">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9A7063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22283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noWrap w:val="0"/>
            <w:vAlign w:val="center"/>
          </w:tcPr>
          <w:p w14:paraId="2A4B9E18">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2541" w:type="dxa"/>
            <w:tcBorders>
              <w:top w:val="single" w:color="auto" w:sz="4" w:space="0"/>
              <w:left w:val="single" w:color="auto" w:sz="4" w:space="0"/>
              <w:bottom w:val="single" w:color="auto" w:sz="4" w:space="0"/>
              <w:right w:val="single" w:color="auto" w:sz="4" w:space="0"/>
            </w:tcBorders>
            <w:noWrap w:val="0"/>
            <w:vAlign w:val="top"/>
          </w:tcPr>
          <w:p w14:paraId="2CA7D05A">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42BC47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87E8BF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bl>
    <w:p w14:paraId="7AA94D85">
      <w:pPr>
        <w:pStyle w:val="1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6B9A7F24">
      <w:pPr>
        <w:pStyle w:val="21"/>
        <w:spacing w:line="520" w:lineRule="exact"/>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58DCC98E">
      <w:pPr>
        <w:pStyle w:val="19"/>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0541449E">
      <w:pPr>
        <w:snapToGrid w:val="0"/>
        <w:spacing w:before="50" w:after="50"/>
        <w:rPr>
          <w:rFonts w:ascii="宋体" w:hAnsi="宋体"/>
          <w:color w:val="000000" w:themeColor="text1"/>
          <w:sz w:val="24"/>
          <w:highlight w:val="none"/>
          <w14:textFill>
            <w14:solidFill>
              <w14:schemeClr w14:val="tx1"/>
            </w14:solidFill>
          </w14:textFill>
        </w:rPr>
      </w:pPr>
    </w:p>
    <w:p w14:paraId="7EAB16D1">
      <w:pPr>
        <w:snapToGrid w:val="0"/>
        <w:spacing w:before="50" w:after="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6F05DFB6">
      <w:pPr>
        <w:snapToGrid w:val="0"/>
        <w:spacing w:before="120" w:beforeLines="50"/>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4C339B07">
      <w:pPr>
        <w:snapToGrid w:val="0"/>
        <w:spacing w:before="120" w:beforeLines="5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63E83BED">
      <w:pPr>
        <w:snapToGrid w:val="0"/>
        <w:spacing w:before="120" w:beforeLines="50"/>
        <w:rPr>
          <w:rFonts w:hint="eastAsia" w:ascii="宋体" w:hAnsi="宋体"/>
          <w:color w:val="000000" w:themeColor="text1"/>
          <w:sz w:val="24"/>
          <w:szCs w:val="20"/>
          <w:highlight w:val="none"/>
          <w14:textFill>
            <w14:solidFill>
              <w14:schemeClr w14:val="tx1"/>
            </w14:solidFill>
          </w14:textFill>
        </w:rPr>
      </w:pPr>
    </w:p>
    <w:p w14:paraId="785BFC72">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77D50A26">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7.投标人业绩证明材料</w:t>
      </w:r>
    </w:p>
    <w:p w14:paraId="5BA37EE8">
      <w:pPr>
        <w:pStyle w:val="36"/>
        <w:snapToGrid w:val="0"/>
        <w:ind w:left="480" w:hanging="480"/>
        <w:rPr>
          <w:rFonts w:hint="eastAsia" w:ascii="宋体" w:hAnsi="宋体"/>
          <w:color w:val="000000" w:themeColor="text1"/>
          <w:sz w:val="24"/>
          <w:highlight w:val="none"/>
          <w14:textFill>
            <w14:solidFill>
              <w14:schemeClr w14:val="tx1"/>
            </w14:solidFill>
          </w14:textFill>
        </w:rPr>
      </w:pPr>
    </w:p>
    <w:p w14:paraId="0023FC9E">
      <w:pPr>
        <w:pStyle w:val="36"/>
        <w:snapToGrid w:val="0"/>
        <w:ind w:left="480" w:hanging="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1423"/>
        <w:gridCol w:w="1496"/>
        <w:gridCol w:w="2650"/>
        <w:gridCol w:w="1978"/>
      </w:tblGrid>
      <w:tr w14:paraId="4E08B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575" w:type="pct"/>
            <w:vMerge w:val="restart"/>
            <w:tcBorders>
              <w:top w:val="single" w:color="auto" w:sz="4" w:space="0"/>
              <w:left w:val="single" w:color="auto" w:sz="4" w:space="0"/>
              <w:bottom w:val="single" w:color="auto" w:sz="4" w:space="0"/>
              <w:right w:val="single" w:color="auto" w:sz="4" w:space="0"/>
            </w:tcBorders>
            <w:noWrap w:val="0"/>
            <w:vAlign w:val="center"/>
          </w:tcPr>
          <w:p w14:paraId="4747FB70">
            <w:pPr>
              <w:snapToGrid w:val="0"/>
              <w:spacing w:line="24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序号</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14:paraId="5143B69F">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877" w:type="pct"/>
            <w:vMerge w:val="restart"/>
            <w:tcBorders>
              <w:top w:val="single" w:color="auto" w:sz="4" w:space="0"/>
              <w:left w:val="single" w:color="auto" w:sz="4" w:space="0"/>
              <w:bottom w:val="single" w:color="auto" w:sz="4" w:space="0"/>
              <w:right w:val="single" w:color="auto" w:sz="4" w:space="0"/>
            </w:tcBorders>
            <w:noWrap w:val="0"/>
            <w:vAlign w:val="center"/>
          </w:tcPr>
          <w:p w14:paraId="20AB1BFF">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553" w:type="pct"/>
            <w:vMerge w:val="restart"/>
            <w:tcBorders>
              <w:top w:val="single" w:color="auto" w:sz="4" w:space="0"/>
              <w:left w:val="single" w:color="auto" w:sz="4" w:space="0"/>
              <w:bottom w:val="single" w:color="auto" w:sz="4" w:space="0"/>
              <w:right w:val="single" w:color="auto" w:sz="4" w:space="0"/>
            </w:tcBorders>
            <w:noWrap w:val="0"/>
            <w:vAlign w:val="center"/>
          </w:tcPr>
          <w:p w14:paraId="5C6E2272">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40B7CA4A">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1159" w:type="pct"/>
            <w:vMerge w:val="restart"/>
            <w:tcBorders>
              <w:top w:val="single" w:color="auto" w:sz="4" w:space="0"/>
              <w:left w:val="single" w:color="auto" w:sz="4" w:space="0"/>
              <w:bottom w:val="single" w:color="auto" w:sz="4" w:space="0"/>
              <w:right w:val="single" w:color="auto" w:sz="4" w:space="0"/>
            </w:tcBorders>
            <w:noWrap w:val="0"/>
            <w:vAlign w:val="center"/>
          </w:tcPr>
          <w:p w14:paraId="4238DD92">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w:t>
            </w:r>
          </w:p>
        </w:tc>
      </w:tr>
      <w:tr w14:paraId="0E04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575" w:type="pct"/>
            <w:vMerge w:val="continue"/>
            <w:tcBorders>
              <w:top w:val="single" w:color="auto" w:sz="4" w:space="0"/>
              <w:left w:val="single" w:color="auto" w:sz="4" w:space="0"/>
              <w:bottom w:val="single" w:color="auto" w:sz="4" w:space="0"/>
              <w:right w:val="single" w:color="auto" w:sz="4" w:space="0"/>
            </w:tcBorders>
            <w:noWrap w:val="0"/>
            <w:vAlign w:val="center"/>
          </w:tcPr>
          <w:p w14:paraId="5BB29E75">
            <w:pPr>
              <w:jc w:val="left"/>
              <w:rPr>
                <w:rFonts w:hint="eastAsia" w:ascii="宋体" w:hAnsi="宋体"/>
                <w:color w:val="000000" w:themeColor="text1"/>
                <w:sz w:val="24"/>
                <w:highlight w:val="none"/>
                <w14:textFill>
                  <w14:solidFill>
                    <w14:schemeClr w14:val="tx1"/>
                  </w14:solidFill>
                </w14:textFill>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14:paraId="7C6B9FA5">
            <w:pPr>
              <w:jc w:val="left"/>
              <w:rPr>
                <w:rFonts w:hint="eastAsia" w:ascii="宋体" w:hAnsi="宋体"/>
                <w:color w:val="000000" w:themeColor="text1"/>
                <w:sz w:val="24"/>
                <w:highlight w:val="none"/>
                <w14:textFill>
                  <w14:solidFill>
                    <w14:schemeClr w14:val="tx1"/>
                  </w14:solidFill>
                </w14:textFill>
              </w:rPr>
            </w:pPr>
          </w:p>
        </w:tc>
        <w:tc>
          <w:tcPr>
            <w:tcW w:w="877" w:type="pct"/>
            <w:vMerge w:val="continue"/>
            <w:tcBorders>
              <w:top w:val="single" w:color="auto" w:sz="4" w:space="0"/>
              <w:left w:val="single" w:color="auto" w:sz="4" w:space="0"/>
              <w:bottom w:val="single" w:color="auto" w:sz="4" w:space="0"/>
              <w:right w:val="single" w:color="auto" w:sz="4" w:space="0"/>
            </w:tcBorders>
            <w:noWrap w:val="0"/>
            <w:vAlign w:val="center"/>
          </w:tcPr>
          <w:p w14:paraId="19FCD3B6">
            <w:pPr>
              <w:jc w:val="left"/>
              <w:rPr>
                <w:rFonts w:hint="eastAsia" w:ascii="宋体" w:hAnsi="宋体"/>
                <w:color w:val="000000" w:themeColor="text1"/>
                <w:sz w:val="24"/>
                <w:highlight w:val="none"/>
                <w14:textFill>
                  <w14:solidFill>
                    <w14:schemeClr w14:val="tx1"/>
                  </w14:solidFill>
                </w14:textFill>
              </w:rPr>
            </w:pPr>
          </w:p>
        </w:tc>
        <w:tc>
          <w:tcPr>
            <w:tcW w:w="1553" w:type="pct"/>
            <w:vMerge w:val="continue"/>
            <w:tcBorders>
              <w:top w:val="single" w:color="auto" w:sz="4" w:space="0"/>
              <w:left w:val="single" w:color="auto" w:sz="4" w:space="0"/>
              <w:bottom w:val="single" w:color="auto" w:sz="4" w:space="0"/>
              <w:right w:val="single" w:color="auto" w:sz="4" w:space="0"/>
            </w:tcBorders>
            <w:noWrap w:val="0"/>
            <w:vAlign w:val="center"/>
          </w:tcPr>
          <w:p w14:paraId="757C7B3F">
            <w:pPr>
              <w:jc w:val="left"/>
              <w:rPr>
                <w:rFonts w:hint="eastAsia" w:ascii="宋体" w:hAnsi="宋体"/>
                <w:color w:val="000000" w:themeColor="text1"/>
                <w:sz w:val="24"/>
                <w:highlight w:val="none"/>
                <w14:textFill>
                  <w14:solidFill>
                    <w14:schemeClr w14:val="tx1"/>
                  </w14:solidFill>
                </w14:textFill>
              </w:rPr>
            </w:pPr>
          </w:p>
        </w:tc>
        <w:tc>
          <w:tcPr>
            <w:tcW w:w="1159" w:type="pct"/>
            <w:vMerge w:val="continue"/>
            <w:tcBorders>
              <w:top w:val="single" w:color="auto" w:sz="4" w:space="0"/>
              <w:left w:val="single" w:color="auto" w:sz="4" w:space="0"/>
              <w:bottom w:val="single" w:color="auto" w:sz="4" w:space="0"/>
              <w:right w:val="single" w:color="auto" w:sz="4" w:space="0"/>
            </w:tcBorders>
            <w:noWrap w:val="0"/>
            <w:vAlign w:val="center"/>
          </w:tcPr>
          <w:p w14:paraId="356AA1DA">
            <w:pPr>
              <w:jc w:val="left"/>
              <w:rPr>
                <w:rFonts w:hint="eastAsia" w:ascii="宋体" w:hAnsi="宋体"/>
                <w:color w:val="000000" w:themeColor="text1"/>
                <w:sz w:val="24"/>
                <w:highlight w:val="none"/>
                <w14:textFill>
                  <w14:solidFill>
                    <w14:schemeClr w14:val="tx1"/>
                  </w14:solidFill>
                </w14:textFill>
              </w:rPr>
            </w:pPr>
          </w:p>
        </w:tc>
      </w:tr>
      <w:tr w14:paraId="2276A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75" w:type="pct"/>
            <w:tcBorders>
              <w:top w:val="single" w:color="auto" w:sz="4" w:space="0"/>
              <w:left w:val="single" w:color="auto" w:sz="4" w:space="0"/>
              <w:bottom w:val="single" w:color="auto" w:sz="4" w:space="0"/>
              <w:right w:val="single" w:color="auto" w:sz="4" w:space="0"/>
            </w:tcBorders>
            <w:noWrap w:val="0"/>
            <w:vAlign w:val="top"/>
          </w:tcPr>
          <w:p w14:paraId="5E6B2EEB">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66FA4612">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304B455C">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36663CD1">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05D10664">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r>
      <w:tr w14:paraId="5F713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3520B715">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11262C1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6F405516">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282E547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4879FA26">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71973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75" w:type="pct"/>
            <w:tcBorders>
              <w:top w:val="single" w:color="auto" w:sz="4" w:space="0"/>
              <w:left w:val="single" w:color="auto" w:sz="4" w:space="0"/>
              <w:bottom w:val="single" w:color="auto" w:sz="4" w:space="0"/>
              <w:right w:val="single" w:color="auto" w:sz="4" w:space="0"/>
            </w:tcBorders>
            <w:noWrap w:val="0"/>
            <w:vAlign w:val="top"/>
          </w:tcPr>
          <w:p w14:paraId="0FF49E0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2801C4F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4636BBB0">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12A1335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5B49427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5D802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1F3A9CB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0C25603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75A6A5B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28200A4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389C92C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49EDB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noWrap w:val="0"/>
            <w:vAlign w:val="top"/>
          </w:tcPr>
          <w:p w14:paraId="43E36625">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34" w:type="pct"/>
            <w:tcBorders>
              <w:top w:val="single" w:color="auto" w:sz="4" w:space="0"/>
              <w:left w:val="single" w:color="auto" w:sz="4" w:space="0"/>
              <w:bottom w:val="single" w:color="auto" w:sz="4" w:space="0"/>
              <w:right w:val="single" w:color="auto" w:sz="4" w:space="0"/>
            </w:tcBorders>
            <w:noWrap w:val="0"/>
            <w:vAlign w:val="top"/>
          </w:tcPr>
          <w:p w14:paraId="26258A9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top"/>
          </w:tcPr>
          <w:p w14:paraId="1A0CB72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553" w:type="pct"/>
            <w:tcBorders>
              <w:top w:val="single" w:color="auto" w:sz="4" w:space="0"/>
              <w:left w:val="single" w:color="auto" w:sz="4" w:space="0"/>
              <w:bottom w:val="single" w:color="auto" w:sz="4" w:space="0"/>
              <w:right w:val="single" w:color="auto" w:sz="4" w:space="0"/>
            </w:tcBorders>
            <w:noWrap w:val="0"/>
            <w:vAlign w:val="top"/>
          </w:tcPr>
          <w:p w14:paraId="0EC0EDA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159" w:type="pct"/>
            <w:tcBorders>
              <w:top w:val="single" w:color="auto" w:sz="4" w:space="0"/>
              <w:left w:val="single" w:color="auto" w:sz="4" w:space="0"/>
              <w:bottom w:val="single" w:color="auto" w:sz="4" w:space="0"/>
              <w:right w:val="single" w:color="auto" w:sz="4" w:space="0"/>
            </w:tcBorders>
            <w:noWrap w:val="0"/>
            <w:vAlign w:val="top"/>
          </w:tcPr>
          <w:p w14:paraId="5D575D7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bl>
    <w:p w14:paraId="62E1D50C">
      <w:pPr>
        <w:pStyle w:val="16"/>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p>
    <w:p w14:paraId="673319F7">
      <w:pPr>
        <w:pStyle w:val="16"/>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553E3129">
      <w:pPr>
        <w:pStyle w:val="16"/>
        <w:spacing w:before="0" w:after="0" w:line="360" w:lineRule="auto"/>
        <w:contextualSpacing/>
        <w:jc w:val="left"/>
        <w:rPr>
          <w:rFonts w:hint="eastAsia" w:ascii="宋体" w:hAnsi="宋体" w:eastAsia="宋体"/>
          <w:color w:val="000000" w:themeColor="text1"/>
          <w:sz w:val="24"/>
          <w:szCs w:val="24"/>
          <w:highlight w:val="none"/>
          <w14:textFill>
            <w14:solidFill>
              <w14:schemeClr w14:val="tx1"/>
            </w14:solidFill>
          </w14:textFill>
        </w:rPr>
      </w:pPr>
    </w:p>
    <w:p w14:paraId="13A38E4D">
      <w:pPr>
        <w:pStyle w:val="16"/>
        <w:spacing w:before="0" w:after="0" w:line="360" w:lineRule="auto"/>
        <w:contextualSpacing/>
        <w:jc w:val="left"/>
        <w:rPr>
          <w:rFonts w:hint="eastAsia" w:ascii="宋体" w:hAnsi="宋体" w:eastAsia="宋体"/>
          <w:color w:val="000000" w:themeColor="text1"/>
          <w:sz w:val="24"/>
          <w:szCs w:val="24"/>
          <w:highlight w:val="none"/>
          <w14:textFill>
            <w14:solidFill>
              <w14:schemeClr w14:val="tx1"/>
            </w14:solidFill>
          </w14:textFill>
        </w:rPr>
      </w:pPr>
    </w:p>
    <w:p w14:paraId="554AB47C">
      <w:pPr>
        <w:pStyle w:val="16"/>
        <w:spacing w:before="0" w:after="0" w:line="360" w:lineRule="auto"/>
        <w:contextualSpacing/>
        <w:jc w:val="left"/>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w:t>
      </w:r>
      <w:r>
        <w:rPr>
          <w:rFonts w:hint="eastAsia" w:ascii="宋体" w:hAnsi="宋体" w:eastAsia="宋体"/>
          <w:color w:val="000000" w:themeColor="text1"/>
          <w:sz w:val="24"/>
          <w:szCs w:val="24"/>
          <w:highlight w:val="none"/>
          <w:u w:val="single"/>
          <w14:textFill>
            <w14:solidFill>
              <w14:schemeClr w14:val="tx1"/>
            </w14:solidFill>
          </w14:textFill>
        </w:rPr>
        <w:t>　　　　　</w:t>
      </w:r>
    </w:p>
    <w:p w14:paraId="35D0DAF0">
      <w:pPr>
        <w:spacing w:line="360" w:lineRule="auto"/>
        <w:ind w:right="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 xml:space="preserve">投标人（盖公章）：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589F6137">
      <w:pPr>
        <w:snapToGrid w:val="0"/>
        <w:spacing w:before="50"/>
        <w:ind w:firstLine="480" w:firstLineChars="200"/>
        <w:jc w:val="left"/>
        <w:rPr>
          <w:rFonts w:hint="eastAsia" w:ascii="宋体" w:hAnsi="宋体"/>
          <w:color w:val="000000" w:themeColor="text1"/>
          <w:sz w:val="24"/>
          <w:szCs w:val="20"/>
          <w:highlight w:val="none"/>
          <w14:textFill>
            <w14:solidFill>
              <w14:schemeClr w14:val="tx1"/>
            </w14:solidFill>
          </w14:textFill>
        </w:rPr>
      </w:pPr>
    </w:p>
    <w:p w14:paraId="44DDA477">
      <w:pPr>
        <w:snapToGrid w:val="0"/>
        <w:spacing w:before="50"/>
        <w:jc w:val="left"/>
        <w:rPr>
          <w:rFonts w:hint="eastAsia" w:ascii="宋体" w:hAnsi="宋体"/>
          <w:color w:val="000000" w:themeColor="text1"/>
          <w:sz w:val="24"/>
          <w:highlight w:val="none"/>
          <w14:textFill>
            <w14:solidFill>
              <w14:schemeClr w14:val="tx1"/>
            </w14:solidFill>
          </w14:textFill>
        </w:rPr>
      </w:pPr>
    </w:p>
    <w:p w14:paraId="61E6F972">
      <w:pPr>
        <w:snapToGrid w:val="0"/>
        <w:spacing w:before="120" w:beforeLines="50"/>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pgNumType w:fmt="decimal"/>
          <w:cols w:space="720" w:num="1"/>
          <w:docGrid w:linePitch="312" w:charSpace="0"/>
        </w:sectPr>
      </w:pPr>
    </w:p>
    <w:p w14:paraId="11679B7E">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四、技术文件格式</w:t>
      </w:r>
    </w:p>
    <w:p w14:paraId="233E1647">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技术文件封面格式： </w:t>
      </w:r>
    </w:p>
    <w:p w14:paraId="67643C1D">
      <w:pPr>
        <w:snapToGrid w:val="0"/>
        <w:spacing w:before="120" w:beforeLines="50" w:after="50"/>
        <w:rPr>
          <w:rFonts w:hint="eastAsia" w:ascii="宋体" w:hAnsi="宋体"/>
          <w:b/>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EC4CE10">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97482C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3366964">
      <w:pPr>
        <w:snapToGrid w:val="0"/>
        <w:spacing w:before="120" w:beforeLines="50" w:after="50"/>
        <w:jc w:val="center"/>
        <w:rPr>
          <w:rFonts w:hint="eastAsia" w:ascii="仿宋" w:hAnsi="仿宋" w:eastAsia="仿宋" w:cs="仿宋"/>
          <w:color w:val="000000" w:themeColor="text1"/>
          <w:sz w:val="84"/>
          <w:szCs w:val="84"/>
          <w:highlight w:val="none"/>
          <w14:textFill>
            <w14:solidFill>
              <w14:schemeClr w14:val="tx1"/>
            </w14:solidFill>
          </w14:textFill>
        </w:rPr>
      </w:pPr>
      <w:r>
        <w:rPr>
          <w:rFonts w:hint="eastAsia" w:ascii="仿宋" w:hAnsi="仿宋" w:eastAsia="仿宋" w:cs="仿宋"/>
          <w:color w:val="000000" w:themeColor="text1"/>
          <w:sz w:val="84"/>
          <w:szCs w:val="84"/>
          <w:highlight w:val="none"/>
          <w14:textFill>
            <w14:solidFill>
              <w14:schemeClr w14:val="tx1"/>
            </w14:solidFill>
          </w14:textFill>
        </w:rPr>
        <w:t>投  标  文  件</w:t>
      </w:r>
    </w:p>
    <w:p w14:paraId="513CCD7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885EC0A">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4FE96E3">
      <w:pPr>
        <w:snapToGrid w:val="0"/>
        <w:spacing w:before="120" w:beforeLines="50" w:after="5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技  术  文  件</w:t>
      </w:r>
    </w:p>
    <w:p w14:paraId="777C746E">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79831476">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5D836104">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16239512">
      <w:pPr>
        <w:snapToGrid w:val="0"/>
        <w:spacing w:before="120" w:beforeLines="50" w:after="50" w:line="400" w:lineRule="exact"/>
        <w:ind w:firstLine="360" w:firstLineChars="150"/>
        <w:rPr>
          <w:rFonts w:hint="eastAsia" w:ascii="宋体" w:hAnsi="宋体"/>
          <w:bCs/>
          <w:color w:val="000000" w:themeColor="text1"/>
          <w:sz w:val="24"/>
          <w:szCs w:val="20"/>
          <w:highlight w:val="none"/>
          <w14:textFill>
            <w14:solidFill>
              <w14:schemeClr w14:val="tx1"/>
            </w14:solidFill>
          </w14:textFill>
        </w:rPr>
      </w:pPr>
    </w:p>
    <w:p w14:paraId="1BB53BB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0C45B2E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67646183">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6960F74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5F80776E">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5E16013A">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07BD7DFB">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2D4D607F">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2DD1698">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35078D">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p>
    <w:p w14:paraId="4F9E974A">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97B7978">
      <w:pPr>
        <w:snapToGrid w:val="0"/>
        <w:spacing w:before="120" w:beforeLines="50" w:after="50"/>
        <w:ind w:firstLine="645"/>
        <w:jc w:val="center"/>
        <w:rPr>
          <w:rFonts w:hint="eastAsia" w:ascii="宋体" w:hAnsi="宋体"/>
          <w:color w:val="000000" w:themeColor="text1"/>
          <w:sz w:val="24"/>
          <w:szCs w:val="20"/>
          <w:highlight w:val="none"/>
          <w14:textFill>
            <w14:solidFill>
              <w14:schemeClr w14:val="tx1"/>
            </w14:solidFill>
          </w14:textFill>
        </w:rPr>
      </w:pPr>
    </w:p>
    <w:p w14:paraId="3DF76BC1">
      <w:pPr>
        <w:snapToGrid w:val="0"/>
        <w:spacing w:before="120" w:beforeLines="50" w:after="50"/>
        <w:ind w:left="142"/>
        <w:jc w:val="lef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2.技术文件目录</w:t>
      </w:r>
    </w:p>
    <w:p w14:paraId="3B642C64">
      <w:pPr>
        <w:snapToGrid w:val="0"/>
        <w:spacing w:before="50" w:after="120" w:afterLines="5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2E07EBA0">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、技术要求偏离表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4D8C5FC5">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051C610">
      <w:pPr>
        <w:snapToGrid w:val="0"/>
        <w:spacing w:line="360" w:lineRule="exact"/>
        <w:jc w:val="left"/>
        <w:rPr>
          <w:rFonts w:hint="eastAsia" w:ascii="Arial" w:hAnsi="Arial" w:cs="Arial"/>
          <w:b/>
          <w:color w:val="000000" w:themeColor="text1"/>
          <w:szCs w:val="2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、项目实施人员一览表</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2D43577F">
      <w:pPr>
        <w:snapToGrid w:val="0"/>
        <w:spacing w:line="360" w:lineRule="exact"/>
        <w:jc w:val="left"/>
        <w:rPr>
          <w:rFonts w:hint="default" w:ascii="Arial" w:hAnsi="Arial" w:cs="Arial"/>
          <w:b/>
          <w:color w:val="000000" w:themeColor="text1"/>
          <w:szCs w:val="21"/>
          <w:highlight w:val="none"/>
          <w:lang w:val="en-US" w:eastAsia="zh-CN"/>
          <w14:textFill>
            <w14:solidFill>
              <w14:schemeClr w14:val="tx1"/>
            </w14:solidFill>
          </w14:textFill>
        </w:rPr>
      </w:pPr>
      <w:r>
        <w:rPr>
          <w:rFonts w:hint="eastAsia" w:ascii="Arial" w:hAnsi="Arial" w:cs="Arial"/>
          <w:b/>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val="en-US" w:eastAsia="zh-CN"/>
          <w14:textFill>
            <w14:solidFill>
              <w14:schemeClr w14:val="tx1"/>
            </w14:solidFill>
          </w14:textFill>
        </w:rPr>
        <w:t>讲解演示</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0D215BDC">
      <w:pPr>
        <w:snapToGrid w:val="0"/>
        <w:spacing w:line="36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、除招标文件规定必须提供以外，投标人需要说明的其他文件和说明</w:t>
      </w:r>
      <w:r>
        <w:rPr>
          <w:rFonts w:hint="default" w:ascii="Arial" w:hAnsi="Arial" w:cs="Arial"/>
          <w:b/>
          <w:color w:val="000000" w:themeColor="text1"/>
          <w:szCs w:val="21"/>
          <w:highlight w:val="none"/>
          <w14:textFill>
            <w14:solidFill>
              <w14:schemeClr w14:val="tx1"/>
            </w14:solidFill>
          </w14:textFill>
        </w:rPr>
        <w:t>……………</w:t>
      </w:r>
      <w:r>
        <w:rPr>
          <w:rFonts w:hint="eastAsia" w:ascii="Arial" w:hAnsi="Arial" w:cs="Arial"/>
          <w:b/>
          <w:color w:val="000000" w:themeColor="text1"/>
          <w:szCs w:val="21"/>
          <w:highlight w:val="none"/>
          <w:lang w:val="en-US" w:eastAsia="zh-CN"/>
          <w14:textFill>
            <w14:solidFill>
              <w14:schemeClr w14:val="tx1"/>
            </w14:solidFill>
          </w14:textFill>
        </w:rPr>
        <w:t>页码</w:t>
      </w:r>
    </w:p>
    <w:p w14:paraId="7E26ED5A">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技术要求偏离表格式</w:t>
      </w:r>
    </w:p>
    <w:p w14:paraId="6803712F">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2A4C964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p w14:paraId="4C99F646">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lang w:val="en-US" w:eastAsia="zh-CN"/>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24F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426F4591">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项号</w:t>
            </w:r>
          </w:p>
        </w:tc>
        <w:tc>
          <w:tcPr>
            <w:tcW w:w="2143" w:type="dxa"/>
            <w:noWrap w:val="0"/>
            <w:vAlign w:val="center"/>
          </w:tcPr>
          <w:p w14:paraId="39833EA3">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标的名称</w:t>
            </w:r>
          </w:p>
        </w:tc>
        <w:tc>
          <w:tcPr>
            <w:tcW w:w="1834" w:type="dxa"/>
            <w:noWrap w:val="0"/>
            <w:vAlign w:val="center"/>
          </w:tcPr>
          <w:p w14:paraId="7ABE9FE3">
            <w:pPr>
              <w:pStyle w:val="26"/>
              <w:spacing w:line="400" w:lineRule="exact"/>
              <w:jc w:val="center"/>
              <w:rPr>
                <w:rFonts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技术要求</w:t>
            </w:r>
          </w:p>
        </w:tc>
        <w:tc>
          <w:tcPr>
            <w:tcW w:w="2181" w:type="dxa"/>
            <w:noWrap w:val="0"/>
            <w:vAlign w:val="center"/>
          </w:tcPr>
          <w:p w14:paraId="08685F22">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投标响应</w:t>
            </w:r>
          </w:p>
        </w:tc>
        <w:tc>
          <w:tcPr>
            <w:tcW w:w="1934" w:type="dxa"/>
            <w:noWrap w:val="0"/>
            <w:vAlign w:val="center"/>
          </w:tcPr>
          <w:p w14:paraId="22F62C09">
            <w:pPr>
              <w:pStyle w:val="26"/>
              <w:spacing w:line="400" w:lineRule="exact"/>
              <w:jc w:val="center"/>
              <w:rPr>
                <w:rFonts w:hint="eastAsia" w:hAnsi="宋体" w:cs="Courier New"/>
                <w:color w:val="000000" w:themeColor="text1"/>
                <w:kern w:val="2"/>
                <w:sz w:val="24"/>
                <w:szCs w:val="24"/>
                <w:highlight w:val="none"/>
                <w14:textFill>
                  <w14:solidFill>
                    <w14:schemeClr w14:val="tx1"/>
                  </w14:solidFill>
                </w14:textFill>
              </w:rPr>
            </w:pPr>
            <w:r>
              <w:rPr>
                <w:rFonts w:hint="eastAsia" w:hAnsi="宋体" w:cs="Courier New"/>
                <w:color w:val="000000" w:themeColor="text1"/>
                <w:kern w:val="2"/>
                <w:sz w:val="24"/>
                <w:szCs w:val="24"/>
                <w:highlight w:val="none"/>
                <w14:textFill>
                  <w14:solidFill>
                    <w14:schemeClr w14:val="tx1"/>
                  </w14:solidFill>
                </w14:textFill>
              </w:rPr>
              <w:t>偏离说明</w:t>
            </w:r>
          </w:p>
        </w:tc>
      </w:tr>
      <w:tr w14:paraId="704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D4CE6E">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center"/>
          </w:tcPr>
          <w:p w14:paraId="7175E50B">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center"/>
          </w:tcPr>
          <w:p w14:paraId="25B0759F">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center"/>
          </w:tcPr>
          <w:p w14:paraId="5809767D">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center"/>
          </w:tcPr>
          <w:p w14:paraId="799D82B1">
            <w:pPr>
              <w:pStyle w:val="26"/>
              <w:spacing w:line="600" w:lineRule="exact"/>
              <w:jc w:val="center"/>
              <w:rPr>
                <w:rFonts w:hint="eastAsia" w:hAnsi="宋体" w:cs="Courier New"/>
                <w:color w:val="000000" w:themeColor="text1"/>
                <w:kern w:val="2"/>
                <w:sz w:val="24"/>
                <w:szCs w:val="24"/>
                <w:highlight w:val="none"/>
                <w14:textFill>
                  <w14:solidFill>
                    <w14:schemeClr w14:val="tx1"/>
                  </w14:solidFill>
                </w14:textFill>
              </w:rPr>
            </w:pPr>
          </w:p>
        </w:tc>
      </w:tr>
      <w:tr w14:paraId="07A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5971721">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4D895B80">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8C9923">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27359EA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36B0538">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488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C8D345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3FF14F90">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37CBDEDE">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779E15C8">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5E0D940A">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5A18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E6CA986">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6562D139">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58188074">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159AD37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18556A9">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2E1E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3E586B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6C97972B">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B46DC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10E3BDB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23B8EE9A">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r w14:paraId="2884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46AB9D">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43" w:type="dxa"/>
            <w:noWrap w:val="0"/>
            <w:vAlign w:val="top"/>
          </w:tcPr>
          <w:p w14:paraId="244D88A5">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834" w:type="dxa"/>
            <w:noWrap w:val="0"/>
            <w:vAlign w:val="top"/>
          </w:tcPr>
          <w:p w14:paraId="72C708B7">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2181" w:type="dxa"/>
            <w:noWrap w:val="0"/>
            <w:vAlign w:val="top"/>
          </w:tcPr>
          <w:p w14:paraId="5B2AF0AC">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c>
          <w:tcPr>
            <w:tcW w:w="1934" w:type="dxa"/>
            <w:noWrap w:val="0"/>
            <w:vAlign w:val="top"/>
          </w:tcPr>
          <w:p w14:paraId="42A8BEAF">
            <w:pPr>
              <w:pStyle w:val="26"/>
              <w:spacing w:line="600" w:lineRule="exact"/>
              <w:rPr>
                <w:rFonts w:hint="eastAsia" w:hAnsi="宋体" w:cs="Courier New"/>
                <w:color w:val="000000" w:themeColor="text1"/>
                <w:kern w:val="2"/>
                <w:sz w:val="24"/>
                <w:szCs w:val="24"/>
                <w:highlight w:val="none"/>
                <w14:textFill>
                  <w14:solidFill>
                    <w14:schemeClr w14:val="tx1"/>
                  </w14:solidFill>
                </w14:textFill>
              </w:rPr>
            </w:pPr>
          </w:p>
        </w:tc>
      </w:tr>
    </w:tbl>
    <w:p w14:paraId="4D353876">
      <w:pPr>
        <w:pStyle w:val="1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6913102B">
      <w:pPr>
        <w:pStyle w:val="21"/>
        <w:spacing w:line="360" w:lineRule="auto"/>
        <w:ind w:firstLine="0" w:firstLineChars="0"/>
        <w:contextualSpacing/>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1.说明：应对照招标文件“第二章 采购需求”中的“技术要求”逐条作明确的投标响应，并作出偏离说明。</w:t>
      </w:r>
    </w:p>
    <w:p w14:paraId="603C5C74">
      <w:pPr>
        <w:pStyle w:val="19"/>
        <w:spacing w:line="360" w:lineRule="auto"/>
        <w:contextualSpacing/>
        <w:rPr>
          <w:rFonts w:hint="eastAsia" w:ascii="宋体" w:hAnsi="宋体"/>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54E74CED">
      <w:pPr>
        <w:snapToGrid w:val="0"/>
        <w:spacing w:before="50" w:after="50" w:line="360" w:lineRule="auto"/>
        <w:rPr>
          <w:rFonts w:hint="eastAsia" w:ascii="宋体" w:hAnsi="宋体"/>
          <w:color w:val="000000" w:themeColor="text1"/>
          <w:sz w:val="24"/>
          <w:highlight w:val="none"/>
          <w14:textFill>
            <w14:solidFill>
              <w14:schemeClr w14:val="tx1"/>
            </w14:solidFill>
          </w14:textFill>
        </w:rPr>
      </w:pPr>
    </w:p>
    <w:p w14:paraId="2C6A82E1">
      <w:pPr>
        <w:snapToGrid w:val="0"/>
        <w:spacing w:before="50" w:after="50" w:line="360" w:lineRule="auto"/>
        <w:rPr>
          <w:rFonts w:hint="eastAsia" w:ascii="宋体" w:hAnsi="宋体"/>
          <w:color w:val="000000" w:themeColor="text1"/>
          <w:sz w:val="24"/>
          <w:highlight w:val="none"/>
          <w14:textFill>
            <w14:solidFill>
              <w14:schemeClr w14:val="tx1"/>
            </w14:solidFill>
          </w14:textFill>
        </w:rPr>
      </w:pPr>
    </w:p>
    <w:p w14:paraId="33C7A344">
      <w:pPr>
        <w:snapToGrid w:val="0"/>
        <w:spacing w:before="50" w:after="50" w:line="360" w:lineRule="auto"/>
        <w:rPr>
          <w:rFonts w:ascii="宋体" w:hAnsi="宋体"/>
          <w:color w:val="000000" w:themeColor="text1"/>
          <w:sz w:val="24"/>
          <w:highlight w:val="none"/>
          <w14:textFill>
            <w14:solidFill>
              <w14:schemeClr w14:val="tx1"/>
            </w14:solidFill>
          </w14:textFill>
        </w:rPr>
      </w:pPr>
    </w:p>
    <w:p w14:paraId="6FC84AA4">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2AEC6573">
      <w:pPr>
        <w:snapToGrid w:val="0"/>
        <w:spacing w:before="50" w:after="50" w:line="360" w:lineRule="auto"/>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733E9B24">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4A464D2D">
      <w:pPr>
        <w:snapToGrid w:val="0"/>
        <w:spacing w:before="50" w:after="50" w:line="360" w:lineRule="auto"/>
        <w:rPr>
          <w:rFonts w:hint="eastAsia" w:ascii="宋体" w:hAnsi="宋体"/>
          <w:color w:val="000000" w:themeColor="text1"/>
          <w:sz w:val="24"/>
          <w:szCs w:val="20"/>
          <w:highlight w:val="none"/>
          <w14:textFill>
            <w14:solidFill>
              <w14:schemeClr w14:val="tx1"/>
            </w14:solidFill>
          </w14:textFill>
        </w:rPr>
      </w:pPr>
    </w:p>
    <w:p w14:paraId="06DC2A45">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项目实施人员一览表格式</w:t>
      </w:r>
    </w:p>
    <w:p w14:paraId="3B9386CF">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1C3BCB2A">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3E587A9B">
      <w:pPr>
        <w:pStyle w:val="26"/>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9"/>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068"/>
        <w:gridCol w:w="2700"/>
        <w:gridCol w:w="770"/>
        <w:gridCol w:w="1620"/>
      </w:tblGrid>
      <w:tr w14:paraId="4C7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6C10F08">
            <w:pPr>
              <w:snapToGrid w:val="0"/>
              <w:spacing w:before="50" w:after="120" w:afterLines="50"/>
              <w:jc w:val="center"/>
              <w:rPr>
                <w:rFonts w:hint="eastAsia" w:ascii="宋体" w:hAnsi="宋体" w:eastAsia="宋体"/>
                <w:color w:val="000000" w:themeColor="text1"/>
                <w:sz w:val="24"/>
                <w:szCs w:val="20"/>
                <w:highlight w:val="none"/>
                <w:lang w:eastAsia="zh-CN"/>
                <w14:textFill>
                  <w14:solidFill>
                    <w14:schemeClr w14:val="tx1"/>
                  </w14:solidFill>
                </w14:textFill>
              </w:rPr>
            </w:pPr>
            <w:r>
              <w:rPr>
                <w:rFonts w:hint="eastAsia" w:ascii="宋体" w:hAnsi="宋体"/>
                <w:color w:val="000000" w:themeColor="text1"/>
                <w:sz w:val="24"/>
                <w:szCs w:val="20"/>
                <w:highlight w:val="none"/>
                <w:lang w:val="en-US" w:eastAsia="zh-CN"/>
                <w14:textFill>
                  <w14:solidFill>
                    <w14:schemeClr w14:val="tx1"/>
                  </w14:solidFill>
                </w14:textFill>
              </w:rPr>
              <w:t>序号</w:t>
            </w:r>
          </w:p>
        </w:tc>
        <w:tc>
          <w:tcPr>
            <w:tcW w:w="709" w:type="dxa"/>
            <w:noWrap w:val="0"/>
            <w:vAlign w:val="center"/>
          </w:tcPr>
          <w:p w14:paraId="26CC25D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1701" w:type="dxa"/>
            <w:noWrap w:val="0"/>
            <w:vAlign w:val="center"/>
          </w:tcPr>
          <w:p w14:paraId="64DA4E8B">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068" w:type="dxa"/>
            <w:noWrap w:val="0"/>
            <w:vAlign w:val="center"/>
          </w:tcPr>
          <w:p w14:paraId="654EE5D8">
            <w:pPr>
              <w:snapToGrid w:val="0"/>
              <w:spacing w:before="50" w:after="120" w:afterLines="50"/>
              <w:jc w:val="center"/>
              <w:rPr>
                <w:rFonts w:hint="default" w:ascii="宋体" w:hAnsi="宋体" w:eastAsia="宋体"/>
                <w:color w:val="000000" w:themeColor="text1"/>
                <w:sz w:val="24"/>
                <w:szCs w:val="20"/>
                <w:highlight w:val="none"/>
                <w:lang w:val="en-US" w:eastAsia="zh-CN"/>
                <w14:textFill>
                  <w14:solidFill>
                    <w14:schemeClr w14:val="tx1"/>
                  </w14:solidFill>
                </w14:textFill>
              </w:rPr>
            </w:pPr>
            <w:r>
              <w:rPr>
                <w:rFonts w:hint="eastAsia" w:ascii="宋体" w:hAnsi="宋体"/>
                <w:color w:val="000000" w:themeColor="text1"/>
                <w:sz w:val="24"/>
                <w:szCs w:val="20"/>
                <w:highlight w:val="none"/>
                <w:lang w:val="en-US" w:eastAsia="zh-CN"/>
                <w14:textFill>
                  <w14:solidFill>
                    <w14:schemeClr w14:val="tx1"/>
                  </w14:solidFill>
                </w14:textFill>
              </w:rPr>
              <w:t>拟派岗位</w:t>
            </w:r>
          </w:p>
        </w:tc>
        <w:tc>
          <w:tcPr>
            <w:tcW w:w="2700" w:type="dxa"/>
            <w:noWrap w:val="0"/>
            <w:vAlign w:val="center"/>
          </w:tcPr>
          <w:p w14:paraId="0EFB680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770" w:type="dxa"/>
            <w:noWrap w:val="0"/>
            <w:vAlign w:val="center"/>
          </w:tcPr>
          <w:p w14:paraId="758A8FC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20" w:type="dxa"/>
            <w:noWrap w:val="0"/>
            <w:vAlign w:val="center"/>
          </w:tcPr>
          <w:p w14:paraId="485B60D7">
            <w:pPr>
              <w:snapToGrid w:val="0"/>
              <w:spacing w:before="50" w:after="120" w:afterLines="50"/>
              <w:jc w:val="center"/>
              <w:rPr>
                <w:rFonts w:hint="eastAsia" w:ascii="宋体" w:hAnsi="宋体" w:eastAsia="宋体"/>
                <w:color w:val="000000" w:themeColor="text1"/>
                <w:sz w:val="24"/>
                <w:szCs w:val="20"/>
                <w:highlight w:val="none"/>
                <w:lang w:val="en-US" w:eastAsia="zh-CN"/>
                <w14:textFill>
                  <w14:solidFill>
                    <w14:schemeClr w14:val="tx1"/>
                  </w14:solidFill>
                </w14:textFill>
              </w:rPr>
            </w:pPr>
            <w:r>
              <w:rPr>
                <w:rFonts w:hint="eastAsia" w:ascii="宋体" w:hAnsi="宋体"/>
                <w:color w:val="000000" w:themeColor="text1"/>
                <w:sz w:val="24"/>
                <w:szCs w:val="20"/>
                <w:highlight w:val="none"/>
                <w:lang w:val="en-US" w:eastAsia="zh-CN"/>
                <w14:textFill>
                  <w14:solidFill>
                    <w14:schemeClr w14:val="tx1"/>
                  </w14:solidFill>
                </w14:textFill>
              </w:rPr>
              <w:t>备注</w:t>
            </w:r>
          </w:p>
        </w:tc>
      </w:tr>
      <w:tr w14:paraId="780A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EEA51A3">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3FA3B78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252C5CC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068" w:type="dxa"/>
            <w:noWrap w:val="0"/>
            <w:vAlign w:val="center"/>
          </w:tcPr>
          <w:p w14:paraId="20BC7456">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2700" w:type="dxa"/>
            <w:noWrap w:val="0"/>
            <w:vAlign w:val="center"/>
          </w:tcPr>
          <w:p w14:paraId="39A09F4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70" w:type="dxa"/>
            <w:noWrap w:val="0"/>
            <w:vAlign w:val="center"/>
          </w:tcPr>
          <w:p w14:paraId="49393BE5">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20" w:type="dxa"/>
            <w:noWrap w:val="0"/>
            <w:vAlign w:val="center"/>
          </w:tcPr>
          <w:p w14:paraId="11CF5E7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485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5DCAD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4A00B12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3C3A065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068" w:type="dxa"/>
            <w:noWrap w:val="0"/>
            <w:vAlign w:val="center"/>
          </w:tcPr>
          <w:p w14:paraId="6E06100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2700" w:type="dxa"/>
            <w:noWrap w:val="0"/>
            <w:vAlign w:val="center"/>
          </w:tcPr>
          <w:p w14:paraId="41D23FEE">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70" w:type="dxa"/>
            <w:noWrap w:val="0"/>
            <w:vAlign w:val="center"/>
          </w:tcPr>
          <w:p w14:paraId="6360C6D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20" w:type="dxa"/>
            <w:noWrap w:val="0"/>
            <w:vAlign w:val="center"/>
          </w:tcPr>
          <w:p w14:paraId="2A8CB93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3EE6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4A7E4A">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2BFE001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7346F74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068" w:type="dxa"/>
            <w:noWrap w:val="0"/>
            <w:vAlign w:val="center"/>
          </w:tcPr>
          <w:p w14:paraId="2F4DAEF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2700" w:type="dxa"/>
            <w:noWrap w:val="0"/>
            <w:vAlign w:val="center"/>
          </w:tcPr>
          <w:p w14:paraId="30D0305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70" w:type="dxa"/>
            <w:noWrap w:val="0"/>
            <w:vAlign w:val="center"/>
          </w:tcPr>
          <w:p w14:paraId="0DB7F1B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20" w:type="dxa"/>
            <w:noWrap w:val="0"/>
            <w:vAlign w:val="center"/>
          </w:tcPr>
          <w:p w14:paraId="729AB73A">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bl>
    <w:p w14:paraId="79F9FE2A">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D117D7A">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79913036">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在填写时，如本表格不适合投标单位的实际情况，可根据本表格式自行制表填写。</w:t>
      </w:r>
    </w:p>
    <w:p w14:paraId="756F288A">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投标人应当附本表所列证书的复印件并加盖投标人公章。</w:t>
      </w:r>
    </w:p>
    <w:p w14:paraId="336CC92B">
      <w:pPr>
        <w:spacing w:line="360" w:lineRule="auto"/>
        <w:contextualSpacing/>
        <w:rPr>
          <w:rFonts w:hint="eastAsia" w:ascii="宋体" w:hAnsi="宋体"/>
          <w:color w:val="000000" w:themeColor="text1"/>
          <w:sz w:val="24"/>
          <w:highlight w:val="none"/>
          <w14:textFill>
            <w14:solidFill>
              <w14:schemeClr w14:val="tx1"/>
            </w14:solidFill>
          </w14:textFill>
        </w:rPr>
      </w:pPr>
    </w:p>
    <w:p w14:paraId="1DDA4C2E">
      <w:pPr>
        <w:spacing w:line="360" w:lineRule="auto"/>
        <w:contextualSpacing/>
        <w:rPr>
          <w:rFonts w:hint="eastAsia" w:ascii="宋体" w:hAnsi="宋体"/>
          <w:color w:val="000000" w:themeColor="text1"/>
          <w:sz w:val="24"/>
          <w:highlight w:val="none"/>
          <w14:textFill>
            <w14:solidFill>
              <w14:schemeClr w14:val="tx1"/>
            </w14:solidFill>
          </w14:textFill>
        </w:rPr>
      </w:pPr>
    </w:p>
    <w:p w14:paraId="1D5DCCEC">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1EA2FE7D">
      <w:pPr>
        <w:spacing w:line="360"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投标人（盖公章）：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74E971A6">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B1765A5">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7AEF676">
      <w:pPr>
        <w:numPr>
          <w:ilvl w:val="2"/>
          <w:numId w:val="9"/>
        </w:numPr>
        <w:ind w:left="0" w:leftChars="0" w:firstLine="0" w:firstLineChars="0"/>
        <w:rPr>
          <w:rFonts w:hint="eastAsia" w:ascii="宋体" w:hAnsi="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讲解演示声明函</w:t>
      </w:r>
    </w:p>
    <w:p w14:paraId="4584E2B9">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13C6E4A2">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3105E0C7">
      <w:pPr>
        <w:keepNext w:val="0"/>
        <w:keepLines w:val="0"/>
        <w:pageBreakBefore w:val="0"/>
        <w:widowControl w:val="0"/>
        <w:kinsoku/>
        <w:wordWrap/>
        <w:overflowPunct/>
        <w:topLinePunct w:val="0"/>
        <w:autoSpaceDE/>
        <w:autoSpaceDN/>
        <w:bidi w:val="0"/>
        <w:adjustRightInd/>
        <w:spacing w:line="500" w:lineRule="exact"/>
        <w:ind w:left="0"/>
        <w:contextualSpacing/>
        <w:jc w:val="center"/>
        <w:textAlignment w:val="auto"/>
        <w:rPr>
          <w:rFonts w:hint="eastAsia" w:ascii="宋体" w:hAnsi="宋体"/>
          <w:b w:val="0"/>
          <w:bCs/>
          <w:color w:val="000000" w:themeColor="text1"/>
          <w:sz w:val="28"/>
          <w:szCs w:val="28"/>
          <w:highlight w:val="none"/>
          <w:lang w:val="en-US" w:eastAsia="zh-CN"/>
          <w14:textFill>
            <w14:solidFill>
              <w14:schemeClr w14:val="tx1"/>
            </w14:solidFill>
          </w14:textFill>
        </w:rPr>
      </w:pPr>
      <w:r>
        <w:rPr>
          <w:rFonts w:hint="eastAsia" w:ascii="宋体" w:hAnsi="宋体"/>
          <w:b w:val="0"/>
          <w:bCs/>
          <w:color w:val="000000" w:themeColor="text1"/>
          <w:sz w:val="28"/>
          <w:szCs w:val="28"/>
          <w:highlight w:val="none"/>
          <w:lang w:val="en-US" w:eastAsia="zh-CN"/>
          <w14:textFill>
            <w14:solidFill>
              <w14:schemeClr w14:val="tx1"/>
            </w14:solidFill>
          </w14:textFill>
        </w:rPr>
        <w:t>讲解演示声明函</w:t>
      </w:r>
    </w:p>
    <w:p w14:paraId="406D3648">
      <w:pPr>
        <w:keepNext w:val="0"/>
        <w:keepLines w:val="0"/>
        <w:pageBreakBefore w:val="0"/>
        <w:widowControl w:val="0"/>
        <w:kinsoku/>
        <w:wordWrap/>
        <w:overflowPunct/>
        <w:topLinePunct w:val="0"/>
        <w:autoSpaceDE/>
        <w:autoSpaceDN/>
        <w:bidi w:val="0"/>
        <w:adjustRightInd/>
        <w:snapToGrid w:val="0"/>
        <w:spacing w:line="500" w:lineRule="exact"/>
        <w:ind w:left="0"/>
        <w:jc w:val="both"/>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4"/>
          <w:szCs w:val="24"/>
          <w:highlight w:val="none"/>
          <w:lang w:val="en-US" w:eastAsia="zh-CN"/>
          <w14:textFill>
            <w14:solidFill>
              <w14:schemeClr w14:val="tx1"/>
            </w14:solidFill>
          </w14:textFill>
        </w:rPr>
        <w:t>致：</w:t>
      </w:r>
      <w:r>
        <w:rPr>
          <w:rFonts w:hint="eastAsia" w:ascii="宋体" w:hAnsi="宋体"/>
          <w:b w:val="0"/>
          <w:bCs/>
          <w:color w:val="000000" w:themeColor="text1"/>
          <w:sz w:val="24"/>
          <w:szCs w:val="24"/>
          <w:highlight w:val="none"/>
          <w:u w:val="single"/>
          <w:lang w:val="en-US" w:eastAsia="zh-CN"/>
          <w14:textFill>
            <w14:solidFill>
              <w14:schemeClr w14:val="tx1"/>
            </w14:solidFill>
          </w14:textFill>
        </w:rPr>
        <w:t>广西科文招标有限公司</w:t>
      </w:r>
    </w:p>
    <w:p w14:paraId="76C01D32">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jc w:val="left"/>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4"/>
          <w:szCs w:val="24"/>
          <w:highlight w:val="none"/>
          <w:lang w:val="en-US" w:eastAsia="zh-CN"/>
          <w14:textFill>
            <w14:solidFill>
              <w14:schemeClr w14:val="tx1"/>
            </w14:solidFill>
          </w14:textFill>
        </w:rPr>
        <w:t>针对</w:t>
      </w:r>
      <w:r>
        <w:rPr>
          <w:rFonts w:hint="eastAsia" w:ascii="宋体" w:hAnsi="宋体"/>
          <w:b w:val="0"/>
          <w:bCs/>
          <w:color w:val="000000" w:themeColor="text1"/>
          <w:sz w:val="24"/>
          <w:szCs w:val="24"/>
          <w:highlight w:val="none"/>
          <w:u w:val="single"/>
          <w:lang w:val="en-US" w:eastAsia="zh-CN"/>
          <w14:textFill>
            <w14:solidFill>
              <w14:schemeClr w14:val="tx1"/>
            </w14:solidFill>
          </w14:textFill>
        </w:rPr>
        <w:t>广西电子口岸2026年度运行维护项目（GXZC2026-G3-001838-KWZB）</w:t>
      </w:r>
      <w:r>
        <w:rPr>
          <w:rFonts w:hint="eastAsia" w:ascii="宋体" w:hAnsi="宋体"/>
          <w:b w:val="0"/>
          <w:bCs/>
          <w:color w:val="000000" w:themeColor="text1"/>
          <w:sz w:val="24"/>
          <w:szCs w:val="24"/>
          <w:highlight w:val="none"/>
          <w:lang w:val="en-US" w:eastAsia="zh-CN"/>
          <w14:textFill>
            <w14:solidFill>
              <w14:schemeClr w14:val="tx1"/>
            </w14:solidFill>
          </w14:textFill>
        </w:rPr>
        <w:t>项目投标，我单位</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000000" w:themeColor="text1"/>
          <w:sz w:val="24"/>
          <w:szCs w:val="24"/>
          <w:highlight w:val="none"/>
          <w:lang w:val="en-US" w:eastAsia="zh-CN"/>
          <w14:textFill>
            <w14:solidFill>
              <w14:schemeClr w14:val="tx1"/>
            </w14:solidFill>
          </w14:textFill>
        </w:rPr>
        <w:t>（投标人全称）自愿遵守招标文件中现场讲解、演示相关要求，如有违反，自愿承担相应后果。</w:t>
      </w:r>
    </w:p>
    <w:p w14:paraId="3CF93DA7">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jc w:val="left"/>
        <w:textAlignment w:val="auto"/>
        <w:rPr>
          <w:rFonts w:hint="default"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4"/>
          <w:szCs w:val="24"/>
          <w:highlight w:val="none"/>
          <w:lang w:val="en-US" w:eastAsia="zh-CN"/>
          <w14:textFill>
            <w14:solidFill>
              <w14:schemeClr w14:val="tx1"/>
            </w14:solidFill>
          </w14:textFill>
        </w:rPr>
        <w:t>我单位</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000000" w:themeColor="text1"/>
          <w:sz w:val="24"/>
          <w:szCs w:val="24"/>
          <w:highlight w:val="none"/>
          <w:lang w:val="en-US" w:eastAsia="zh-CN"/>
          <w14:textFill>
            <w14:solidFill>
              <w14:schemeClr w14:val="tx1"/>
            </w14:solidFill>
          </w14:textFill>
        </w:rPr>
        <w:t>（投标人全称）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000000" w:themeColor="text1"/>
          <w:sz w:val="24"/>
          <w:szCs w:val="24"/>
          <w:highlight w:val="none"/>
          <w:u w:val="none"/>
          <w:lang w:val="en-US" w:eastAsia="zh-CN"/>
          <w14:textFill>
            <w14:solidFill>
              <w14:schemeClr w14:val="tx1"/>
            </w14:solidFill>
          </w14:textFill>
        </w:rPr>
        <w:t>（参与或不参与）</w:t>
      </w:r>
      <w:r>
        <w:rPr>
          <w:rFonts w:hint="eastAsia" w:ascii="宋体" w:hAnsi="宋体"/>
          <w:b w:val="0"/>
          <w:bCs/>
          <w:color w:val="000000" w:themeColor="text1"/>
          <w:sz w:val="24"/>
          <w:szCs w:val="24"/>
          <w:highlight w:val="none"/>
          <w:u w:val="single"/>
          <w:lang w:val="en-US" w:eastAsia="zh-CN"/>
          <w14:textFill>
            <w14:solidFill>
              <w14:schemeClr w14:val="tx1"/>
            </w14:solidFill>
          </w14:textFill>
        </w:rPr>
        <w:t>广西电子口岸2026年度运行维护项目（GXZC2026-G3-001838-KWZB）</w:t>
      </w:r>
      <w:r>
        <w:rPr>
          <w:rFonts w:hint="eastAsia" w:ascii="宋体" w:hAnsi="宋体"/>
          <w:b w:val="0"/>
          <w:bCs/>
          <w:color w:val="000000" w:themeColor="text1"/>
          <w:sz w:val="24"/>
          <w:szCs w:val="24"/>
          <w:highlight w:val="none"/>
          <w:lang w:val="en-US" w:eastAsia="zh-CN"/>
          <w14:textFill>
            <w14:solidFill>
              <w14:schemeClr w14:val="tx1"/>
            </w14:solidFill>
          </w14:textFill>
        </w:rPr>
        <w:t>项目远程视频讲解演示。</w:t>
      </w:r>
    </w:p>
    <w:p w14:paraId="1A9FAA1B">
      <w:pPr>
        <w:keepNext w:val="0"/>
        <w:keepLines w:val="0"/>
        <w:pageBreakBefore w:val="0"/>
        <w:widowControl w:val="0"/>
        <w:kinsoku/>
        <w:wordWrap/>
        <w:overflowPunct/>
        <w:topLinePunct w:val="0"/>
        <w:autoSpaceDE/>
        <w:autoSpaceDN/>
        <w:bidi w:val="0"/>
        <w:adjustRightInd/>
        <w:snapToGrid w:val="0"/>
        <w:spacing w:line="500" w:lineRule="exact"/>
        <w:ind w:left="0" w:firstLine="720" w:firstLineChars="300"/>
        <w:jc w:val="left"/>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4"/>
          <w:szCs w:val="24"/>
          <w:highlight w:val="none"/>
          <w:lang w:val="en-US" w:eastAsia="zh-CN"/>
          <w14:textFill>
            <w14:solidFill>
              <w14:schemeClr w14:val="tx1"/>
            </w14:solidFill>
          </w14:textFill>
        </w:rPr>
        <w:t>特此声明。</w:t>
      </w:r>
    </w:p>
    <w:p w14:paraId="2F190FBE">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p>
    <w:p w14:paraId="1301CC62">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p>
    <w:p w14:paraId="5934264F">
      <w:pPr>
        <w:keepNext w:val="0"/>
        <w:keepLines w:val="0"/>
        <w:pageBreakBefore w:val="0"/>
        <w:widowControl w:val="0"/>
        <w:kinsoku/>
        <w:wordWrap/>
        <w:overflowPunct/>
        <w:topLinePunct w:val="0"/>
        <w:autoSpaceDE/>
        <w:autoSpaceDN/>
        <w:bidi w:val="0"/>
        <w:adjustRightInd/>
        <w:spacing w:line="500" w:lineRule="exact"/>
        <w:ind w:left="0"/>
        <w:contextualSpacing/>
        <w:textAlignment w:val="auto"/>
        <w:rPr>
          <w:rFonts w:hint="eastAsia" w:ascii="宋体" w:hAnsi="宋体"/>
          <w:b w:val="0"/>
          <w:bCs/>
          <w:color w:val="000000" w:themeColor="text1"/>
          <w:spacing w:val="20"/>
          <w:sz w:val="24"/>
          <w:szCs w:val="24"/>
          <w:highlight w:val="none"/>
          <w:u w:val="singl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法定代表人或者委托代理人</w:t>
      </w:r>
      <w:r>
        <w:rPr>
          <w:rFonts w:hint="eastAsia" w:ascii="宋体" w:hAnsi="宋体"/>
          <w:b w:val="0"/>
          <w:bCs/>
          <w:color w:val="000000" w:themeColor="text1"/>
          <w:spacing w:val="20"/>
          <w:sz w:val="24"/>
          <w:szCs w:val="24"/>
          <w:highlight w:val="none"/>
          <w14:textFill>
            <w14:solidFill>
              <w14:schemeClr w14:val="tx1"/>
            </w14:solidFill>
          </w14:textFill>
        </w:rPr>
        <w:t>（签字）：</w:t>
      </w:r>
      <w:r>
        <w:rPr>
          <w:rFonts w:hint="eastAsia" w:ascii="宋体" w:hAnsi="宋体"/>
          <w:b w:val="0"/>
          <w:bCs/>
          <w:color w:val="000000" w:themeColor="text1"/>
          <w:spacing w:val="20"/>
          <w:sz w:val="24"/>
          <w:szCs w:val="24"/>
          <w:highlight w:val="none"/>
          <w:u w:val="single"/>
          <w14:textFill>
            <w14:solidFill>
              <w14:schemeClr w14:val="tx1"/>
            </w14:solidFill>
          </w14:textFill>
        </w:rPr>
        <w:t xml:space="preserve">        </w:t>
      </w:r>
    </w:p>
    <w:p w14:paraId="7152C65C">
      <w:pPr>
        <w:keepNext w:val="0"/>
        <w:keepLines w:val="0"/>
        <w:pageBreakBefore w:val="0"/>
        <w:widowControl w:val="0"/>
        <w:kinsoku/>
        <w:wordWrap/>
        <w:overflowPunct/>
        <w:topLinePunct w:val="0"/>
        <w:autoSpaceDE/>
        <w:autoSpaceDN/>
        <w:bidi w:val="0"/>
        <w:adjustRightInd/>
        <w:spacing w:line="500" w:lineRule="exact"/>
        <w:ind w:left="0"/>
        <w:contextualSpacing/>
        <w:jc w:val="left"/>
        <w:textAlignment w:val="auto"/>
        <w:rPr>
          <w:rFonts w:hint="eastAsia" w:ascii="宋体" w:hAnsi="宋体"/>
          <w:b w:val="0"/>
          <w:bCs/>
          <w:color w:val="000000" w:themeColor="text1"/>
          <w:spacing w:val="20"/>
          <w:sz w:val="24"/>
          <w:szCs w:val="24"/>
          <w:highlight w:val="none"/>
          <w14:textFill>
            <w14:solidFill>
              <w14:schemeClr w14:val="tx1"/>
            </w14:solidFill>
          </w14:textFill>
        </w:rPr>
      </w:pPr>
      <w:r>
        <w:rPr>
          <w:rFonts w:hint="eastAsia" w:ascii="宋体" w:hAnsi="宋体"/>
          <w:b w:val="0"/>
          <w:bCs/>
          <w:color w:val="000000" w:themeColor="text1"/>
          <w:spacing w:val="20"/>
          <w:sz w:val="24"/>
          <w:szCs w:val="24"/>
          <w:highlight w:val="none"/>
          <w14:textFill>
            <w14:solidFill>
              <w14:schemeClr w14:val="tx1"/>
            </w14:solidFill>
          </w14:textFill>
        </w:rPr>
        <w:t>投标人（盖公章）：</w:t>
      </w:r>
      <w:r>
        <w:rPr>
          <w:rFonts w:hint="eastAsia" w:ascii="宋体" w:hAnsi="宋体"/>
          <w:b w:val="0"/>
          <w:bCs/>
          <w:color w:val="000000" w:themeColor="text1"/>
          <w:spacing w:val="20"/>
          <w:sz w:val="24"/>
          <w:szCs w:val="24"/>
          <w:highlight w:val="none"/>
          <w:u w:val="single"/>
          <w14:textFill>
            <w14:solidFill>
              <w14:schemeClr w14:val="tx1"/>
            </w14:solidFill>
          </w14:textFill>
        </w:rPr>
        <w:t xml:space="preserve">            </w:t>
      </w:r>
      <w:r>
        <w:rPr>
          <w:rFonts w:hint="eastAsia" w:ascii="宋体" w:hAnsi="宋体"/>
          <w:b w:val="0"/>
          <w:bCs/>
          <w:color w:val="000000" w:themeColor="text1"/>
          <w:spacing w:val="20"/>
          <w:sz w:val="24"/>
          <w:szCs w:val="24"/>
          <w:highlight w:val="none"/>
          <w14:textFill>
            <w14:solidFill>
              <w14:schemeClr w14:val="tx1"/>
            </w14:solidFill>
          </w14:textFill>
        </w:rPr>
        <w:t xml:space="preserve">             </w:t>
      </w:r>
    </w:p>
    <w:p w14:paraId="6F7263F2">
      <w:pPr>
        <w:keepNext w:val="0"/>
        <w:keepLines w:val="0"/>
        <w:pageBreakBefore w:val="0"/>
        <w:widowControl w:val="0"/>
        <w:kinsoku/>
        <w:wordWrap/>
        <w:overflowPunct/>
        <w:topLinePunct w:val="0"/>
        <w:autoSpaceDE/>
        <w:autoSpaceDN/>
        <w:bidi w:val="0"/>
        <w:adjustRightInd/>
        <w:snapToGrid w:val="0"/>
        <w:spacing w:line="500" w:lineRule="exact"/>
        <w:ind w:left="0"/>
        <w:jc w:val="both"/>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pacing w:val="20"/>
          <w:sz w:val="24"/>
          <w:szCs w:val="24"/>
          <w:highlight w:val="none"/>
          <w14:textFill>
            <w14:solidFill>
              <w14:schemeClr w14:val="tx1"/>
            </w14:solidFill>
          </w14:textFill>
        </w:rPr>
        <w:t>日 期：</w:t>
      </w:r>
      <w:r>
        <w:rPr>
          <w:rFonts w:hint="eastAsia" w:ascii="宋体" w:hAnsi="宋体"/>
          <w:b w:val="0"/>
          <w:bCs/>
          <w:color w:val="000000" w:themeColor="text1"/>
          <w:spacing w:val="20"/>
          <w:sz w:val="24"/>
          <w:szCs w:val="24"/>
          <w:highlight w:val="none"/>
          <w:u w:val="single"/>
          <w14:textFill>
            <w14:solidFill>
              <w14:schemeClr w14:val="tx1"/>
            </w14:solidFill>
          </w14:textFill>
        </w:rPr>
        <w:t xml:space="preserve">         </w:t>
      </w:r>
    </w:p>
    <w:p w14:paraId="0F6EA3C1">
      <w:pPr>
        <w:keepNext w:val="0"/>
        <w:keepLines w:val="0"/>
        <w:pageBreakBefore w:val="0"/>
        <w:widowControl w:val="0"/>
        <w:kinsoku/>
        <w:wordWrap/>
        <w:overflowPunct/>
        <w:topLinePunct w:val="0"/>
        <w:autoSpaceDE/>
        <w:autoSpaceDN/>
        <w:bidi w:val="0"/>
        <w:adjustRightInd/>
        <w:snapToGrid w:val="0"/>
        <w:spacing w:line="500" w:lineRule="exact"/>
        <w:ind w:left="0"/>
        <w:jc w:val="center"/>
        <w:textAlignment w:val="auto"/>
        <w:rPr>
          <w:rFonts w:hint="eastAsia" w:ascii="宋体" w:hAnsi="宋体"/>
          <w:b w:val="0"/>
          <w:bCs/>
          <w:color w:val="000000" w:themeColor="text1"/>
          <w:sz w:val="24"/>
          <w:szCs w:val="24"/>
          <w:highlight w:val="none"/>
          <w:lang w:val="en-US" w:eastAsia="zh-CN"/>
          <w14:textFill>
            <w14:solidFill>
              <w14:schemeClr w14:val="tx1"/>
            </w14:solidFill>
          </w14:textFill>
        </w:rPr>
      </w:pPr>
    </w:p>
    <w:p w14:paraId="3DE2DB90">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3A73E4F9">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4DF64289">
      <w:pPr>
        <w:keepNext w:val="0"/>
        <w:keepLines w:val="0"/>
        <w:pageBreakBefore w:val="0"/>
        <w:widowControl w:val="0"/>
        <w:kinsoku/>
        <w:wordWrap/>
        <w:overflowPunct/>
        <w:topLinePunct w:val="0"/>
        <w:autoSpaceDE/>
        <w:autoSpaceDN/>
        <w:bidi w:val="0"/>
        <w:adjustRightInd/>
        <w:snapToGrid w:val="0"/>
        <w:spacing w:line="500" w:lineRule="exact"/>
        <w:ind w:left="0" w:firstLine="420" w:firstLineChars="200"/>
        <w:jc w:val="left"/>
        <w:textAlignment w:val="auto"/>
        <w:rPr>
          <w:rFonts w:hint="default" w:ascii="宋体" w:hAnsi="宋体"/>
          <w:b w:val="0"/>
          <w:bCs/>
          <w:color w:val="000000" w:themeColor="text1"/>
          <w:sz w:val="24"/>
          <w:szCs w:val="24"/>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注意：投标人在具备有摄像头及语音功能且互联网网络状况良好的电脑登录广西政府采购云平台远程开标大厅，代理机构根据讲解演示声明函联系投标人做准备，填“</w:t>
      </w:r>
      <w:r>
        <w:rPr>
          <w:rFonts w:hint="eastAsia" w:ascii="宋体" w:hAnsi="宋体"/>
          <w:b w:val="0"/>
          <w:bCs/>
          <w:color w:val="000000" w:themeColor="text1"/>
          <w:sz w:val="21"/>
          <w:szCs w:val="21"/>
          <w:highlight w:val="none"/>
          <w:u w:val="none"/>
          <w:lang w:val="en-US" w:eastAsia="zh-CN"/>
          <w14:textFill>
            <w14:solidFill>
              <w14:schemeClr w14:val="tx1"/>
            </w14:solidFill>
          </w14:textFill>
        </w:rPr>
        <w:t>参与</w:t>
      </w:r>
      <w:r>
        <w:rPr>
          <w:rFonts w:hint="eastAsia" w:ascii="宋体" w:hAnsi="宋体"/>
          <w:b w:val="0"/>
          <w:bCs/>
          <w:color w:val="000000" w:themeColor="text1"/>
          <w:sz w:val="21"/>
          <w:szCs w:val="21"/>
          <w:highlight w:val="none"/>
          <w:lang w:val="en-US" w:eastAsia="zh-CN"/>
          <w14:textFill>
            <w14:solidFill>
              <w14:schemeClr w14:val="tx1"/>
            </w14:solidFill>
          </w14:textFill>
        </w:rPr>
        <w:t>”的，投标人在开标后进入广西政府采购云平台视频评审室，进行</w:t>
      </w:r>
      <w:r>
        <w:rPr>
          <w:rFonts w:ascii="宋体" w:hAnsi="宋体" w:eastAsia="宋体" w:cs="宋体"/>
          <w:sz w:val="21"/>
          <w:szCs w:val="21"/>
        </w:rPr>
        <w:t>远程视频</w:t>
      </w:r>
      <w:r>
        <w:rPr>
          <w:rFonts w:hint="eastAsia" w:ascii="宋体" w:hAnsi="宋体"/>
          <w:b w:val="0"/>
          <w:bCs/>
          <w:color w:val="000000" w:themeColor="text1"/>
          <w:sz w:val="21"/>
          <w:szCs w:val="21"/>
          <w:highlight w:val="none"/>
          <w:lang w:val="en-US" w:eastAsia="zh-CN"/>
          <w14:textFill>
            <w14:solidFill>
              <w14:schemeClr w14:val="tx1"/>
            </w14:solidFill>
          </w14:textFill>
        </w:rPr>
        <w:t>讲解演示。</w:t>
      </w:r>
    </w:p>
    <w:p w14:paraId="5082B8D9">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2B325727">
      <w:pPr>
        <w:snapToGrid w:val="0"/>
        <w:spacing w:before="120" w:beforeLines="50" w:after="50"/>
        <w:ind w:left="142"/>
        <w:jc w:val="center"/>
        <w:rPr>
          <w:rFonts w:hint="eastAsia" w:ascii="宋体" w:hAnsi="宋体"/>
          <w:b/>
          <w:color w:val="000000" w:themeColor="text1"/>
          <w:sz w:val="24"/>
          <w:highlight w:val="none"/>
          <w:lang w:val="en-US" w:eastAsia="zh-CN"/>
          <w14:textFill>
            <w14:solidFill>
              <w14:schemeClr w14:val="tx1"/>
            </w14:solidFill>
          </w14:textFill>
        </w:rPr>
      </w:pPr>
    </w:p>
    <w:p w14:paraId="71FA1071">
      <w:pPr>
        <w:numPr>
          <w:ilvl w:val="0"/>
          <w:numId w:val="0"/>
        </w:numPr>
        <w:ind w:leftChars="0"/>
        <w:rPr>
          <w:rFonts w:ascii="宋体" w:hAnsi="宋体"/>
          <w:b/>
          <w:color w:val="000000" w:themeColor="text1"/>
          <w:sz w:val="24"/>
          <w:highlight w:val="none"/>
          <w14:textFill>
            <w14:solidFill>
              <w14:schemeClr w14:val="tx1"/>
            </w14:solidFill>
          </w14:textFill>
        </w:rPr>
      </w:pPr>
    </w:p>
    <w:p w14:paraId="1E741BB1">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r>
    </w:p>
    <w:p w14:paraId="463A309A">
      <w:pPr>
        <w:snapToGrid w:val="0"/>
        <w:spacing w:before="120" w:beforeLines="50" w:after="50"/>
        <w:ind w:left="142"/>
        <w:jc w:val="left"/>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五、其他文书、文件格式</w:t>
      </w:r>
    </w:p>
    <w:p w14:paraId="7DC012F4">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r>
        <w:rPr>
          <w:rFonts w:hint="eastAsia" w:ascii="宋体" w:hAnsi="宋体"/>
          <w:b/>
          <w:color w:val="000000" w:themeColor="text1"/>
          <w:spacing w:val="20"/>
          <w:sz w:val="24"/>
          <w:highlight w:val="none"/>
          <w14:textFill>
            <w14:solidFill>
              <w14:schemeClr w14:val="tx1"/>
            </w14:solidFill>
          </w14:textFill>
        </w:rPr>
        <w:t>1.联合投标协议书格式</w:t>
      </w:r>
    </w:p>
    <w:p w14:paraId="6451C2B4">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p>
    <w:p w14:paraId="5F57F6A0">
      <w:pPr>
        <w:pStyle w:val="8"/>
        <w:overflowPunct w:val="0"/>
        <w:ind w:firstLine="0"/>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联合体协议书</w:t>
      </w:r>
    </w:p>
    <w:p w14:paraId="62F26816">
      <w:pPr>
        <w:pStyle w:val="8"/>
        <w:overflowPunct w:val="0"/>
        <w:rPr>
          <w:rFonts w:ascii="宋体" w:hAnsi="宋体"/>
          <w:color w:val="000000" w:themeColor="text1"/>
          <w:sz w:val="24"/>
          <w:highlight w:val="none"/>
          <w14:textFill>
            <w14:solidFill>
              <w14:schemeClr w14:val="tx1"/>
            </w14:solidFill>
          </w14:textFill>
        </w:rPr>
      </w:pPr>
    </w:p>
    <w:p w14:paraId="3E798E55">
      <w:pPr>
        <w:pStyle w:val="8"/>
        <w:overflowPunct w:val="0"/>
        <w:spacing w:line="360" w:lineRule="auto"/>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（所有成员单位名称）自愿组成</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（联合体名称）联合体，共同参加</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（项</w:t>
      </w:r>
      <w:r>
        <w:rPr>
          <w:rFonts w:hint="eastAsia" w:ascii="宋体" w:hAnsi="宋体"/>
          <w:color w:val="000000" w:themeColor="text1"/>
          <w:sz w:val="24"/>
          <w:highlight w:val="none"/>
          <w14:textFill>
            <w14:solidFill>
              <w14:schemeClr w14:val="tx1"/>
            </w14:solidFill>
          </w14:textFill>
        </w:rPr>
        <w:t>目名称）采购招标项目投标。现就联合体投标事宜订立如下协议。</w:t>
      </w:r>
    </w:p>
    <w:p w14:paraId="501F40B2">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（某成员单位名称）为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（联合体名称）牵头人。</w:t>
      </w:r>
    </w:p>
    <w:p w14:paraId="48C2AB4A">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联合体各成员授权牵头人代表联合体参加投标活动，签署文件及对文件的盖章，提交和接收相关的资料、</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信息及指示，进行合同谈判活动，负责合同实施阶段的组织和协调工作，以及处理与本招标项</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目有关的一切事宜。</w:t>
      </w:r>
    </w:p>
    <w:p w14:paraId="4BE27C9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联合体牵头人在本项目中签署和盖章的一切文件和处理的一切事宜，联合体各成员均予以承认。</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联合体各成员将严格按照招标文件、投标文件和合同的要求全面履行义务，并向招标人承担连带责任。</w:t>
      </w:r>
    </w:p>
    <w:p w14:paraId="45405C6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联合体各成员单位内部的职责分工如下：</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w:t>
      </w:r>
    </w:p>
    <w:p w14:paraId="52093E81">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本协议书自所有成员单位法定代表人或者其委托代理人签字或者盖公章之日起生效，合同履行完毕后自动失效。</w:t>
      </w:r>
    </w:p>
    <w:p w14:paraId="696C8267">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本协议书一式</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份，联合体成员和招标人各执一份。</w:t>
      </w:r>
    </w:p>
    <w:p w14:paraId="5EA46F28">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注：本协议书由法定代表人签字的，应附法定代表人身份证明；由委托代理人签字的，应附授权委托书。</w:t>
      </w:r>
    </w:p>
    <w:p w14:paraId="003182EE">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09B9E58B">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联合体牵头人名称（盖公章）：</w:t>
      </w:r>
    </w:p>
    <w:p w14:paraId="779B2CE9">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29574526">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0219F347">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联合体成员名称（盖公章）：</w:t>
      </w:r>
    </w:p>
    <w:p w14:paraId="01180F40">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3FD57821">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p w14:paraId="1BDC729D">
      <w:pPr>
        <w:pStyle w:val="8"/>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2B7BC606">
      <w:pPr>
        <w:pStyle w:val="8"/>
        <w:overflowPunct w:val="0"/>
        <w:spacing w:line="360" w:lineRule="auto"/>
        <w:ind w:firstLineChars="175"/>
        <w:contextualSpacing/>
        <w:jc w:val="righ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440FE337">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p>
    <w:p w14:paraId="33804FEF">
      <w:pPr>
        <w:snapToGrid w:val="0"/>
        <w:spacing w:before="120" w:beforeLines="50" w:after="50"/>
        <w:jc w:val="left"/>
        <w:rPr>
          <w:rFonts w:hint="eastAsia"/>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2.中小企业声明函格式</w:t>
      </w:r>
    </w:p>
    <w:p w14:paraId="530ACEF4">
      <w:pPr>
        <w:rPr>
          <w:rFonts w:hint="eastAsia"/>
          <w:color w:val="000000" w:themeColor="text1"/>
          <w:highlight w:val="none"/>
          <w14:textFill>
            <w14:solidFill>
              <w14:schemeClr w14:val="tx1"/>
            </w14:solidFill>
          </w14:textFill>
        </w:rPr>
      </w:pPr>
    </w:p>
    <w:p w14:paraId="499F2BC7">
      <w:pPr>
        <w:jc w:val="center"/>
        <w:rPr>
          <w:rFonts w:hint="eastAsia" w:ascii="宋体" w:hAnsi="宋体" w:cs="宋体"/>
          <w:color w:val="000000" w:themeColor="text1"/>
          <w:sz w:val="44"/>
          <w:szCs w:val="44"/>
          <w:highlight w:val="none"/>
          <w14:textFill>
            <w14:solidFill>
              <w14:schemeClr w14:val="tx1"/>
            </w14:solidFill>
          </w14:textFill>
        </w:rPr>
      </w:pPr>
      <w:bookmarkStart w:id="154" w:name="_Toc71365926"/>
      <w:r>
        <w:rPr>
          <w:rFonts w:hint="eastAsia" w:ascii="宋体" w:hAnsi="宋体" w:cs="宋体"/>
          <w:color w:val="000000" w:themeColor="text1"/>
          <w:sz w:val="44"/>
          <w:szCs w:val="44"/>
          <w:highlight w:val="none"/>
          <w14:textFill>
            <w14:solidFill>
              <w14:schemeClr w14:val="tx1"/>
            </w14:solidFill>
          </w14:textFill>
        </w:rPr>
        <w:t>中小企业声明函（服务）</w:t>
      </w:r>
      <w:bookmarkEnd w:id="154"/>
    </w:p>
    <w:p w14:paraId="49801931">
      <w:pPr>
        <w:spacing w:before="2" w:line="500" w:lineRule="exact"/>
        <w:ind w:firstLine="708" w:firstLineChars="294"/>
        <w:rPr>
          <w:rFonts w:ascii="宋体" w:hAnsi="宋体" w:cs="宋体"/>
          <w:b/>
          <w:bCs/>
          <w:color w:val="000000" w:themeColor="text1"/>
          <w:sz w:val="24"/>
          <w:highlight w:val="none"/>
          <w14:textFill>
            <w14:solidFill>
              <w14:schemeClr w14:val="tx1"/>
            </w14:solidFill>
          </w14:textFill>
        </w:rPr>
      </w:pPr>
    </w:p>
    <w:p w14:paraId="270658FE">
      <w:pPr>
        <w:pStyle w:val="20"/>
        <w:spacing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14:textFill>
            <w14:solidFill>
              <w14:schemeClr w14:val="tx1"/>
            </w14:solidFill>
          </w14:textFill>
        </w:rPr>
        <w:t>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采购活动，</w:t>
      </w:r>
      <w:r>
        <w:rPr>
          <w:rFonts w:hint="eastAsia" w:ascii="宋体" w:hAnsi="宋体"/>
          <w:color w:val="000000" w:themeColor="text1"/>
          <w:highlight w:val="none"/>
          <w14:textFill>
            <w14:solidFill>
              <w14:schemeClr w14:val="tx1"/>
            </w14:solidFill>
          </w14:textFill>
        </w:rPr>
        <w:t>服务全部由符合政策要求的中小企业承接。相关企业（含联合体中的中小企业、签订分包意向协议的中小企业）的具体情况如下：</w:t>
      </w:r>
    </w:p>
    <w:p w14:paraId="0C86F8AE">
      <w:pPr>
        <w:tabs>
          <w:tab w:val="left" w:pos="1384"/>
          <w:tab w:val="left" w:pos="4562"/>
          <w:tab w:val="left" w:pos="6803"/>
        </w:tabs>
        <w:spacing w:before="13" w:line="500" w:lineRule="exact"/>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00D9FB48">
      <w:pPr>
        <w:tabs>
          <w:tab w:val="left" w:pos="1065"/>
          <w:tab w:val="left" w:pos="4262"/>
          <w:tab w:val="left" w:pos="6477"/>
        </w:tabs>
        <w:spacing w:before="20" w:line="500" w:lineRule="exact"/>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9A587E8">
      <w:pPr>
        <w:pStyle w:val="20"/>
        <w:spacing w:before="34"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14:paraId="173DCC0D">
      <w:pPr>
        <w:pStyle w:val="20"/>
        <w:spacing w:before="34"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16E18A28">
      <w:pPr>
        <w:pStyle w:val="20"/>
        <w:spacing w:before="25" w:line="500" w:lineRule="exact"/>
        <w:ind w:right="142" w:firstLine="705" w:firstLineChars="29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本企业对上述声明内容的真实性负责。如有虚假，将依法承担相应责任。</w:t>
      </w:r>
    </w:p>
    <w:p w14:paraId="1B22C582">
      <w:pPr>
        <w:pStyle w:val="20"/>
        <w:spacing w:before="56" w:line="500" w:lineRule="exact"/>
        <w:ind w:right="1808" w:firstLine="705" w:firstLineChars="294"/>
        <w:rPr>
          <w:rFonts w:hint="eastAsia" w:ascii="宋体" w:hAnsi="宋体"/>
          <w:color w:val="000000" w:themeColor="text1"/>
          <w:highlight w:val="none"/>
          <w14:textFill>
            <w14:solidFill>
              <w14:schemeClr w14:val="tx1"/>
            </w14:solidFill>
          </w14:textFill>
        </w:rPr>
      </w:pPr>
    </w:p>
    <w:p w14:paraId="7063A32E">
      <w:pPr>
        <w:pStyle w:val="20"/>
        <w:spacing w:before="56" w:line="500" w:lineRule="exact"/>
        <w:ind w:right="650" w:firstLine="5625" w:firstLineChars="234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企业名称（章）： </w:t>
      </w:r>
    </w:p>
    <w:p w14:paraId="4287F22B">
      <w:pPr>
        <w:pStyle w:val="20"/>
        <w:spacing w:before="56" w:line="500" w:lineRule="exact"/>
        <w:ind w:right="1808" w:firstLine="5625" w:firstLineChars="2344"/>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日 期：</w:t>
      </w:r>
    </w:p>
    <w:p w14:paraId="58A7D07A">
      <w:pPr>
        <w:spacing w:line="520" w:lineRule="exact"/>
        <w:jc w:val="left"/>
        <w:rPr>
          <w:rFonts w:hint="eastAsia" w:ascii="宋体" w:hAnsi="宋体" w:cs="仿宋_GB2312"/>
          <w:color w:val="000000" w:themeColor="text1"/>
          <w:sz w:val="24"/>
          <w:highlight w:val="none"/>
          <w14:textFill>
            <w14:solidFill>
              <w14:schemeClr w14:val="tx1"/>
            </w14:solidFill>
          </w14:textFill>
        </w:rPr>
      </w:pPr>
    </w:p>
    <w:p w14:paraId="115902EC">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w:t>
      </w:r>
      <w:r>
        <w:rPr>
          <w:rFonts w:hint="eastAsia" w:ascii="宋体" w:hAnsi="宋体" w:cs="仿宋_GB2312"/>
          <w:color w:val="000000" w:themeColor="text1"/>
          <w:sz w:val="24"/>
          <w:highlight w:val="none"/>
          <w:lang w:eastAsia="zh-CN"/>
          <w14:textFill>
            <w14:solidFill>
              <w14:schemeClr w14:val="tx1"/>
            </w14:solidFill>
          </w14:textFill>
        </w:rPr>
        <w:t>中标供应商</w:t>
      </w:r>
      <w:r>
        <w:rPr>
          <w:rFonts w:hint="eastAsia" w:ascii="宋体" w:hAnsi="宋体" w:cs="仿宋_GB2312"/>
          <w:color w:val="000000" w:themeColor="text1"/>
          <w:sz w:val="24"/>
          <w:highlight w:val="none"/>
          <w14:textFill>
            <w14:solidFill>
              <w14:schemeClr w14:val="tx1"/>
            </w14:solidFill>
          </w14:textFill>
        </w:rPr>
        <w:t>的《中小企业声明函》。从业人员、营业收入、资产总额填报上一年度数据，无上一年度数据的新成立企业可不填报。</w:t>
      </w:r>
    </w:p>
    <w:p w14:paraId="65A11B06">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5BCB315">
      <w:pPr>
        <w:pStyle w:val="26"/>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rFonts w:ascii="Arial Unicode MS" w:hAnsi="Arial Unicode MS" w:eastAsia="Arial Unicode MS" w:cs="Arial Unicode MS"/>
          <w:color w:val="000000" w:themeColor="text1"/>
          <w:sz w:val="32"/>
          <w:szCs w:val="32"/>
          <w:highlight w:val="none"/>
          <w14:textFill>
            <w14:solidFill>
              <w14:schemeClr w14:val="tx1"/>
            </w14:solidFill>
          </w14:textFill>
        </w:rPr>
        <w:br w:type="page"/>
      </w:r>
      <w:r>
        <w:rPr>
          <w:rFonts w:hint="eastAsia" w:ascii="Arial Unicode MS" w:hAnsi="Arial Unicode MS" w:eastAsia="Arial Unicode MS" w:cs="Arial Unicode MS"/>
          <w:color w:val="000000" w:themeColor="text1"/>
          <w:sz w:val="32"/>
          <w:szCs w:val="32"/>
          <w:highlight w:val="none"/>
          <w14:textFill>
            <w14:solidFill>
              <w14:schemeClr w14:val="tx1"/>
            </w14:solidFill>
          </w14:textFill>
        </w:rPr>
        <w:t>附：</w:t>
      </w:r>
    </w:p>
    <w:p w14:paraId="7CB049C6">
      <w:pPr>
        <w:jc w:val="center"/>
        <w:rPr>
          <w:rFonts w:hint="eastAsia" w:ascii="宋体" w:hAnsi="宋体" w:cs="Arial Unicode MS"/>
          <w:color w:val="000000" w:themeColor="text1"/>
          <w:sz w:val="44"/>
          <w:szCs w:val="44"/>
          <w:highlight w:val="none"/>
          <w14:textFill>
            <w14:solidFill>
              <w14:schemeClr w14:val="tx1"/>
            </w14:solidFill>
          </w14:textFill>
        </w:rPr>
      </w:pPr>
      <w:r>
        <w:rPr>
          <w:rFonts w:hint="eastAsia" w:ascii="宋体" w:hAnsi="宋体" w:cs="Arial Unicode MS"/>
          <w:color w:val="000000" w:themeColor="text1"/>
          <w:sz w:val="44"/>
          <w:szCs w:val="44"/>
          <w:highlight w:val="none"/>
          <w14:textFill>
            <w14:solidFill>
              <w14:schemeClr w14:val="tx1"/>
            </w14:solidFill>
          </w14:textFill>
        </w:rPr>
        <w:t>中小微企业划型标准</w:t>
      </w:r>
    </w:p>
    <w:p w14:paraId="037C1C8B">
      <w:pPr>
        <w:ind w:left="1871"/>
        <w:rPr>
          <w:rFonts w:hint="eastAsia" w:ascii="宋体" w:hAnsi="宋体" w:cs="Arial Unicode MS"/>
          <w:color w:val="000000" w:themeColor="text1"/>
          <w:szCs w:val="21"/>
          <w:highlight w:val="none"/>
          <w14:textFill>
            <w14:solidFill>
              <w14:schemeClr w14:val="tx1"/>
            </w14:solidFill>
          </w14:textFill>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244777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57264DB3">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noWrap w:val="0"/>
            <w:vAlign w:val="center"/>
          </w:tcPr>
          <w:p w14:paraId="72188E6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noWrap w:val="0"/>
            <w:vAlign w:val="center"/>
          </w:tcPr>
          <w:p w14:paraId="131A8D6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noWrap w:val="0"/>
            <w:vAlign w:val="center"/>
          </w:tcPr>
          <w:p w14:paraId="634DA79A">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noWrap w:val="0"/>
            <w:vAlign w:val="center"/>
          </w:tcPr>
          <w:p w14:paraId="038C51DD">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noWrap w:val="0"/>
            <w:vAlign w:val="center"/>
          </w:tcPr>
          <w:p w14:paraId="73875FA8">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微型</w:t>
            </w:r>
          </w:p>
        </w:tc>
      </w:tr>
      <w:tr w14:paraId="5C218D4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5D9B95D">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农、林、牧、渔</w:t>
            </w:r>
          </w:p>
        </w:tc>
        <w:tc>
          <w:tcPr>
            <w:tcW w:w="1384" w:type="dxa"/>
            <w:tcBorders>
              <w:top w:val="nil"/>
              <w:left w:val="nil"/>
              <w:bottom w:val="single" w:color="auto" w:sz="4" w:space="0"/>
              <w:right w:val="single" w:color="auto" w:sz="4" w:space="0"/>
            </w:tcBorders>
            <w:noWrap w:val="0"/>
            <w:vAlign w:val="center"/>
          </w:tcPr>
          <w:p w14:paraId="1655670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CC7022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56C4A2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noWrap w:val="0"/>
            <w:vAlign w:val="center"/>
          </w:tcPr>
          <w:p w14:paraId="153E57B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50≤Y＜500</w:t>
            </w:r>
          </w:p>
        </w:tc>
        <w:tc>
          <w:tcPr>
            <w:tcW w:w="925" w:type="dxa"/>
            <w:tcBorders>
              <w:top w:val="nil"/>
              <w:left w:val="nil"/>
              <w:bottom w:val="single" w:color="auto" w:sz="4" w:space="0"/>
              <w:right w:val="single" w:color="auto" w:sz="4" w:space="0"/>
            </w:tcBorders>
            <w:noWrap w:val="0"/>
            <w:vAlign w:val="center"/>
          </w:tcPr>
          <w:p w14:paraId="21BF806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2CA205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750D2C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工业</w:t>
            </w:r>
          </w:p>
        </w:tc>
        <w:tc>
          <w:tcPr>
            <w:tcW w:w="1384" w:type="dxa"/>
            <w:tcBorders>
              <w:top w:val="nil"/>
              <w:left w:val="nil"/>
              <w:bottom w:val="single" w:color="auto" w:sz="4" w:space="0"/>
              <w:right w:val="single" w:color="auto" w:sz="4" w:space="0"/>
            </w:tcBorders>
            <w:noWrap w:val="0"/>
            <w:vAlign w:val="center"/>
          </w:tcPr>
          <w:p w14:paraId="411A2A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E8AA34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0E393B0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4D3604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2014204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4142AEE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0D30969">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31558EF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AD3D02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6CFC521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2000≤Y＜40000</w:t>
            </w:r>
          </w:p>
        </w:tc>
        <w:tc>
          <w:tcPr>
            <w:tcW w:w="1440" w:type="dxa"/>
            <w:tcBorders>
              <w:top w:val="nil"/>
              <w:left w:val="nil"/>
              <w:bottom w:val="single" w:color="auto" w:sz="4" w:space="0"/>
              <w:right w:val="single" w:color="auto" w:sz="4" w:space="0"/>
            </w:tcBorders>
            <w:noWrap w:val="0"/>
            <w:vAlign w:val="center"/>
          </w:tcPr>
          <w:p w14:paraId="530E0E4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300≤Y＜2000</w:t>
            </w:r>
          </w:p>
        </w:tc>
        <w:tc>
          <w:tcPr>
            <w:tcW w:w="925" w:type="dxa"/>
            <w:tcBorders>
              <w:top w:val="nil"/>
              <w:left w:val="nil"/>
              <w:bottom w:val="single" w:color="auto" w:sz="4" w:space="0"/>
              <w:right w:val="single" w:color="auto" w:sz="4" w:space="0"/>
            </w:tcBorders>
            <w:noWrap w:val="0"/>
            <w:vAlign w:val="center"/>
          </w:tcPr>
          <w:p w14:paraId="199D74D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01116B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C38D6DE">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建筑业</w:t>
            </w:r>
          </w:p>
        </w:tc>
        <w:tc>
          <w:tcPr>
            <w:tcW w:w="1384" w:type="dxa"/>
            <w:tcBorders>
              <w:top w:val="nil"/>
              <w:left w:val="nil"/>
              <w:bottom w:val="single" w:color="auto" w:sz="4" w:space="0"/>
              <w:right w:val="single" w:color="auto" w:sz="4" w:space="0"/>
            </w:tcBorders>
            <w:noWrap w:val="0"/>
            <w:vAlign w:val="center"/>
          </w:tcPr>
          <w:p w14:paraId="1FAAB11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6F8289B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68BB4B0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6000≤Y＜80000</w:t>
            </w:r>
          </w:p>
        </w:tc>
        <w:tc>
          <w:tcPr>
            <w:tcW w:w="1440" w:type="dxa"/>
            <w:tcBorders>
              <w:top w:val="nil"/>
              <w:left w:val="nil"/>
              <w:bottom w:val="single" w:color="auto" w:sz="4" w:space="0"/>
              <w:right w:val="single" w:color="auto" w:sz="4" w:space="0"/>
            </w:tcBorders>
            <w:noWrap w:val="0"/>
            <w:vAlign w:val="center"/>
          </w:tcPr>
          <w:p w14:paraId="6DA0DA7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300≤Y＜6000</w:t>
            </w:r>
          </w:p>
        </w:tc>
        <w:tc>
          <w:tcPr>
            <w:tcW w:w="925" w:type="dxa"/>
            <w:tcBorders>
              <w:top w:val="nil"/>
              <w:left w:val="nil"/>
              <w:bottom w:val="single" w:color="auto" w:sz="4" w:space="0"/>
              <w:right w:val="single" w:color="auto" w:sz="4" w:space="0"/>
            </w:tcBorders>
            <w:noWrap w:val="0"/>
            <w:vAlign w:val="center"/>
          </w:tcPr>
          <w:p w14:paraId="58CAD00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26E889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2FA895D">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1B2B89E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0C7239D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8A0635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5000≤Z＜80000</w:t>
            </w:r>
          </w:p>
        </w:tc>
        <w:tc>
          <w:tcPr>
            <w:tcW w:w="1440" w:type="dxa"/>
            <w:tcBorders>
              <w:top w:val="nil"/>
              <w:left w:val="nil"/>
              <w:bottom w:val="single" w:color="auto" w:sz="4" w:space="0"/>
              <w:right w:val="single" w:color="auto" w:sz="4" w:space="0"/>
            </w:tcBorders>
            <w:noWrap w:val="0"/>
            <w:vAlign w:val="center"/>
          </w:tcPr>
          <w:p w14:paraId="6438FF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300≤Z＜5000</w:t>
            </w:r>
          </w:p>
        </w:tc>
        <w:tc>
          <w:tcPr>
            <w:tcW w:w="925" w:type="dxa"/>
            <w:tcBorders>
              <w:top w:val="nil"/>
              <w:left w:val="nil"/>
              <w:bottom w:val="single" w:color="auto" w:sz="4" w:space="0"/>
              <w:right w:val="single" w:color="auto" w:sz="4" w:space="0"/>
            </w:tcBorders>
            <w:noWrap w:val="0"/>
            <w:vAlign w:val="center"/>
          </w:tcPr>
          <w:p w14:paraId="26A6A0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Z＜300</w:t>
            </w:r>
          </w:p>
        </w:tc>
      </w:tr>
      <w:tr w14:paraId="6EB763D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9B30D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批发业</w:t>
            </w:r>
          </w:p>
        </w:tc>
        <w:tc>
          <w:tcPr>
            <w:tcW w:w="1384" w:type="dxa"/>
            <w:tcBorders>
              <w:top w:val="nil"/>
              <w:left w:val="nil"/>
              <w:bottom w:val="single" w:color="auto" w:sz="4" w:space="0"/>
              <w:right w:val="single" w:color="auto" w:sz="4" w:space="0"/>
            </w:tcBorders>
            <w:noWrap w:val="0"/>
            <w:vAlign w:val="center"/>
          </w:tcPr>
          <w:p w14:paraId="2E9E9C8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D893AC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313F71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20≤X＜200</w:t>
            </w:r>
          </w:p>
        </w:tc>
        <w:tc>
          <w:tcPr>
            <w:tcW w:w="1440" w:type="dxa"/>
            <w:tcBorders>
              <w:top w:val="nil"/>
              <w:left w:val="nil"/>
              <w:bottom w:val="single" w:color="auto" w:sz="4" w:space="0"/>
              <w:right w:val="single" w:color="auto" w:sz="4" w:space="0"/>
            </w:tcBorders>
            <w:noWrap w:val="0"/>
            <w:vAlign w:val="center"/>
          </w:tcPr>
          <w:p w14:paraId="5315CFD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5≤X＜20</w:t>
            </w:r>
          </w:p>
        </w:tc>
        <w:tc>
          <w:tcPr>
            <w:tcW w:w="925" w:type="dxa"/>
            <w:tcBorders>
              <w:top w:val="nil"/>
              <w:left w:val="nil"/>
              <w:bottom w:val="single" w:color="auto" w:sz="4" w:space="0"/>
              <w:right w:val="single" w:color="auto" w:sz="4" w:space="0"/>
            </w:tcBorders>
            <w:noWrap w:val="0"/>
            <w:vAlign w:val="center"/>
          </w:tcPr>
          <w:p w14:paraId="05EDF58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X＜5</w:t>
            </w:r>
          </w:p>
        </w:tc>
      </w:tr>
      <w:tr w14:paraId="6431D8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7AE93AA">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B01494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46021B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571DC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5000≤Y＜40000</w:t>
            </w:r>
          </w:p>
        </w:tc>
        <w:tc>
          <w:tcPr>
            <w:tcW w:w="1440" w:type="dxa"/>
            <w:tcBorders>
              <w:top w:val="nil"/>
              <w:left w:val="nil"/>
              <w:bottom w:val="single" w:color="auto" w:sz="4" w:space="0"/>
              <w:right w:val="single" w:color="auto" w:sz="4" w:space="0"/>
            </w:tcBorders>
            <w:noWrap w:val="0"/>
            <w:vAlign w:val="center"/>
          </w:tcPr>
          <w:p w14:paraId="770CCD3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925" w:type="dxa"/>
            <w:tcBorders>
              <w:top w:val="nil"/>
              <w:left w:val="nil"/>
              <w:bottom w:val="single" w:color="auto" w:sz="4" w:space="0"/>
              <w:right w:val="single" w:color="auto" w:sz="4" w:space="0"/>
            </w:tcBorders>
            <w:noWrap w:val="0"/>
            <w:vAlign w:val="center"/>
          </w:tcPr>
          <w:p w14:paraId="46F2D84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Y＜1000</w:t>
            </w:r>
          </w:p>
        </w:tc>
      </w:tr>
      <w:tr w14:paraId="220313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D7892AB">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零售业</w:t>
            </w:r>
          </w:p>
        </w:tc>
        <w:tc>
          <w:tcPr>
            <w:tcW w:w="1384" w:type="dxa"/>
            <w:tcBorders>
              <w:top w:val="nil"/>
              <w:left w:val="nil"/>
              <w:bottom w:val="single" w:color="auto" w:sz="4" w:space="0"/>
              <w:right w:val="single" w:color="auto" w:sz="4" w:space="0"/>
            </w:tcBorders>
            <w:noWrap w:val="0"/>
            <w:vAlign w:val="center"/>
          </w:tcPr>
          <w:p w14:paraId="599911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CA330B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70EA30B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50≤X＜300</w:t>
            </w:r>
          </w:p>
        </w:tc>
        <w:tc>
          <w:tcPr>
            <w:tcW w:w="1440" w:type="dxa"/>
            <w:tcBorders>
              <w:top w:val="nil"/>
              <w:left w:val="nil"/>
              <w:bottom w:val="single" w:color="auto" w:sz="4" w:space="0"/>
              <w:right w:val="single" w:color="auto" w:sz="4" w:space="0"/>
            </w:tcBorders>
            <w:noWrap w:val="0"/>
            <w:vAlign w:val="center"/>
          </w:tcPr>
          <w:p w14:paraId="7B9E384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10≤X＜50</w:t>
            </w:r>
          </w:p>
        </w:tc>
        <w:tc>
          <w:tcPr>
            <w:tcW w:w="925" w:type="dxa"/>
            <w:tcBorders>
              <w:top w:val="nil"/>
              <w:left w:val="nil"/>
              <w:bottom w:val="single" w:color="auto" w:sz="4" w:space="0"/>
              <w:right w:val="single" w:color="auto" w:sz="4" w:space="0"/>
            </w:tcBorders>
            <w:noWrap w:val="0"/>
            <w:vAlign w:val="center"/>
          </w:tcPr>
          <w:p w14:paraId="25C78DD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02AA72D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94D2AB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37655A6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50817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01616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noWrap w:val="0"/>
            <w:vAlign w:val="center"/>
          </w:tcPr>
          <w:p w14:paraId="5E27839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100≤Y＜500</w:t>
            </w:r>
          </w:p>
        </w:tc>
        <w:tc>
          <w:tcPr>
            <w:tcW w:w="925" w:type="dxa"/>
            <w:tcBorders>
              <w:top w:val="nil"/>
              <w:left w:val="nil"/>
              <w:bottom w:val="single" w:color="auto" w:sz="4" w:space="0"/>
              <w:right w:val="single" w:color="auto" w:sz="4" w:space="0"/>
            </w:tcBorders>
            <w:noWrap w:val="0"/>
            <w:vAlign w:val="center"/>
          </w:tcPr>
          <w:p w14:paraId="0C5DDD3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271526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C6E893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交通运输业</w:t>
            </w:r>
          </w:p>
        </w:tc>
        <w:tc>
          <w:tcPr>
            <w:tcW w:w="1384" w:type="dxa"/>
            <w:tcBorders>
              <w:top w:val="nil"/>
              <w:left w:val="nil"/>
              <w:bottom w:val="single" w:color="auto" w:sz="4" w:space="0"/>
              <w:right w:val="single" w:color="auto" w:sz="4" w:space="0"/>
            </w:tcBorders>
            <w:noWrap w:val="0"/>
            <w:vAlign w:val="center"/>
          </w:tcPr>
          <w:p w14:paraId="63A53BE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0D32FCD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5D11B5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4C8121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1A8A44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770CAC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D73DCE7">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9C0D5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45B19CB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EA3D3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000000≤Y＜0000000</w:t>
            </w:r>
          </w:p>
        </w:tc>
        <w:tc>
          <w:tcPr>
            <w:tcW w:w="1440" w:type="dxa"/>
            <w:tcBorders>
              <w:top w:val="nil"/>
              <w:left w:val="nil"/>
              <w:bottom w:val="single" w:color="auto" w:sz="4" w:space="0"/>
              <w:right w:val="single" w:color="auto" w:sz="4" w:space="0"/>
            </w:tcBorders>
            <w:noWrap w:val="0"/>
            <w:vAlign w:val="center"/>
          </w:tcPr>
          <w:p w14:paraId="2DEE7D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200≤Y＜000000</w:t>
            </w:r>
          </w:p>
        </w:tc>
        <w:tc>
          <w:tcPr>
            <w:tcW w:w="925" w:type="dxa"/>
            <w:tcBorders>
              <w:top w:val="nil"/>
              <w:left w:val="nil"/>
              <w:bottom w:val="single" w:color="auto" w:sz="4" w:space="0"/>
              <w:right w:val="single" w:color="auto" w:sz="4" w:space="0"/>
            </w:tcBorders>
            <w:noWrap w:val="0"/>
            <w:vAlign w:val="center"/>
          </w:tcPr>
          <w:p w14:paraId="1AD6419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w:t>
            </w:r>
          </w:p>
        </w:tc>
      </w:tr>
      <w:tr w14:paraId="7110C7C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E5DC5F">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仓储业</w:t>
            </w:r>
          </w:p>
        </w:tc>
        <w:tc>
          <w:tcPr>
            <w:tcW w:w="1384" w:type="dxa"/>
            <w:tcBorders>
              <w:top w:val="nil"/>
              <w:left w:val="nil"/>
              <w:bottom w:val="single" w:color="auto" w:sz="4" w:space="0"/>
              <w:right w:val="single" w:color="auto" w:sz="4" w:space="0"/>
            </w:tcBorders>
            <w:noWrap w:val="0"/>
            <w:vAlign w:val="center"/>
          </w:tcPr>
          <w:p w14:paraId="4C6F118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3E43795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2DB222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w:t>
            </w:r>
          </w:p>
        </w:tc>
        <w:tc>
          <w:tcPr>
            <w:tcW w:w="1440" w:type="dxa"/>
            <w:tcBorders>
              <w:top w:val="nil"/>
              <w:left w:val="nil"/>
              <w:bottom w:val="single" w:color="auto" w:sz="4" w:space="0"/>
              <w:right w:val="single" w:color="auto" w:sz="4" w:space="0"/>
            </w:tcBorders>
            <w:noWrap w:val="0"/>
            <w:vAlign w:val="center"/>
          </w:tcPr>
          <w:p w14:paraId="011B7E8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20≤X＜100</w:t>
            </w:r>
          </w:p>
        </w:tc>
        <w:tc>
          <w:tcPr>
            <w:tcW w:w="925" w:type="dxa"/>
            <w:tcBorders>
              <w:top w:val="nil"/>
              <w:left w:val="nil"/>
              <w:bottom w:val="single" w:color="auto" w:sz="4" w:space="0"/>
              <w:right w:val="single" w:color="auto" w:sz="4" w:space="0"/>
            </w:tcBorders>
            <w:noWrap w:val="0"/>
            <w:vAlign w:val="center"/>
          </w:tcPr>
          <w:p w14:paraId="3AE82E6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0DDF04E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0A5E40D">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5287EE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3D9F4E9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CA88E7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1000≤Y＜0000000</w:t>
            </w:r>
          </w:p>
        </w:tc>
        <w:tc>
          <w:tcPr>
            <w:tcW w:w="1440" w:type="dxa"/>
            <w:tcBorders>
              <w:top w:val="nil"/>
              <w:left w:val="nil"/>
              <w:bottom w:val="single" w:color="auto" w:sz="4" w:space="0"/>
              <w:right w:val="single" w:color="auto" w:sz="4" w:space="0"/>
            </w:tcBorders>
            <w:noWrap w:val="0"/>
            <w:vAlign w:val="center"/>
          </w:tcPr>
          <w:p w14:paraId="658CB4F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noWrap w:val="0"/>
            <w:vAlign w:val="center"/>
          </w:tcPr>
          <w:p w14:paraId="79AC300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6C3C61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F47C92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邮政业</w:t>
            </w:r>
          </w:p>
        </w:tc>
        <w:tc>
          <w:tcPr>
            <w:tcW w:w="1384" w:type="dxa"/>
            <w:tcBorders>
              <w:top w:val="nil"/>
              <w:left w:val="nil"/>
              <w:bottom w:val="single" w:color="auto" w:sz="4" w:space="0"/>
              <w:right w:val="single" w:color="auto" w:sz="4" w:space="0"/>
            </w:tcBorders>
            <w:noWrap w:val="0"/>
            <w:vAlign w:val="center"/>
          </w:tcPr>
          <w:p w14:paraId="0037A5F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6928E72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40D73B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13BB213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noWrap w:val="0"/>
            <w:vAlign w:val="center"/>
          </w:tcPr>
          <w:p w14:paraId="1B3B923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64492F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3E36D1">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504FE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182DDDA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F5302B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2000≤Y＜0000000</w:t>
            </w:r>
          </w:p>
        </w:tc>
        <w:tc>
          <w:tcPr>
            <w:tcW w:w="1440" w:type="dxa"/>
            <w:tcBorders>
              <w:top w:val="nil"/>
              <w:left w:val="nil"/>
              <w:bottom w:val="single" w:color="auto" w:sz="4" w:space="0"/>
              <w:right w:val="single" w:color="auto" w:sz="4" w:space="0"/>
            </w:tcBorders>
            <w:noWrap w:val="0"/>
            <w:vAlign w:val="center"/>
          </w:tcPr>
          <w:p w14:paraId="590E7D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31F5775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04418A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8B2D9D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住宿业</w:t>
            </w:r>
          </w:p>
        </w:tc>
        <w:tc>
          <w:tcPr>
            <w:tcW w:w="1384" w:type="dxa"/>
            <w:tcBorders>
              <w:top w:val="nil"/>
              <w:left w:val="nil"/>
              <w:bottom w:val="single" w:color="auto" w:sz="4" w:space="0"/>
              <w:right w:val="single" w:color="auto" w:sz="4" w:space="0"/>
            </w:tcBorders>
            <w:noWrap w:val="0"/>
            <w:vAlign w:val="center"/>
          </w:tcPr>
          <w:p w14:paraId="6670715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14467B9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1D2FE5A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419E18C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51C2FB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E20A19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2263D0">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42F54CF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E3D7C0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D5031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noWrap w:val="0"/>
            <w:vAlign w:val="center"/>
          </w:tcPr>
          <w:p w14:paraId="04278E2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29BE17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25F50E7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B2F18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餐饮业</w:t>
            </w:r>
          </w:p>
        </w:tc>
        <w:tc>
          <w:tcPr>
            <w:tcW w:w="1384" w:type="dxa"/>
            <w:tcBorders>
              <w:top w:val="nil"/>
              <w:left w:val="nil"/>
              <w:bottom w:val="single" w:color="auto" w:sz="4" w:space="0"/>
              <w:right w:val="single" w:color="auto" w:sz="4" w:space="0"/>
            </w:tcBorders>
            <w:noWrap w:val="0"/>
            <w:vAlign w:val="center"/>
          </w:tcPr>
          <w:p w14:paraId="24C3726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2001D04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85D5FD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3CC0EB6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19CD23A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DE47E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0F38D6B">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715C69C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0939D5C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7432609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noWrap w:val="0"/>
            <w:vAlign w:val="center"/>
          </w:tcPr>
          <w:p w14:paraId="744E97F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noWrap w:val="0"/>
            <w:vAlign w:val="center"/>
          </w:tcPr>
          <w:p w14:paraId="00FB15E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42BA16C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4D34E47">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信息传输业</w:t>
            </w:r>
          </w:p>
        </w:tc>
        <w:tc>
          <w:tcPr>
            <w:tcW w:w="1384" w:type="dxa"/>
            <w:tcBorders>
              <w:top w:val="nil"/>
              <w:left w:val="nil"/>
              <w:bottom w:val="single" w:color="auto" w:sz="4" w:space="0"/>
              <w:right w:val="single" w:color="auto" w:sz="4" w:space="0"/>
            </w:tcBorders>
            <w:noWrap w:val="0"/>
            <w:vAlign w:val="center"/>
          </w:tcPr>
          <w:p w14:paraId="456CF09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5B92D4D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4FD6657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100≤X＜2000</w:t>
            </w:r>
          </w:p>
        </w:tc>
        <w:tc>
          <w:tcPr>
            <w:tcW w:w="1440" w:type="dxa"/>
            <w:tcBorders>
              <w:top w:val="nil"/>
              <w:left w:val="nil"/>
              <w:bottom w:val="single" w:color="auto" w:sz="4" w:space="0"/>
              <w:right w:val="single" w:color="auto" w:sz="4" w:space="0"/>
            </w:tcBorders>
            <w:noWrap w:val="0"/>
            <w:vAlign w:val="center"/>
          </w:tcPr>
          <w:p w14:paraId="02970EA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1D81B3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0AED94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5DF6C7">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099112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2756AB9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F90AB6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1000≤Y＜100000</w:t>
            </w:r>
          </w:p>
        </w:tc>
        <w:tc>
          <w:tcPr>
            <w:tcW w:w="1440" w:type="dxa"/>
            <w:tcBorders>
              <w:top w:val="nil"/>
              <w:left w:val="nil"/>
              <w:bottom w:val="single" w:color="auto" w:sz="4" w:space="0"/>
              <w:right w:val="single" w:color="auto" w:sz="4" w:space="0"/>
            </w:tcBorders>
            <w:noWrap w:val="0"/>
            <w:vAlign w:val="center"/>
          </w:tcPr>
          <w:p w14:paraId="2DD518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noWrap w:val="0"/>
            <w:vAlign w:val="center"/>
          </w:tcPr>
          <w:p w14:paraId="0D74E63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C4088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CE198A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noWrap w:val="0"/>
            <w:vAlign w:val="center"/>
          </w:tcPr>
          <w:p w14:paraId="603678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76E4E08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667DBB9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1D8167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0C2A722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43F89C2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19F2D6">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530896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63EE16F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054BA5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w:t>
            </w:r>
          </w:p>
        </w:tc>
        <w:tc>
          <w:tcPr>
            <w:tcW w:w="1440" w:type="dxa"/>
            <w:tcBorders>
              <w:top w:val="nil"/>
              <w:left w:val="nil"/>
              <w:bottom w:val="single" w:color="auto" w:sz="4" w:space="0"/>
              <w:right w:val="single" w:color="auto" w:sz="4" w:space="0"/>
            </w:tcBorders>
            <w:noWrap w:val="0"/>
            <w:vAlign w:val="center"/>
          </w:tcPr>
          <w:p w14:paraId="2C26BB9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50≤Y＜1000</w:t>
            </w:r>
          </w:p>
        </w:tc>
        <w:tc>
          <w:tcPr>
            <w:tcW w:w="925" w:type="dxa"/>
            <w:tcBorders>
              <w:top w:val="nil"/>
              <w:left w:val="nil"/>
              <w:bottom w:val="single" w:color="auto" w:sz="4" w:space="0"/>
              <w:right w:val="single" w:color="auto" w:sz="4" w:space="0"/>
            </w:tcBorders>
            <w:noWrap w:val="0"/>
            <w:vAlign w:val="center"/>
          </w:tcPr>
          <w:p w14:paraId="3984908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647186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4FA3D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noWrap w:val="0"/>
            <w:vAlign w:val="center"/>
          </w:tcPr>
          <w:p w14:paraId="2FCD771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500A306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7054BC7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1000≤Y＜200000</w:t>
            </w:r>
          </w:p>
        </w:tc>
        <w:tc>
          <w:tcPr>
            <w:tcW w:w="1440" w:type="dxa"/>
            <w:tcBorders>
              <w:top w:val="nil"/>
              <w:left w:val="nil"/>
              <w:bottom w:val="single" w:color="auto" w:sz="4" w:space="0"/>
              <w:right w:val="single" w:color="auto" w:sz="4" w:space="0"/>
            </w:tcBorders>
            <w:noWrap w:val="0"/>
            <w:vAlign w:val="center"/>
          </w:tcPr>
          <w:p w14:paraId="6E7D064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100≤X＜1000</w:t>
            </w:r>
          </w:p>
        </w:tc>
        <w:tc>
          <w:tcPr>
            <w:tcW w:w="925" w:type="dxa"/>
            <w:tcBorders>
              <w:top w:val="nil"/>
              <w:left w:val="nil"/>
              <w:bottom w:val="single" w:color="auto" w:sz="4" w:space="0"/>
              <w:right w:val="single" w:color="auto" w:sz="4" w:space="0"/>
            </w:tcBorders>
            <w:noWrap w:val="0"/>
            <w:vAlign w:val="center"/>
          </w:tcPr>
          <w:p w14:paraId="74C837B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5B26B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FF98A3C">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160B46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13A7053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F79AF0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5000≤Z＜10000</w:t>
            </w:r>
          </w:p>
        </w:tc>
        <w:tc>
          <w:tcPr>
            <w:tcW w:w="1440" w:type="dxa"/>
            <w:tcBorders>
              <w:top w:val="nil"/>
              <w:left w:val="nil"/>
              <w:bottom w:val="single" w:color="auto" w:sz="4" w:space="0"/>
              <w:right w:val="single" w:color="auto" w:sz="4" w:space="0"/>
            </w:tcBorders>
            <w:noWrap w:val="0"/>
            <w:vAlign w:val="center"/>
          </w:tcPr>
          <w:p w14:paraId="7A6DFA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2000≤Y＜5000</w:t>
            </w:r>
          </w:p>
        </w:tc>
        <w:tc>
          <w:tcPr>
            <w:tcW w:w="925" w:type="dxa"/>
            <w:tcBorders>
              <w:top w:val="nil"/>
              <w:left w:val="nil"/>
              <w:bottom w:val="single" w:color="auto" w:sz="4" w:space="0"/>
              <w:right w:val="single" w:color="auto" w:sz="4" w:space="0"/>
            </w:tcBorders>
            <w:noWrap w:val="0"/>
            <w:vAlign w:val="center"/>
          </w:tcPr>
          <w:p w14:paraId="42AE347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Y＜2000</w:t>
            </w:r>
          </w:p>
        </w:tc>
      </w:tr>
      <w:tr w14:paraId="551A309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60A428">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物业管理</w:t>
            </w:r>
          </w:p>
        </w:tc>
        <w:tc>
          <w:tcPr>
            <w:tcW w:w="1384" w:type="dxa"/>
            <w:tcBorders>
              <w:top w:val="nil"/>
              <w:left w:val="nil"/>
              <w:bottom w:val="single" w:color="auto" w:sz="4" w:space="0"/>
              <w:right w:val="single" w:color="auto" w:sz="4" w:space="0"/>
            </w:tcBorders>
            <w:noWrap w:val="0"/>
            <w:vAlign w:val="center"/>
          </w:tcPr>
          <w:p w14:paraId="68FB3C1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35F86B5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27A87A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noWrap w:val="0"/>
            <w:vAlign w:val="center"/>
          </w:tcPr>
          <w:p w14:paraId="20A9B40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925" w:type="dxa"/>
            <w:tcBorders>
              <w:top w:val="nil"/>
              <w:left w:val="nil"/>
              <w:bottom w:val="single" w:color="auto" w:sz="4" w:space="0"/>
              <w:right w:val="single" w:color="auto" w:sz="4" w:space="0"/>
            </w:tcBorders>
            <w:noWrap w:val="0"/>
            <w:vAlign w:val="center"/>
          </w:tcPr>
          <w:p w14:paraId="7F410E4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38A3A56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905ABB">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00BAB83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noWrap w:val="0"/>
            <w:vAlign w:val="center"/>
          </w:tcPr>
          <w:p w14:paraId="756146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11FD39E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1440" w:type="dxa"/>
            <w:tcBorders>
              <w:top w:val="nil"/>
              <w:left w:val="nil"/>
              <w:bottom w:val="single" w:color="auto" w:sz="4" w:space="0"/>
              <w:right w:val="single" w:color="auto" w:sz="4" w:space="0"/>
            </w:tcBorders>
            <w:noWrap w:val="0"/>
            <w:vAlign w:val="center"/>
          </w:tcPr>
          <w:p w14:paraId="122767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500≤Y＜1000</w:t>
            </w:r>
          </w:p>
        </w:tc>
        <w:tc>
          <w:tcPr>
            <w:tcW w:w="925" w:type="dxa"/>
            <w:tcBorders>
              <w:top w:val="nil"/>
              <w:left w:val="nil"/>
              <w:bottom w:val="single" w:color="auto" w:sz="4" w:space="0"/>
              <w:right w:val="single" w:color="auto" w:sz="4" w:space="0"/>
            </w:tcBorders>
            <w:noWrap w:val="0"/>
            <w:vAlign w:val="center"/>
          </w:tcPr>
          <w:p w14:paraId="40E5BA4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Y＜500</w:t>
            </w:r>
          </w:p>
        </w:tc>
      </w:tr>
      <w:tr w14:paraId="5FC156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C4C548">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noWrap w:val="0"/>
            <w:vAlign w:val="center"/>
          </w:tcPr>
          <w:p w14:paraId="3F55125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80B0F7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54AE95A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6A60968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9B5C8D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49C5FA1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64BFA0E">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noWrap w:val="0"/>
            <w:vAlign w:val="center"/>
          </w:tcPr>
          <w:p w14:paraId="66E4E17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noWrap w:val="0"/>
            <w:vAlign w:val="center"/>
          </w:tcPr>
          <w:p w14:paraId="2AB3951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noWrap w:val="0"/>
            <w:vAlign w:val="center"/>
          </w:tcPr>
          <w:p w14:paraId="4965FBA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8000≤Z＜120000</w:t>
            </w:r>
          </w:p>
        </w:tc>
        <w:tc>
          <w:tcPr>
            <w:tcW w:w="1440" w:type="dxa"/>
            <w:tcBorders>
              <w:top w:val="nil"/>
              <w:left w:val="nil"/>
              <w:bottom w:val="single" w:color="auto" w:sz="4" w:space="0"/>
              <w:right w:val="single" w:color="auto" w:sz="4" w:space="0"/>
            </w:tcBorders>
            <w:noWrap w:val="0"/>
            <w:vAlign w:val="center"/>
          </w:tcPr>
          <w:p w14:paraId="474792C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100≤Z＜8000</w:t>
            </w:r>
          </w:p>
        </w:tc>
        <w:tc>
          <w:tcPr>
            <w:tcW w:w="925" w:type="dxa"/>
            <w:tcBorders>
              <w:top w:val="nil"/>
              <w:left w:val="nil"/>
              <w:bottom w:val="single" w:color="auto" w:sz="4" w:space="0"/>
              <w:right w:val="single" w:color="auto" w:sz="4" w:space="0"/>
            </w:tcBorders>
            <w:noWrap w:val="0"/>
            <w:vAlign w:val="center"/>
          </w:tcPr>
          <w:p w14:paraId="2274162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B10995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46140A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noWrap w:val="0"/>
            <w:vAlign w:val="center"/>
          </w:tcPr>
          <w:p w14:paraId="6F22F9A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noWrap w:val="0"/>
            <w:vAlign w:val="center"/>
          </w:tcPr>
          <w:p w14:paraId="4560872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noWrap w:val="0"/>
            <w:vAlign w:val="center"/>
          </w:tcPr>
          <w:p w14:paraId="080C02E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noWrap w:val="0"/>
            <w:vAlign w:val="center"/>
          </w:tcPr>
          <w:p w14:paraId="39E4D71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noWrap w:val="0"/>
            <w:vAlign w:val="center"/>
          </w:tcPr>
          <w:p w14:paraId="3FBB19E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bl>
    <w:p w14:paraId="673E7F04">
      <w:pPr>
        <w:spacing w:line="360" w:lineRule="auto"/>
        <w:ind w:firstLine="525" w:firstLineChars="250"/>
        <w:rPr>
          <w:rFonts w:hint="eastAsia" w:ascii="仿宋_GB2312" w:hAnsi="仿宋" w:eastAsia="仿宋_GB2312"/>
          <w:color w:val="000000" w:themeColor="text1"/>
          <w:szCs w:val="21"/>
          <w:highlight w:val="none"/>
          <w14:textFill>
            <w14:solidFill>
              <w14:schemeClr w14:val="tx1"/>
            </w14:solidFill>
          </w14:textFill>
        </w:rPr>
      </w:pPr>
    </w:p>
    <w:p w14:paraId="2DEC97D9">
      <w:pPr>
        <w:spacing w:line="360" w:lineRule="auto"/>
        <w:ind w:firstLine="525" w:firstLineChars="250"/>
        <w:rPr>
          <w:rFonts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B70B588">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AB1815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4463460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3.残疾人福利性单位声明函格式</w:t>
      </w:r>
    </w:p>
    <w:p w14:paraId="3617CAA4">
      <w:pPr>
        <w:spacing w:line="588" w:lineRule="exact"/>
        <w:jc w:val="center"/>
        <w:rPr>
          <w:rFonts w:hint="eastAsia" w:ascii="仿宋_GB2312" w:eastAsia="仿宋_GB2312"/>
          <w:b/>
          <w:color w:val="000000" w:themeColor="text1"/>
          <w:spacing w:val="6"/>
          <w:sz w:val="32"/>
          <w:szCs w:val="32"/>
          <w:highlight w:val="none"/>
          <w14:textFill>
            <w14:solidFill>
              <w14:schemeClr w14:val="tx1"/>
            </w14:solidFill>
          </w14:textFill>
        </w:rPr>
      </w:pPr>
    </w:p>
    <w:p w14:paraId="1E9AD2B6">
      <w:pPr>
        <w:spacing w:line="588" w:lineRule="exact"/>
        <w:jc w:val="center"/>
        <w:rPr>
          <w:rFonts w:hint="eastAsia" w:ascii="宋体" w:hAnsi="宋体" w:cs="宋体"/>
          <w:bCs/>
          <w:color w:val="000000" w:themeColor="text1"/>
          <w:spacing w:val="6"/>
          <w:sz w:val="44"/>
          <w:szCs w:val="44"/>
          <w:highlight w:val="none"/>
          <w14:textFill>
            <w14:solidFill>
              <w14:schemeClr w14:val="tx1"/>
            </w14:solidFill>
          </w14:textFill>
        </w:rPr>
      </w:pPr>
      <w:r>
        <w:rPr>
          <w:rFonts w:hint="eastAsia" w:ascii="宋体" w:hAnsi="宋体" w:cs="宋体"/>
          <w:bCs/>
          <w:color w:val="000000" w:themeColor="text1"/>
          <w:spacing w:val="6"/>
          <w:sz w:val="44"/>
          <w:szCs w:val="44"/>
          <w:highlight w:val="none"/>
          <w14:textFill>
            <w14:solidFill>
              <w14:schemeClr w14:val="tx1"/>
            </w14:solidFill>
          </w14:textFill>
        </w:rPr>
        <w:t>残疾人福利性单位声明函</w:t>
      </w:r>
    </w:p>
    <w:p w14:paraId="69B6D706">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320BBD11">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6A122AA9">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677F3BA9">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7EFB88C7">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193D76A4">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单位名称（盖公章）：</w:t>
      </w:r>
    </w:p>
    <w:p w14:paraId="627ADB5B">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27587C32">
      <w:pPr>
        <w:spacing w:line="360" w:lineRule="auto"/>
        <w:contextualSpacing/>
        <w:rPr>
          <w:rFonts w:ascii="宋体" w:hAnsi="宋体"/>
          <w:color w:val="000000" w:themeColor="text1"/>
          <w:sz w:val="24"/>
          <w:highlight w:val="none"/>
          <w14:textFill>
            <w14:solidFill>
              <w14:schemeClr w14:val="tx1"/>
            </w14:solidFill>
          </w14:textFill>
        </w:rPr>
      </w:pPr>
    </w:p>
    <w:p w14:paraId="2DFB0C08">
      <w:pPr>
        <w:spacing w:line="360" w:lineRule="auto"/>
        <w:contextualSpacing/>
        <w:rPr>
          <w:rFonts w:hint="eastAsia" w:ascii="宋体" w:hAnsi="宋体"/>
          <w:color w:val="000000" w:themeColor="text1"/>
          <w:sz w:val="24"/>
          <w:highlight w:val="none"/>
          <w14:textFill>
            <w14:solidFill>
              <w14:schemeClr w14:val="tx1"/>
            </w14:solidFill>
          </w14:textFill>
        </w:rPr>
      </w:pPr>
    </w:p>
    <w:p w14:paraId="5A71B826">
      <w:pPr>
        <w:spacing w:line="360" w:lineRule="auto"/>
        <w:contextualSpacing/>
        <w:rPr>
          <w:rFonts w:ascii="宋体" w:hAnsi="宋体"/>
          <w:color w:val="000000" w:themeColor="text1"/>
          <w:sz w:val="24"/>
          <w:highlight w:val="none"/>
          <w14:textFill>
            <w14:solidFill>
              <w14:schemeClr w14:val="tx1"/>
            </w14:solidFill>
          </w14:textFill>
        </w:rPr>
      </w:pPr>
    </w:p>
    <w:p w14:paraId="6ACC08CE">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655440CE">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E4E8FE7">
      <w:pPr>
        <w:shd w:val="clear"/>
        <w:spacing w:line="360" w:lineRule="auto"/>
        <w:jc w:val="left"/>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4.关于符合本国产品标准的声明函</w:t>
      </w:r>
    </w:p>
    <w:p w14:paraId="09EDB29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center"/>
        <w:textAlignment w:val="baseline"/>
        <w:rPr>
          <w:rFonts w:hint="default" w:ascii="仿宋" w:hAnsi="仿宋" w:eastAsia="仿宋" w:cs="仿宋"/>
          <w:i w:val="0"/>
          <w:iCs w:val="0"/>
          <w:caps w:val="0"/>
          <w:color w:val="000000" w:themeColor="text1"/>
          <w:spacing w:val="0"/>
          <w:kern w:val="0"/>
          <w:sz w:val="36"/>
          <w:szCs w:val="36"/>
          <w:highlight w:val="none"/>
          <w:lang w:val="en-US" w:eastAsia="zh-CN" w:bidi="ar"/>
          <w14:textFill>
            <w14:solidFill>
              <w14:schemeClr w14:val="tx1"/>
            </w14:solidFill>
          </w14:textFill>
        </w:rPr>
      </w:pPr>
      <w:r>
        <w:rPr>
          <w:rStyle w:val="52"/>
          <w:rFonts w:hint="eastAsia" w:ascii="仿宋" w:hAnsi="仿宋" w:eastAsia="仿宋" w:cs="仿宋"/>
          <w:i w:val="0"/>
          <w:iCs w:val="0"/>
          <w:caps w:val="0"/>
          <w:color w:val="000000" w:themeColor="text1"/>
          <w:spacing w:val="0"/>
          <w:kern w:val="2"/>
          <w:sz w:val="36"/>
          <w:szCs w:val="36"/>
          <w:highlight w:val="none"/>
          <w:shd w:val="clear" w:color="auto" w:fill="FFFFFF"/>
          <w:vertAlign w:val="baseline"/>
          <w:lang w:val="en-US" w:eastAsia="zh-CN" w:bidi="ar-SA"/>
          <w14:textFill>
            <w14:solidFill>
              <w14:schemeClr w14:val="tx1"/>
            </w14:solidFill>
          </w14:textFill>
        </w:rPr>
        <w:t>关于符合本国产品标准的声明函</w:t>
      </w:r>
    </w:p>
    <w:p w14:paraId="689EA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9717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1.</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，生产厂为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（厂名）</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，厂址为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（生产厂址）</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的中国境内生产的组件成本占比≥</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（规定比例）</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（关键组件）</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在中国境内生产。</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（产品名称1）</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（关键工序）</w:t>
      </w:r>
      <w:r>
        <w:rPr>
          <w:rStyle w:val="56"/>
          <w:rFonts w:hint="eastAsia" w:ascii="宋体" w:hAnsi="宋体" w:eastAsia="宋体" w:cs="宋体"/>
          <w:i w:val="0"/>
          <w:iCs w:val="0"/>
          <w:caps w:val="0"/>
          <w:color w:val="000000" w:themeColor="text1"/>
          <w:spacing w:val="0"/>
          <w:kern w:val="2"/>
          <w:sz w:val="24"/>
          <w:szCs w:val="24"/>
          <w:highlight w:val="none"/>
          <w:shd w:val="clear" w:color="auto" w:fill="FFFFFF"/>
          <w:vertAlign w:val="baseline"/>
          <w:lang w:val="en-US" w:eastAsia="zh-CN" w:bidi="ar-SA"/>
          <w14:textFill>
            <w14:solidFill>
              <w14:schemeClr w14:val="tx1"/>
            </w14:solidFill>
          </w14:textFill>
        </w:rPr>
        <w:t>5</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在中国境内完成。</w:t>
      </w:r>
    </w:p>
    <w:p w14:paraId="7B973E1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2.</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，生产厂为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（厂名）</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，厂址为</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（生产厂址）</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的中国境内生产的组件成本占比≥</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（规定比例）</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（关键组件）</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在中国境内生产。</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（产品名称2）</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的</w:t>
      </w:r>
      <w:r>
        <w:rPr>
          <w:rStyle w:val="56"/>
          <w:rFonts w:hint="eastAsia" w:ascii="宋体" w:hAnsi="宋体" w:eastAsia="宋体" w:cs="宋体"/>
          <w:i w:val="0"/>
          <w:iCs w:val="0"/>
          <w:caps w:val="0"/>
          <w:color w:val="000000" w:themeColor="text1"/>
          <w:spacing w:val="0"/>
          <w:kern w:val="2"/>
          <w:sz w:val="24"/>
          <w:szCs w:val="24"/>
          <w:highlight w:val="none"/>
          <w:u w:val="single"/>
          <w:shd w:val="clear" w:color="auto" w:fill="FFFFFF"/>
          <w:vertAlign w:val="baseline"/>
          <w:lang w:val="en-US" w:eastAsia="zh-CN" w:bidi="ar-SA"/>
          <w14:textFill>
            <w14:solidFill>
              <w14:schemeClr w14:val="tx1"/>
            </w14:solidFill>
          </w14:textFill>
        </w:rPr>
        <w:t>（关键工序）</w:t>
      </w: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在中国境内完成。</w:t>
      </w:r>
    </w:p>
    <w:p w14:paraId="2EC1DE61">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w:t>
      </w:r>
    </w:p>
    <w:p w14:paraId="6CDC6B0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42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本公司（单位）对上述声明内容的真实性负责。如有虚假，愿承担相应法律责任。</w:t>
      </w:r>
    </w:p>
    <w:p w14:paraId="5C5BE44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 </w:t>
      </w:r>
    </w:p>
    <w:p w14:paraId="40EE43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公司（单位）名称（盖章）：　        </w:t>
      </w:r>
    </w:p>
    <w:p w14:paraId="37625FA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日期：　     年　  月　  日         </w:t>
      </w:r>
    </w:p>
    <w:p w14:paraId="0810FFB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__________________</w:t>
      </w:r>
    </w:p>
    <w:p w14:paraId="4A8F3B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1.产品如有型号，请在“产品名称”栏一并填写。</w:t>
      </w:r>
    </w:p>
    <w:p w14:paraId="7F61E6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2.生产厂名与厂址应与生产厂营业执照载明的相关信息保持一致。</w:t>
      </w:r>
    </w:p>
    <w:p w14:paraId="1E0EB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3.该产品的中国境内生产的组件成本占比相关要求实施前，“规定比例”栏可不填，下同。</w:t>
      </w:r>
    </w:p>
    <w:p w14:paraId="3B024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4.该产品的关键组件要求实施前，“关键组件”栏可不填，下同。</w:t>
      </w:r>
    </w:p>
    <w:p w14:paraId="52D16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30" w:beforeAutospacing="0" w:after="30" w:afterAutospacing="0" w:line="500" w:lineRule="atLeast"/>
        <w:ind w:left="0" w:right="0" w:firstLine="420"/>
        <w:jc w:val="both"/>
        <w:textAlignment w:val="baseline"/>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5.该产品的关键工序要求实施前，“关键工序”栏可不填，下同。</w:t>
      </w:r>
    </w:p>
    <w:p w14:paraId="6764AB3C">
      <w:pPr>
        <w:shd w:val="clea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.质疑函格式</w:t>
      </w:r>
    </w:p>
    <w:p w14:paraId="6F738476">
      <w:pPr>
        <w:spacing w:line="360" w:lineRule="auto"/>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w:t>
      </w:r>
    </w:p>
    <w:p w14:paraId="0C416723">
      <w:pPr>
        <w:pStyle w:val="26"/>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一、质疑投标人基本信息：</w:t>
      </w:r>
    </w:p>
    <w:p w14:paraId="14EEBFDB">
      <w:pPr>
        <w:pStyle w:val="26"/>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4B614CC">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823E73C">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4D22D1B">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0891F8F9">
      <w:pPr>
        <w:pStyle w:val="26"/>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BE233FD">
      <w:pPr>
        <w:pStyle w:val="26"/>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914B08A">
      <w:pPr>
        <w:pStyle w:val="26"/>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3739FEF1">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7B079C45">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23A79FDB">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0BA79F8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282D1A2E">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2FDBBB4A">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5DD76C55">
      <w:pPr>
        <w:pStyle w:val="26"/>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□中标结果   </w:t>
      </w:r>
    </w:p>
    <w:p w14:paraId="72674241">
      <w:pPr>
        <w:pStyle w:val="26"/>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6B531F9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0FE5158C">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5E552A6F">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2A08456">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65EEF4A2">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7505F704">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055253CA">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61F91D1">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009B05A6">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53973648">
      <w:pPr>
        <w:pStyle w:val="26"/>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51178760">
      <w:pPr>
        <w:pStyle w:val="26"/>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6224E05A">
      <w:pPr>
        <w:pStyle w:val="26"/>
        <w:snapToGrid w:val="0"/>
        <w:spacing w:line="360" w:lineRule="auto"/>
        <w:rPr>
          <w:rFonts w:hint="eastAsia" w:hAnsi="宋体"/>
          <w:b/>
          <w:color w:val="000000" w:themeColor="text1"/>
          <w:sz w:val="24"/>
          <w:szCs w:val="24"/>
          <w:highlight w:val="none"/>
          <w14:textFill>
            <w14:solidFill>
              <w14:schemeClr w14:val="tx1"/>
            </w14:solidFill>
          </w14:textFill>
        </w:rPr>
      </w:pPr>
    </w:p>
    <w:p w14:paraId="228F2B3A">
      <w:pPr>
        <w:pStyle w:val="26"/>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19A2B05">
      <w:pPr>
        <w:pStyle w:val="26"/>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1.投标人提出质疑时，应提交质疑函和必要的证明材料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5D6E7899">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A2DC8CE">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5C5BD18E">
      <w:pPr>
        <w:pStyle w:val="26"/>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671D2905">
      <w:pPr>
        <w:pStyle w:val="26"/>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5.质疑投标人为法人或者其他组织的，质疑函应由法定代表人、主要负责人，或者其授权代表签字或者盖章，并加盖公章。</w:t>
      </w:r>
    </w:p>
    <w:p w14:paraId="40E94C55">
      <w:pPr>
        <w:pStyle w:val="26"/>
        <w:snapToGrid w:val="0"/>
        <w:rPr>
          <w:rFonts w:hint="eastAsia"/>
          <w:b/>
          <w:color w:val="000000" w:themeColor="text1"/>
          <w:sz w:val="24"/>
          <w:szCs w:val="24"/>
          <w:highlight w:val="none"/>
          <w14:textFill>
            <w14:solidFill>
              <w14:schemeClr w14:val="tx1"/>
            </w14:solidFill>
          </w14:textFill>
        </w:rPr>
      </w:pPr>
    </w:p>
    <w:p w14:paraId="0DE90494">
      <w:pPr>
        <w:spacing w:line="360" w:lineRule="auto"/>
        <w:jc w:val="left"/>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eastAsia="隶书"/>
          <w:b/>
          <w:color w:val="000000" w:themeColor="text1"/>
          <w:sz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.投诉书格式</w:t>
      </w:r>
    </w:p>
    <w:p w14:paraId="072AA817">
      <w:pPr>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投诉书</w:t>
      </w:r>
    </w:p>
    <w:p w14:paraId="159F3935">
      <w:pPr>
        <w:pStyle w:val="26"/>
        <w:snapToGrid w:val="0"/>
        <w:spacing w:line="440" w:lineRule="exact"/>
        <w:ind w:firstLine="482" w:firstLineChars="200"/>
        <w:rPr>
          <w:rFonts w:hint="eastAsia" w:hAnsi="宋体"/>
          <w:b/>
          <w:bCs/>
          <w:color w:val="000000" w:themeColor="text1"/>
          <w:sz w:val="24"/>
          <w:szCs w:val="24"/>
          <w:highlight w:val="none"/>
          <w14:textFill>
            <w14:solidFill>
              <w14:schemeClr w14:val="tx1"/>
            </w14:solidFill>
          </w14:textFill>
        </w:rPr>
      </w:pPr>
    </w:p>
    <w:p w14:paraId="372DD9EE">
      <w:pPr>
        <w:pStyle w:val="26"/>
        <w:snapToGrid w:val="0"/>
        <w:spacing w:line="440" w:lineRule="exact"/>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087651CB">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0A4EDD2">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9CD05DE">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53D490AD">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436AEC0">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83AAE03">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764DA2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0B8D6B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0FC1A0C3">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07EC21B7">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CA556EB">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5F93F2A">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6DF10C96">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3FA6C76">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相关投标人：</w:t>
      </w:r>
      <w:r>
        <w:rPr>
          <w:rFonts w:hint="eastAsia" w:hAnsi="宋体"/>
          <w:bCs/>
          <w:color w:val="000000" w:themeColor="text1"/>
          <w:sz w:val="24"/>
          <w:szCs w:val="24"/>
          <w:highlight w:val="none"/>
          <w:u w:val="single"/>
          <w14:textFill>
            <w14:solidFill>
              <w14:schemeClr w14:val="tx1"/>
            </w14:solidFill>
          </w14:textFill>
        </w:rPr>
        <w:t xml:space="preserve">                                                                       </w:t>
      </w:r>
    </w:p>
    <w:p w14:paraId="7F827846">
      <w:pPr>
        <w:pStyle w:val="26"/>
        <w:snapToGrid w:val="0"/>
        <w:spacing w:line="440" w:lineRule="exact"/>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45559C2A">
      <w:pPr>
        <w:pStyle w:val="26"/>
        <w:snapToGrid w:val="0"/>
        <w:spacing w:line="440" w:lineRule="exact"/>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B9C1843">
      <w:pPr>
        <w:pStyle w:val="26"/>
        <w:snapToGrid w:val="0"/>
        <w:spacing w:line="440" w:lineRule="exact"/>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4CFE499">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3B3484EF">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3426F351">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5BA95178">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207426E5">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30972DDD">
      <w:pPr>
        <w:pStyle w:val="26"/>
        <w:spacing w:line="440" w:lineRule="exact"/>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7453B00">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23C17F66">
      <w:pPr>
        <w:pStyle w:val="26"/>
        <w:spacing w:line="440" w:lineRule="exact"/>
        <w:ind w:left="25" w:leftChars="12"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754B85EB">
      <w:pPr>
        <w:pStyle w:val="26"/>
        <w:spacing w:line="440" w:lineRule="exact"/>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C042557">
      <w:pPr>
        <w:pStyle w:val="26"/>
        <w:spacing w:line="440" w:lineRule="exact"/>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1D87431">
      <w:pPr>
        <w:pStyle w:val="26"/>
        <w:spacing w:line="440" w:lineRule="exact"/>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6342937">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3850C60">
      <w:pPr>
        <w:pStyle w:val="26"/>
        <w:spacing w:line="440" w:lineRule="exact"/>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6C99586F">
      <w:pPr>
        <w:pStyle w:val="26"/>
        <w:spacing w:line="440" w:lineRule="exact"/>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2334949">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7C7F8988">
      <w:pPr>
        <w:pStyle w:val="26"/>
        <w:spacing w:line="440" w:lineRule="exact"/>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70F362F">
      <w:pPr>
        <w:pStyle w:val="26"/>
        <w:spacing w:line="440" w:lineRule="exact"/>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D3EE989">
      <w:pPr>
        <w:pStyle w:val="26"/>
        <w:spacing w:line="440" w:lineRule="exact"/>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70D8C8EA">
      <w:pPr>
        <w:pStyle w:val="26"/>
        <w:spacing w:line="440" w:lineRule="exact"/>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9C8B003">
      <w:pPr>
        <w:pStyle w:val="26"/>
        <w:spacing w:line="440" w:lineRule="exact"/>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0B9C9FA4">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75206113">
      <w:pPr>
        <w:pStyle w:val="26"/>
        <w:spacing w:line="440" w:lineRule="exact"/>
        <w:ind w:left="25" w:leftChars="12" w:firstLine="352" w:firstLineChars="147"/>
        <w:rPr>
          <w:rFonts w:hint="eastAsia" w:hAnsi="宋体"/>
          <w:color w:val="000000" w:themeColor="text1"/>
          <w:sz w:val="24"/>
          <w:szCs w:val="24"/>
          <w:highlight w:val="none"/>
          <w14:textFill>
            <w14:solidFill>
              <w14:schemeClr w14:val="tx1"/>
            </w14:solidFill>
          </w14:textFill>
        </w:rPr>
      </w:pPr>
    </w:p>
    <w:p w14:paraId="2145E057">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1DCFCD92">
      <w:pPr>
        <w:pStyle w:val="26"/>
        <w:spacing w:line="440" w:lineRule="exact"/>
        <w:ind w:left="25" w:leftChars="12" w:firstLine="352" w:firstLineChars="147"/>
        <w:rPr>
          <w:rFonts w:hint="eastAsia" w:hAnsi="宋体"/>
          <w:color w:val="000000" w:themeColor="text1"/>
          <w:sz w:val="24"/>
          <w:szCs w:val="24"/>
          <w:highlight w:val="none"/>
          <w14:textFill>
            <w14:solidFill>
              <w14:schemeClr w14:val="tx1"/>
            </w14:solidFill>
          </w14:textFill>
        </w:rPr>
      </w:pPr>
    </w:p>
    <w:p w14:paraId="463B35BD">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CBED167">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4AFA2C91">
      <w:pPr>
        <w:pStyle w:val="26"/>
        <w:snapToGrid w:val="0"/>
        <w:spacing w:line="440" w:lineRule="exact"/>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1D5F4D82">
      <w:pPr>
        <w:pStyle w:val="26"/>
        <w:spacing w:line="440" w:lineRule="exact"/>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1.投诉人提起投诉时，应当提交投诉书和必要的证明材料，并按照被投诉人和与投诉事项有关的投标人数量提供投诉书副本</w:t>
      </w:r>
      <w:r>
        <w:rPr>
          <w:rFonts w:hint="eastAsia" w:hAnsi="宋体"/>
          <w:b/>
          <w:bCs/>
          <w:color w:val="000000" w:themeColor="text1"/>
          <w:sz w:val="24"/>
          <w:szCs w:val="24"/>
          <w:highlight w:val="none"/>
          <w14:textFill>
            <w14:solidFill>
              <w14:schemeClr w14:val="tx1"/>
            </w14:solidFill>
          </w14:textFill>
        </w:rPr>
        <w:t>。</w:t>
      </w:r>
    </w:p>
    <w:p w14:paraId="00E508FE">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B52ACF">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7EF55B88">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3D332A38">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02FBFE6C">
      <w:pPr>
        <w:pStyle w:val="26"/>
        <w:spacing w:line="440" w:lineRule="exact"/>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60303B-EA37-4EA7-91A9-3D2C9B7879AD}"/>
  </w:font>
  <w:font w:name="黑体">
    <w:panose1 w:val="02010609060101010101"/>
    <w:charset w:val="86"/>
    <w:family w:val="auto"/>
    <w:pitch w:val="default"/>
    <w:sig w:usb0="800002BF" w:usb1="38CF7CFA" w:usb2="00000016" w:usb3="00000000" w:csb0="00040001" w:csb1="00000000"/>
    <w:embedRegular r:id="rId2" w:fontKey="{F386A764-20D0-42A1-83EC-02738A625CE9}"/>
  </w:font>
  <w:font w:name="Courier New">
    <w:panose1 w:val="02070309020205020404"/>
    <w:charset w:val="01"/>
    <w:family w:val="modern"/>
    <w:pitch w:val="default"/>
    <w:sig w:usb0="E0002EFF" w:usb1="C0007843" w:usb2="00000009" w:usb3="00000000" w:csb0="400001FF" w:csb1="FFFF0000"/>
    <w:embedRegular r:id="rId3" w:fontKey="{3F4788B4-C7D3-4636-A6CF-30E65D7F1B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2C0DE260-A61A-4B2A-9A4C-15586CED735C}"/>
  </w:font>
  <w:font w:name="_x000B__x000C_">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5" w:fontKey="{B27C480E-D357-412D-9FCE-54DB4AD1B951}"/>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7FFAEFF" w:usb1="F9DFFFFF" w:usb2="0000007F" w:usb3="00000000" w:csb0="203F01FF" w:csb1="DFFF0000"/>
    <w:embedRegular r:id="rId6" w:fontKey="{BA5FCDF4-85FB-4894-9F63-5A26175EA221}"/>
  </w:font>
  <w:font w:name="仿宋">
    <w:panose1 w:val="02010609060101010101"/>
    <w:charset w:val="86"/>
    <w:family w:val="modern"/>
    <w:pitch w:val="default"/>
    <w:sig w:usb0="800002BF" w:usb1="38CF7CFA" w:usb2="00000016" w:usb3="00000000" w:csb0="00040001" w:csb1="00000000"/>
    <w:embedRegular r:id="rId7" w:fontKey="{D9D197D1-2FC2-4B70-BBCC-C52F38E10139}"/>
  </w:font>
  <w:font w:name="微软雅黑">
    <w:panose1 w:val="020B0503020204020204"/>
    <w:charset w:val="86"/>
    <w:family w:val="auto"/>
    <w:pitch w:val="default"/>
    <w:sig w:usb0="80000287" w:usb1="2ACF3C50" w:usb2="00000016" w:usb3="00000000" w:csb0="0004001F" w:csb1="00000000"/>
    <w:embedRegular r:id="rId8" w:fontKey="{82AB50AB-3069-4E2C-BD78-E36C46475DDF}"/>
  </w:font>
  <w:font w:name="隶书">
    <w:panose1 w:val="02010509060101010101"/>
    <w:charset w:val="86"/>
    <w:family w:val="modern"/>
    <w:pitch w:val="default"/>
    <w:sig w:usb0="00000001" w:usb1="080E0000" w:usb2="00000000" w:usb3="00000000" w:csb0="00040000" w:csb1="00000000"/>
    <w:embedRegular r:id="rId9" w:fontKey="{AF4E8FA9-DC3C-4480-97BC-A73F48A1DBF2}"/>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WPSEMBED3">
    <w:panose1 w:val="020B0604020202020204"/>
    <w:charset w:val="86"/>
    <w:family w:val="auto"/>
    <w:pitch w:val="default"/>
    <w:sig w:usb0="F7FFAEFF" w:usb1="F9DFFFFF" w:usb2="0000007F" w:usb3="00000000" w:csb0="203F01FF" w:csb1="DFFF0000"/>
  </w:font>
  <w:font w:name="WPSEMBED4">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E9CB">
    <w:pPr>
      <w:pStyle w:val="32"/>
      <w:framePr w:wrap="around" w:vAnchor="text" w:hAnchor="margin" w:xAlign="center" w:y="1"/>
      <w:rPr>
        <w:rStyle w:val="54"/>
      </w:rPr>
    </w:pPr>
    <w:r>
      <w:fldChar w:fldCharType="begin"/>
    </w:r>
    <w:r>
      <w:rPr>
        <w:rStyle w:val="54"/>
      </w:rPr>
      <w:instrText xml:space="preserve">PAGE  </w:instrText>
    </w:r>
    <w:r>
      <w:fldChar w:fldCharType="end"/>
    </w:r>
  </w:p>
  <w:p w14:paraId="361401A8">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CFE0">
    <w:pPr>
      <w:pStyle w:val="32"/>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3AC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6866">
    <w:pPr>
      <w:pStyle w:val="32"/>
      <w:jc w:val="center"/>
    </w:pPr>
    <w:r>
      <w:fldChar w:fldCharType="begin"/>
    </w:r>
    <w:r>
      <w:instrText xml:space="preserve">PAGE   \* MERGEFORMAT</w:instrText>
    </w:r>
    <w:r>
      <w:fldChar w:fldCharType="separate"/>
    </w:r>
    <w:r>
      <w:rPr>
        <w:lang w:val="zh-CN"/>
      </w:rPr>
      <w:t>1</w:t>
    </w:r>
    <w:r>
      <w:fldChar w:fldCharType="end"/>
    </w:r>
  </w:p>
  <w:p w14:paraId="42CFE0F9">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D988">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BFB8A">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013BFB8A">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0C28">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1C669">
                          <w:pPr>
                            <w:pStyle w:val="32"/>
                          </w:pPr>
                          <w:r>
                            <w:fldChar w:fldCharType="begin"/>
                          </w:r>
                          <w:r>
                            <w:instrText xml:space="preserve"> PAGE  \* MERGEFORMAT </w:instrText>
                          </w:r>
                          <w:r>
                            <w:fldChar w:fldCharType="separate"/>
                          </w:r>
                          <w:r>
                            <w:t>124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72C1C669">
                    <w:pPr>
                      <w:pStyle w:val="3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64B9">
    <w:pPr>
      <w:pStyle w:val="32"/>
      <w:framePr w:wrap="around" w:vAnchor="text" w:hAnchor="margin" w:xAlign="center" w:y="1"/>
      <w:rPr>
        <w:rStyle w:val="54"/>
      </w:rPr>
    </w:pPr>
    <w:r>
      <w:fldChar w:fldCharType="begin"/>
    </w:r>
    <w:r>
      <w:rPr>
        <w:rStyle w:val="54"/>
      </w:rPr>
      <w:instrText xml:space="preserve">PAGE  </w:instrText>
    </w:r>
    <w:r>
      <w:fldChar w:fldCharType="end"/>
    </w:r>
  </w:p>
  <w:p w14:paraId="50E2F294">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20C0">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C5D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AEBD">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1">
    <w:nsid w:val="C727CF56"/>
    <w:multiLevelType w:val="singleLevel"/>
    <w:tmpl w:val="C727CF56"/>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3">
    <w:nsid w:val="07B40982"/>
    <w:multiLevelType w:val="singleLevel"/>
    <w:tmpl w:val="07B40982"/>
    <w:lvl w:ilvl="0" w:tentative="0">
      <w:start w:val="2"/>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4"/>
  </w:num>
  <w:num w:numId="2">
    <w:abstractNumId w:val="2"/>
  </w:num>
  <w:num w:numId="3">
    <w:abstractNumId w:val="8"/>
  </w:num>
  <w:num w:numId="4">
    <w:abstractNumId w:val="0"/>
  </w:num>
  <w:num w:numId="5">
    <w:abstractNumId w:val="1"/>
  </w:num>
  <w:num w:numId="6">
    <w:abstractNumId w:val="5"/>
  </w:num>
  <w:num w:numId="7">
    <w:abstractNumId w:val="6"/>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F9008B"/>
    <w:rsid w:val="0000010C"/>
    <w:rsid w:val="000004FE"/>
    <w:rsid w:val="00000FE0"/>
    <w:rsid w:val="00001068"/>
    <w:rsid w:val="0000114A"/>
    <w:rsid w:val="00001731"/>
    <w:rsid w:val="00001C2D"/>
    <w:rsid w:val="00001C55"/>
    <w:rsid w:val="00001CA8"/>
    <w:rsid w:val="00001F20"/>
    <w:rsid w:val="00001FAE"/>
    <w:rsid w:val="00002291"/>
    <w:rsid w:val="00002DBF"/>
    <w:rsid w:val="00002EC0"/>
    <w:rsid w:val="00003224"/>
    <w:rsid w:val="000033B9"/>
    <w:rsid w:val="000033F5"/>
    <w:rsid w:val="0000358C"/>
    <w:rsid w:val="0000361D"/>
    <w:rsid w:val="00003BEF"/>
    <w:rsid w:val="00004130"/>
    <w:rsid w:val="0000431F"/>
    <w:rsid w:val="00004634"/>
    <w:rsid w:val="00004D8B"/>
    <w:rsid w:val="000059E2"/>
    <w:rsid w:val="00005FAD"/>
    <w:rsid w:val="000061EA"/>
    <w:rsid w:val="00006AE7"/>
    <w:rsid w:val="00006B9B"/>
    <w:rsid w:val="00006BCA"/>
    <w:rsid w:val="00006C35"/>
    <w:rsid w:val="000072B1"/>
    <w:rsid w:val="00007329"/>
    <w:rsid w:val="00007E28"/>
    <w:rsid w:val="00007E84"/>
    <w:rsid w:val="00007F72"/>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C49"/>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3C4"/>
    <w:rsid w:val="00021715"/>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5D5"/>
    <w:rsid w:val="000337F3"/>
    <w:rsid w:val="00033DDB"/>
    <w:rsid w:val="00034B24"/>
    <w:rsid w:val="00034C27"/>
    <w:rsid w:val="00034E2A"/>
    <w:rsid w:val="0003577F"/>
    <w:rsid w:val="00035B29"/>
    <w:rsid w:val="00036140"/>
    <w:rsid w:val="00036466"/>
    <w:rsid w:val="0003675E"/>
    <w:rsid w:val="00037F87"/>
    <w:rsid w:val="00037FA2"/>
    <w:rsid w:val="000400D0"/>
    <w:rsid w:val="00040343"/>
    <w:rsid w:val="000424B8"/>
    <w:rsid w:val="000425AC"/>
    <w:rsid w:val="000427B8"/>
    <w:rsid w:val="00042D07"/>
    <w:rsid w:val="00042F4A"/>
    <w:rsid w:val="00043AC8"/>
    <w:rsid w:val="00043BE5"/>
    <w:rsid w:val="00043C80"/>
    <w:rsid w:val="00044003"/>
    <w:rsid w:val="00044527"/>
    <w:rsid w:val="000447E8"/>
    <w:rsid w:val="00044897"/>
    <w:rsid w:val="00044ACF"/>
    <w:rsid w:val="00044EF2"/>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57F73"/>
    <w:rsid w:val="00060131"/>
    <w:rsid w:val="0006026B"/>
    <w:rsid w:val="00060293"/>
    <w:rsid w:val="00061341"/>
    <w:rsid w:val="00061AA1"/>
    <w:rsid w:val="00061BD3"/>
    <w:rsid w:val="00061BDA"/>
    <w:rsid w:val="000621FE"/>
    <w:rsid w:val="00062B90"/>
    <w:rsid w:val="00062C70"/>
    <w:rsid w:val="00062DD0"/>
    <w:rsid w:val="00062E6F"/>
    <w:rsid w:val="000630C7"/>
    <w:rsid w:val="0006361C"/>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430"/>
    <w:rsid w:val="0007578F"/>
    <w:rsid w:val="00075E43"/>
    <w:rsid w:val="0007616D"/>
    <w:rsid w:val="00077706"/>
    <w:rsid w:val="00077878"/>
    <w:rsid w:val="000804EF"/>
    <w:rsid w:val="00080558"/>
    <w:rsid w:val="00080D9F"/>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CE5"/>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153"/>
    <w:rsid w:val="000B5627"/>
    <w:rsid w:val="000B5671"/>
    <w:rsid w:val="000B5B47"/>
    <w:rsid w:val="000B64C0"/>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595D"/>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C3F"/>
    <w:rsid w:val="00117EFC"/>
    <w:rsid w:val="001205A8"/>
    <w:rsid w:val="00121766"/>
    <w:rsid w:val="00122451"/>
    <w:rsid w:val="0012291C"/>
    <w:rsid w:val="00122A64"/>
    <w:rsid w:val="00123694"/>
    <w:rsid w:val="0012388A"/>
    <w:rsid w:val="0012388C"/>
    <w:rsid w:val="00123AFA"/>
    <w:rsid w:val="00123C8C"/>
    <w:rsid w:val="00123E8B"/>
    <w:rsid w:val="00124405"/>
    <w:rsid w:val="00124B43"/>
    <w:rsid w:val="00124DF8"/>
    <w:rsid w:val="001253EA"/>
    <w:rsid w:val="00125861"/>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26E6"/>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0F6"/>
    <w:rsid w:val="00150827"/>
    <w:rsid w:val="00150B0D"/>
    <w:rsid w:val="00150E10"/>
    <w:rsid w:val="00151A32"/>
    <w:rsid w:val="00151B2C"/>
    <w:rsid w:val="00151E31"/>
    <w:rsid w:val="00151F9B"/>
    <w:rsid w:val="00152289"/>
    <w:rsid w:val="00152425"/>
    <w:rsid w:val="00152BAD"/>
    <w:rsid w:val="00152CE3"/>
    <w:rsid w:val="00153652"/>
    <w:rsid w:val="00153697"/>
    <w:rsid w:val="00153701"/>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6F17"/>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44A"/>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482"/>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20"/>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7BB"/>
    <w:rsid w:val="001C187E"/>
    <w:rsid w:val="001C1A37"/>
    <w:rsid w:val="001C1C49"/>
    <w:rsid w:val="001C24D9"/>
    <w:rsid w:val="001C278A"/>
    <w:rsid w:val="001C286F"/>
    <w:rsid w:val="001C2B86"/>
    <w:rsid w:val="001C2F54"/>
    <w:rsid w:val="001C3308"/>
    <w:rsid w:val="001C3BBB"/>
    <w:rsid w:val="001C40D1"/>
    <w:rsid w:val="001C468A"/>
    <w:rsid w:val="001C4A38"/>
    <w:rsid w:val="001C4A9E"/>
    <w:rsid w:val="001C5001"/>
    <w:rsid w:val="001C5103"/>
    <w:rsid w:val="001C52A8"/>
    <w:rsid w:val="001C5ADF"/>
    <w:rsid w:val="001C5DBD"/>
    <w:rsid w:val="001C5E8E"/>
    <w:rsid w:val="001C6120"/>
    <w:rsid w:val="001C6516"/>
    <w:rsid w:val="001C6B5C"/>
    <w:rsid w:val="001C7155"/>
    <w:rsid w:val="001C7E48"/>
    <w:rsid w:val="001D039B"/>
    <w:rsid w:val="001D0849"/>
    <w:rsid w:val="001D1258"/>
    <w:rsid w:val="001D1715"/>
    <w:rsid w:val="001D1AB8"/>
    <w:rsid w:val="001D26F5"/>
    <w:rsid w:val="001D286F"/>
    <w:rsid w:val="001D2C94"/>
    <w:rsid w:val="001D33D9"/>
    <w:rsid w:val="001D36F6"/>
    <w:rsid w:val="001D4303"/>
    <w:rsid w:val="001D45E5"/>
    <w:rsid w:val="001D461A"/>
    <w:rsid w:val="001D4A9D"/>
    <w:rsid w:val="001D4AAD"/>
    <w:rsid w:val="001D4C1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6AD"/>
    <w:rsid w:val="001E7AF6"/>
    <w:rsid w:val="001F01B8"/>
    <w:rsid w:val="001F0FC3"/>
    <w:rsid w:val="001F1188"/>
    <w:rsid w:val="001F1B8D"/>
    <w:rsid w:val="001F1C50"/>
    <w:rsid w:val="001F263B"/>
    <w:rsid w:val="001F274F"/>
    <w:rsid w:val="001F289C"/>
    <w:rsid w:val="001F2BF9"/>
    <w:rsid w:val="001F348D"/>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2C"/>
    <w:rsid w:val="00215D95"/>
    <w:rsid w:val="00215ED8"/>
    <w:rsid w:val="00215FAF"/>
    <w:rsid w:val="00217700"/>
    <w:rsid w:val="002177E2"/>
    <w:rsid w:val="0021783B"/>
    <w:rsid w:val="00217B43"/>
    <w:rsid w:val="00217E71"/>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1F40"/>
    <w:rsid w:val="0023241A"/>
    <w:rsid w:val="002336E2"/>
    <w:rsid w:val="00233AC2"/>
    <w:rsid w:val="00233B15"/>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418"/>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6590"/>
    <w:rsid w:val="00257059"/>
    <w:rsid w:val="0025712F"/>
    <w:rsid w:val="00257395"/>
    <w:rsid w:val="00257857"/>
    <w:rsid w:val="002578DA"/>
    <w:rsid w:val="00257CBC"/>
    <w:rsid w:val="002602C2"/>
    <w:rsid w:val="002602DA"/>
    <w:rsid w:val="0026040B"/>
    <w:rsid w:val="00260472"/>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3B96"/>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A4"/>
    <w:rsid w:val="00285BF2"/>
    <w:rsid w:val="00285C78"/>
    <w:rsid w:val="002863CE"/>
    <w:rsid w:val="00287E20"/>
    <w:rsid w:val="0029035E"/>
    <w:rsid w:val="0029110F"/>
    <w:rsid w:val="00291492"/>
    <w:rsid w:val="00291527"/>
    <w:rsid w:val="002916B4"/>
    <w:rsid w:val="0029199A"/>
    <w:rsid w:val="002919F3"/>
    <w:rsid w:val="00291BBE"/>
    <w:rsid w:val="00291FEB"/>
    <w:rsid w:val="00293146"/>
    <w:rsid w:val="0029361E"/>
    <w:rsid w:val="00293D68"/>
    <w:rsid w:val="0029408A"/>
    <w:rsid w:val="00294352"/>
    <w:rsid w:val="002944A0"/>
    <w:rsid w:val="002946E4"/>
    <w:rsid w:val="0029495C"/>
    <w:rsid w:val="002957D9"/>
    <w:rsid w:val="00295B52"/>
    <w:rsid w:val="00295ED9"/>
    <w:rsid w:val="00296024"/>
    <w:rsid w:val="00296293"/>
    <w:rsid w:val="002969C7"/>
    <w:rsid w:val="00296AF7"/>
    <w:rsid w:val="00296E2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33C"/>
    <w:rsid w:val="002B0685"/>
    <w:rsid w:val="002B0B53"/>
    <w:rsid w:val="002B0C16"/>
    <w:rsid w:val="002B1617"/>
    <w:rsid w:val="002B1A90"/>
    <w:rsid w:val="002B1D11"/>
    <w:rsid w:val="002B273B"/>
    <w:rsid w:val="002B29AA"/>
    <w:rsid w:val="002B2A7E"/>
    <w:rsid w:val="002B2F1B"/>
    <w:rsid w:val="002B2F40"/>
    <w:rsid w:val="002B3332"/>
    <w:rsid w:val="002B34C7"/>
    <w:rsid w:val="002B3F25"/>
    <w:rsid w:val="002B4CCF"/>
    <w:rsid w:val="002B5964"/>
    <w:rsid w:val="002B5AFB"/>
    <w:rsid w:val="002B6320"/>
    <w:rsid w:val="002B66AC"/>
    <w:rsid w:val="002B6852"/>
    <w:rsid w:val="002B7167"/>
    <w:rsid w:val="002B751D"/>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CE9"/>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1F98"/>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57E"/>
    <w:rsid w:val="00304D8A"/>
    <w:rsid w:val="00305216"/>
    <w:rsid w:val="0030555B"/>
    <w:rsid w:val="003061F5"/>
    <w:rsid w:val="00306A49"/>
    <w:rsid w:val="00306D27"/>
    <w:rsid w:val="0030739C"/>
    <w:rsid w:val="00310D51"/>
    <w:rsid w:val="00311B36"/>
    <w:rsid w:val="00311C92"/>
    <w:rsid w:val="00312CC4"/>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C9D"/>
    <w:rsid w:val="003310AB"/>
    <w:rsid w:val="003314D2"/>
    <w:rsid w:val="00331712"/>
    <w:rsid w:val="00331847"/>
    <w:rsid w:val="00331A3F"/>
    <w:rsid w:val="00332191"/>
    <w:rsid w:val="00332720"/>
    <w:rsid w:val="00332EED"/>
    <w:rsid w:val="003334A7"/>
    <w:rsid w:val="003337E8"/>
    <w:rsid w:val="00333A14"/>
    <w:rsid w:val="00333B2A"/>
    <w:rsid w:val="00333FD5"/>
    <w:rsid w:val="00334649"/>
    <w:rsid w:val="003350E9"/>
    <w:rsid w:val="003351BA"/>
    <w:rsid w:val="0033520F"/>
    <w:rsid w:val="0033588B"/>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0F3"/>
    <w:rsid w:val="0036572E"/>
    <w:rsid w:val="00366168"/>
    <w:rsid w:val="003663D9"/>
    <w:rsid w:val="003666BF"/>
    <w:rsid w:val="00366707"/>
    <w:rsid w:val="00366FA9"/>
    <w:rsid w:val="00367B19"/>
    <w:rsid w:val="00367E49"/>
    <w:rsid w:val="003700E6"/>
    <w:rsid w:val="0037017C"/>
    <w:rsid w:val="00370490"/>
    <w:rsid w:val="00370C7E"/>
    <w:rsid w:val="00371C86"/>
    <w:rsid w:val="0037236C"/>
    <w:rsid w:val="003729DE"/>
    <w:rsid w:val="00372EA2"/>
    <w:rsid w:val="0037345A"/>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4E89"/>
    <w:rsid w:val="003854D5"/>
    <w:rsid w:val="0038552A"/>
    <w:rsid w:val="003859EA"/>
    <w:rsid w:val="0038709E"/>
    <w:rsid w:val="00387D30"/>
    <w:rsid w:val="003901A4"/>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A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DCD"/>
    <w:rsid w:val="003C0E6B"/>
    <w:rsid w:val="003C16EE"/>
    <w:rsid w:val="003C1C87"/>
    <w:rsid w:val="003C1D4D"/>
    <w:rsid w:val="003C2927"/>
    <w:rsid w:val="003C2C85"/>
    <w:rsid w:val="003C2F61"/>
    <w:rsid w:val="003C345E"/>
    <w:rsid w:val="003C4409"/>
    <w:rsid w:val="003C4997"/>
    <w:rsid w:val="003C4DA5"/>
    <w:rsid w:val="003C502A"/>
    <w:rsid w:val="003C5666"/>
    <w:rsid w:val="003C60A7"/>
    <w:rsid w:val="003C60CC"/>
    <w:rsid w:val="003C64F4"/>
    <w:rsid w:val="003C6D4E"/>
    <w:rsid w:val="003C6EB7"/>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8DA"/>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2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724"/>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13F"/>
    <w:rsid w:val="004305C0"/>
    <w:rsid w:val="00430B20"/>
    <w:rsid w:val="00430B6C"/>
    <w:rsid w:val="0043227C"/>
    <w:rsid w:val="004330B1"/>
    <w:rsid w:val="004335C0"/>
    <w:rsid w:val="004337B7"/>
    <w:rsid w:val="00433B34"/>
    <w:rsid w:val="00435121"/>
    <w:rsid w:val="00435470"/>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2433"/>
    <w:rsid w:val="00452576"/>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488"/>
    <w:rsid w:val="00466A4A"/>
    <w:rsid w:val="00466AFD"/>
    <w:rsid w:val="00466DCD"/>
    <w:rsid w:val="00470696"/>
    <w:rsid w:val="004713A5"/>
    <w:rsid w:val="0047162F"/>
    <w:rsid w:val="00472177"/>
    <w:rsid w:val="00472234"/>
    <w:rsid w:val="004724C9"/>
    <w:rsid w:val="00472585"/>
    <w:rsid w:val="00472FC3"/>
    <w:rsid w:val="00474130"/>
    <w:rsid w:val="00474EDD"/>
    <w:rsid w:val="00475A6C"/>
    <w:rsid w:val="004764AF"/>
    <w:rsid w:val="00476D04"/>
    <w:rsid w:val="00476F58"/>
    <w:rsid w:val="0047775E"/>
    <w:rsid w:val="00477AAE"/>
    <w:rsid w:val="00477AF6"/>
    <w:rsid w:val="00477B3B"/>
    <w:rsid w:val="00477BCB"/>
    <w:rsid w:val="004801A7"/>
    <w:rsid w:val="00480E47"/>
    <w:rsid w:val="00480F16"/>
    <w:rsid w:val="00481666"/>
    <w:rsid w:val="0048181B"/>
    <w:rsid w:val="00481F2B"/>
    <w:rsid w:val="004820C5"/>
    <w:rsid w:val="00482198"/>
    <w:rsid w:val="004823D8"/>
    <w:rsid w:val="0048292A"/>
    <w:rsid w:val="00482F20"/>
    <w:rsid w:val="00483196"/>
    <w:rsid w:val="0048340F"/>
    <w:rsid w:val="0048423C"/>
    <w:rsid w:val="00484449"/>
    <w:rsid w:val="004852CE"/>
    <w:rsid w:val="0048540C"/>
    <w:rsid w:val="00485F92"/>
    <w:rsid w:val="004860BD"/>
    <w:rsid w:val="004866E1"/>
    <w:rsid w:val="00486C72"/>
    <w:rsid w:val="00487406"/>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E98"/>
    <w:rsid w:val="004A7F21"/>
    <w:rsid w:val="004B08DB"/>
    <w:rsid w:val="004B1422"/>
    <w:rsid w:val="004B18F7"/>
    <w:rsid w:val="004B1DF2"/>
    <w:rsid w:val="004B24EB"/>
    <w:rsid w:val="004B29AC"/>
    <w:rsid w:val="004B3C8B"/>
    <w:rsid w:val="004B41EF"/>
    <w:rsid w:val="004B44A9"/>
    <w:rsid w:val="004B4509"/>
    <w:rsid w:val="004B452A"/>
    <w:rsid w:val="004B4871"/>
    <w:rsid w:val="004B4ADF"/>
    <w:rsid w:val="004B4C00"/>
    <w:rsid w:val="004B4E06"/>
    <w:rsid w:val="004B5493"/>
    <w:rsid w:val="004B5914"/>
    <w:rsid w:val="004B6C77"/>
    <w:rsid w:val="004B6D0A"/>
    <w:rsid w:val="004B6DA4"/>
    <w:rsid w:val="004B77F1"/>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4E0D"/>
    <w:rsid w:val="004D518F"/>
    <w:rsid w:val="004D54D7"/>
    <w:rsid w:val="004D5BB7"/>
    <w:rsid w:val="004D6053"/>
    <w:rsid w:val="004D6FA4"/>
    <w:rsid w:val="004D7034"/>
    <w:rsid w:val="004D7C23"/>
    <w:rsid w:val="004E01C6"/>
    <w:rsid w:val="004E0212"/>
    <w:rsid w:val="004E0ADC"/>
    <w:rsid w:val="004E0FB1"/>
    <w:rsid w:val="004E1043"/>
    <w:rsid w:val="004E1DCA"/>
    <w:rsid w:val="004E21B4"/>
    <w:rsid w:val="004E252B"/>
    <w:rsid w:val="004E2861"/>
    <w:rsid w:val="004E2A85"/>
    <w:rsid w:val="004E308A"/>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3BEA"/>
    <w:rsid w:val="004F4372"/>
    <w:rsid w:val="004F43E0"/>
    <w:rsid w:val="004F45EB"/>
    <w:rsid w:val="004F49F4"/>
    <w:rsid w:val="004F4A33"/>
    <w:rsid w:val="004F5079"/>
    <w:rsid w:val="004F521B"/>
    <w:rsid w:val="004F52BB"/>
    <w:rsid w:val="004F5582"/>
    <w:rsid w:val="004F56B1"/>
    <w:rsid w:val="004F59B8"/>
    <w:rsid w:val="004F62A7"/>
    <w:rsid w:val="004F62F9"/>
    <w:rsid w:val="004F66B3"/>
    <w:rsid w:val="004F6FA7"/>
    <w:rsid w:val="004F72DA"/>
    <w:rsid w:val="004F7352"/>
    <w:rsid w:val="004F7889"/>
    <w:rsid w:val="00500098"/>
    <w:rsid w:val="0050015C"/>
    <w:rsid w:val="00500418"/>
    <w:rsid w:val="00500CCF"/>
    <w:rsid w:val="00500E62"/>
    <w:rsid w:val="00500FEC"/>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704"/>
    <w:rsid w:val="00507C56"/>
    <w:rsid w:val="00507F13"/>
    <w:rsid w:val="005109D4"/>
    <w:rsid w:val="00510CF4"/>
    <w:rsid w:val="0051160A"/>
    <w:rsid w:val="005118BA"/>
    <w:rsid w:val="00511C56"/>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6B7"/>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04B"/>
    <w:rsid w:val="00540A37"/>
    <w:rsid w:val="00540B49"/>
    <w:rsid w:val="005416D7"/>
    <w:rsid w:val="005418DB"/>
    <w:rsid w:val="0054230B"/>
    <w:rsid w:val="005434EA"/>
    <w:rsid w:val="00544ABA"/>
    <w:rsid w:val="00544F0B"/>
    <w:rsid w:val="00545D55"/>
    <w:rsid w:val="00545FE8"/>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7E2"/>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270"/>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0B85"/>
    <w:rsid w:val="00581042"/>
    <w:rsid w:val="00581703"/>
    <w:rsid w:val="00581B15"/>
    <w:rsid w:val="005821DD"/>
    <w:rsid w:val="0058317A"/>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BB4"/>
    <w:rsid w:val="00595F17"/>
    <w:rsid w:val="00595F3D"/>
    <w:rsid w:val="00595F89"/>
    <w:rsid w:val="005960C7"/>
    <w:rsid w:val="005963FB"/>
    <w:rsid w:val="00596873"/>
    <w:rsid w:val="00596BB3"/>
    <w:rsid w:val="00596BD4"/>
    <w:rsid w:val="00596FA8"/>
    <w:rsid w:val="005971A7"/>
    <w:rsid w:val="00597310"/>
    <w:rsid w:val="005977AB"/>
    <w:rsid w:val="005A01C5"/>
    <w:rsid w:val="005A02DD"/>
    <w:rsid w:val="005A0532"/>
    <w:rsid w:val="005A071C"/>
    <w:rsid w:val="005A07E7"/>
    <w:rsid w:val="005A0A57"/>
    <w:rsid w:val="005A0B9F"/>
    <w:rsid w:val="005A0DBB"/>
    <w:rsid w:val="005A0EBD"/>
    <w:rsid w:val="005A1270"/>
    <w:rsid w:val="005A1295"/>
    <w:rsid w:val="005A1FBF"/>
    <w:rsid w:val="005A1FD5"/>
    <w:rsid w:val="005A29B1"/>
    <w:rsid w:val="005A2EBF"/>
    <w:rsid w:val="005A31E7"/>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14F"/>
    <w:rsid w:val="005B3EBD"/>
    <w:rsid w:val="005B3F0C"/>
    <w:rsid w:val="005B48E8"/>
    <w:rsid w:val="005B5464"/>
    <w:rsid w:val="005B564F"/>
    <w:rsid w:val="005B56D9"/>
    <w:rsid w:val="005B5BA3"/>
    <w:rsid w:val="005B5E62"/>
    <w:rsid w:val="005B6DBE"/>
    <w:rsid w:val="005B7E97"/>
    <w:rsid w:val="005B7F46"/>
    <w:rsid w:val="005B7F4F"/>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3FCC"/>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2DF1"/>
    <w:rsid w:val="005D3A6E"/>
    <w:rsid w:val="005D3B21"/>
    <w:rsid w:val="005D4019"/>
    <w:rsid w:val="005D41DC"/>
    <w:rsid w:val="005D460F"/>
    <w:rsid w:val="005D4DC5"/>
    <w:rsid w:val="005D5442"/>
    <w:rsid w:val="005D5C0A"/>
    <w:rsid w:val="005D5C22"/>
    <w:rsid w:val="005D5E6C"/>
    <w:rsid w:val="005D63A9"/>
    <w:rsid w:val="005D65D5"/>
    <w:rsid w:val="005D6C56"/>
    <w:rsid w:val="005D6CED"/>
    <w:rsid w:val="005D6F49"/>
    <w:rsid w:val="005D7E8A"/>
    <w:rsid w:val="005E06FA"/>
    <w:rsid w:val="005E0FD0"/>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B00"/>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7F4"/>
    <w:rsid w:val="00620C67"/>
    <w:rsid w:val="00621646"/>
    <w:rsid w:val="00621803"/>
    <w:rsid w:val="00621A34"/>
    <w:rsid w:val="00621A7A"/>
    <w:rsid w:val="006220F1"/>
    <w:rsid w:val="00623E46"/>
    <w:rsid w:val="00623FEB"/>
    <w:rsid w:val="00624604"/>
    <w:rsid w:val="00624D2C"/>
    <w:rsid w:val="00624EBD"/>
    <w:rsid w:val="00624F7F"/>
    <w:rsid w:val="00625142"/>
    <w:rsid w:val="00625145"/>
    <w:rsid w:val="00626768"/>
    <w:rsid w:val="00626F9D"/>
    <w:rsid w:val="00627402"/>
    <w:rsid w:val="00627403"/>
    <w:rsid w:val="00627474"/>
    <w:rsid w:val="00627CEA"/>
    <w:rsid w:val="00627E37"/>
    <w:rsid w:val="00627E6B"/>
    <w:rsid w:val="00630480"/>
    <w:rsid w:val="0063058E"/>
    <w:rsid w:val="006305F8"/>
    <w:rsid w:val="0063197B"/>
    <w:rsid w:val="006319D0"/>
    <w:rsid w:val="00631DA7"/>
    <w:rsid w:val="00631F1D"/>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040"/>
    <w:rsid w:val="00641761"/>
    <w:rsid w:val="006419AF"/>
    <w:rsid w:val="00642517"/>
    <w:rsid w:val="006425FC"/>
    <w:rsid w:val="00642631"/>
    <w:rsid w:val="00642DF5"/>
    <w:rsid w:val="0064304A"/>
    <w:rsid w:val="0064380B"/>
    <w:rsid w:val="00643A4F"/>
    <w:rsid w:val="00643FF5"/>
    <w:rsid w:val="006441FD"/>
    <w:rsid w:val="00644E5A"/>
    <w:rsid w:val="00644F2C"/>
    <w:rsid w:val="00644FA4"/>
    <w:rsid w:val="00645065"/>
    <w:rsid w:val="006450DD"/>
    <w:rsid w:val="00645141"/>
    <w:rsid w:val="00645AEE"/>
    <w:rsid w:val="00646428"/>
    <w:rsid w:val="00646AFD"/>
    <w:rsid w:val="0064707F"/>
    <w:rsid w:val="006471E8"/>
    <w:rsid w:val="00647E90"/>
    <w:rsid w:val="00647FA3"/>
    <w:rsid w:val="006500F7"/>
    <w:rsid w:val="00650641"/>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8D1"/>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1A7"/>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577E"/>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82B"/>
    <w:rsid w:val="006A298D"/>
    <w:rsid w:val="006A2F80"/>
    <w:rsid w:val="006A3249"/>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926"/>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6A72"/>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7BF"/>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047"/>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295"/>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684"/>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6CB"/>
    <w:rsid w:val="007407DB"/>
    <w:rsid w:val="00740BFC"/>
    <w:rsid w:val="00740F76"/>
    <w:rsid w:val="00741037"/>
    <w:rsid w:val="007422B3"/>
    <w:rsid w:val="007424BF"/>
    <w:rsid w:val="007435F1"/>
    <w:rsid w:val="007437F3"/>
    <w:rsid w:val="00743BC1"/>
    <w:rsid w:val="00743DDD"/>
    <w:rsid w:val="00743F65"/>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02F"/>
    <w:rsid w:val="00754A4A"/>
    <w:rsid w:val="00755F9F"/>
    <w:rsid w:val="007566FB"/>
    <w:rsid w:val="007567A8"/>
    <w:rsid w:val="00756D6A"/>
    <w:rsid w:val="007575F2"/>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729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847"/>
    <w:rsid w:val="007859FC"/>
    <w:rsid w:val="00785F1E"/>
    <w:rsid w:val="00785F4C"/>
    <w:rsid w:val="0078609C"/>
    <w:rsid w:val="00786355"/>
    <w:rsid w:val="00787370"/>
    <w:rsid w:val="007874AE"/>
    <w:rsid w:val="0078750B"/>
    <w:rsid w:val="00787F5E"/>
    <w:rsid w:val="0079024D"/>
    <w:rsid w:val="00791069"/>
    <w:rsid w:val="007911B8"/>
    <w:rsid w:val="007919AC"/>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6D9"/>
    <w:rsid w:val="007A7A04"/>
    <w:rsid w:val="007B03F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0CE0"/>
    <w:rsid w:val="007E107F"/>
    <w:rsid w:val="007E2FD7"/>
    <w:rsid w:val="007E310B"/>
    <w:rsid w:val="007E379E"/>
    <w:rsid w:val="007E38DA"/>
    <w:rsid w:val="007E3D65"/>
    <w:rsid w:val="007E3EE2"/>
    <w:rsid w:val="007E47E7"/>
    <w:rsid w:val="007E4A68"/>
    <w:rsid w:val="007E4A98"/>
    <w:rsid w:val="007E4EB6"/>
    <w:rsid w:val="007E5DD7"/>
    <w:rsid w:val="007E6831"/>
    <w:rsid w:val="007E6FB9"/>
    <w:rsid w:val="007E7139"/>
    <w:rsid w:val="007E7366"/>
    <w:rsid w:val="007E7EA1"/>
    <w:rsid w:val="007E7EA4"/>
    <w:rsid w:val="007F03CE"/>
    <w:rsid w:val="007F04D3"/>
    <w:rsid w:val="007F137D"/>
    <w:rsid w:val="007F17B5"/>
    <w:rsid w:val="007F23F3"/>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4F94"/>
    <w:rsid w:val="008050F5"/>
    <w:rsid w:val="0080519C"/>
    <w:rsid w:val="0080553F"/>
    <w:rsid w:val="008055C3"/>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5D4D"/>
    <w:rsid w:val="00816755"/>
    <w:rsid w:val="00816805"/>
    <w:rsid w:val="00816BE8"/>
    <w:rsid w:val="00816CD5"/>
    <w:rsid w:val="00816DBD"/>
    <w:rsid w:val="00816FE2"/>
    <w:rsid w:val="00817062"/>
    <w:rsid w:val="00817991"/>
    <w:rsid w:val="00817F58"/>
    <w:rsid w:val="008203C5"/>
    <w:rsid w:val="0082046A"/>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31"/>
    <w:rsid w:val="00833AB9"/>
    <w:rsid w:val="00833B62"/>
    <w:rsid w:val="00834820"/>
    <w:rsid w:val="00834C82"/>
    <w:rsid w:val="00834DB6"/>
    <w:rsid w:val="00834F93"/>
    <w:rsid w:val="00835F6D"/>
    <w:rsid w:val="0083632E"/>
    <w:rsid w:val="008371D2"/>
    <w:rsid w:val="008375DA"/>
    <w:rsid w:val="00840C4A"/>
    <w:rsid w:val="008411B9"/>
    <w:rsid w:val="0084122F"/>
    <w:rsid w:val="00841573"/>
    <w:rsid w:val="00841955"/>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0F7"/>
    <w:rsid w:val="00861252"/>
    <w:rsid w:val="0086171A"/>
    <w:rsid w:val="0086226C"/>
    <w:rsid w:val="00863237"/>
    <w:rsid w:val="00863C07"/>
    <w:rsid w:val="008640B7"/>
    <w:rsid w:val="008644A4"/>
    <w:rsid w:val="00864A6C"/>
    <w:rsid w:val="00864BB1"/>
    <w:rsid w:val="00864DF7"/>
    <w:rsid w:val="00865278"/>
    <w:rsid w:val="008654F9"/>
    <w:rsid w:val="008658C0"/>
    <w:rsid w:val="00866388"/>
    <w:rsid w:val="0086644B"/>
    <w:rsid w:val="00866FE3"/>
    <w:rsid w:val="0086722D"/>
    <w:rsid w:val="00867AD8"/>
    <w:rsid w:val="00867D56"/>
    <w:rsid w:val="00867D70"/>
    <w:rsid w:val="00870646"/>
    <w:rsid w:val="008706C3"/>
    <w:rsid w:val="00870BAA"/>
    <w:rsid w:val="00870D91"/>
    <w:rsid w:val="0087144E"/>
    <w:rsid w:val="008716D1"/>
    <w:rsid w:val="008716ED"/>
    <w:rsid w:val="008718AD"/>
    <w:rsid w:val="0087193F"/>
    <w:rsid w:val="008724E6"/>
    <w:rsid w:val="008728C8"/>
    <w:rsid w:val="00873205"/>
    <w:rsid w:val="008735E8"/>
    <w:rsid w:val="00873626"/>
    <w:rsid w:val="0087377E"/>
    <w:rsid w:val="00874594"/>
    <w:rsid w:val="00874654"/>
    <w:rsid w:val="00874776"/>
    <w:rsid w:val="0087487C"/>
    <w:rsid w:val="00874A07"/>
    <w:rsid w:val="00874B75"/>
    <w:rsid w:val="00875007"/>
    <w:rsid w:val="008750DB"/>
    <w:rsid w:val="008751B4"/>
    <w:rsid w:val="0087527F"/>
    <w:rsid w:val="008754B5"/>
    <w:rsid w:val="00875AF3"/>
    <w:rsid w:val="00875D54"/>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554"/>
    <w:rsid w:val="00882D28"/>
    <w:rsid w:val="00883A67"/>
    <w:rsid w:val="008848E9"/>
    <w:rsid w:val="00884FD8"/>
    <w:rsid w:val="00885244"/>
    <w:rsid w:val="008857C7"/>
    <w:rsid w:val="008858B3"/>
    <w:rsid w:val="00885BF6"/>
    <w:rsid w:val="008866CF"/>
    <w:rsid w:val="00886782"/>
    <w:rsid w:val="008869A1"/>
    <w:rsid w:val="00886B3F"/>
    <w:rsid w:val="0088727A"/>
    <w:rsid w:val="008874C3"/>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5CE"/>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7B0"/>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A53"/>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A9B"/>
    <w:rsid w:val="008F6F01"/>
    <w:rsid w:val="008F6F03"/>
    <w:rsid w:val="008F7603"/>
    <w:rsid w:val="008F769D"/>
    <w:rsid w:val="008F76B7"/>
    <w:rsid w:val="008F76DC"/>
    <w:rsid w:val="008F7D2F"/>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2D"/>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5428"/>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6FC2"/>
    <w:rsid w:val="0092715D"/>
    <w:rsid w:val="00927299"/>
    <w:rsid w:val="00930069"/>
    <w:rsid w:val="00930632"/>
    <w:rsid w:val="009310BC"/>
    <w:rsid w:val="00931D3F"/>
    <w:rsid w:val="009320C6"/>
    <w:rsid w:val="009324C4"/>
    <w:rsid w:val="00932671"/>
    <w:rsid w:val="00932A7A"/>
    <w:rsid w:val="00932D26"/>
    <w:rsid w:val="009330BF"/>
    <w:rsid w:val="00933817"/>
    <w:rsid w:val="00933BB1"/>
    <w:rsid w:val="009340EB"/>
    <w:rsid w:val="00934510"/>
    <w:rsid w:val="0093476C"/>
    <w:rsid w:val="00934C7D"/>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BE7"/>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C0A"/>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1D3"/>
    <w:rsid w:val="00977A14"/>
    <w:rsid w:val="00977E9B"/>
    <w:rsid w:val="009807BF"/>
    <w:rsid w:val="009809CE"/>
    <w:rsid w:val="0098131F"/>
    <w:rsid w:val="00981479"/>
    <w:rsid w:val="00981F74"/>
    <w:rsid w:val="0098237C"/>
    <w:rsid w:val="0098270E"/>
    <w:rsid w:val="009829B3"/>
    <w:rsid w:val="009829EE"/>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E77"/>
    <w:rsid w:val="0099177B"/>
    <w:rsid w:val="00991B8C"/>
    <w:rsid w:val="0099367E"/>
    <w:rsid w:val="00993FE4"/>
    <w:rsid w:val="0099425E"/>
    <w:rsid w:val="00994BF3"/>
    <w:rsid w:val="00994CDC"/>
    <w:rsid w:val="00994DE1"/>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6EE2"/>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A06"/>
    <w:rsid w:val="009B60EA"/>
    <w:rsid w:val="009B6E71"/>
    <w:rsid w:val="009B70C8"/>
    <w:rsid w:val="009B737C"/>
    <w:rsid w:val="009B742E"/>
    <w:rsid w:val="009B7A33"/>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357"/>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499"/>
    <w:rsid w:val="009D78E7"/>
    <w:rsid w:val="009E0293"/>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601"/>
    <w:rsid w:val="009E57C1"/>
    <w:rsid w:val="009E624A"/>
    <w:rsid w:val="009E63CE"/>
    <w:rsid w:val="009E6B32"/>
    <w:rsid w:val="009E7039"/>
    <w:rsid w:val="009E70F3"/>
    <w:rsid w:val="009E7E98"/>
    <w:rsid w:val="009F00EE"/>
    <w:rsid w:val="009F079C"/>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9A0"/>
    <w:rsid w:val="009F7F86"/>
    <w:rsid w:val="00A0034D"/>
    <w:rsid w:val="00A00BFB"/>
    <w:rsid w:val="00A00DCF"/>
    <w:rsid w:val="00A0126C"/>
    <w:rsid w:val="00A012DA"/>
    <w:rsid w:val="00A0187E"/>
    <w:rsid w:val="00A02543"/>
    <w:rsid w:val="00A026F0"/>
    <w:rsid w:val="00A02F2D"/>
    <w:rsid w:val="00A02F61"/>
    <w:rsid w:val="00A03529"/>
    <w:rsid w:val="00A03671"/>
    <w:rsid w:val="00A03E0E"/>
    <w:rsid w:val="00A040D1"/>
    <w:rsid w:val="00A044B7"/>
    <w:rsid w:val="00A04A0A"/>
    <w:rsid w:val="00A050A8"/>
    <w:rsid w:val="00A056A3"/>
    <w:rsid w:val="00A059AF"/>
    <w:rsid w:val="00A05A59"/>
    <w:rsid w:val="00A05B51"/>
    <w:rsid w:val="00A06286"/>
    <w:rsid w:val="00A06318"/>
    <w:rsid w:val="00A063BC"/>
    <w:rsid w:val="00A068E1"/>
    <w:rsid w:val="00A06A80"/>
    <w:rsid w:val="00A06D8A"/>
    <w:rsid w:val="00A0711F"/>
    <w:rsid w:val="00A07B0B"/>
    <w:rsid w:val="00A102A0"/>
    <w:rsid w:val="00A1065D"/>
    <w:rsid w:val="00A10860"/>
    <w:rsid w:val="00A109FB"/>
    <w:rsid w:val="00A114FA"/>
    <w:rsid w:val="00A11629"/>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69A7"/>
    <w:rsid w:val="00A1704E"/>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C"/>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9C5"/>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3F73"/>
    <w:rsid w:val="00A9415E"/>
    <w:rsid w:val="00A9423F"/>
    <w:rsid w:val="00A94722"/>
    <w:rsid w:val="00A94EBD"/>
    <w:rsid w:val="00A9510D"/>
    <w:rsid w:val="00A95580"/>
    <w:rsid w:val="00A956AC"/>
    <w:rsid w:val="00A95A84"/>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DAE"/>
    <w:rsid w:val="00AA3E79"/>
    <w:rsid w:val="00AA4FB4"/>
    <w:rsid w:val="00AA5C0B"/>
    <w:rsid w:val="00AA5E3B"/>
    <w:rsid w:val="00AA63AD"/>
    <w:rsid w:val="00AA65B4"/>
    <w:rsid w:val="00AA6A75"/>
    <w:rsid w:val="00AA745E"/>
    <w:rsid w:val="00AA787F"/>
    <w:rsid w:val="00AB04AB"/>
    <w:rsid w:val="00AB0733"/>
    <w:rsid w:val="00AB09D2"/>
    <w:rsid w:val="00AB0B64"/>
    <w:rsid w:val="00AB0C30"/>
    <w:rsid w:val="00AB16DA"/>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54B"/>
    <w:rsid w:val="00AE1ABF"/>
    <w:rsid w:val="00AE1AF9"/>
    <w:rsid w:val="00AE1E60"/>
    <w:rsid w:val="00AE2068"/>
    <w:rsid w:val="00AE2258"/>
    <w:rsid w:val="00AE277E"/>
    <w:rsid w:val="00AE29C3"/>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1E2"/>
    <w:rsid w:val="00AF6986"/>
    <w:rsid w:val="00AF69FE"/>
    <w:rsid w:val="00AF6A77"/>
    <w:rsid w:val="00AF6D1B"/>
    <w:rsid w:val="00AF73ED"/>
    <w:rsid w:val="00AF7D69"/>
    <w:rsid w:val="00AF7ED2"/>
    <w:rsid w:val="00B004D8"/>
    <w:rsid w:val="00B00830"/>
    <w:rsid w:val="00B00CC5"/>
    <w:rsid w:val="00B016D2"/>
    <w:rsid w:val="00B02091"/>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95"/>
    <w:rsid w:val="00B15EA0"/>
    <w:rsid w:val="00B16069"/>
    <w:rsid w:val="00B1745A"/>
    <w:rsid w:val="00B17785"/>
    <w:rsid w:val="00B17A4E"/>
    <w:rsid w:val="00B17B30"/>
    <w:rsid w:val="00B17C2F"/>
    <w:rsid w:val="00B17CDA"/>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100"/>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0D0"/>
    <w:rsid w:val="00B67722"/>
    <w:rsid w:val="00B67B97"/>
    <w:rsid w:val="00B67F01"/>
    <w:rsid w:val="00B67FED"/>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5B0"/>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50B"/>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033"/>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2FA0"/>
    <w:rsid w:val="00BE330E"/>
    <w:rsid w:val="00BE39EB"/>
    <w:rsid w:val="00BE4875"/>
    <w:rsid w:val="00BE4CCF"/>
    <w:rsid w:val="00BE5964"/>
    <w:rsid w:val="00BE660B"/>
    <w:rsid w:val="00BE6AFE"/>
    <w:rsid w:val="00BE6BBE"/>
    <w:rsid w:val="00BE7021"/>
    <w:rsid w:val="00BE7300"/>
    <w:rsid w:val="00BE76F7"/>
    <w:rsid w:val="00BE784F"/>
    <w:rsid w:val="00BE79C6"/>
    <w:rsid w:val="00BF0019"/>
    <w:rsid w:val="00BF0238"/>
    <w:rsid w:val="00BF0717"/>
    <w:rsid w:val="00BF1750"/>
    <w:rsid w:val="00BF178E"/>
    <w:rsid w:val="00BF189F"/>
    <w:rsid w:val="00BF1B44"/>
    <w:rsid w:val="00BF1D88"/>
    <w:rsid w:val="00BF1F01"/>
    <w:rsid w:val="00BF1FC2"/>
    <w:rsid w:val="00BF23CC"/>
    <w:rsid w:val="00BF243F"/>
    <w:rsid w:val="00BF2708"/>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730"/>
    <w:rsid w:val="00C128C9"/>
    <w:rsid w:val="00C12CF3"/>
    <w:rsid w:val="00C12F88"/>
    <w:rsid w:val="00C131A8"/>
    <w:rsid w:val="00C1322D"/>
    <w:rsid w:val="00C135A3"/>
    <w:rsid w:val="00C1455F"/>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55D9"/>
    <w:rsid w:val="00C26170"/>
    <w:rsid w:val="00C26734"/>
    <w:rsid w:val="00C26B5A"/>
    <w:rsid w:val="00C26BB1"/>
    <w:rsid w:val="00C26D52"/>
    <w:rsid w:val="00C303E4"/>
    <w:rsid w:val="00C30775"/>
    <w:rsid w:val="00C30B8D"/>
    <w:rsid w:val="00C30BE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DF8"/>
    <w:rsid w:val="00C34E1E"/>
    <w:rsid w:val="00C34E5A"/>
    <w:rsid w:val="00C35553"/>
    <w:rsid w:val="00C35D9C"/>
    <w:rsid w:val="00C36219"/>
    <w:rsid w:val="00C36656"/>
    <w:rsid w:val="00C3698E"/>
    <w:rsid w:val="00C36CCA"/>
    <w:rsid w:val="00C36E1C"/>
    <w:rsid w:val="00C36F42"/>
    <w:rsid w:val="00C3718A"/>
    <w:rsid w:val="00C379C5"/>
    <w:rsid w:val="00C37EEE"/>
    <w:rsid w:val="00C40037"/>
    <w:rsid w:val="00C40453"/>
    <w:rsid w:val="00C404A7"/>
    <w:rsid w:val="00C40BCA"/>
    <w:rsid w:val="00C40E71"/>
    <w:rsid w:val="00C41879"/>
    <w:rsid w:val="00C41A7C"/>
    <w:rsid w:val="00C41CCD"/>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4C0"/>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4FB"/>
    <w:rsid w:val="00C565F2"/>
    <w:rsid w:val="00C567E3"/>
    <w:rsid w:val="00C56C45"/>
    <w:rsid w:val="00C573CC"/>
    <w:rsid w:val="00C57B81"/>
    <w:rsid w:val="00C57FB9"/>
    <w:rsid w:val="00C6077B"/>
    <w:rsid w:val="00C60950"/>
    <w:rsid w:val="00C60C68"/>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598"/>
    <w:rsid w:val="00C67B49"/>
    <w:rsid w:val="00C711F5"/>
    <w:rsid w:val="00C713A1"/>
    <w:rsid w:val="00C71828"/>
    <w:rsid w:val="00C72105"/>
    <w:rsid w:val="00C74520"/>
    <w:rsid w:val="00C74954"/>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2CB"/>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6E65"/>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B07"/>
    <w:rsid w:val="00CD3E5A"/>
    <w:rsid w:val="00CD3E63"/>
    <w:rsid w:val="00CD40A3"/>
    <w:rsid w:val="00CD457E"/>
    <w:rsid w:val="00CD4CD3"/>
    <w:rsid w:val="00CD589F"/>
    <w:rsid w:val="00CD5B17"/>
    <w:rsid w:val="00CD60C9"/>
    <w:rsid w:val="00CD6345"/>
    <w:rsid w:val="00CD6835"/>
    <w:rsid w:val="00CD6AEA"/>
    <w:rsid w:val="00CD6BBB"/>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D3A"/>
    <w:rsid w:val="00CE67D8"/>
    <w:rsid w:val="00CE68EA"/>
    <w:rsid w:val="00CE7381"/>
    <w:rsid w:val="00CE7447"/>
    <w:rsid w:val="00CE74CE"/>
    <w:rsid w:val="00CE7510"/>
    <w:rsid w:val="00CE7ACE"/>
    <w:rsid w:val="00CF065B"/>
    <w:rsid w:val="00CF0829"/>
    <w:rsid w:val="00CF0E74"/>
    <w:rsid w:val="00CF1833"/>
    <w:rsid w:val="00CF1AEA"/>
    <w:rsid w:val="00CF2091"/>
    <w:rsid w:val="00CF21F6"/>
    <w:rsid w:val="00CF2278"/>
    <w:rsid w:val="00CF2C62"/>
    <w:rsid w:val="00CF2F66"/>
    <w:rsid w:val="00CF337B"/>
    <w:rsid w:val="00CF3828"/>
    <w:rsid w:val="00CF3FE7"/>
    <w:rsid w:val="00CF4416"/>
    <w:rsid w:val="00CF5762"/>
    <w:rsid w:val="00CF65B4"/>
    <w:rsid w:val="00CF6806"/>
    <w:rsid w:val="00CF69B0"/>
    <w:rsid w:val="00CF6C05"/>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1FA"/>
    <w:rsid w:val="00D1033B"/>
    <w:rsid w:val="00D10477"/>
    <w:rsid w:val="00D107E2"/>
    <w:rsid w:val="00D11D76"/>
    <w:rsid w:val="00D121F5"/>
    <w:rsid w:val="00D126E4"/>
    <w:rsid w:val="00D12A53"/>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CD"/>
    <w:rsid w:val="00D25BF1"/>
    <w:rsid w:val="00D261D3"/>
    <w:rsid w:val="00D27086"/>
    <w:rsid w:val="00D319DF"/>
    <w:rsid w:val="00D31C02"/>
    <w:rsid w:val="00D3225E"/>
    <w:rsid w:val="00D324BC"/>
    <w:rsid w:val="00D32B9F"/>
    <w:rsid w:val="00D32DF7"/>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104"/>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C9C"/>
    <w:rsid w:val="00D61E7B"/>
    <w:rsid w:val="00D62111"/>
    <w:rsid w:val="00D62229"/>
    <w:rsid w:val="00D625B8"/>
    <w:rsid w:val="00D626F8"/>
    <w:rsid w:val="00D62ABB"/>
    <w:rsid w:val="00D636DC"/>
    <w:rsid w:val="00D63F4C"/>
    <w:rsid w:val="00D64613"/>
    <w:rsid w:val="00D64702"/>
    <w:rsid w:val="00D649DC"/>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4F42"/>
    <w:rsid w:val="00D756F6"/>
    <w:rsid w:val="00D75731"/>
    <w:rsid w:val="00D75B45"/>
    <w:rsid w:val="00D75B5C"/>
    <w:rsid w:val="00D75F8C"/>
    <w:rsid w:val="00D76050"/>
    <w:rsid w:val="00D76309"/>
    <w:rsid w:val="00D76423"/>
    <w:rsid w:val="00D767BF"/>
    <w:rsid w:val="00D77278"/>
    <w:rsid w:val="00D775B5"/>
    <w:rsid w:val="00D77961"/>
    <w:rsid w:val="00D77A47"/>
    <w:rsid w:val="00D77B20"/>
    <w:rsid w:val="00D77B3B"/>
    <w:rsid w:val="00D77BFF"/>
    <w:rsid w:val="00D8007C"/>
    <w:rsid w:val="00D806F7"/>
    <w:rsid w:val="00D8079F"/>
    <w:rsid w:val="00D8103B"/>
    <w:rsid w:val="00D8111B"/>
    <w:rsid w:val="00D81242"/>
    <w:rsid w:val="00D812D2"/>
    <w:rsid w:val="00D82259"/>
    <w:rsid w:val="00D82347"/>
    <w:rsid w:val="00D82C80"/>
    <w:rsid w:val="00D82D02"/>
    <w:rsid w:val="00D82D0F"/>
    <w:rsid w:val="00D82D1B"/>
    <w:rsid w:val="00D8344D"/>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97D"/>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14C"/>
    <w:rsid w:val="00DF5F13"/>
    <w:rsid w:val="00DF63DD"/>
    <w:rsid w:val="00DF6B62"/>
    <w:rsid w:val="00DF6D27"/>
    <w:rsid w:val="00DF7BD0"/>
    <w:rsid w:val="00DF7BDF"/>
    <w:rsid w:val="00E00303"/>
    <w:rsid w:val="00E00A62"/>
    <w:rsid w:val="00E010A0"/>
    <w:rsid w:val="00E010A2"/>
    <w:rsid w:val="00E0125E"/>
    <w:rsid w:val="00E01668"/>
    <w:rsid w:val="00E0173A"/>
    <w:rsid w:val="00E01849"/>
    <w:rsid w:val="00E020D1"/>
    <w:rsid w:val="00E02B64"/>
    <w:rsid w:val="00E02EAD"/>
    <w:rsid w:val="00E03453"/>
    <w:rsid w:val="00E03D3F"/>
    <w:rsid w:val="00E03DED"/>
    <w:rsid w:val="00E0437C"/>
    <w:rsid w:val="00E0452C"/>
    <w:rsid w:val="00E04CA0"/>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36"/>
    <w:rsid w:val="00E10D4E"/>
    <w:rsid w:val="00E1100C"/>
    <w:rsid w:val="00E11489"/>
    <w:rsid w:val="00E11711"/>
    <w:rsid w:val="00E11E63"/>
    <w:rsid w:val="00E11EEC"/>
    <w:rsid w:val="00E11F94"/>
    <w:rsid w:val="00E12696"/>
    <w:rsid w:val="00E1310D"/>
    <w:rsid w:val="00E13359"/>
    <w:rsid w:val="00E138BF"/>
    <w:rsid w:val="00E13A3E"/>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2CC"/>
    <w:rsid w:val="00E40916"/>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7F7"/>
    <w:rsid w:val="00E50B6F"/>
    <w:rsid w:val="00E50C48"/>
    <w:rsid w:val="00E50EBE"/>
    <w:rsid w:val="00E50F69"/>
    <w:rsid w:val="00E50FC6"/>
    <w:rsid w:val="00E52372"/>
    <w:rsid w:val="00E5272D"/>
    <w:rsid w:val="00E52786"/>
    <w:rsid w:val="00E52F05"/>
    <w:rsid w:val="00E540CA"/>
    <w:rsid w:val="00E54C83"/>
    <w:rsid w:val="00E54E99"/>
    <w:rsid w:val="00E55460"/>
    <w:rsid w:val="00E5596B"/>
    <w:rsid w:val="00E55B28"/>
    <w:rsid w:val="00E56D4A"/>
    <w:rsid w:val="00E57119"/>
    <w:rsid w:val="00E5719E"/>
    <w:rsid w:val="00E57D7B"/>
    <w:rsid w:val="00E57F4B"/>
    <w:rsid w:val="00E601A5"/>
    <w:rsid w:val="00E602E5"/>
    <w:rsid w:val="00E602F8"/>
    <w:rsid w:val="00E6085B"/>
    <w:rsid w:val="00E60964"/>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D24"/>
    <w:rsid w:val="00E64FAF"/>
    <w:rsid w:val="00E653A6"/>
    <w:rsid w:val="00E6549C"/>
    <w:rsid w:val="00E654B9"/>
    <w:rsid w:val="00E6589D"/>
    <w:rsid w:val="00E65E8C"/>
    <w:rsid w:val="00E663BF"/>
    <w:rsid w:val="00E665E7"/>
    <w:rsid w:val="00E6661C"/>
    <w:rsid w:val="00E66C96"/>
    <w:rsid w:val="00E674D0"/>
    <w:rsid w:val="00E70130"/>
    <w:rsid w:val="00E703FE"/>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A98"/>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95B"/>
    <w:rsid w:val="00E85E4E"/>
    <w:rsid w:val="00E86327"/>
    <w:rsid w:val="00E86DF0"/>
    <w:rsid w:val="00E87BD2"/>
    <w:rsid w:val="00E87CDC"/>
    <w:rsid w:val="00E90B33"/>
    <w:rsid w:val="00E910E4"/>
    <w:rsid w:val="00E911E0"/>
    <w:rsid w:val="00E92115"/>
    <w:rsid w:val="00E93407"/>
    <w:rsid w:val="00E9348C"/>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15A"/>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648"/>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0EFE"/>
    <w:rsid w:val="00F010BB"/>
    <w:rsid w:val="00F012C1"/>
    <w:rsid w:val="00F0175F"/>
    <w:rsid w:val="00F01A41"/>
    <w:rsid w:val="00F03280"/>
    <w:rsid w:val="00F0362A"/>
    <w:rsid w:val="00F0385C"/>
    <w:rsid w:val="00F03ABE"/>
    <w:rsid w:val="00F03B69"/>
    <w:rsid w:val="00F04345"/>
    <w:rsid w:val="00F047A4"/>
    <w:rsid w:val="00F04B40"/>
    <w:rsid w:val="00F04F52"/>
    <w:rsid w:val="00F0510F"/>
    <w:rsid w:val="00F0563F"/>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177F3"/>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A19"/>
    <w:rsid w:val="00F2500D"/>
    <w:rsid w:val="00F251B2"/>
    <w:rsid w:val="00F2596D"/>
    <w:rsid w:val="00F25CAA"/>
    <w:rsid w:val="00F26AD6"/>
    <w:rsid w:val="00F2711C"/>
    <w:rsid w:val="00F2720E"/>
    <w:rsid w:val="00F27253"/>
    <w:rsid w:val="00F277E8"/>
    <w:rsid w:val="00F27ADE"/>
    <w:rsid w:val="00F27B04"/>
    <w:rsid w:val="00F27E3D"/>
    <w:rsid w:val="00F27EB2"/>
    <w:rsid w:val="00F301D0"/>
    <w:rsid w:val="00F3069F"/>
    <w:rsid w:val="00F30A02"/>
    <w:rsid w:val="00F30C3F"/>
    <w:rsid w:val="00F30C60"/>
    <w:rsid w:val="00F30CFA"/>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283"/>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4CC"/>
    <w:rsid w:val="00F44542"/>
    <w:rsid w:val="00F448DD"/>
    <w:rsid w:val="00F44D6A"/>
    <w:rsid w:val="00F44DB8"/>
    <w:rsid w:val="00F45760"/>
    <w:rsid w:val="00F45925"/>
    <w:rsid w:val="00F462B1"/>
    <w:rsid w:val="00F468E7"/>
    <w:rsid w:val="00F46BA6"/>
    <w:rsid w:val="00F46C97"/>
    <w:rsid w:val="00F4703E"/>
    <w:rsid w:val="00F4775F"/>
    <w:rsid w:val="00F47B16"/>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4F77"/>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261"/>
    <w:rsid w:val="00F93A31"/>
    <w:rsid w:val="00F93D6E"/>
    <w:rsid w:val="00F9423D"/>
    <w:rsid w:val="00F942C2"/>
    <w:rsid w:val="00F94609"/>
    <w:rsid w:val="00F94F16"/>
    <w:rsid w:val="00F95182"/>
    <w:rsid w:val="00F957D2"/>
    <w:rsid w:val="00F95D94"/>
    <w:rsid w:val="00F95FAD"/>
    <w:rsid w:val="00F966D7"/>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917"/>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14C"/>
    <w:rsid w:val="00FB4267"/>
    <w:rsid w:val="00FB59D4"/>
    <w:rsid w:val="00FB5E81"/>
    <w:rsid w:val="00FB6E6C"/>
    <w:rsid w:val="00FB71B0"/>
    <w:rsid w:val="00FB7ABA"/>
    <w:rsid w:val="00FB7C21"/>
    <w:rsid w:val="00FB7C46"/>
    <w:rsid w:val="00FC04E0"/>
    <w:rsid w:val="00FC06CE"/>
    <w:rsid w:val="00FC09F3"/>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1A3F"/>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0A0F"/>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B1261"/>
    <w:rsid w:val="01457570"/>
    <w:rsid w:val="016F43BB"/>
    <w:rsid w:val="017165B7"/>
    <w:rsid w:val="0187402D"/>
    <w:rsid w:val="0189337C"/>
    <w:rsid w:val="019422A6"/>
    <w:rsid w:val="01AA2C10"/>
    <w:rsid w:val="01AC75F0"/>
    <w:rsid w:val="01E64116"/>
    <w:rsid w:val="01EC5C3E"/>
    <w:rsid w:val="01EE3AED"/>
    <w:rsid w:val="01FF1E15"/>
    <w:rsid w:val="020016E9"/>
    <w:rsid w:val="02300221"/>
    <w:rsid w:val="02510197"/>
    <w:rsid w:val="025C7268"/>
    <w:rsid w:val="02647ECA"/>
    <w:rsid w:val="027D0DB5"/>
    <w:rsid w:val="02813948"/>
    <w:rsid w:val="028963E4"/>
    <w:rsid w:val="02A93B2F"/>
    <w:rsid w:val="02B21FFC"/>
    <w:rsid w:val="02D05560"/>
    <w:rsid w:val="02D36DFE"/>
    <w:rsid w:val="02F70D3E"/>
    <w:rsid w:val="03193843"/>
    <w:rsid w:val="032004FB"/>
    <w:rsid w:val="032A2EC2"/>
    <w:rsid w:val="032E1CD4"/>
    <w:rsid w:val="03321D76"/>
    <w:rsid w:val="036F7D2F"/>
    <w:rsid w:val="037738D8"/>
    <w:rsid w:val="038F0F77"/>
    <w:rsid w:val="03AC114D"/>
    <w:rsid w:val="03B804CE"/>
    <w:rsid w:val="03C86237"/>
    <w:rsid w:val="03E07A24"/>
    <w:rsid w:val="03FF60FC"/>
    <w:rsid w:val="0422003D"/>
    <w:rsid w:val="04272850"/>
    <w:rsid w:val="04B82889"/>
    <w:rsid w:val="04C11604"/>
    <w:rsid w:val="04CB3F6F"/>
    <w:rsid w:val="04DD11BF"/>
    <w:rsid w:val="04E946A2"/>
    <w:rsid w:val="05264E82"/>
    <w:rsid w:val="054F67F2"/>
    <w:rsid w:val="056974FD"/>
    <w:rsid w:val="05B4379B"/>
    <w:rsid w:val="05BF5CC8"/>
    <w:rsid w:val="05E80E12"/>
    <w:rsid w:val="06071298"/>
    <w:rsid w:val="060B0240"/>
    <w:rsid w:val="065155EA"/>
    <w:rsid w:val="065A620C"/>
    <w:rsid w:val="065E2E82"/>
    <w:rsid w:val="0664230B"/>
    <w:rsid w:val="06693D01"/>
    <w:rsid w:val="0671473D"/>
    <w:rsid w:val="06853C8B"/>
    <w:rsid w:val="068955F4"/>
    <w:rsid w:val="068B1EC9"/>
    <w:rsid w:val="06A133D6"/>
    <w:rsid w:val="06AE7966"/>
    <w:rsid w:val="06D7523A"/>
    <w:rsid w:val="06EB0BBA"/>
    <w:rsid w:val="07091040"/>
    <w:rsid w:val="07124399"/>
    <w:rsid w:val="071E3E19"/>
    <w:rsid w:val="071F0864"/>
    <w:rsid w:val="07230354"/>
    <w:rsid w:val="0729334D"/>
    <w:rsid w:val="072B545A"/>
    <w:rsid w:val="0744651C"/>
    <w:rsid w:val="07553B26"/>
    <w:rsid w:val="075F0692"/>
    <w:rsid w:val="077F5258"/>
    <w:rsid w:val="07831AC0"/>
    <w:rsid w:val="078E1545"/>
    <w:rsid w:val="07905B50"/>
    <w:rsid w:val="07911761"/>
    <w:rsid w:val="07927288"/>
    <w:rsid w:val="079E5B2A"/>
    <w:rsid w:val="07AF3996"/>
    <w:rsid w:val="07B2792A"/>
    <w:rsid w:val="07D4521B"/>
    <w:rsid w:val="07D93108"/>
    <w:rsid w:val="07DB054A"/>
    <w:rsid w:val="07E0628B"/>
    <w:rsid w:val="07EF0236"/>
    <w:rsid w:val="08055804"/>
    <w:rsid w:val="08165225"/>
    <w:rsid w:val="082223BA"/>
    <w:rsid w:val="082500FC"/>
    <w:rsid w:val="083D2AF4"/>
    <w:rsid w:val="0842480A"/>
    <w:rsid w:val="087D3A3C"/>
    <w:rsid w:val="087F5A5E"/>
    <w:rsid w:val="089808CE"/>
    <w:rsid w:val="089B03BE"/>
    <w:rsid w:val="08C2364C"/>
    <w:rsid w:val="08D32F8F"/>
    <w:rsid w:val="08E73603"/>
    <w:rsid w:val="08F53B23"/>
    <w:rsid w:val="08FF094D"/>
    <w:rsid w:val="092D6169"/>
    <w:rsid w:val="09310F40"/>
    <w:rsid w:val="095011A8"/>
    <w:rsid w:val="095104FE"/>
    <w:rsid w:val="097E5D15"/>
    <w:rsid w:val="099A2423"/>
    <w:rsid w:val="09A514F4"/>
    <w:rsid w:val="09CA440C"/>
    <w:rsid w:val="0A053C89"/>
    <w:rsid w:val="0A070656"/>
    <w:rsid w:val="0A2D3298"/>
    <w:rsid w:val="0A3B7763"/>
    <w:rsid w:val="0A542DF9"/>
    <w:rsid w:val="0A651725"/>
    <w:rsid w:val="0A6878BB"/>
    <w:rsid w:val="0A913ED8"/>
    <w:rsid w:val="0AA65618"/>
    <w:rsid w:val="0AB35B81"/>
    <w:rsid w:val="0AD02E89"/>
    <w:rsid w:val="0AD578B8"/>
    <w:rsid w:val="0B24171E"/>
    <w:rsid w:val="0B4765DB"/>
    <w:rsid w:val="0B5C3243"/>
    <w:rsid w:val="0B5E59FA"/>
    <w:rsid w:val="0B782F29"/>
    <w:rsid w:val="0B9A36F3"/>
    <w:rsid w:val="0BA12052"/>
    <w:rsid w:val="0BAD59A4"/>
    <w:rsid w:val="0BC11EE9"/>
    <w:rsid w:val="0BD51943"/>
    <w:rsid w:val="0BDB6B5F"/>
    <w:rsid w:val="0BDF6813"/>
    <w:rsid w:val="0BF027CF"/>
    <w:rsid w:val="0BF745E4"/>
    <w:rsid w:val="0C357211"/>
    <w:rsid w:val="0C364685"/>
    <w:rsid w:val="0C466B45"/>
    <w:rsid w:val="0C637445"/>
    <w:rsid w:val="0C746CE6"/>
    <w:rsid w:val="0C833643"/>
    <w:rsid w:val="0C8D626F"/>
    <w:rsid w:val="0C9155D8"/>
    <w:rsid w:val="0CB101B0"/>
    <w:rsid w:val="0CCC58E6"/>
    <w:rsid w:val="0CD10852"/>
    <w:rsid w:val="0CD1596F"/>
    <w:rsid w:val="0CDE6F16"/>
    <w:rsid w:val="0CEE52F6"/>
    <w:rsid w:val="0CFC2FB8"/>
    <w:rsid w:val="0D004744"/>
    <w:rsid w:val="0D1E1D5F"/>
    <w:rsid w:val="0D563CC5"/>
    <w:rsid w:val="0D584403"/>
    <w:rsid w:val="0D60177E"/>
    <w:rsid w:val="0D775FE2"/>
    <w:rsid w:val="0D856B35"/>
    <w:rsid w:val="0DA25D4B"/>
    <w:rsid w:val="0DDA54E4"/>
    <w:rsid w:val="0DDD6D83"/>
    <w:rsid w:val="0DEE7765"/>
    <w:rsid w:val="0DF02F5A"/>
    <w:rsid w:val="0E6504E4"/>
    <w:rsid w:val="0E867D51"/>
    <w:rsid w:val="0E9E4764"/>
    <w:rsid w:val="0EBD415F"/>
    <w:rsid w:val="0EC3241C"/>
    <w:rsid w:val="0ECC7E79"/>
    <w:rsid w:val="0ED308B1"/>
    <w:rsid w:val="0EDB7766"/>
    <w:rsid w:val="0EF3685E"/>
    <w:rsid w:val="0F08305D"/>
    <w:rsid w:val="0F144A26"/>
    <w:rsid w:val="0F192B9A"/>
    <w:rsid w:val="0F204221"/>
    <w:rsid w:val="0F2B5D1F"/>
    <w:rsid w:val="0F45621F"/>
    <w:rsid w:val="0F661726"/>
    <w:rsid w:val="0F827BE2"/>
    <w:rsid w:val="0F9067A2"/>
    <w:rsid w:val="0FA45DAA"/>
    <w:rsid w:val="0FA83AEC"/>
    <w:rsid w:val="0FBF0C03"/>
    <w:rsid w:val="0FCA06F9"/>
    <w:rsid w:val="0FCB1589"/>
    <w:rsid w:val="0FE05351"/>
    <w:rsid w:val="100903D4"/>
    <w:rsid w:val="10142F30"/>
    <w:rsid w:val="101C0A97"/>
    <w:rsid w:val="102B4703"/>
    <w:rsid w:val="10861954"/>
    <w:rsid w:val="10A65B52"/>
    <w:rsid w:val="10B82D25"/>
    <w:rsid w:val="10C607DE"/>
    <w:rsid w:val="10D42A8B"/>
    <w:rsid w:val="10DE168E"/>
    <w:rsid w:val="10F67974"/>
    <w:rsid w:val="11051CC3"/>
    <w:rsid w:val="110E5707"/>
    <w:rsid w:val="11495112"/>
    <w:rsid w:val="11936674"/>
    <w:rsid w:val="11A16A45"/>
    <w:rsid w:val="11DB4006"/>
    <w:rsid w:val="11DD18E2"/>
    <w:rsid w:val="11E40DBA"/>
    <w:rsid w:val="11F43E80"/>
    <w:rsid w:val="120439FA"/>
    <w:rsid w:val="12105979"/>
    <w:rsid w:val="121A6430"/>
    <w:rsid w:val="123478B9"/>
    <w:rsid w:val="123728CB"/>
    <w:rsid w:val="123C0533"/>
    <w:rsid w:val="123F1DBA"/>
    <w:rsid w:val="12414C51"/>
    <w:rsid w:val="12685FCD"/>
    <w:rsid w:val="128450CF"/>
    <w:rsid w:val="128F6633"/>
    <w:rsid w:val="12B15FBE"/>
    <w:rsid w:val="12C7072D"/>
    <w:rsid w:val="12F74050"/>
    <w:rsid w:val="131500C1"/>
    <w:rsid w:val="132D60B6"/>
    <w:rsid w:val="133833D9"/>
    <w:rsid w:val="134C45A0"/>
    <w:rsid w:val="13521F0E"/>
    <w:rsid w:val="135759C1"/>
    <w:rsid w:val="135F0ED4"/>
    <w:rsid w:val="137469CA"/>
    <w:rsid w:val="138C1BEB"/>
    <w:rsid w:val="138E124B"/>
    <w:rsid w:val="13A02D2C"/>
    <w:rsid w:val="13B04DAC"/>
    <w:rsid w:val="13B41253"/>
    <w:rsid w:val="13CA1B57"/>
    <w:rsid w:val="13D80718"/>
    <w:rsid w:val="13EF0479"/>
    <w:rsid w:val="13F15336"/>
    <w:rsid w:val="13FC4A98"/>
    <w:rsid w:val="1416555A"/>
    <w:rsid w:val="141B23B3"/>
    <w:rsid w:val="143571AB"/>
    <w:rsid w:val="143A34B9"/>
    <w:rsid w:val="146F2C7A"/>
    <w:rsid w:val="148301A4"/>
    <w:rsid w:val="148F6460"/>
    <w:rsid w:val="149E4992"/>
    <w:rsid w:val="14A968EE"/>
    <w:rsid w:val="14D47131"/>
    <w:rsid w:val="14E0178F"/>
    <w:rsid w:val="14E8498B"/>
    <w:rsid w:val="15107A3E"/>
    <w:rsid w:val="152E2E60"/>
    <w:rsid w:val="153656F6"/>
    <w:rsid w:val="1556158D"/>
    <w:rsid w:val="1581420C"/>
    <w:rsid w:val="1585042C"/>
    <w:rsid w:val="15B42ABF"/>
    <w:rsid w:val="15CA22E2"/>
    <w:rsid w:val="15DD3DC4"/>
    <w:rsid w:val="16104199"/>
    <w:rsid w:val="161C0D90"/>
    <w:rsid w:val="161D0664"/>
    <w:rsid w:val="163D4862"/>
    <w:rsid w:val="16464112"/>
    <w:rsid w:val="164756E1"/>
    <w:rsid w:val="164B61AE"/>
    <w:rsid w:val="164E6A70"/>
    <w:rsid w:val="164F66A2"/>
    <w:rsid w:val="166E4572"/>
    <w:rsid w:val="167835BA"/>
    <w:rsid w:val="16C15493"/>
    <w:rsid w:val="16E41974"/>
    <w:rsid w:val="16EF70D4"/>
    <w:rsid w:val="16F8046E"/>
    <w:rsid w:val="16FF5CCD"/>
    <w:rsid w:val="16FF6D87"/>
    <w:rsid w:val="170E5D26"/>
    <w:rsid w:val="174A36DB"/>
    <w:rsid w:val="17694B12"/>
    <w:rsid w:val="176D5C4E"/>
    <w:rsid w:val="17753BE6"/>
    <w:rsid w:val="17852965"/>
    <w:rsid w:val="17984446"/>
    <w:rsid w:val="17BA0860"/>
    <w:rsid w:val="17BE59A2"/>
    <w:rsid w:val="17C3523B"/>
    <w:rsid w:val="17DA4A5F"/>
    <w:rsid w:val="17EA27C8"/>
    <w:rsid w:val="17F378CF"/>
    <w:rsid w:val="17FE5263"/>
    <w:rsid w:val="18185849"/>
    <w:rsid w:val="182B350C"/>
    <w:rsid w:val="1844637C"/>
    <w:rsid w:val="18464068"/>
    <w:rsid w:val="1867206B"/>
    <w:rsid w:val="187973A6"/>
    <w:rsid w:val="1890511D"/>
    <w:rsid w:val="189248ED"/>
    <w:rsid w:val="18CB25F9"/>
    <w:rsid w:val="18D3114A"/>
    <w:rsid w:val="18D35CED"/>
    <w:rsid w:val="18FF22A3"/>
    <w:rsid w:val="19061883"/>
    <w:rsid w:val="19063631"/>
    <w:rsid w:val="19335864"/>
    <w:rsid w:val="195C37DD"/>
    <w:rsid w:val="195E521C"/>
    <w:rsid w:val="19C37774"/>
    <w:rsid w:val="19D21766"/>
    <w:rsid w:val="19E3647E"/>
    <w:rsid w:val="19F64B3B"/>
    <w:rsid w:val="1A0C2EC9"/>
    <w:rsid w:val="1A376583"/>
    <w:rsid w:val="1A442DE9"/>
    <w:rsid w:val="1A662169"/>
    <w:rsid w:val="1A6B53C8"/>
    <w:rsid w:val="1A910448"/>
    <w:rsid w:val="1ADA6B24"/>
    <w:rsid w:val="1AE030E5"/>
    <w:rsid w:val="1AFB2E83"/>
    <w:rsid w:val="1AFC1190"/>
    <w:rsid w:val="1B232898"/>
    <w:rsid w:val="1B487F31"/>
    <w:rsid w:val="1B617245"/>
    <w:rsid w:val="1B697EAE"/>
    <w:rsid w:val="1B973A55"/>
    <w:rsid w:val="1B9E7E6B"/>
    <w:rsid w:val="1BAB59DE"/>
    <w:rsid w:val="1BC305D3"/>
    <w:rsid w:val="1BD134B8"/>
    <w:rsid w:val="1BD9300C"/>
    <w:rsid w:val="1BF11741"/>
    <w:rsid w:val="1C1147C7"/>
    <w:rsid w:val="1C130409"/>
    <w:rsid w:val="1C2323A3"/>
    <w:rsid w:val="1C3A5A50"/>
    <w:rsid w:val="1C484763"/>
    <w:rsid w:val="1C60673F"/>
    <w:rsid w:val="1C6C5EA1"/>
    <w:rsid w:val="1C9378D2"/>
    <w:rsid w:val="1CA23671"/>
    <w:rsid w:val="1CAB6A70"/>
    <w:rsid w:val="1CB53E21"/>
    <w:rsid w:val="1CB54B59"/>
    <w:rsid w:val="1CBA6C0D"/>
    <w:rsid w:val="1CD01313"/>
    <w:rsid w:val="1CD55680"/>
    <w:rsid w:val="1CDF6673"/>
    <w:rsid w:val="1CDFB23C"/>
    <w:rsid w:val="1CFF5090"/>
    <w:rsid w:val="1D321E13"/>
    <w:rsid w:val="1D3C5874"/>
    <w:rsid w:val="1D5C5F16"/>
    <w:rsid w:val="1D63299D"/>
    <w:rsid w:val="1D721AE5"/>
    <w:rsid w:val="1D951428"/>
    <w:rsid w:val="1DBC044E"/>
    <w:rsid w:val="1DC6338F"/>
    <w:rsid w:val="1DED1E8D"/>
    <w:rsid w:val="1E00077D"/>
    <w:rsid w:val="1E0F688E"/>
    <w:rsid w:val="1E136732"/>
    <w:rsid w:val="1E571BEC"/>
    <w:rsid w:val="1EBB4EBE"/>
    <w:rsid w:val="1EBB6C6C"/>
    <w:rsid w:val="1EE90A0A"/>
    <w:rsid w:val="1EEE0DF0"/>
    <w:rsid w:val="1EFB350D"/>
    <w:rsid w:val="1F2167A3"/>
    <w:rsid w:val="1F2B2044"/>
    <w:rsid w:val="1F3F2BD4"/>
    <w:rsid w:val="1F4849CA"/>
    <w:rsid w:val="1F4924CA"/>
    <w:rsid w:val="1F5053F0"/>
    <w:rsid w:val="1F574BE7"/>
    <w:rsid w:val="1F873477"/>
    <w:rsid w:val="1FA51677"/>
    <w:rsid w:val="1FCD447E"/>
    <w:rsid w:val="200521DD"/>
    <w:rsid w:val="2033244A"/>
    <w:rsid w:val="204F58BE"/>
    <w:rsid w:val="206F46F9"/>
    <w:rsid w:val="208A0FEC"/>
    <w:rsid w:val="208A6DFA"/>
    <w:rsid w:val="20966FF2"/>
    <w:rsid w:val="20991169"/>
    <w:rsid w:val="20A21E92"/>
    <w:rsid w:val="20B00655"/>
    <w:rsid w:val="20C97AED"/>
    <w:rsid w:val="20DB7AF0"/>
    <w:rsid w:val="20DD55C0"/>
    <w:rsid w:val="21050DBD"/>
    <w:rsid w:val="210C7C53"/>
    <w:rsid w:val="211508B6"/>
    <w:rsid w:val="21156B08"/>
    <w:rsid w:val="21364A0F"/>
    <w:rsid w:val="21455F84"/>
    <w:rsid w:val="2181419D"/>
    <w:rsid w:val="21937A2C"/>
    <w:rsid w:val="21B35628"/>
    <w:rsid w:val="21BE719F"/>
    <w:rsid w:val="21BF1A86"/>
    <w:rsid w:val="21CA43CD"/>
    <w:rsid w:val="21CF15C2"/>
    <w:rsid w:val="21D97B35"/>
    <w:rsid w:val="21E2632E"/>
    <w:rsid w:val="21E604A4"/>
    <w:rsid w:val="21EA1D42"/>
    <w:rsid w:val="21F4671D"/>
    <w:rsid w:val="21F60FBD"/>
    <w:rsid w:val="21F7445F"/>
    <w:rsid w:val="22022186"/>
    <w:rsid w:val="220A1EE8"/>
    <w:rsid w:val="222F3BF9"/>
    <w:rsid w:val="2230171F"/>
    <w:rsid w:val="223573AF"/>
    <w:rsid w:val="22393550"/>
    <w:rsid w:val="224B4640"/>
    <w:rsid w:val="22765384"/>
    <w:rsid w:val="228F40D1"/>
    <w:rsid w:val="22BC0680"/>
    <w:rsid w:val="22BC1770"/>
    <w:rsid w:val="22C73E32"/>
    <w:rsid w:val="22EC3898"/>
    <w:rsid w:val="230318A9"/>
    <w:rsid w:val="230D3B35"/>
    <w:rsid w:val="231B7B5C"/>
    <w:rsid w:val="233209BF"/>
    <w:rsid w:val="23713D9D"/>
    <w:rsid w:val="23734B64"/>
    <w:rsid w:val="237E2C29"/>
    <w:rsid w:val="23865A9B"/>
    <w:rsid w:val="239434E5"/>
    <w:rsid w:val="23A61C99"/>
    <w:rsid w:val="23AE574A"/>
    <w:rsid w:val="23E9458B"/>
    <w:rsid w:val="23FC7B0B"/>
    <w:rsid w:val="23FC7C17"/>
    <w:rsid w:val="24194B61"/>
    <w:rsid w:val="24280900"/>
    <w:rsid w:val="24382045"/>
    <w:rsid w:val="24561911"/>
    <w:rsid w:val="245B0C78"/>
    <w:rsid w:val="246C493C"/>
    <w:rsid w:val="2476155B"/>
    <w:rsid w:val="247B2AA1"/>
    <w:rsid w:val="24967F5F"/>
    <w:rsid w:val="24977600"/>
    <w:rsid w:val="24A7216D"/>
    <w:rsid w:val="24AD52A9"/>
    <w:rsid w:val="24B831E2"/>
    <w:rsid w:val="24BF61EC"/>
    <w:rsid w:val="24E0567E"/>
    <w:rsid w:val="24E21FE9"/>
    <w:rsid w:val="250B120F"/>
    <w:rsid w:val="25111963"/>
    <w:rsid w:val="25183D33"/>
    <w:rsid w:val="251E0143"/>
    <w:rsid w:val="25231339"/>
    <w:rsid w:val="252C08C4"/>
    <w:rsid w:val="252C2672"/>
    <w:rsid w:val="252C7220"/>
    <w:rsid w:val="252D7084"/>
    <w:rsid w:val="254A2AF8"/>
    <w:rsid w:val="254F42BB"/>
    <w:rsid w:val="25535E50"/>
    <w:rsid w:val="256E4A38"/>
    <w:rsid w:val="256E67E6"/>
    <w:rsid w:val="25BD776E"/>
    <w:rsid w:val="25DE12EA"/>
    <w:rsid w:val="26170C2C"/>
    <w:rsid w:val="26395B91"/>
    <w:rsid w:val="263A2B6C"/>
    <w:rsid w:val="2661459D"/>
    <w:rsid w:val="268D7140"/>
    <w:rsid w:val="269C3525"/>
    <w:rsid w:val="269C55D5"/>
    <w:rsid w:val="26A50560"/>
    <w:rsid w:val="26B96AF1"/>
    <w:rsid w:val="26FB054E"/>
    <w:rsid w:val="26FD1CCB"/>
    <w:rsid w:val="270C4509"/>
    <w:rsid w:val="270F55EE"/>
    <w:rsid w:val="27174C5C"/>
    <w:rsid w:val="272F1A96"/>
    <w:rsid w:val="27515A0D"/>
    <w:rsid w:val="27604855"/>
    <w:rsid w:val="277A413B"/>
    <w:rsid w:val="27A77198"/>
    <w:rsid w:val="27AB3D22"/>
    <w:rsid w:val="27BB6298"/>
    <w:rsid w:val="27BB73E5"/>
    <w:rsid w:val="27F52753"/>
    <w:rsid w:val="27FF5E1C"/>
    <w:rsid w:val="281A0EA7"/>
    <w:rsid w:val="282B4F4B"/>
    <w:rsid w:val="28362A72"/>
    <w:rsid w:val="28520641"/>
    <w:rsid w:val="285A74F6"/>
    <w:rsid w:val="286B34B1"/>
    <w:rsid w:val="287610F2"/>
    <w:rsid w:val="2879797C"/>
    <w:rsid w:val="289B2B0B"/>
    <w:rsid w:val="28B27007"/>
    <w:rsid w:val="28F55108"/>
    <w:rsid w:val="28F94ACB"/>
    <w:rsid w:val="29053906"/>
    <w:rsid w:val="29086F52"/>
    <w:rsid w:val="292E4C0A"/>
    <w:rsid w:val="2933596C"/>
    <w:rsid w:val="29455AB0"/>
    <w:rsid w:val="29491934"/>
    <w:rsid w:val="29600A1E"/>
    <w:rsid w:val="296D5007"/>
    <w:rsid w:val="297445E7"/>
    <w:rsid w:val="297B0CF7"/>
    <w:rsid w:val="297B7724"/>
    <w:rsid w:val="297D10CF"/>
    <w:rsid w:val="29BF1D06"/>
    <w:rsid w:val="29CA7085"/>
    <w:rsid w:val="29D11A3A"/>
    <w:rsid w:val="29D16074"/>
    <w:rsid w:val="29FF2103"/>
    <w:rsid w:val="2A0C5717"/>
    <w:rsid w:val="2A111E36"/>
    <w:rsid w:val="2A12304A"/>
    <w:rsid w:val="2A3A7A42"/>
    <w:rsid w:val="2AC122F0"/>
    <w:rsid w:val="2ACA2711"/>
    <w:rsid w:val="2AE05406"/>
    <w:rsid w:val="2AE8528D"/>
    <w:rsid w:val="2B4F0E68"/>
    <w:rsid w:val="2B7D3C27"/>
    <w:rsid w:val="2B822DA1"/>
    <w:rsid w:val="2BB331A5"/>
    <w:rsid w:val="2BB7668C"/>
    <w:rsid w:val="2BBB02AC"/>
    <w:rsid w:val="2BD1121A"/>
    <w:rsid w:val="2C1D399B"/>
    <w:rsid w:val="2C2C73FB"/>
    <w:rsid w:val="2C3923E3"/>
    <w:rsid w:val="2C3B1E3C"/>
    <w:rsid w:val="2C490D4B"/>
    <w:rsid w:val="2C5D1363"/>
    <w:rsid w:val="2C8F68B4"/>
    <w:rsid w:val="2C937C52"/>
    <w:rsid w:val="2C9E3E55"/>
    <w:rsid w:val="2D132B12"/>
    <w:rsid w:val="2D2325AC"/>
    <w:rsid w:val="2D25466F"/>
    <w:rsid w:val="2D2563CC"/>
    <w:rsid w:val="2D297497"/>
    <w:rsid w:val="2D485B6F"/>
    <w:rsid w:val="2D4F33A1"/>
    <w:rsid w:val="2D5A78BE"/>
    <w:rsid w:val="2D662499"/>
    <w:rsid w:val="2D7050C6"/>
    <w:rsid w:val="2D886EC1"/>
    <w:rsid w:val="2D8A6187"/>
    <w:rsid w:val="2DB03710"/>
    <w:rsid w:val="2DBC044D"/>
    <w:rsid w:val="2DD00FFA"/>
    <w:rsid w:val="2DD37B2E"/>
    <w:rsid w:val="2DD75257"/>
    <w:rsid w:val="2DDB4C35"/>
    <w:rsid w:val="2E024E2F"/>
    <w:rsid w:val="2E0E6DB8"/>
    <w:rsid w:val="2E266E54"/>
    <w:rsid w:val="2E3E5816"/>
    <w:rsid w:val="2E552C39"/>
    <w:rsid w:val="2E5D298E"/>
    <w:rsid w:val="2E5F7614"/>
    <w:rsid w:val="2EA133AF"/>
    <w:rsid w:val="2EAD65D1"/>
    <w:rsid w:val="2EB45BB2"/>
    <w:rsid w:val="2EC441D1"/>
    <w:rsid w:val="2ED20E13"/>
    <w:rsid w:val="2ED85206"/>
    <w:rsid w:val="2EDB1886"/>
    <w:rsid w:val="2EDD2DD9"/>
    <w:rsid w:val="2EFF2BA5"/>
    <w:rsid w:val="2F0C27F3"/>
    <w:rsid w:val="2F335980"/>
    <w:rsid w:val="2F336759"/>
    <w:rsid w:val="2F3B1D20"/>
    <w:rsid w:val="2F401C3D"/>
    <w:rsid w:val="2F410368"/>
    <w:rsid w:val="2F422E59"/>
    <w:rsid w:val="2F5D6410"/>
    <w:rsid w:val="2F723467"/>
    <w:rsid w:val="2F860BD0"/>
    <w:rsid w:val="2F884949"/>
    <w:rsid w:val="2F922149"/>
    <w:rsid w:val="2F9C6646"/>
    <w:rsid w:val="2FAD50FF"/>
    <w:rsid w:val="2FCC2A87"/>
    <w:rsid w:val="2FD46F7C"/>
    <w:rsid w:val="2FE851A7"/>
    <w:rsid w:val="2FEF0366"/>
    <w:rsid w:val="30087837"/>
    <w:rsid w:val="30661471"/>
    <w:rsid w:val="306835D0"/>
    <w:rsid w:val="308A649E"/>
    <w:rsid w:val="309B4287"/>
    <w:rsid w:val="30AA08EF"/>
    <w:rsid w:val="30D07FA5"/>
    <w:rsid w:val="30D836AE"/>
    <w:rsid w:val="30DA11D4"/>
    <w:rsid w:val="30F32296"/>
    <w:rsid w:val="312D483B"/>
    <w:rsid w:val="31364371"/>
    <w:rsid w:val="3137221E"/>
    <w:rsid w:val="31462D0D"/>
    <w:rsid w:val="31480833"/>
    <w:rsid w:val="315F792B"/>
    <w:rsid w:val="31682C84"/>
    <w:rsid w:val="317473A5"/>
    <w:rsid w:val="31945827"/>
    <w:rsid w:val="31DD737B"/>
    <w:rsid w:val="31ED3189"/>
    <w:rsid w:val="320A28B0"/>
    <w:rsid w:val="32153FA4"/>
    <w:rsid w:val="321D371E"/>
    <w:rsid w:val="32236BAB"/>
    <w:rsid w:val="3249330A"/>
    <w:rsid w:val="3273368E"/>
    <w:rsid w:val="328B5E32"/>
    <w:rsid w:val="32A0292F"/>
    <w:rsid w:val="32A02B99"/>
    <w:rsid w:val="32AA5D42"/>
    <w:rsid w:val="32DD0826"/>
    <w:rsid w:val="32DF6F75"/>
    <w:rsid w:val="32E95EDD"/>
    <w:rsid w:val="32FA790B"/>
    <w:rsid w:val="33055B07"/>
    <w:rsid w:val="33057286"/>
    <w:rsid w:val="330F2BAA"/>
    <w:rsid w:val="331D2279"/>
    <w:rsid w:val="332B5D17"/>
    <w:rsid w:val="3330332D"/>
    <w:rsid w:val="33675AA7"/>
    <w:rsid w:val="33723946"/>
    <w:rsid w:val="337C6572"/>
    <w:rsid w:val="337D5F7B"/>
    <w:rsid w:val="337E44B5"/>
    <w:rsid w:val="3390570F"/>
    <w:rsid w:val="33953AD8"/>
    <w:rsid w:val="339A4C4A"/>
    <w:rsid w:val="33BF2903"/>
    <w:rsid w:val="33C06C05"/>
    <w:rsid w:val="33D414D0"/>
    <w:rsid w:val="33ED121E"/>
    <w:rsid w:val="33FC5BE8"/>
    <w:rsid w:val="3411197D"/>
    <w:rsid w:val="345179FF"/>
    <w:rsid w:val="34572B3B"/>
    <w:rsid w:val="34603E67"/>
    <w:rsid w:val="346F257B"/>
    <w:rsid w:val="347A51A5"/>
    <w:rsid w:val="347D07F4"/>
    <w:rsid w:val="348002E4"/>
    <w:rsid w:val="34802092"/>
    <w:rsid w:val="3483666A"/>
    <w:rsid w:val="348A2F11"/>
    <w:rsid w:val="34952A9C"/>
    <w:rsid w:val="34A23D27"/>
    <w:rsid w:val="34C24459"/>
    <w:rsid w:val="34F51A0A"/>
    <w:rsid w:val="35123069"/>
    <w:rsid w:val="35284C04"/>
    <w:rsid w:val="35411BC9"/>
    <w:rsid w:val="3546508A"/>
    <w:rsid w:val="355643C5"/>
    <w:rsid w:val="35643762"/>
    <w:rsid w:val="359C2256"/>
    <w:rsid w:val="359F479A"/>
    <w:rsid w:val="35CD358A"/>
    <w:rsid w:val="35DA3A24"/>
    <w:rsid w:val="35E16DD3"/>
    <w:rsid w:val="36050AA1"/>
    <w:rsid w:val="36183502"/>
    <w:rsid w:val="36232DB0"/>
    <w:rsid w:val="36445687"/>
    <w:rsid w:val="36482B5D"/>
    <w:rsid w:val="369E0EF6"/>
    <w:rsid w:val="36A1726C"/>
    <w:rsid w:val="36A33D10"/>
    <w:rsid w:val="36A50485"/>
    <w:rsid w:val="36AC3612"/>
    <w:rsid w:val="36BE6EA2"/>
    <w:rsid w:val="36D26368"/>
    <w:rsid w:val="36D31069"/>
    <w:rsid w:val="370E607B"/>
    <w:rsid w:val="37136570"/>
    <w:rsid w:val="37252074"/>
    <w:rsid w:val="37471EDD"/>
    <w:rsid w:val="374C0952"/>
    <w:rsid w:val="376D0FF4"/>
    <w:rsid w:val="37742786"/>
    <w:rsid w:val="378123A9"/>
    <w:rsid w:val="379F3D2C"/>
    <w:rsid w:val="37BC7885"/>
    <w:rsid w:val="37C16C4A"/>
    <w:rsid w:val="37DF20DE"/>
    <w:rsid w:val="37E42938"/>
    <w:rsid w:val="37FE110B"/>
    <w:rsid w:val="383E64EC"/>
    <w:rsid w:val="385F359C"/>
    <w:rsid w:val="38865F6E"/>
    <w:rsid w:val="388B3D55"/>
    <w:rsid w:val="38970C19"/>
    <w:rsid w:val="38A26A7B"/>
    <w:rsid w:val="38D96215"/>
    <w:rsid w:val="38E250CA"/>
    <w:rsid w:val="38F31085"/>
    <w:rsid w:val="38F90665"/>
    <w:rsid w:val="38FD6768"/>
    <w:rsid w:val="391B05DB"/>
    <w:rsid w:val="39237490"/>
    <w:rsid w:val="395105A2"/>
    <w:rsid w:val="3973327A"/>
    <w:rsid w:val="39794115"/>
    <w:rsid w:val="399307E1"/>
    <w:rsid w:val="39D0586A"/>
    <w:rsid w:val="39D37108"/>
    <w:rsid w:val="39D8513B"/>
    <w:rsid w:val="3A0B0650"/>
    <w:rsid w:val="3A120C1D"/>
    <w:rsid w:val="3A1E073A"/>
    <w:rsid w:val="3A4300A2"/>
    <w:rsid w:val="3A663AD8"/>
    <w:rsid w:val="3A664C10"/>
    <w:rsid w:val="3A7158D5"/>
    <w:rsid w:val="3A950A1A"/>
    <w:rsid w:val="3A965CFC"/>
    <w:rsid w:val="3AD250BD"/>
    <w:rsid w:val="3AEFE80E"/>
    <w:rsid w:val="3B043A1D"/>
    <w:rsid w:val="3B051543"/>
    <w:rsid w:val="3B172C2D"/>
    <w:rsid w:val="3B1C64B2"/>
    <w:rsid w:val="3B2A3362"/>
    <w:rsid w:val="3B3E6803"/>
    <w:rsid w:val="3B47390A"/>
    <w:rsid w:val="3B514788"/>
    <w:rsid w:val="3B547DD5"/>
    <w:rsid w:val="3B587F56"/>
    <w:rsid w:val="3B5D3DA9"/>
    <w:rsid w:val="3B5F6EA5"/>
    <w:rsid w:val="3B742225"/>
    <w:rsid w:val="3B746489"/>
    <w:rsid w:val="3B7937C1"/>
    <w:rsid w:val="3B967B1B"/>
    <w:rsid w:val="3B9C2BBA"/>
    <w:rsid w:val="3BA80B19"/>
    <w:rsid w:val="3BAC56EF"/>
    <w:rsid w:val="3BB429F2"/>
    <w:rsid w:val="3BCF67ED"/>
    <w:rsid w:val="3BEDB9BD"/>
    <w:rsid w:val="3C093340"/>
    <w:rsid w:val="3C0A6FF7"/>
    <w:rsid w:val="3C2A67D5"/>
    <w:rsid w:val="3C395948"/>
    <w:rsid w:val="3C3C71E7"/>
    <w:rsid w:val="3C3F0519"/>
    <w:rsid w:val="3C4240EC"/>
    <w:rsid w:val="3C601127"/>
    <w:rsid w:val="3C7030B7"/>
    <w:rsid w:val="3CD42104"/>
    <w:rsid w:val="3CEB1DA8"/>
    <w:rsid w:val="3D1255B0"/>
    <w:rsid w:val="3D222457"/>
    <w:rsid w:val="3D255ECD"/>
    <w:rsid w:val="3D3E0D3C"/>
    <w:rsid w:val="3D670293"/>
    <w:rsid w:val="3D711B40"/>
    <w:rsid w:val="3D801B10"/>
    <w:rsid w:val="3D843637"/>
    <w:rsid w:val="3D874491"/>
    <w:rsid w:val="3D99013D"/>
    <w:rsid w:val="3DCC61DA"/>
    <w:rsid w:val="3DE10046"/>
    <w:rsid w:val="3DFE0BF8"/>
    <w:rsid w:val="3E304B29"/>
    <w:rsid w:val="3E32264F"/>
    <w:rsid w:val="3E397E76"/>
    <w:rsid w:val="3E495252"/>
    <w:rsid w:val="3E594D47"/>
    <w:rsid w:val="3E800AA6"/>
    <w:rsid w:val="3E907BE3"/>
    <w:rsid w:val="3E9E3963"/>
    <w:rsid w:val="3EC3599D"/>
    <w:rsid w:val="3EDC25BB"/>
    <w:rsid w:val="3EEB0A50"/>
    <w:rsid w:val="3F012022"/>
    <w:rsid w:val="3F0264C5"/>
    <w:rsid w:val="3F185CE9"/>
    <w:rsid w:val="3F1E4982"/>
    <w:rsid w:val="3F230C73"/>
    <w:rsid w:val="3F2F3033"/>
    <w:rsid w:val="3F3A1FEB"/>
    <w:rsid w:val="3F3F6F12"/>
    <w:rsid w:val="3F411969"/>
    <w:rsid w:val="3F6530F9"/>
    <w:rsid w:val="3F653727"/>
    <w:rsid w:val="3F6F0C6D"/>
    <w:rsid w:val="3F740A45"/>
    <w:rsid w:val="3FB837B0"/>
    <w:rsid w:val="3FB84660"/>
    <w:rsid w:val="3FDB0AC5"/>
    <w:rsid w:val="3FFC108A"/>
    <w:rsid w:val="40117D74"/>
    <w:rsid w:val="401D732F"/>
    <w:rsid w:val="4057639D"/>
    <w:rsid w:val="406D3E12"/>
    <w:rsid w:val="406F4F58"/>
    <w:rsid w:val="407A541B"/>
    <w:rsid w:val="407F5A7C"/>
    <w:rsid w:val="408E3D89"/>
    <w:rsid w:val="40977C03"/>
    <w:rsid w:val="40A67243"/>
    <w:rsid w:val="40C07BCB"/>
    <w:rsid w:val="40C477AB"/>
    <w:rsid w:val="40CD2B03"/>
    <w:rsid w:val="40D36339"/>
    <w:rsid w:val="40D82819"/>
    <w:rsid w:val="40E67721"/>
    <w:rsid w:val="41061B71"/>
    <w:rsid w:val="411249BA"/>
    <w:rsid w:val="41236C02"/>
    <w:rsid w:val="41265D6F"/>
    <w:rsid w:val="414C63C0"/>
    <w:rsid w:val="41524275"/>
    <w:rsid w:val="41561C25"/>
    <w:rsid w:val="416B225B"/>
    <w:rsid w:val="417411D9"/>
    <w:rsid w:val="41780CC1"/>
    <w:rsid w:val="41957B26"/>
    <w:rsid w:val="41A35612"/>
    <w:rsid w:val="41B427FF"/>
    <w:rsid w:val="41ED50AC"/>
    <w:rsid w:val="41FB0363"/>
    <w:rsid w:val="42224ABA"/>
    <w:rsid w:val="42253D73"/>
    <w:rsid w:val="422C7D41"/>
    <w:rsid w:val="42310E70"/>
    <w:rsid w:val="428C098D"/>
    <w:rsid w:val="42980EEF"/>
    <w:rsid w:val="42982C9D"/>
    <w:rsid w:val="42DC4764"/>
    <w:rsid w:val="42DD6902"/>
    <w:rsid w:val="42E51598"/>
    <w:rsid w:val="43010842"/>
    <w:rsid w:val="43010A9A"/>
    <w:rsid w:val="43140575"/>
    <w:rsid w:val="43206AD1"/>
    <w:rsid w:val="433A199D"/>
    <w:rsid w:val="433A31B9"/>
    <w:rsid w:val="433D1C73"/>
    <w:rsid w:val="43853221"/>
    <w:rsid w:val="438F5E4E"/>
    <w:rsid w:val="43AB0A4F"/>
    <w:rsid w:val="43DB72E5"/>
    <w:rsid w:val="43E10029"/>
    <w:rsid w:val="442962A2"/>
    <w:rsid w:val="44496945"/>
    <w:rsid w:val="445D7CFA"/>
    <w:rsid w:val="4464552C"/>
    <w:rsid w:val="446B419A"/>
    <w:rsid w:val="447C0AC8"/>
    <w:rsid w:val="449D459A"/>
    <w:rsid w:val="449F5EAC"/>
    <w:rsid w:val="44AC48CA"/>
    <w:rsid w:val="44BA7411"/>
    <w:rsid w:val="44C63AF1"/>
    <w:rsid w:val="44D81A76"/>
    <w:rsid w:val="44E4602A"/>
    <w:rsid w:val="44E558FF"/>
    <w:rsid w:val="44FE1897"/>
    <w:rsid w:val="45086A83"/>
    <w:rsid w:val="450B1AF4"/>
    <w:rsid w:val="452B1BA6"/>
    <w:rsid w:val="455E1F7C"/>
    <w:rsid w:val="45A8769B"/>
    <w:rsid w:val="45B778DE"/>
    <w:rsid w:val="45B80788"/>
    <w:rsid w:val="45BE6EBE"/>
    <w:rsid w:val="45EC57D9"/>
    <w:rsid w:val="46001285"/>
    <w:rsid w:val="46235014"/>
    <w:rsid w:val="462E7BA0"/>
    <w:rsid w:val="463D7DE3"/>
    <w:rsid w:val="46454EEA"/>
    <w:rsid w:val="465869CB"/>
    <w:rsid w:val="46633E5E"/>
    <w:rsid w:val="466622E2"/>
    <w:rsid w:val="46696E2A"/>
    <w:rsid w:val="46704557"/>
    <w:rsid w:val="46AB7443"/>
    <w:rsid w:val="46B5206F"/>
    <w:rsid w:val="46BB51AC"/>
    <w:rsid w:val="46D52711"/>
    <w:rsid w:val="46D85649"/>
    <w:rsid w:val="46DB30D4"/>
    <w:rsid w:val="46EE37D3"/>
    <w:rsid w:val="46FD6CEB"/>
    <w:rsid w:val="47024B89"/>
    <w:rsid w:val="470D3404"/>
    <w:rsid w:val="47120827"/>
    <w:rsid w:val="471A45C8"/>
    <w:rsid w:val="471B73BB"/>
    <w:rsid w:val="471F4D18"/>
    <w:rsid w:val="47473562"/>
    <w:rsid w:val="474927B8"/>
    <w:rsid w:val="47731209"/>
    <w:rsid w:val="47B73BC5"/>
    <w:rsid w:val="47D93032"/>
    <w:rsid w:val="47E9061B"/>
    <w:rsid w:val="48166B3E"/>
    <w:rsid w:val="48360F8E"/>
    <w:rsid w:val="484245C7"/>
    <w:rsid w:val="48447FD7"/>
    <w:rsid w:val="48735D3E"/>
    <w:rsid w:val="488D7CFE"/>
    <w:rsid w:val="4893018E"/>
    <w:rsid w:val="48A72C1A"/>
    <w:rsid w:val="48A759E8"/>
    <w:rsid w:val="48C40C98"/>
    <w:rsid w:val="48C56FFE"/>
    <w:rsid w:val="48ED0C4F"/>
    <w:rsid w:val="4900334A"/>
    <w:rsid w:val="49180694"/>
    <w:rsid w:val="491A4E19"/>
    <w:rsid w:val="492B6619"/>
    <w:rsid w:val="49323FD7"/>
    <w:rsid w:val="493F3132"/>
    <w:rsid w:val="49747FC0"/>
    <w:rsid w:val="49917034"/>
    <w:rsid w:val="49AC7F85"/>
    <w:rsid w:val="49B733E4"/>
    <w:rsid w:val="49C30532"/>
    <w:rsid w:val="49D06B92"/>
    <w:rsid w:val="49D17D6F"/>
    <w:rsid w:val="49D67A20"/>
    <w:rsid w:val="49F46678"/>
    <w:rsid w:val="4A11580F"/>
    <w:rsid w:val="4A3634C7"/>
    <w:rsid w:val="4A371147"/>
    <w:rsid w:val="4A381B21"/>
    <w:rsid w:val="4A6873F9"/>
    <w:rsid w:val="4A861AAF"/>
    <w:rsid w:val="4A931818"/>
    <w:rsid w:val="4AB16081"/>
    <w:rsid w:val="4ADB7BCB"/>
    <w:rsid w:val="4AF173EE"/>
    <w:rsid w:val="4AF30DD3"/>
    <w:rsid w:val="4B026900"/>
    <w:rsid w:val="4B132170"/>
    <w:rsid w:val="4B2449EC"/>
    <w:rsid w:val="4B3D426F"/>
    <w:rsid w:val="4B533803"/>
    <w:rsid w:val="4B553E21"/>
    <w:rsid w:val="4B813E1D"/>
    <w:rsid w:val="4BA53EF1"/>
    <w:rsid w:val="4BB529B2"/>
    <w:rsid w:val="4BC84812"/>
    <w:rsid w:val="4BCD1C09"/>
    <w:rsid w:val="4BF21A7A"/>
    <w:rsid w:val="4C12409B"/>
    <w:rsid w:val="4C213D03"/>
    <w:rsid w:val="4C292770"/>
    <w:rsid w:val="4C315FBB"/>
    <w:rsid w:val="4C4C1CAD"/>
    <w:rsid w:val="4C514CFA"/>
    <w:rsid w:val="4C59524B"/>
    <w:rsid w:val="4C68672E"/>
    <w:rsid w:val="4C701E77"/>
    <w:rsid w:val="4C8A7685"/>
    <w:rsid w:val="4CC457CA"/>
    <w:rsid w:val="4CF403FF"/>
    <w:rsid w:val="4D106251"/>
    <w:rsid w:val="4D301F69"/>
    <w:rsid w:val="4D355CB8"/>
    <w:rsid w:val="4D5601C7"/>
    <w:rsid w:val="4D5C3DF2"/>
    <w:rsid w:val="4D783DF7"/>
    <w:rsid w:val="4D8E7176"/>
    <w:rsid w:val="4DAA392F"/>
    <w:rsid w:val="4DCD5EF0"/>
    <w:rsid w:val="4DDA057B"/>
    <w:rsid w:val="4DE1374A"/>
    <w:rsid w:val="4DF85F23"/>
    <w:rsid w:val="4E1C0C26"/>
    <w:rsid w:val="4E2953E4"/>
    <w:rsid w:val="4E324FB1"/>
    <w:rsid w:val="4E4211A8"/>
    <w:rsid w:val="4E5E7F75"/>
    <w:rsid w:val="4E726A98"/>
    <w:rsid w:val="4E755A1A"/>
    <w:rsid w:val="4E7803E9"/>
    <w:rsid w:val="4EAC5711"/>
    <w:rsid w:val="4EDF89F0"/>
    <w:rsid w:val="4EE94897"/>
    <w:rsid w:val="4EF70D4B"/>
    <w:rsid w:val="4EFB6F97"/>
    <w:rsid w:val="4F1576CB"/>
    <w:rsid w:val="4F5E48FD"/>
    <w:rsid w:val="4F74239C"/>
    <w:rsid w:val="4FA19FDB"/>
    <w:rsid w:val="4FAE1D52"/>
    <w:rsid w:val="4FBE01E7"/>
    <w:rsid w:val="4FCC21D8"/>
    <w:rsid w:val="4FF260E2"/>
    <w:rsid w:val="500A411E"/>
    <w:rsid w:val="50173012"/>
    <w:rsid w:val="50175B49"/>
    <w:rsid w:val="50373E78"/>
    <w:rsid w:val="503E4E84"/>
    <w:rsid w:val="504D4821"/>
    <w:rsid w:val="50813882"/>
    <w:rsid w:val="50834F8C"/>
    <w:rsid w:val="50AC1958"/>
    <w:rsid w:val="50B45146"/>
    <w:rsid w:val="50D77086"/>
    <w:rsid w:val="50F528F0"/>
    <w:rsid w:val="51256043"/>
    <w:rsid w:val="51271BCF"/>
    <w:rsid w:val="51273B6A"/>
    <w:rsid w:val="51363DAD"/>
    <w:rsid w:val="51414746"/>
    <w:rsid w:val="516B614C"/>
    <w:rsid w:val="51842D6A"/>
    <w:rsid w:val="5192529B"/>
    <w:rsid w:val="51B2004B"/>
    <w:rsid w:val="522462FB"/>
    <w:rsid w:val="52253F45"/>
    <w:rsid w:val="523739C7"/>
    <w:rsid w:val="523A167B"/>
    <w:rsid w:val="52825E86"/>
    <w:rsid w:val="52943481"/>
    <w:rsid w:val="52A25052"/>
    <w:rsid w:val="52A707CD"/>
    <w:rsid w:val="52B0193D"/>
    <w:rsid w:val="52D7336D"/>
    <w:rsid w:val="52F757BE"/>
    <w:rsid w:val="530323B4"/>
    <w:rsid w:val="530473F2"/>
    <w:rsid w:val="53190690"/>
    <w:rsid w:val="53575FFF"/>
    <w:rsid w:val="535E5F6B"/>
    <w:rsid w:val="537961D3"/>
    <w:rsid w:val="537B1F4B"/>
    <w:rsid w:val="537D468A"/>
    <w:rsid w:val="53823120"/>
    <w:rsid w:val="53A70F92"/>
    <w:rsid w:val="53B03F05"/>
    <w:rsid w:val="53BF2783"/>
    <w:rsid w:val="53D11CA6"/>
    <w:rsid w:val="53D73B9A"/>
    <w:rsid w:val="53E2646E"/>
    <w:rsid w:val="53EB70D0"/>
    <w:rsid w:val="53EC28F7"/>
    <w:rsid w:val="54132ED1"/>
    <w:rsid w:val="541859EC"/>
    <w:rsid w:val="54297BF9"/>
    <w:rsid w:val="542F6351"/>
    <w:rsid w:val="54406382"/>
    <w:rsid w:val="54556AEA"/>
    <w:rsid w:val="545A24A8"/>
    <w:rsid w:val="54667B16"/>
    <w:rsid w:val="546B6463"/>
    <w:rsid w:val="546F6918"/>
    <w:rsid w:val="5472041A"/>
    <w:rsid w:val="5474356A"/>
    <w:rsid w:val="54992FD0"/>
    <w:rsid w:val="54E83A9F"/>
    <w:rsid w:val="54F77CF7"/>
    <w:rsid w:val="55124B31"/>
    <w:rsid w:val="55131A57"/>
    <w:rsid w:val="553B5E36"/>
    <w:rsid w:val="5547596F"/>
    <w:rsid w:val="555D2250"/>
    <w:rsid w:val="55622629"/>
    <w:rsid w:val="55872E29"/>
    <w:rsid w:val="559F45C9"/>
    <w:rsid w:val="55A256E2"/>
    <w:rsid w:val="55A71CA4"/>
    <w:rsid w:val="55E62245"/>
    <w:rsid w:val="55F04E72"/>
    <w:rsid w:val="55FA532B"/>
    <w:rsid w:val="55FE1035"/>
    <w:rsid w:val="563665FD"/>
    <w:rsid w:val="56372F6E"/>
    <w:rsid w:val="563D098A"/>
    <w:rsid w:val="563F54B2"/>
    <w:rsid w:val="56625644"/>
    <w:rsid w:val="566B4A03"/>
    <w:rsid w:val="568A6EF6"/>
    <w:rsid w:val="5697353F"/>
    <w:rsid w:val="569F39BB"/>
    <w:rsid w:val="56EA0868"/>
    <w:rsid w:val="57296C8A"/>
    <w:rsid w:val="57406F77"/>
    <w:rsid w:val="57445B23"/>
    <w:rsid w:val="57467AE9"/>
    <w:rsid w:val="576D741C"/>
    <w:rsid w:val="577D71D5"/>
    <w:rsid w:val="57800F01"/>
    <w:rsid w:val="57852178"/>
    <w:rsid w:val="578A30A4"/>
    <w:rsid w:val="579D6934"/>
    <w:rsid w:val="57A94ECD"/>
    <w:rsid w:val="57D367F9"/>
    <w:rsid w:val="582C5F09"/>
    <w:rsid w:val="584375EF"/>
    <w:rsid w:val="585D60C3"/>
    <w:rsid w:val="585F764D"/>
    <w:rsid w:val="587A0A23"/>
    <w:rsid w:val="58A9755A"/>
    <w:rsid w:val="58B35E10"/>
    <w:rsid w:val="58B65B9B"/>
    <w:rsid w:val="58C779E0"/>
    <w:rsid w:val="58ED38EB"/>
    <w:rsid w:val="58FA4291"/>
    <w:rsid w:val="59087B9A"/>
    <w:rsid w:val="590B1FC3"/>
    <w:rsid w:val="590B5B1F"/>
    <w:rsid w:val="591A3FB4"/>
    <w:rsid w:val="59637709"/>
    <w:rsid w:val="596516D3"/>
    <w:rsid w:val="596C3BD8"/>
    <w:rsid w:val="598C3104"/>
    <w:rsid w:val="59A659EE"/>
    <w:rsid w:val="59AC10B0"/>
    <w:rsid w:val="59AF6DF2"/>
    <w:rsid w:val="59BC506B"/>
    <w:rsid w:val="59E22D24"/>
    <w:rsid w:val="5A182787"/>
    <w:rsid w:val="5A3115B5"/>
    <w:rsid w:val="5A3A2DDD"/>
    <w:rsid w:val="5A737E20"/>
    <w:rsid w:val="5A82078C"/>
    <w:rsid w:val="5A8F0385"/>
    <w:rsid w:val="5AA224B3"/>
    <w:rsid w:val="5AC32B55"/>
    <w:rsid w:val="5AC82171"/>
    <w:rsid w:val="5ACA4A36"/>
    <w:rsid w:val="5AE66844"/>
    <w:rsid w:val="5AF251E8"/>
    <w:rsid w:val="5AFC7E15"/>
    <w:rsid w:val="5B046CCA"/>
    <w:rsid w:val="5B1F3B03"/>
    <w:rsid w:val="5B6393CD"/>
    <w:rsid w:val="5B6B6A35"/>
    <w:rsid w:val="5B747FA2"/>
    <w:rsid w:val="5B765E19"/>
    <w:rsid w:val="5B8A5421"/>
    <w:rsid w:val="5BB13D97"/>
    <w:rsid w:val="5BBB7CD0"/>
    <w:rsid w:val="5BC367AE"/>
    <w:rsid w:val="5BC56459"/>
    <w:rsid w:val="5BE07737"/>
    <w:rsid w:val="5BEA15F7"/>
    <w:rsid w:val="5BF918A2"/>
    <w:rsid w:val="5C1775E7"/>
    <w:rsid w:val="5C622ED3"/>
    <w:rsid w:val="5C6515A3"/>
    <w:rsid w:val="5C6739B4"/>
    <w:rsid w:val="5C71213D"/>
    <w:rsid w:val="5C977CD5"/>
    <w:rsid w:val="5CBA3AE4"/>
    <w:rsid w:val="5CC453C1"/>
    <w:rsid w:val="5CCC3817"/>
    <w:rsid w:val="5CD05F7C"/>
    <w:rsid w:val="5CDF25FD"/>
    <w:rsid w:val="5CE0276D"/>
    <w:rsid w:val="5CE47462"/>
    <w:rsid w:val="5CF52D6E"/>
    <w:rsid w:val="5D011801"/>
    <w:rsid w:val="5D0C1E6E"/>
    <w:rsid w:val="5D1217CA"/>
    <w:rsid w:val="5D5C27B2"/>
    <w:rsid w:val="5D7E7207"/>
    <w:rsid w:val="5D81328C"/>
    <w:rsid w:val="5D8A5BAC"/>
    <w:rsid w:val="5D9569DC"/>
    <w:rsid w:val="5DB449D7"/>
    <w:rsid w:val="5DBE7604"/>
    <w:rsid w:val="5DF64BBB"/>
    <w:rsid w:val="5E03201B"/>
    <w:rsid w:val="5E084D23"/>
    <w:rsid w:val="5E086AD1"/>
    <w:rsid w:val="5E2A6A47"/>
    <w:rsid w:val="5E5D0BCB"/>
    <w:rsid w:val="5E710B1A"/>
    <w:rsid w:val="5E8F0FA0"/>
    <w:rsid w:val="5E960298"/>
    <w:rsid w:val="5E9C47B5"/>
    <w:rsid w:val="5EA66A16"/>
    <w:rsid w:val="5EDE5632"/>
    <w:rsid w:val="5EEB2D9E"/>
    <w:rsid w:val="5EEE5CC7"/>
    <w:rsid w:val="5EF26008"/>
    <w:rsid w:val="5EF62DCD"/>
    <w:rsid w:val="5F011E9E"/>
    <w:rsid w:val="5F043D98"/>
    <w:rsid w:val="5F3D1CF1"/>
    <w:rsid w:val="5F41229A"/>
    <w:rsid w:val="5F6366B5"/>
    <w:rsid w:val="5F683CCB"/>
    <w:rsid w:val="5F775CBC"/>
    <w:rsid w:val="5F7912CB"/>
    <w:rsid w:val="5F7A30E0"/>
    <w:rsid w:val="5F8B5C0B"/>
    <w:rsid w:val="5F9E662B"/>
    <w:rsid w:val="5FA40A7B"/>
    <w:rsid w:val="5FCF3808"/>
    <w:rsid w:val="5FE1759B"/>
    <w:rsid w:val="5FF59DA4"/>
    <w:rsid w:val="5FF7D708"/>
    <w:rsid w:val="600A6B30"/>
    <w:rsid w:val="6017749F"/>
    <w:rsid w:val="60255718"/>
    <w:rsid w:val="60317303"/>
    <w:rsid w:val="6035775C"/>
    <w:rsid w:val="603C575F"/>
    <w:rsid w:val="604E7E90"/>
    <w:rsid w:val="60684658"/>
    <w:rsid w:val="60771CEC"/>
    <w:rsid w:val="607D37A6"/>
    <w:rsid w:val="60852FE3"/>
    <w:rsid w:val="60883EF9"/>
    <w:rsid w:val="608A7C71"/>
    <w:rsid w:val="60BE3C27"/>
    <w:rsid w:val="60C6342B"/>
    <w:rsid w:val="60D945A9"/>
    <w:rsid w:val="61081F46"/>
    <w:rsid w:val="610A61A7"/>
    <w:rsid w:val="610B7004"/>
    <w:rsid w:val="61243C22"/>
    <w:rsid w:val="614147D4"/>
    <w:rsid w:val="61480D21"/>
    <w:rsid w:val="61721872"/>
    <w:rsid w:val="61786E1D"/>
    <w:rsid w:val="61806B66"/>
    <w:rsid w:val="619C1A0A"/>
    <w:rsid w:val="61A94AF6"/>
    <w:rsid w:val="61EB0BE3"/>
    <w:rsid w:val="62093465"/>
    <w:rsid w:val="62141EE8"/>
    <w:rsid w:val="62142FEB"/>
    <w:rsid w:val="62265778"/>
    <w:rsid w:val="62315204"/>
    <w:rsid w:val="624D3A32"/>
    <w:rsid w:val="625203F3"/>
    <w:rsid w:val="62534003"/>
    <w:rsid w:val="625658CD"/>
    <w:rsid w:val="625B67EA"/>
    <w:rsid w:val="62730229"/>
    <w:rsid w:val="62765685"/>
    <w:rsid w:val="627D7494"/>
    <w:rsid w:val="628912C0"/>
    <w:rsid w:val="628E5ED5"/>
    <w:rsid w:val="62B8336A"/>
    <w:rsid w:val="62DB0C58"/>
    <w:rsid w:val="62EC5F9A"/>
    <w:rsid w:val="6300246C"/>
    <w:rsid w:val="63057A83"/>
    <w:rsid w:val="631469FB"/>
    <w:rsid w:val="63251B06"/>
    <w:rsid w:val="63340EB5"/>
    <w:rsid w:val="63350368"/>
    <w:rsid w:val="635C2D61"/>
    <w:rsid w:val="635F3637"/>
    <w:rsid w:val="63626220"/>
    <w:rsid w:val="63660521"/>
    <w:rsid w:val="638B7D32"/>
    <w:rsid w:val="638C7755"/>
    <w:rsid w:val="639C3F43"/>
    <w:rsid w:val="63A63014"/>
    <w:rsid w:val="63B35731"/>
    <w:rsid w:val="63CB2BF0"/>
    <w:rsid w:val="63D95197"/>
    <w:rsid w:val="63E94CAF"/>
    <w:rsid w:val="63F7561D"/>
    <w:rsid w:val="63FC4B56"/>
    <w:rsid w:val="63FE69AC"/>
    <w:rsid w:val="642235E3"/>
    <w:rsid w:val="642B3713"/>
    <w:rsid w:val="64322AF9"/>
    <w:rsid w:val="64325F13"/>
    <w:rsid w:val="64337579"/>
    <w:rsid w:val="64370110"/>
    <w:rsid w:val="643A375C"/>
    <w:rsid w:val="64441196"/>
    <w:rsid w:val="64872E45"/>
    <w:rsid w:val="64A83BAD"/>
    <w:rsid w:val="64AC3EB3"/>
    <w:rsid w:val="64AD03D2"/>
    <w:rsid w:val="64B646C3"/>
    <w:rsid w:val="64BE0747"/>
    <w:rsid w:val="64F13BAE"/>
    <w:rsid w:val="6502427A"/>
    <w:rsid w:val="65072020"/>
    <w:rsid w:val="65091B75"/>
    <w:rsid w:val="6511270F"/>
    <w:rsid w:val="65254A6D"/>
    <w:rsid w:val="653528A1"/>
    <w:rsid w:val="65378BD8"/>
    <w:rsid w:val="656049EB"/>
    <w:rsid w:val="65BC6440"/>
    <w:rsid w:val="65C36E7F"/>
    <w:rsid w:val="65D11B88"/>
    <w:rsid w:val="65D21A26"/>
    <w:rsid w:val="65DBC483"/>
    <w:rsid w:val="66093DFB"/>
    <w:rsid w:val="660F5F18"/>
    <w:rsid w:val="6622615E"/>
    <w:rsid w:val="663B7430"/>
    <w:rsid w:val="66482160"/>
    <w:rsid w:val="6660394E"/>
    <w:rsid w:val="66A172F9"/>
    <w:rsid w:val="66A51361"/>
    <w:rsid w:val="66CE73AC"/>
    <w:rsid w:val="66E71979"/>
    <w:rsid w:val="66EA3218"/>
    <w:rsid w:val="672A0BC3"/>
    <w:rsid w:val="67604452"/>
    <w:rsid w:val="67A55102"/>
    <w:rsid w:val="67B51A77"/>
    <w:rsid w:val="67D16185"/>
    <w:rsid w:val="67EE6D37"/>
    <w:rsid w:val="682448B7"/>
    <w:rsid w:val="683A1F7D"/>
    <w:rsid w:val="68660FC4"/>
    <w:rsid w:val="68692862"/>
    <w:rsid w:val="6876268E"/>
    <w:rsid w:val="687775B2"/>
    <w:rsid w:val="687E630D"/>
    <w:rsid w:val="68B41F83"/>
    <w:rsid w:val="68CC4790"/>
    <w:rsid w:val="68D423D1"/>
    <w:rsid w:val="68D72FB6"/>
    <w:rsid w:val="68F0088D"/>
    <w:rsid w:val="69251E09"/>
    <w:rsid w:val="693A52F6"/>
    <w:rsid w:val="6940715E"/>
    <w:rsid w:val="69576081"/>
    <w:rsid w:val="696F5C56"/>
    <w:rsid w:val="69754268"/>
    <w:rsid w:val="69992CD3"/>
    <w:rsid w:val="69F40BE1"/>
    <w:rsid w:val="6A042842"/>
    <w:rsid w:val="6A1B14A7"/>
    <w:rsid w:val="6A1D1B56"/>
    <w:rsid w:val="6A200354"/>
    <w:rsid w:val="6A33672E"/>
    <w:rsid w:val="6A3B3D8A"/>
    <w:rsid w:val="6A7774B8"/>
    <w:rsid w:val="6A843983"/>
    <w:rsid w:val="6A8B2F63"/>
    <w:rsid w:val="6A917F09"/>
    <w:rsid w:val="6AA302AD"/>
    <w:rsid w:val="6AE13192"/>
    <w:rsid w:val="6AE274C8"/>
    <w:rsid w:val="6AE5012B"/>
    <w:rsid w:val="6B06168D"/>
    <w:rsid w:val="6B0C5E52"/>
    <w:rsid w:val="6B1271E1"/>
    <w:rsid w:val="6B222DD6"/>
    <w:rsid w:val="6B241A17"/>
    <w:rsid w:val="6B432AA4"/>
    <w:rsid w:val="6B6874FE"/>
    <w:rsid w:val="6B7636D8"/>
    <w:rsid w:val="6B7B4D86"/>
    <w:rsid w:val="6B891A21"/>
    <w:rsid w:val="6B96396E"/>
    <w:rsid w:val="6BA71C14"/>
    <w:rsid w:val="6BC009EB"/>
    <w:rsid w:val="6BF123BD"/>
    <w:rsid w:val="6BF948B8"/>
    <w:rsid w:val="6BFE2B19"/>
    <w:rsid w:val="6C066B78"/>
    <w:rsid w:val="6C22511C"/>
    <w:rsid w:val="6C503249"/>
    <w:rsid w:val="6C5D623A"/>
    <w:rsid w:val="6C5E7628"/>
    <w:rsid w:val="6C615D2A"/>
    <w:rsid w:val="6C7E0D8E"/>
    <w:rsid w:val="6CB00A5F"/>
    <w:rsid w:val="6CCB7647"/>
    <w:rsid w:val="6CE60576"/>
    <w:rsid w:val="6CF04454"/>
    <w:rsid w:val="6D0010E2"/>
    <w:rsid w:val="6D0520F7"/>
    <w:rsid w:val="6D064B23"/>
    <w:rsid w:val="6D0C0E01"/>
    <w:rsid w:val="6D0D5EB2"/>
    <w:rsid w:val="6D3F3B91"/>
    <w:rsid w:val="6D5855C1"/>
    <w:rsid w:val="6D7B7DF0"/>
    <w:rsid w:val="6DAF2A8F"/>
    <w:rsid w:val="6DB225B5"/>
    <w:rsid w:val="6DE50270"/>
    <w:rsid w:val="6E072901"/>
    <w:rsid w:val="6E1148C4"/>
    <w:rsid w:val="6E274D51"/>
    <w:rsid w:val="6E315382"/>
    <w:rsid w:val="6E453429"/>
    <w:rsid w:val="6E634A12"/>
    <w:rsid w:val="6E7BE5E7"/>
    <w:rsid w:val="6E804461"/>
    <w:rsid w:val="6E891568"/>
    <w:rsid w:val="6E8B1784"/>
    <w:rsid w:val="6E900B48"/>
    <w:rsid w:val="6E914282"/>
    <w:rsid w:val="6E971ED7"/>
    <w:rsid w:val="6E9C0F6F"/>
    <w:rsid w:val="6EAD6321"/>
    <w:rsid w:val="6EC802E2"/>
    <w:rsid w:val="6EDE12E3"/>
    <w:rsid w:val="6EE37FFD"/>
    <w:rsid w:val="6F0B01CF"/>
    <w:rsid w:val="6F0B0EB6"/>
    <w:rsid w:val="6F0E4EC3"/>
    <w:rsid w:val="6F190D47"/>
    <w:rsid w:val="6F1D039F"/>
    <w:rsid w:val="6F4274B2"/>
    <w:rsid w:val="6F5F59F8"/>
    <w:rsid w:val="6FC860C0"/>
    <w:rsid w:val="6FCD44E0"/>
    <w:rsid w:val="6FDC1B6B"/>
    <w:rsid w:val="6FF13869"/>
    <w:rsid w:val="6FF65149"/>
    <w:rsid w:val="6FFB8EF3"/>
    <w:rsid w:val="70104A39"/>
    <w:rsid w:val="70156D97"/>
    <w:rsid w:val="70202FB4"/>
    <w:rsid w:val="7027728A"/>
    <w:rsid w:val="705020FD"/>
    <w:rsid w:val="70557737"/>
    <w:rsid w:val="705D4C56"/>
    <w:rsid w:val="706933FF"/>
    <w:rsid w:val="70751679"/>
    <w:rsid w:val="70B77E27"/>
    <w:rsid w:val="70C85F2A"/>
    <w:rsid w:val="70F01D72"/>
    <w:rsid w:val="711904E4"/>
    <w:rsid w:val="71397275"/>
    <w:rsid w:val="7146565B"/>
    <w:rsid w:val="71473A67"/>
    <w:rsid w:val="71671D9D"/>
    <w:rsid w:val="71687B5B"/>
    <w:rsid w:val="716B31A7"/>
    <w:rsid w:val="7199730D"/>
    <w:rsid w:val="71AA13FA"/>
    <w:rsid w:val="71AD7318"/>
    <w:rsid w:val="71AE11FF"/>
    <w:rsid w:val="71C37A53"/>
    <w:rsid w:val="71E3050D"/>
    <w:rsid w:val="71F118FE"/>
    <w:rsid w:val="71F25676"/>
    <w:rsid w:val="72077373"/>
    <w:rsid w:val="72135D18"/>
    <w:rsid w:val="721675B7"/>
    <w:rsid w:val="721C4020"/>
    <w:rsid w:val="722872EA"/>
    <w:rsid w:val="7245721D"/>
    <w:rsid w:val="72553376"/>
    <w:rsid w:val="72640322"/>
    <w:rsid w:val="726D70E7"/>
    <w:rsid w:val="726F754F"/>
    <w:rsid w:val="72A2709C"/>
    <w:rsid w:val="72A44BC2"/>
    <w:rsid w:val="72A63D8F"/>
    <w:rsid w:val="72B54B04"/>
    <w:rsid w:val="72BD2C86"/>
    <w:rsid w:val="72C5502F"/>
    <w:rsid w:val="72D52FCE"/>
    <w:rsid w:val="72EB0A43"/>
    <w:rsid w:val="72EE4EBF"/>
    <w:rsid w:val="732D70ED"/>
    <w:rsid w:val="73406045"/>
    <w:rsid w:val="73487C44"/>
    <w:rsid w:val="734D12CF"/>
    <w:rsid w:val="735008A6"/>
    <w:rsid w:val="7363098C"/>
    <w:rsid w:val="736A39A2"/>
    <w:rsid w:val="73763D1E"/>
    <w:rsid w:val="73BB8FE9"/>
    <w:rsid w:val="73D24E49"/>
    <w:rsid w:val="73DD4830"/>
    <w:rsid w:val="73E31570"/>
    <w:rsid w:val="73EA0EDA"/>
    <w:rsid w:val="74017DF2"/>
    <w:rsid w:val="743662F5"/>
    <w:rsid w:val="743F19B9"/>
    <w:rsid w:val="745B7503"/>
    <w:rsid w:val="746C1710"/>
    <w:rsid w:val="74783080"/>
    <w:rsid w:val="747D74F0"/>
    <w:rsid w:val="748C1DB2"/>
    <w:rsid w:val="74940C67"/>
    <w:rsid w:val="74B11D39"/>
    <w:rsid w:val="74B82BA7"/>
    <w:rsid w:val="74C31ECB"/>
    <w:rsid w:val="74CB28DA"/>
    <w:rsid w:val="74CD717F"/>
    <w:rsid w:val="74CD7CDC"/>
    <w:rsid w:val="74F34CB3"/>
    <w:rsid w:val="74FF4332"/>
    <w:rsid w:val="750B3C47"/>
    <w:rsid w:val="750F7916"/>
    <w:rsid w:val="753366D1"/>
    <w:rsid w:val="755E1BC6"/>
    <w:rsid w:val="756B3942"/>
    <w:rsid w:val="756F7C68"/>
    <w:rsid w:val="75752846"/>
    <w:rsid w:val="757B8561"/>
    <w:rsid w:val="7582335E"/>
    <w:rsid w:val="75905010"/>
    <w:rsid w:val="75942919"/>
    <w:rsid w:val="75B27C6E"/>
    <w:rsid w:val="75B92311"/>
    <w:rsid w:val="75CA2B92"/>
    <w:rsid w:val="75CD4430"/>
    <w:rsid w:val="75DD5AAF"/>
    <w:rsid w:val="761558C9"/>
    <w:rsid w:val="76261D92"/>
    <w:rsid w:val="76673540"/>
    <w:rsid w:val="768F16E6"/>
    <w:rsid w:val="769E5DCD"/>
    <w:rsid w:val="76CC708D"/>
    <w:rsid w:val="76DC005F"/>
    <w:rsid w:val="76DE441B"/>
    <w:rsid w:val="76EB7264"/>
    <w:rsid w:val="76FB218F"/>
    <w:rsid w:val="7709196E"/>
    <w:rsid w:val="77132317"/>
    <w:rsid w:val="77291B3A"/>
    <w:rsid w:val="773724A9"/>
    <w:rsid w:val="77493F8A"/>
    <w:rsid w:val="77560455"/>
    <w:rsid w:val="777A05E8"/>
    <w:rsid w:val="778E5E41"/>
    <w:rsid w:val="779D47ED"/>
    <w:rsid w:val="77A13DC6"/>
    <w:rsid w:val="77AA57AB"/>
    <w:rsid w:val="77D77194"/>
    <w:rsid w:val="77D8360D"/>
    <w:rsid w:val="77DE11AB"/>
    <w:rsid w:val="77E3618D"/>
    <w:rsid w:val="7801298E"/>
    <w:rsid w:val="781D0D71"/>
    <w:rsid w:val="786F17CF"/>
    <w:rsid w:val="789631FF"/>
    <w:rsid w:val="78A54023"/>
    <w:rsid w:val="78AE6916"/>
    <w:rsid w:val="78C145E9"/>
    <w:rsid w:val="78CA2EA9"/>
    <w:rsid w:val="78CC4E73"/>
    <w:rsid w:val="78E421BD"/>
    <w:rsid w:val="78F10436"/>
    <w:rsid w:val="78F7B35A"/>
    <w:rsid w:val="790E2D96"/>
    <w:rsid w:val="794C7D62"/>
    <w:rsid w:val="799139C7"/>
    <w:rsid w:val="79C21DD2"/>
    <w:rsid w:val="79D00993"/>
    <w:rsid w:val="79E104AA"/>
    <w:rsid w:val="79E81839"/>
    <w:rsid w:val="7A056C5C"/>
    <w:rsid w:val="7A140880"/>
    <w:rsid w:val="7A1F0FD2"/>
    <w:rsid w:val="7A3D1AF3"/>
    <w:rsid w:val="7A4342FF"/>
    <w:rsid w:val="7A540C7C"/>
    <w:rsid w:val="7A57076C"/>
    <w:rsid w:val="7A672BD5"/>
    <w:rsid w:val="7A6D61E2"/>
    <w:rsid w:val="7A797175"/>
    <w:rsid w:val="7A8552D9"/>
    <w:rsid w:val="7A8E216A"/>
    <w:rsid w:val="7A9C5DCD"/>
    <w:rsid w:val="7AAA36FF"/>
    <w:rsid w:val="7ABB0CFB"/>
    <w:rsid w:val="7AC35E02"/>
    <w:rsid w:val="7ACD0A2E"/>
    <w:rsid w:val="7AE069B4"/>
    <w:rsid w:val="7AF72DE2"/>
    <w:rsid w:val="7AFA4DC2"/>
    <w:rsid w:val="7B00281D"/>
    <w:rsid w:val="7B0326A2"/>
    <w:rsid w:val="7B034D60"/>
    <w:rsid w:val="7B04743F"/>
    <w:rsid w:val="7B18439F"/>
    <w:rsid w:val="7B5353D8"/>
    <w:rsid w:val="7B594B51"/>
    <w:rsid w:val="7B7A2964"/>
    <w:rsid w:val="7B7B5275"/>
    <w:rsid w:val="7B7E4076"/>
    <w:rsid w:val="7B875081"/>
    <w:rsid w:val="7B982755"/>
    <w:rsid w:val="7BA06CCE"/>
    <w:rsid w:val="7BB0282A"/>
    <w:rsid w:val="7BB73BB8"/>
    <w:rsid w:val="7BE11BBF"/>
    <w:rsid w:val="7C1F03DB"/>
    <w:rsid w:val="7C203139"/>
    <w:rsid w:val="7C321491"/>
    <w:rsid w:val="7C5B5D0B"/>
    <w:rsid w:val="7C5E5DE2"/>
    <w:rsid w:val="7C6A12FC"/>
    <w:rsid w:val="7C741AA9"/>
    <w:rsid w:val="7C907F65"/>
    <w:rsid w:val="7C99506C"/>
    <w:rsid w:val="7C9C4E59"/>
    <w:rsid w:val="7CA428F9"/>
    <w:rsid w:val="7CB974BC"/>
    <w:rsid w:val="7CD73DE6"/>
    <w:rsid w:val="7CE64029"/>
    <w:rsid w:val="7D361F0F"/>
    <w:rsid w:val="7D425704"/>
    <w:rsid w:val="7D685BC6"/>
    <w:rsid w:val="7D8335F7"/>
    <w:rsid w:val="7D8C2F70"/>
    <w:rsid w:val="7D9D2EC1"/>
    <w:rsid w:val="7DA21533"/>
    <w:rsid w:val="7DB609FF"/>
    <w:rsid w:val="7DBA7990"/>
    <w:rsid w:val="7DBD2FDC"/>
    <w:rsid w:val="7DBD4C18"/>
    <w:rsid w:val="7DBF3E97"/>
    <w:rsid w:val="7DF760D7"/>
    <w:rsid w:val="7DFF53A3"/>
    <w:rsid w:val="7E2F1D63"/>
    <w:rsid w:val="7E3119A9"/>
    <w:rsid w:val="7E4030DF"/>
    <w:rsid w:val="7E59665A"/>
    <w:rsid w:val="7E6D10D6"/>
    <w:rsid w:val="7E722949"/>
    <w:rsid w:val="7E831383"/>
    <w:rsid w:val="7EB22415"/>
    <w:rsid w:val="7EC3792C"/>
    <w:rsid w:val="7ECC2A41"/>
    <w:rsid w:val="7EEB17D0"/>
    <w:rsid w:val="7EEF64CE"/>
    <w:rsid w:val="7F0A04A3"/>
    <w:rsid w:val="7F0F1615"/>
    <w:rsid w:val="7F1255AA"/>
    <w:rsid w:val="7F235BCE"/>
    <w:rsid w:val="7F3E72AD"/>
    <w:rsid w:val="7F472BBC"/>
    <w:rsid w:val="7F4738B2"/>
    <w:rsid w:val="7F4A4D43"/>
    <w:rsid w:val="7F4E3729"/>
    <w:rsid w:val="7F796D86"/>
    <w:rsid w:val="7F89586C"/>
    <w:rsid w:val="7FA2248A"/>
    <w:rsid w:val="7FDD5BB8"/>
    <w:rsid w:val="7FDFE245"/>
    <w:rsid w:val="7FF3A9B7"/>
    <w:rsid w:val="7FF500F8"/>
    <w:rsid w:val="7FFBF5B5"/>
    <w:rsid w:val="83E86E87"/>
    <w:rsid w:val="8ED750F3"/>
    <w:rsid w:val="8FE3B95D"/>
    <w:rsid w:val="97DF65C2"/>
    <w:rsid w:val="9F273E5A"/>
    <w:rsid w:val="9FF77577"/>
    <w:rsid w:val="B9C34553"/>
    <w:rsid w:val="BB5DDE21"/>
    <w:rsid w:val="CFD343D1"/>
    <w:rsid w:val="D3FFBC44"/>
    <w:rsid w:val="D4FDC668"/>
    <w:rsid w:val="D9E74691"/>
    <w:rsid w:val="DD796BAB"/>
    <w:rsid w:val="E3179CE1"/>
    <w:rsid w:val="E6FF234A"/>
    <w:rsid w:val="E9B3D5E8"/>
    <w:rsid w:val="EBDF4A5C"/>
    <w:rsid w:val="EEBBEA5F"/>
    <w:rsid w:val="EFBFFC96"/>
    <w:rsid w:val="EFD3FE2C"/>
    <w:rsid w:val="F2E75956"/>
    <w:rsid w:val="F3D3333E"/>
    <w:rsid w:val="F753382A"/>
    <w:rsid w:val="F7E75C76"/>
    <w:rsid w:val="FB79E047"/>
    <w:rsid w:val="FCE58F2A"/>
    <w:rsid w:val="FDF686AB"/>
    <w:rsid w:val="FEF708B5"/>
    <w:rsid w:val="FF7DC4E2"/>
    <w:rsid w:val="FFCFAA1E"/>
    <w:rsid w:val="FFCFBFB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link w:val="71"/>
    <w:qFormat/>
    <w:uiPriority w:val="99"/>
    <w:pPr>
      <w:spacing w:line="380" w:lineRule="exact"/>
    </w:pPr>
    <w:rPr>
      <w:kern w:val="0"/>
      <w:sz w:val="24"/>
    </w:rPr>
  </w:style>
  <w:style w:type="paragraph" w:styleId="21">
    <w:name w:val="Body Text Indent"/>
    <w:basedOn w:val="1"/>
    <w:next w:val="1"/>
    <w:link w:val="72"/>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unhideWhenUsed/>
    <w:qFormat/>
    <w:uiPriority w:val="39"/>
    <w:pPr>
      <w:ind w:left="1680" w:leftChars="800"/>
    </w:pPr>
    <w:rPr>
      <w:rFonts w:ascii="Calibri" w:hAnsi="Calibri" w:eastAsia="宋体" w:cs="Times New Roman"/>
      <w:szCs w:val="22"/>
    </w:rPr>
  </w:style>
  <w:style w:type="paragraph" w:styleId="25">
    <w:name w:val="toc 3"/>
    <w:basedOn w:val="1"/>
    <w:next w:val="1"/>
    <w:unhideWhenUsed/>
    <w:qFormat/>
    <w:uiPriority w:val="39"/>
    <w:pPr>
      <w:ind w:left="840" w:leftChars="400"/>
    </w:pPr>
    <w:rPr>
      <w:rFonts w:ascii="Calibri" w:hAnsi="Calibri" w:eastAsia="宋体" w:cs="Times New Roman"/>
      <w:szCs w:val="22"/>
    </w:rPr>
  </w:style>
  <w:style w:type="paragraph" w:styleId="26">
    <w:name w:val="Plain Text"/>
    <w:basedOn w:val="1"/>
    <w:next w:val="5"/>
    <w:link w:val="73"/>
    <w:qFormat/>
    <w:uiPriority w:val="0"/>
    <w:rPr>
      <w:rFonts w:ascii="宋体" w:hAnsi="Courier New"/>
      <w:kern w:val="0"/>
      <w:sz w:val="20"/>
      <w:szCs w:val="21"/>
    </w:rPr>
  </w:style>
  <w:style w:type="paragraph" w:styleId="27">
    <w:name w:val="toc 8"/>
    <w:basedOn w:val="1"/>
    <w:next w:val="1"/>
    <w:unhideWhenUsed/>
    <w:qFormat/>
    <w:uiPriority w:val="39"/>
    <w:pPr>
      <w:ind w:left="2940" w:leftChars="1400"/>
    </w:pPr>
    <w:rPr>
      <w:rFonts w:ascii="Calibri" w:hAnsi="Calibri" w:eastAsia="宋体" w:cs="Times New Roman"/>
      <w:szCs w:val="22"/>
    </w:rPr>
  </w:style>
  <w:style w:type="paragraph" w:styleId="28">
    <w:name w:val="Date"/>
    <w:basedOn w:val="1"/>
    <w:next w:val="1"/>
    <w:link w:val="74"/>
    <w:qFormat/>
    <w:uiPriority w:val="0"/>
    <w:pPr>
      <w:ind w:left="100" w:leftChars="2500"/>
    </w:pPr>
    <w:rPr>
      <w:rFonts w:ascii="宋体" w:hAnsi="Courier New"/>
      <w:kern w:val="0"/>
      <w:sz w:val="20"/>
      <w:szCs w:val="21"/>
    </w:rPr>
  </w:style>
  <w:style w:type="paragraph" w:styleId="29">
    <w:name w:val="Body Text Indent 2"/>
    <w:basedOn w:val="1"/>
    <w:link w:val="75"/>
    <w:qFormat/>
    <w:uiPriority w:val="0"/>
    <w:pPr>
      <w:ind w:firstLine="630"/>
    </w:pPr>
    <w:rPr>
      <w:kern w:val="0"/>
      <w:sz w:val="32"/>
      <w:szCs w:val="20"/>
    </w:rPr>
  </w:style>
  <w:style w:type="paragraph" w:styleId="30">
    <w:name w:val="endnote text"/>
    <w:basedOn w:val="1"/>
    <w:link w:val="76"/>
    <w:unhideWhenUsed/>
    <w:qFormat/>
    <w:uiPriority w:val="99"/>
    <w:pPr>
      <w:snapToGrid w:val="0"/>
      <w:jc w:val="left"/>
    </w:pPr>
  </w:style>
  <w:style w:type="paragraph" w:styleId="31">
    <w:name w:val="Balloon Text"/>
    <w:basedOn w:val="1"/>
    <w:link w:val="77"/>
    <w:semiHidden/>
    <w:qFormat/>
    <w:uiPriority w:val="0"/>
    <w:rPr>
      <w:kern w:val="0"/>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eastAsia="宋体" w:cs="Times New Roman"/>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eastAsia="宋体" w:cs="Times New Roman"/>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kern w:val="0"/>
      <w:sz w:val="20"/>
      <w:szCs w:val="21"/>
    </w:rPr>
  </w:style>
  <w:style w:type="paragraph" w:styleId="48">
    <w:name w:val="Body Text First Indent 2"/>
    <w:basedOn w:val="21"/>
    <w:next w:val="20"/>
    <w:qFormat/>
    <w:uiPriority w:val="0"/>
    <w:pPr>
      <w:spacing w:after="120" w:afterLines="0"/>
      <w:ind w:left="420" w:leftChars="200" w:firstLine="420" w:firstLineChars="20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1"/>
    <w:qFormat/>
    <w:uiPriority w:val="0"/>
    <w:rPr>
      <w:rFonts w:ascii="仿宋_GB2312" w:hAnsi="Times New Roman" w:eastAsia="仿宋_GB2312" w:cs="Times New Roman"/>
      <w:sz w:val="32"/>
      <w:szCs w:val="20"/>
    </w:rPr>
  </w:style>
  <w:style w:type="character" w:customStyle="1" w:styleId="73">
    <w:name w:val="纯文本 字符2"/>
    <w:link w:val="26"/>
    <w:qFormat/>
    <w:uiPriority w:val="0"/>
    <w:rPr>
      <w:rFonts w:ascii="宋体" w:hAnsi="Courier New" w:eastAsia="宋体" w:cs="Courier New"/>
      <w:szCs w:val="21"/>
    </w:rPr>
  </w:style>
  <w:style w:type="character" w:customStyle="1" w:styleId="74">
    <w:name w:val="日期 字符"/>
    <w:link w:val="28"/>
    <w:qFormat/>
    <w:uiPriority w:val="0"/>
    <w:rPr>
      <w:rFonts w:ascii="宋体" w:hAnsi="Courier New" w:eastAsia="宋体" w:cs="Courier New"/>
      <w:szCs w:val="21"/>
    </w:rPr>
  </w:style>
  <w:style w:type="character" w:customStyle="1" w:styleId="75">
    <w:name w:val="正文文本缩进 2 字符"/>
    <w:link w:val="29"/>
    <w:qFormat/>
    <w:uiPriority w:val="0"/>
    <w:rPr>
      <w:rFonts w:ascii="Times New Roman" w:hAnsi="Times New Roman" w:eastAsia="宋体" w:cs="Times New Roman"/>
      <w:sz w:val="32"/>
      <w:szCs w:val="20"/>
    </w:rPr>
  </w:style>
  <w:style w:type="character" w:customStyle="1" w:styleId="76">
    <w:name w:val="尾注文本 字符"/>
    <w:link w:val="30"/>
    <w:semiHidden/>
    <w:qFormat/>
    <w:uiPriority w:val="99"/>
    <w:rPr>
      <w:rFonts w:ascii="Times New Roman" w:hAnsi="Times New Roman"/>
      <w:kern w:val="2"/>
      <w:sz w:val="21"/>
      <w:szCs w:val="24"/>
    </w:rPr>
  </w:style>
  <w:style w:type="character" w:customStyle="1" w:styleId="77">
    <w:name w:val="批注框文本 字符"/>
    <w:link w:val="31"/>
    <w:semiHidden/>
    <w:qFormat/>
    <w:uiPriority w:val="0"/>
    <w:rPr>
      <w:rFonts w:ascii="Times New Roman" w:hAnsi="Times New Roman" w:eastAsia="宋体" w:cs="Times New Roman"/>
      <w:sz w:val="18"/>
      <w:szCs w:val="18"/>
    </w:rPr>
  </w:style>
  <w:style w:type="character" w:customStyle="1" w:styleId="78">
    <w:name w:val="页脚 字符1"/>
    <w:link w:val="32"/>
    <w:qFormat/>
    <w:uiPriority w:val="99"/>
    <w:rPr>
      <w:sz w:val="18"/>
      <w:szCs w:val="18"/>
    </w:rPr>
  </w:style>
  <w:style w:type="character" w:customStyle="1" w:styleId="79">
    <w:name w:val="页眉 字符"/>
    <w:link w:val="33"/>
    <w:qFormat/>
    <w:uiPriority w:val="99"/>
    <w:rPr>
      <w:rFonts w:ascii="Times New Roman" w:hAnsi="Times New Roman"/>
      <w:kern w:val="2"/>
      <w:sz w:val="18"/>
      <w:szCs w:val="18"/>
    </w:rPr>
  </w:style>
  <w:style w:type="character" w:customStyle="1" w:styleId="80">
    <w:name w:val="脚注文本 字符"/>
    <w:link w:val="37"/>
    <w:semiHidden/>
    <w:qFormat/>
    <w:uiPriority w:val="99"/>
    <w:rPr>
      <w:rFonts w:ascii="Times New Roman" w:hAnsi="Times New Roman"/>
      <w:kern w:val="2"/>
      <w:sz w:val="18"/>
      <w:szCs w:val="18"/>
    </w:rPr>
  </w:style>
  <w:style w:type="character" w:customStyle="1" w:styleId="81">
    <w:name w:val="正文文本缩进 3 字符"/>
    <w:link w:val="39"/>
    <w:qFormat/>
    <w:uiPriority w:val="0"/>
    <w:rPr>
      <w:rFonts w:ascii="Times New Roman" w:hAnsi="Times New Roman" w:eastAsia="宋体" w:cs="Times New Roman"/>
      <w:sz w:val="16"/>
      <w:szCs w:val="16"/>
    </w:rPr>
  </w:style>
  <w:style w:type="character" w:customStyle="1" w:styleId="82">
    <w:name w:val="正文文本 2 字符"/>
    <w:link w:val="42"/>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Plain Text"/>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styleId="12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eastAsia="宋体" w:cs="宋体"/>
      <w:sz w:val="22"/>
      <w:szCs w:val="22"/>
      <w:lang w:val="en-US" w:eastAsia="en-US" w:bidi="ar-SA"/>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rFonts w:ascii="Times New Roman" w:hAnsi="Times New Roman" w:eastAsia="宋体" w:cs="Times New Roman"/>
      <w:sz w:val="24"/>
      <w:szCs w:val="20"/>
    </w:rPr>
  </w:style>
  <w:style w:type="paragraph" w:customStyle="1" w:styleId="138">
    <w:name w:val="数字编号带点"/>
    <w:basedOn w:val="1"/>
    <w:qFormat/>
    <w:uiPriority w:val="0"/>
    <w:pPr>
      <w:numPr>
        <w:ilvl w:val="0"/>
        <w:numId w:val="3"/>
      </w:numPr>
      <w:adjustRightInd w:val="0"/>
      <w:snapToGrid w:val="0"/>
      <w:spacing w:before="50" w:beforeLines="50"/>
      <w:ind w:firstLineChars="0"/>
    </w:pPr>
    <w:rPr>
      <w:rFonts w:hint="eastAsia" w:ascii="宋体" w:hAnsi="宋体" w:eastAsia="宋体"/>
      <w:szCs w:val="21"/>
    </w:rPr>
  </w:style>
  <w:style w:type="paragraph" w:customStyle="1" w:styleId="139">
    <w:name w:val="数字编号双括号"/>
    <w:basedOn w:val="1"/>
    <w:qFormat/>
    <w:uiPriority w:val="0"/>
    <w:pPr>
      <w:numPr>
        <w:ilvl w:val="0"/>
        <w:numId w:val="4"/>
      </w:numPr>
      <w:adjustRightInd w:val="0"/>
      <w:snapToGrid w:val="0"/>
      <w:ind w:firstLineChars="0"/>
    </w:pPr>
    <w:rPr>
      <w:rFonts w:hint="eastAsia" w:ascii="宋体" w:hAnsi="宋体" w:eastAsia="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KWZB;</Company>
  <Pages>87</Pages>
  <Words>26272</Words>
  <Characters>28320</Characters>
  <Lines>506</Lines>
  <Paragraphs>142</Paragraphs>
  <TotalTime>0</TotalTime>
  <ScaleCrop>false</ScaleCrop>
  <LinksUpToDate>false</LinksUpToDate>
  <CharactersWithSpaces>28650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2025-03-23T08:07:00Z</dcterms:created>
  <dc:creator>KWZB</dc:creator>
  <cp:lastModifiedBy>shadow</cp:lastModifiedBy>
  <cp:lastPrinted>2025-07-12T09:58:00Z</cp:lastPrinted>
  <dcterms:modified xsi:type="dcterms:W3CDTF">2026-06-16T06:50:03Z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D1F6A81678EA49F196C4F51FC132E529_13</vt:lpwstr>
  </property>
  <property fmtid="{D5CDD505-2E9C-101B-9397-08002B2CF9AE}" pid="4" name="KSOTemplateDocerSaveRecord">
    <vt:lpwstr>eyJoZGlkIjoiMGM5ZTVmNGVhMTdjNjQyZjQ3NjY4MDA5ZDA5YzA4MjYiLCJ1c2VySWQiOiIzNzk5MTQ1NTQifQ==</vt:lpwstr>
  </property>
</Properties>
</file>