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EC90">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南宁市政府采购</w:t>
      </w:r>
    </w:p>
    <w:p w14:paraId="370AAB5B">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52"/>
          <w:szCs w:val="52"/>
          <w:highlight w:val="none"/>
          <w:lang w:val="en-US"/>
        </w:rPr>
      </w:pPr>
      <w:r>
        <w:rPr>
          <w:rFonts w:hint="eastAsia" w:ascii="宋体" w:hAnsi="宋体" w:eastAsia="宋体" w:cs="宋体"/>
          <w:color w:val="auto"/>
          <w:kern w:val="2"/>
          <w:sz w:val="52"/>
          <w:szCs w:val="52"/>
          <w:highlight w:val="none"/>
          <w:lang w:val="en-US" w:eastAsia="zh-CN" w:bidi="ar"/>
        </w:rPr>
        <w:t>竞争性磋商文件（服务类）</w:t>
      </w:r>
    </w:p>
    <w:p w14:paraId="6A52E38B">
      <w:pPr>
        <w:keepNext w:val="0"/>
        <w:keepLines w:val="0"/>
        <w:widowControl w:val="0"/>
        <w:suppressLineNumbers w:val="0"/>
        <w:spacing w:before="165" w:beforeLines="50" w:beforeAutospacing="0" w:after="0" w:afterAutospacing="0" w:line="360" w:lineRule="auto"/>
        <w:ind w:left="0" w:right="0"/>
        <w:jc w:val="center"/>
        <w:rPr>
          <w:rFonts w:hint="eastAsia" w:ascii="宋体" w:hAnsi="宋体" w:eastAsia="宋体" w:cs="宋体"/>
          <w:color w:val="auto"/>
          <w:sz w:val="36"/>
          <w:szCs w:val="36"/>
          <w:highlight w:val="none"/>
          <w:lang w:val="en-US"/>
        </w:rPr>
      </w:pPr>
    </w:p>
    <w:p w14:paraId="25E4DB65">
      <w:pPr>
        <w:keepNext w:val="0"/>
        <w:keepLines w:val="0"/>
        <w:widowControl w:val="0"/>
        <w:suppressLineNumbers w:val="0"/>
        <w:snapToGrid w:val="0"/>
        <w:spacing w:before="165" w:beforeLines="50" w:beforeAutospacing="0" w:after="0" w:afterAutospacing="0" w:line="360" w:lineRule="auto"/>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华文新魏" w:hAnsi="宋体" w:eastAsia="华文新魏" w:cs="华文新魏"/>
          <w:color w:val="auto"/>
          <w:kern w:val="2"/>
          <w:sz w:val="72"/>
          <w:szCs w:val="72"/>
          <w:highlight w:val="none"/>
          <w:lang w:val="en-US" w:eastAsia="zh-CN" w:bidi="ar"/>
        </w:rPr>
        <w:t>竞争性磋商文件</w:t>
      </w:r>
    </w:p>
    <w:p w14:paraId="07A681E8">
      <w:pPr>
        <w:keepNext w:val="0"/>
        <w:keepLines w:val="0"/>
        <w:widowControl w:val="0"/>
        <w:suppressLineNumbers w:val="0"/>
        <w:spacing w:before="331" w:beforeLines="100" w:beforeAutospacing="0" w:after="165" w:afterLines="5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（全流程电子化评标）</w:t>
      </w:r>
    </w:p>
    <w:p w14:paraId="3588CB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sz w:val="32"/>
          <w:szCs w:val="32"/>
          <w:highlight w:val="none"/>
          <w:lang w:val="en-US"/>
        </w:rPr>
      </w:pPr>
    </w:p>
    <w:p w14:paraId="328B85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32"/>
          <w:szCs w:val="32"/>
          <w:highlight w:val="none"/>
          <w:lang w:val="en-US"/>
        </w:rPr>
      </w:pPr>
    </w:p>
    <w:p w14:paraId="727DFCFB">
      <w:pPr>
        <w:pStyle w:val="24"/>
        <w:keepNext w:val="0"/>
        <w:keepLines w:val="0"/>
        <w:widowControl w:val="0"/>
        <w:suppressLineNumbers w:val="0"/>
        <w:snapToGrid w:val="0"/>
        <w:spacing w:before="50" w:beforeAutospacing="0" w:after="120" w:afterAutospacing="0" w:line="360" w:lineRule="auto"/>
        <w:ind w:right="0" w:firstLine="1205" w:firstLineChars="400"/>
        <w:jc w:val="both"/>
        <w:rPr>
          <w:rFonts w:hint="eastAsia" w:ascii="宋体" w:hAnsi="宋体" w:eastAsia="宋体" w:cs="Times New Roman"/>
          <w:b/>
          <w:bCs/>
          <w:color w:val="auto"/>
          <w:kern w:val="0"/>
          <w:sz w:val="30"/>
          <w:szCs w:val="30"/>
          <w:highlight w:val="none"/>
          <w:lang w:eastAsia="zh-CN" w:bidi="ar"/>
        </w:rPr>
      </w:pPr>
      <w:bookmarkStart w:id="0" w:name="OLE_LINK19"/>
      <w:r>
        <w:rPr>
          <w:rFonts w:hint="eastAsia" w:ascii="宋体" w:hAnsi="宋体" w:eastAsia="宋体" w:cs="Times New Roman"/>
          <w:b/>
          <w:bCs/>
          <w:color w:val="auto"/>
          <w:kern w:val="0"/>
          <w:sz w:val="30"/>
          <w:szCs w:val="30"/>
          <w:highlight w:val="none"/>
          <w:lang w:eastAsia="zh-CN" w:bidi="ar"/>
        </w:rPr>
        <w:t>项目</w:t>
      </w:r>
      <w:r>
        <w:rPr>
          <w:rFonts w:hint="eastAsia" w:ascii="宋体" w:hAnsi="宋体" w:eastAsia="宋体" w:cs="Courier New"/>
          <w:b/>
          <w:bCs/>
          <w:color w:val="auto"/>
          <w:w w:val="95"/>
          <w:kern w:val="0"/>
          <w:sz w:val="30"/>
          <w:szCs w:val="30"/>
          <w:highlight w:val="none"/>
          <w:lang w:eastAsia="zh-CN" w:bidi="ar"/>
        </w:rPr>
        <w:t>名称</w:t>
      </w:r>
      <w:r>
        <w:rPr>
          <w:rFonts w:hint="eastAsia" w:ascii="宋体" w:hAnsi="宋体" w:eastAsia="宋体" w:cs="Times New Roman"/>
          <w:b/>
          <w:bCs/>
          <w:color w:val="auto"/>
          <w:kern w:val="0"/>
          <w:sz w:val="30"/>
          <w:szCs w:val="30"/>
          <w:highlight w:val="none"/>
          <w:lang w:eastAsia="zh-CN" w:bidi="ar"/>
        </w:rPr>
        <w:t>：</w:t>
      </w:r>
      <w:bookmarkStart w:id="1" w:name="OLE_LINK26"/>
      <w:r>
        <w:rPr>
          <w:rFonts w:hint="eastAsia" w:ascii="宋体" w:hAnsi="宋体" w:eastAsia="宋体" w:cs="Times New Roman"/>
          <w:b/>
          <w:bCs/>
          <w:color w:val="auto"/>
          <w:kern w:val="0"/>
          <w:sz w:val="30"/>
          <w:szCs w:val="30"/>
          <w:highlight w:val="none"/>
          <w:lang w:eastAsia="zh-CN" w:bidi="ar"/>
        </w:rPr>
        <w:t>南宁市市场监督管理局2026年高新区宣传服务、</w:t>
      </w:r>
    </w:p>
    <w:p w14:paraId="302F200C">
      <w:pPr>
        <w:pStyle w:val="24"/>
        <w:keepNext w:val="0"/>
        <w:keepLines w:val="0"/>
        <w:widowControl w:val="0"/>
        <w:suppressLineNumbers w:val="0"/>
        <w:snapToGrid w:val="0"/>
        <w:spacing w:before="50" w:beforeAutospacing="0" w:after="120" w:afterAutospacing="0" w:line="360" w:lineRule="auto"/>
        <w:ind w:right="0" w:firstLine="2711" w:firstLineChars="900"/>
        <w:jc w:val="both"/>
        <w:rPr>
          <w:rFonts w:hAnsi="宋体"/>
          <w:b/>
          <w:bCs/>
          <w:color w:val="auto"/>
          <w:sz w:val="30"/>
          <w:szCs w:val="30"/>
          <w:highlight w:val="none"/>
        </w:rPr>
      </w:pPr>
      <w:r>
        <w:rPr>
          <w:rFonts w:hint="eastAsia" w:ascii="宋体" w:hAnsi="宋体" w:eastAsia="宋体" w:cs="Times New Roman"/>
          <w:b/>
          <w:bCs/>
          <w:color w:val="auto"/>
          <w:kern w:val="0"/>
          <w:sz w:val="30"/>
          <w:szCs w:val="30"/>
          <w:highlight w:val="none"/>
          <w:lang w:eastAsia="zh-CN" w:bidi="ar"/>
        </w:rPr>
        <w:t>档案数字化处理服务采购项目</w:t>
      </w:r>
    </w:p>
    <w:bookmarkEnd w:id="1"/>
    <w:p w14:paraId="2A12467E">
      <w:pPr>
        <w:keepNext w:val="0"/>
        <w:keepLines w:val="0"/>
        <w:widowControl w:val="0"/>
        <w:suppressLineNumbers w:val="0"/>
        <w:snapToGrid w:val="0"/>
        <w:spacing w:before="165" w:beforeLines="50" w:beforeAutospacing="0" w:after="0" w:afterAutospacing="0" w:line="360" w:lineRule="auto"/>
        <w:ind w:left="0" w:right="0" w:firstLine="1145" w:firstLineChars="400"/>
        <w:jc w:val="both"/>
        <w:rPr>
          <w:rFonts w:hint="eastAsia" w:ascii="宋体" w:hAnsi="宋体" w:eastAsia="宋体" w:cs="宋体"/>
          <w:b/>
          <w:bCs w:val="0"/>
          <w:color w:val="auto"/>
          <w:sz w:val="30"/>
          <w:szCs w:val="48"/>
          <w:highlight w:val="none"/>
          <w:lang w:val="en-US"/>
        </w:rPr>
      </w:pPr>
      <w:r>
        <w:rPr>
          <w:rFonts w:hint="eastAsia" w:ascii="宋体" w:hAnsi="宋体" w:eastAsia="宋体" w:cs="Courier New"/>
          <w:b/>
          <w:bCs/>
          <w:color w:val="auto"/>
          <w:w w:val="95"/>
          <w:kern w:val="2"/>
          <w:sz w:val="30"/>
          <w:szCs w:val="30"/>
          <w:highlight w:val="none"/>
          <w:lang w:val="en-US" w:eastAsia="zh-CN" w:bidi="ar"/>
        </w:rPr>
        <w:t>项目</w:t>
      </w:r>
      <w:r>
        <w:rPr>
          <w:rFonts w:hint="eastAsia" w:ascii="宋体" w:hAnsi="宋体" w:eastAsia="宋体" w:cs="宋体"/>
          <w:b/>
          <w:bCs/>
          <w:color w:val="auto"/>
          <w:kern w:val="2"/>
          <w:sz w:val="30"/>
          <w:szCs w:val="30"/>
          <w:highlight w:val="none"/>
          <w:lang w:val="en-US" w:eastAsia="zh-CN" w:bidi="ar"/>
        </w:rPr>
        <w:t>编号</w:t>
      </w:r>
      <w:r>
        <w:rPr>
          <w:rFonts w:hint="eastAsia" w:ascii="宋体" w:hAnsi="宋体" w:eastAsia="宋体" w:cs="Courier New"/>
          <w:b/>
          <w:bCs/>
          <w:color w:val="auto"/>
          <w:w w:val="95"/>
          <w:kern w:val="2"/>
          <w:sz w:val="30"/>
          <w:szCs w:val="30"/>
          <w:highlight w:val="none"/>
          <w:lang w:val="en-US" w:eastAsia="zh-CN" w:bidi="ar"/>
        </w:rPr>
        <w:t>：</w:t>
      </w:r>
      <w:r>
        <w:rPr>
          <w:rFonts w:hint="eastAsia" w:ascii="宋体" w:hAnsi="宋体" w:cs="宋体"/>
          <w:b/>
          <w:bCs w:val="0"/>
          <w:color w:val="auto"/>
          <w:kern w:val="2"/>
          <w:sz w:val="30"/>
          <w:szCs w:val="48"/>
          <w:highlight w:val="none"/>
          <w:lang w:val="en-US" w:eastAsia="zh-CN" w:bidi="ar"/>
        </w:rPr>
        <w:t>NNZC2026-C3-990250-KWZB</w:t>
      </w:r>
      <w:r>
        <w:rPr>
          <w:rFonts w:hint="eastAsia" w:ascii="宋体" w:hAnsi="宋体" w:eastAsia="宋体" w:cs="宋体"/>
          <w:b/>
          <w:bCs w:val="0"/>
          <w:color w:val="auto"/>
          <w:kern w:val="2"/>
          <w:sz w:val="30"/>
          <w:szCs w:val="48"/>
          <w:highlight w:val="none"/>
          <w:lang w:val="en-US" w:eastAsia="zh-CN" w:bidi="ar"/>
        </w:rPr>
        <w:tab/>
      </w:r>
    </w:p>
    <w:p w14:paraId="5A91745C">
      <w:pPr>
        <w:keepNext w:val="0"/>
        <w:keepLines w:val="0"/>
        <w:widowControl w:val="0"/>
        <w:suppressLineNumbers w:val="0"/>
        <w:snapToGrid w:val="0"/>
        <w:spacing w:before="165" w:beforeLines="50" w:beforeAutospacing="0" w:after="0" w:afterAutospacing="0" w:line="360" w:lineRule="auto"/>
        <w:ind w:left="0" w:right="0" w:firstLine="1205" w:firstLineChars="400"/>
        <w:jc w:val="both"/>
        <w:rPr>
          <w:rFonts w:hint="default" w:ascii="宋体" w:hAnsi="宋体" w:eastAsia="宋体" w:cs="宋体"/>
          <w:b/>
          <w:bCs w:val="0"/>
          <w:color w:val="auto"/>
          <w:sz w:val="30"/>
          <w:szCs w:val="48"/>
          <w:highlight w:val="none"/>
          <w:lang w:val="en-US"/>
        </w:rPr>
      </w:pPr>
      <w:r>
        <w:rPr>
          <w:rFonts w:hint="eastAsia" w:ascii="宋体" w:hAnsi="宋体" w:eastAsia="宋体" w:cs="宋体"/>
          <w:b/>
          <w:bCs w:val="0"/>
          <w:color w:val="auto"/>
          <w:kern w:val="2"/>
          <w:sz w:val="30"/>
          <w:szCs w:val="48"/>
          <w:highlight w:val="none"/>
          <w:lang w:val="en-US" w:eastAsia="zh-CN" w:bidi="ar"/>
        </w:rPr>
        <w:t>项目所属区划：</w:t>
      </w:r>
      <w:r>
        <w:rPr>
          <w:rFonts w:hint="eastAsia" w:ascii="宋体" w:hAnsi="宋体" w:eastAsia="宋体" w:cs="宋体"/>
          <w:b/>
          <w:bCs w:val="0"/>
          <w:color w:val="auto"/>
          <w:kern w:val="2"/>
          <w:sz w:val="30"/>
          <w:szCs w:val="48"/>
          <w:highlight w:val="none"/>
          <w:u w:val="single"/>
          <w:lang w:val="en-US" w:eastAsia="zh-CN" w:bidi="ar"/>
        </w:rPr>
        <w:t xml:space="preserve"> 南宁市本级 </w:t>
      </w:r>
    </w:p>
    <w:p w14:paraId="67E6DC57">
      <w:pPr>
        <w:pStyle w:val="24"/>
        <w:keepNext w:val="0"/>
        <w:keepLines w:val="0"/>
        <w:widowControl w:val="0"/>
        <w:suppressLineNumbers w:val="0"/>
        <w:snapToGrid w:val="0"/>
        <w:spacing w:before="50" w:beforeAutospacing="0" w:after="120" w:afterAutospacing="0" w:line="360" w:lineRule="auto"/>
        <w:ind w:left="0" w:right="0" w:firstLine="1125" w:firstLineChars="393"/>
        <w:jc w:val="both"/>
        <w:rPr>
          <w:rFonts w:hAnsi="宋体"/>
          <w:b/>
          <w:bCs/>
          <w:color w:val="auto"/>
          <w:w w:val="95"/>
          <w:sz w:val="30"/>
          <w:szCs w:val="30"/>
          <w:highlight w:val="none"/>
        </w:rPr>
      </w:pPr>
      <w:r>
        <w:rPr>
          <w:rFonts w:hint="eastAsia" w:ascii="宋体" w:hAnsi="宋体" w:eastAsia="宋体" w:cs="Times New Roman"/>
          <w:b/>
          <w:bCs/>
          <w:color w:val="auto"/>
          <w:w w:val="95"/>
          <w:kern w:val="0"/>
          <w:sz w:val="30"/>
          <w:szCs w:val="30"/>
          <w:highlight w:val="none"/>
          <w:lang w:eastAsia="zh-CN" w:bidi="ar"/>
        </w:rPr>
        <w:t>采 购 人：南宁市市场监督管理局</w:t>
      </w:r>
      <w:r>
        <w:rPr>
          <w:rFonts w:hint="eastAsia" w:ascii="宋体" w:hAnsi="宋体" w:eastAsia="宋体" w:cs="Times New Roman"/>
          <w:b/>
          <w:bCs/>
          <w:color w:val="auto"/>
          <w:w w:val="95"/>
          <w:kern w:val="0"/>
          <w:sz w:val="30"/>
          <w:szCs w:val="30"/>
          <w:highlight w:val="none"/>
          <w:lang w:eastAsia="zh-CN" w:bidi="ar"/>
        </w:rPr>
        <w:tab/>
      </w:r>
    </w:p>
    <w:bookmarkEnd w:id="0"/>
    <w:p w14:paraId="758302B4">
      <w:pPr>
        <w:pStyle w:val="24"/>
        <w:keepNext w:val="0"/>
        <w:keepLines w:val="0"/>
        <w:widowControl w:val="0"/>
        <w:suppressLineNumbers w:val="0"/>
        <w:snapToGrid w:val="0"/>
        <w:spacing w:before="50" w:beforeAutospacing="0" w:after="120" w:afterAutospacing="0" w:line="360" w:lineRule="auto"/>
        <w:ind w:left="0" w:right="0" w:firstLine="1125" w:firstLineChars="393"/>
        <w:jc w:val="both"/>
        <w:rPr>
          <w:rFonts w:hAnsi="宋体"/>
          <w:b/>
          <w:bCs/>
          <w:color w:val="auto"/>
          <w:w w:val="95"/>
          <w:sz w:val="30"/>
          <w:szCs w:val="30"/>
          <w:highlight w:val="none"/>
        </w:rPr>
      </w:pPr>
      <w:r>
        <w:rPr>
          <w:rFonts w:hint="eastAsia" w:ascii="宋体" w:hAnsi="宋体" w:eastAsia="宋体" w:cs="Times New Roman"/>
          <w:b/>
          <w:bCs/>
          <w:color w:val="auto"/>
          <w:w w:val="95"/>
          <w:kern w:val="0"/>
          <w:sz w:val="30"/>
          <w:szCs w:val="30"/>
          <w:highlight w:val="none"/>
          <w:lang w:eastAsia="zh-CN" w:bidi="ar"/>
        </w:rPr>
        <w:t>采购代理机构：</w:t>
      </w:r>
      <w:bookmarkStart w:id="2" w:name="PO_3000001866_PM031"/>
      <w:r>
        <w:rPr>
          <w:rFonts w:hint="eastAsia" w:ascii="宋体" w:hAnsi="宋体" w:eastAsia="宋体" w:cs="Times New Roman"/>
          <w:b/>
          <w:bCs/>
          <w:color w:val="auto"/>
          <w:w w:val="95"/>
          <w:kern w:val="0"/>
          <w:sz w:val="30"/>
          <w:szCs w:val="30"/>
          <w:highlight w:val="none"/>
          <w:lang w:eastAsia="zh-CN" w:bidi="ar"/>
        </w:rPr>
        <w:t>广西科文招标有限公司</w:t>
      </w:r>
      <w:bookmarkEnd w:id="2"/>
    </w:p>
    <w:p w14:paraId="4D3AF23F">
      <w:pPr>
        <w:pStyle w:val="24"/>
        <w:keepNext w:val="0"/>
        <w:keepLines w:val="0"/>
        <w:widowControl w:val="0"/>
        <w:suppressLineNumbers w:val="0"/>
        <w:snapToGrid w:val="0"/>
        <w:spacing w:before="50" w:beforeAutospacing="0" w:after="120" w:afterAutospacing="0" w:line="360" w:lineRule="auto"/>
        <w:ind w:left="0" w:right="0" w:firstLine="841" w:firstLineChars="294"/>
        <w:jc w:val="both"/>
        <w:rPr>
          <w:rFonts w:hint="eastAsia" w:ascii="仿宋_GB2312" w:hAnsi="宋体" w:eastAsia="仿宋_GB2312" w:cs="Times New Roman"/>
          <w:b/>
          <w:bCs/>
          <w:color w:val="auto"/>
          <w:w w:val="95"/>
          <w:sz w:val="30"/>
          <w:szCs w:val="30"/>
          <w:highlight w:val="none"/>
          <w:lang w:val="en-US" w:eastAsia="zh-CN" w:bidi="ar"/>
        </w:rPr>
        <w:sectPr>
          <w:footerReference r:id="rId5" w:type="first"/>
          <w:headerReference r:id="rId3" w:type="default"/>
          <w:footerReference r:id="rId4" w:type="default"/>
          <w:pgSz w:w="11906" w:h="16838"/>
          <w:pgMar w:top="1135" w:right="1135" w:bottom="1135" w:left="1135" w:header="720" w:footer="720" w:gutter="0"/>
          <w:pgNumType w:start="1"/>
          <w:cols w:space="720" w:num="1"/>
          <w:docGrid w:type="lines" w:linePitch="331" w:charSpace="0"/>
        </w:sectPr>
      </w:pPr>
      <w:r>
        <w:rPr>
          <w:rFonts w:hint="eastAsia" w:ascii="宋体" w:hAnsi="宋体" w:eastAsia="宋体" w:cs="Times New Roman"/>
          <w:b/>
          <w:bCs/>
          <w:color w:val="auto"/>
          <w:w w:val="95"/>
          <w:kern w:val="0"/>
          <w:sz w:val="30"/>
          <w:szCs w:val="30"/>
          <w:highlight w:val="none"/>
          <w:lang w:eastAsia="zh-CN" w:bidi="ar"/>
        </w:rPr>
        <w:t xml:space="preserve">             202</w:t>
      </w:r>
      <w:r>
        <w:rPr>
          <w:rFonts w:hint="eastAsia" w:ascii="宋体" w:hAnsi="宋体" w:eastAsia="宋体" w:cs="Times New Roman"/>
          <w:b/>
          <w:bCs/>
          <w:color w:val="auto"/>
          <w:w w:val="95"/>
          <w:kern w:val="0"/>
          <w:sz w:val="30"/>
          <w:szCs w:val="30"/>
          <w:highlight w:val="none"/>
          <w:lang w:val="en-US" w:eastAsia="zh-CN" w:bidi="ar"/>
        </w:rPr>
        <w:t>6年</w:t>
      </w:r>
      <w:r>
        <w:rPr>
          <w:rFonts w:hint="eastAsia" w:ascii="宋体" w:hAnsi="宋体" w:cs="Times New Roman"/>
          <w:b/>
          <w:bCs/>
          <w:color w:val="auto"/>
          <w:w w:val="95"/>
          <w:kern w:val="0"/>
          <w:sz w:val="30"/>
          <w:szCs w:val="30"/>
          <w:highlight w:val="none"/>
          <w:lang w:val="en-US" w:eastAsia="zh-CN" w:bidi="ar"/>
        </w:rPr>
        <w:t>5</w:t>
      </w:r>
      <w:r>
        <w:rPr>
          <w:rFonts w:hint="eastAsia" w:ascii="宋体" w:hAnsi="宋体" w:eastAsia="宋体" w:cs="Times New Roman"/>
          <w:b/>
          <w:bCs/>
          <w:color w:val="auto"/>
          <w:w w:val="95"/>
          <w:kern w:val="0"/>
          <w:sz w:val="30"/>
          <w:szCs w:val="30"/>
          <w:highlight w:val="none"/>
          <w:lang w:val="en-US" w:eastAsia="zh-CN" w:bidi="ar"/>
        </w:rPr>
        <w:t>月</w:t>
      </w:r>
    </w:p>
    <w:p w14:paraId="53547F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2"/>
          <w:sz w:val="44"/>
          <w:szCs w:val="44"/>
          <w:highlight w:val="none"/>
          <w:lang w:val="en-US" w:eastAsia="zh-CN" w:bidi="ar"/>
        </w:rPr>
        <w:t>目   录</w:t>
      </w:r>
    </w:p>
    <w:p w14:paraId="2BFAF10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44"/>
          <w:szCs w:val="44"/>
          <w:highlight w:val="none"/>
          <w:lang w:val="en-US"/>
        </w:rPr>
      </w:pPr>
    </w:p>
    <w:p w14:paraId="64062E91">
      <w:pPr>
        <w:pStyle w:val="21"/>
        <w:widowControl/>
        <w:tabs>
          <w:tab w:val="right" w:leader="dot" w:pos="8879"/>
        </w:tabs>
        <w:rPr>
          <w:color w:val="auto"/>
          <w:highlight w:val="none"/>
          <w:lang w:eastAsia="zh-CN"/>
        </w:rPr>
      </w:pPr>
      <w:r>
        <w:rPr>
          <w:rFonts w:hint="eastAsia" w:ascii="宋体" w:hAnsi="宋体" w:eastAsia="宋体" w:cs="宋体"/>
          <w:b/>
          <w:bCs w:val="0"/>
          <w:color w:val="auto"/>
          <w:sz w:val="30"/>
          <w:szCs w:val="30"/>
          <w:highlight w:val="none"/>
          <w:lang w:val="en-US"/>
        </w:rPr>
        <w:fldChar w:fldCharType="begin"/>
      </w:r>
      <w:r>
        <w:rPr>
          <w:rFonts w:hint="eastAsia" w:ascii="宋体" w:hAnsi="宋体" w:eastAsia="宋体" w:cs="宋体"/>
          <w:b/>
          <w:bCs w:val="0"/>
          <w:color w:val="auto"/>
          <w:sz w:val="30"/>
          <w:szCs w:val="30"/>
          <w:highlight w:val="none"/>
          <w:lang w:val="en-US"/>
        </w:rPr>
        <w:instrText xml:space="preserve"> TOC \o "1-3" \h \z \u </w:instrText>
      </w:r>
      <w:r>
        <w:rPr>
          <w:rFonts w:hint="eastAsia" w:ascii="宋体" w:hAnsi="宋体" w:eastAsia="宋体" w:cs="宋体"/>
          <w:b/>
          <w:bCs w:val="0"/>
          <w:color w:val="auto"/>
          <w:sz w:val="30"/>
          <w:szCs w:val="30"/>
          <w:highlight w:val="none"/>
          <w:lang w:val="en-US"/>
        </w:rPr>
        <w:fldChar w:fldCharType="separate"/>
      </w: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"_Toc8095"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第一章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竞争性磋商公告</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_Toc8095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4FFF37C2">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"_Toc16006" </w:instrText>
      </w:r>
      <w:r>
        <w:rPr>
          <w:rFonts w:hint="eastAsia" w:ascii="宋体" w:hAnsi="宋体" w:eastAsia="宋体" w:cs="宋体"/>
          <w:color w:val="auto"/>
          <w:szCs w:val="30"/>
          <w:highlight w:val="none"/>
          <w:lang w:eastAsia="zh-CN"/>
        </w:rPr>
        <w:fldChar w:fldCharType="separate"/>
      </w:r>
      <w:r>
        <w:rPr>
          <w:rStyle w:val="33"/>
          <w:rFonts w:hint="eastAsia" w:ascii="Cambria" w:hAnsi="Cambria" w:eastAsia="宋体" w:cs="宋体"/>
          <w:color w:val="auto"/>
          <w:szCs w:val="32"/>
          <w:highlight w:val="none"/>
          <w:u w:val="none"/>
          <w:lang w:eastAsia="zh-CN"/>
        </w:rPr>
        <w:t>第二章</w:t>
      </w:r>
      <w:r>
        <w:rPr>
          <w:rStyle w:val="33"/>
          <w:rFonts w:hint="default" w:ascii="Cambria" w:hAnsi="Cambria" w:eastAsia="Cambria" w:cs="Cambria"/>
          <w:color w:val="auto"/>
          <w:szCs w:val="32"/>
          <w:highlight w:val="none"/>
          <w:u w:val="none"/>
          <w:lang w:eastAsia="zh-CN"/>
        </w:rPr>
        <w:t xml:space="preserve"> </w:t>
      </w:r>
      <w:r>
        <w:rPr>
          <w:rStyle w:val="33"/>
          <w:rFonts w:hint="eastAsia" w:ascii="Cambria" w:hAnsi="Cambria" w:eastAsia="宋体" w:cs="宋体"/>
          <w:color w:val="auto"/>
          <w:szCs w:val="32"/>
          <w:highlight w:val="none"/>
          <w:u w:val="none"/>
          <w:lang w:eastAsia="zh-CN"/>
        </w:rPr>
        <w:t>采购需求</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_Toc16006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6</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090E4072">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"_Toc11561" </w:instrText>
      </w:r>
      <w:r>
        <w:rPr>
          <w:rFonts w:hint="eastAsia" w:ascii="宋体" w:hAnsi="宋体" w:eastAsia="宋体" w:cs="宋体"/>
          <w:color w:val="auto"/>
          <w:szCs w:val="30"/>
          <w:highlight w:val="none"/>
          <w:lang w:eastAsia="zh-CN"/>
        </w:rPr>
        <w:fldChar w:fldCharType="separate"/>
      </w:r>
      <w:r>
        <w:rPr>
          <w:rStyle w:val="33"/>
          <w:rFonts w:hint="eastAsia" w:ascii="Cambria" w:hAnsi="Cambria" w:eastAsia="宋体" w:cs="宋体"/>
          <w:color w:val="auto"/>
          <w:szCs w:val="32"/>
          <w:highlight w:val="none"/>
          <w:u w:val="none"/>
          <w:lang w:eastAsia="zh-CN"/>
        </w:rPr>
        <w:t>第三章</w:t>
      </w:r>
      <w:r>
        <w:rPr>
          <w:rStyle w:val="33"/>
          <w:rFonts w:hint="default" w:ascii="Cambria" w:hAnsi="Cambria" w:eastAsia="Cambria" w:cs="Cambria"/>
          <w:color w:val="auto"/>
          <w:szCs w:val="32"/>
          <w:highlight w:val="none"/>
          <w:u w:val="none"/>
          <w:lang w:eastAsia="zh-CN"/>
        </w:rPr>
        <w:t xml:space="preserve"> </w:t>
      </w:r>
      <w:r>
        <w:rPr>
          <w:rStyle w:val="33"/>
          <w:rFonts w:hint="eastAsia" w:ascii="Cambria" w:hAnsi="Cambria" w:eastAsia="宋体" w:cs="宋体"/>
          <w:color w:val="auto"/>
          <w:szCs w:val="32"/>
          <w:highlight w:val="none"/>
          <w:u w:val="none"/>
          <w:lang w:eastAsia="zh-CN"/>
        </w:rPr>
        <w:t>供应商须知</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_Toc11561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2D776836">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"_Toc25061"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供应商须知前附表</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_Toc25061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15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0B13EA5C">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"_Toc22962"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供应商须知正文</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_Toc22962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31798FB5">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"_Toc10364"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一、总则</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_Toc10364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4CC35C34">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"_Toc28927"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二、磋商文件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_Toc28927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23CA752F">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"_Toc12927"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三、响应文件的编制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_Toc12927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23</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0A97AB99">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"_Toc12248"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四、评审及磋商</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_Toc12248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725C00BC">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"_Toc31092"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五、成交及合同</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_Toc31092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27</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3A57BB49">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"_Toc536"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六、验收</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_Toc536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29</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3DCC281E">
      <w:pPr>
        <w:pStyle w:val="15"/>
        <w:widowControl/>
        <w:tabs>
          <w:tab w:val="right" w:leader="dot" w:pos="8879"/>
        </w:tabs>
        <w:spacing w:before="0" w:beforeAutospacing="0" w:after="0" w:afterAutospacing="0"/>
        <w:ind w:leftChars="400" w:right="0"/>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"_Toc30836"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七、其他事项</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_Toc30836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0890F657">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"_Toc25211"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第四章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评审程序、评审方法和评审标准</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_Toc25211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6B1CC314">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"_Toc833"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评审程序和评审方法</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_Toc833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31</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39AE1E97">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"_Toc29129"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评标报告</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_Toc29129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06005A3B">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"_Toc11092"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第三节 评审过程的保密与录像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_Toc11092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576E3F9B">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"_Toc18495" </w:instrText>
      </w:r>
      <w:r>
        <w:rPr>
          <w:rFonts w:hint="eastAsia" w:ascii="宋体" w:hAnsi="宋体" w:eastAsia="宋体" w:cs="宋体"/>
          <w:color w:val="auto"/>
          <w:szCs w:val="30"/>
          <w:highlight w:val="none"/>
          <w:lang w:eastAsia="zh-CN"/>
        </w:rPr>
        <w:fldChar w:fldCharType="separate"/>
      </w:r>
      <w:r>
        <w:rPr>
          <w:rStyle w:val="33"/>
          <w:rFonts w:hint="eastAsia" w:ascii="Times New Roman" w:hAnsi="Times New Roman" w:eastAsia="宋体" w:cs="宋体"/>
          <w:color w:val="auto"/>
          <w:szCs w:val="24"/>
          <w:highlight w:val="none"/>
          <w:u w:val="none"/>
          <w:lang w:eastAsia="zh-CN"/>
        </w:rPr>
        <w:t>第五章</w:t>
      </w:r>
      <w:r>
        <w:rPr>
          <w:rStyle w:val="33"/>
          <w:rFonts w:hint="default" w:ascii="Times New Roman" w:hAnsi="Times New Roman" w:eastAsia="宋体" w:cs="Times New Roman"/>
          <w:color w:val="auto"/>
          <w:szCs w:val="24"/>
          <w:highlight w:val="none"/>
          <w:u w:val="none"/>
          <w:lang w:eastAsia="zh-CN"/>
        </w:rPr>
        <w:t xml:space="preserve"> </w:t>
      </w:r>
      <w:r>
        <w:rPr>
          <w:rStyle w:val="33"/>
          <w:rFonts w:hint="eastAsia" w:ascii="Times New Roman" w:hAnsi="Times New Roman" w:eastAsia="宋体" w:cs="宋体"/>
          <w:color w:val="auto"/>
          <w:szCs w:val="24"/>
          <w:highlight w:val="none"/>
          <w:u w:val="none"/>
          <w:lang w:eastAsia="zh-CN"/>
        </w:rPr>
        <w:t>响应文件格式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_Toc18495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43</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4ED7B200">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"_Toc18956"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第一节 封面格式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_Toc18956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44</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79F688DC">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"_Toc23404"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第二节 资格证明文件格式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_Toc23404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45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2D31B0F6">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"_Toc16804"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第三节 商务技术文件格式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_Toc16804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55</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1D4CE8EC">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"_Toc25570"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第四节 报价文件格式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_Toc25570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70</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40FDB683">
      <w:pPr>
        <w:pStyle w:val="24"/>
        <w:keepNext w:val="0"/>
        <w:keepLines w:val="0"/>
        <w:widowControl w:val="0"/>
        <w:suppressLineNumbers w:val="0"/>
        <w:tabs>
          <w:tab w:val="right" w:leader="dot" w:pos="8879"/>
        </w:tabs>
        <w:spacing w:before="0" w:beforeAutospacing="0" w:after="0" w:afterAutospacing="0"/>
        <w:ind w:left="420" w:leftChars="200" w:right="0"/>
        <w:jc w:val="both"/>
        <w:rPr>
          <w:color w:val="auto"/>
          <w:highlight w:val="none"/>
          <w:lang w:eastAsia="zh-CN"/>
        </w:rPr>
      </w:pPr>
      <w:r>
        <w:rPr>
          <w:rFonts w:hint="eastAsia" w:ascii="宋体" w:hAnsi="宋体" w:eastAsia="宋体" w:cs="宋体"/>
          <w:color w:val="auto"/>
          <w:kern w:val="2"/>
          <w:sz w:val="21"/>
          <w:szCs w:val="30"/>
          <w:highlight w:val="none"/>
          <w:lang w:val="en-US" w:eastAsia="zh-CN" w:bidi="ar"/>
        </w:rPr>
        <w:fldChar w:fldCharType="begin"/>
      </w:r>
      <w:r>
        <w:rPr>
          <w:rFonts w:hint="eastAsia" w:ascii="宋体" w:hAnsi="宋体" w:eastAsia="宋体" w:cs="宋体"/>
          <w:color w:val="auto"/>
          <w:kern w:val="2"/>
          <w:sz w:val="21"/>
          <w:szCs w:val="30"/>
          <w:highlight w:val="none"/>
          <w:lang w:val="en-US" w:eastAsia="zh-CN" w:bidi="ar"/>
        </w:rPr>
        <w:instrText xml:space="preserve"> HYPERLINK "file:///C:\\Users\\Administrator\\Desktop\\邕宁：指标监测工作（定稿）.doc" \l "_Toc21156" </w:instrText>
      </w:r>
      <w:r>
        <w:rPr>
          <w:rFonts w:hint="eastAsia" w:ascii="宋体" w:hAnsi="宋体" w:eastAsia="宋体" w:cs="宋体"/>
          <w:color w:val="auto"/>
          <w:kern w:val="2"/>
          <w:sz w:val="21"/>
          <w:szCs w:val="30"/>
          <w:highlight w:val="none"/>
          <w:lang w:val="en-US" w:eastAsia="zh-CN" w:bidi="ar"/>
        </w:rPr>
        <w:fldChar w:fldCharType="separate"/>
      </w:r>
      <w:r>
        <w:rPr>
          <w:rStyle w:val="33"/>
          <w:rFonts w:hint="eastAsia" w:ascii="宋体" w:hAnsi="宋体" w:eastAsia="宋体" w:cs="宋体"/>
          <w:color w:val="auto"/>
          <w:szCs w:val="24"/>
          <w:highlight w:val="none"/>
          <w:u w:val="none"/>
          <w:lang w:eastAsia="zh-CN"/>
        </w:rPr>
        <w:t>第五节 其他文书、文件格式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_Toc21156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76</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kern w:val="2"/>
          <w:sz w:val="21"/>
          <w:szCs w:val="30"/>
          <w:highlight w:val="none"/>
          <w:lang w:val="en-US" w:eastAsia="zh-CN" w:bidi="ar"/>
        </w:rPr>
        <w:fldChar w:fldCharType="end"/>
      </w:r>
    </w:p>
    <w:p w14:paraId="622585FA">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"_Toc18784"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宋体"/>
          <w:color w:val="auto"/>
          <w:szCs w:val="24"/>
          <w:highlight w:val="none"/>
          <w:u w:val="none"/>
          <w:lang w:eastAsia="zh-CN"/>
        </w:rPr>
        <w:t>第六章  合同文本</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_Toc18784 \h </w:instrText>
      </w:r>
      <w:r>
        <w:rPr>
          <w:rFonts w:hint="default" w:ascii="Times New Roman" w:hAnsi="Times New Roman" w:eastAsia="宋体" w:cs="Times New Roman"/>
          <w:color w:val="auto"/>
          <w:szCs w:val="24"/>
          <w:highlight w:val="none"/>
          <w:u w:val="none"/>
          <w:lang w:eastAsia="zh-CN"/>
        </w:rPr>
        <w:fldChar w:fldCharType="separate"/>
      </w:r>
      <w:r>
        <w:rPr>
          <w:rFonts w:hint="eastAsia" w:cs="Times New Roman"/>
          <w:color w:val="auto"/>
          <w:szCs w:val="24"/>
          <w:highlight w:val="none"/>
          <w:u w:val="none"/>
          <w:lang w:val="en-US" w:eastAsia="zh-CN"/>
        </w:rPr>
        <w:t>78</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054FF816">
      <w:pPr>
        <w:pStyle w:val="21"/>
        <w:widowControl/>
        <w:tabs>
          <w:tab w:val="right" w:leader="dot" w:pos="8879"/>
        </w:tabs>
        <w:rPr>
          <w:color w:val="auto"/>
          <w:highlight w:val="none"/>
          <w:lang w:eastAsia="zh-CN"/>
        </w:rPr>
      </w:pPr>
      <w:r>
        <w:rPr>
          <w:rFonts w:hint="eastAsia" w:ascii="宋体" w:hAnsi="宋体" w:eastAsia="宋体" w:cs="宋体"/>
          <w:color w:val="auto"/>
          <w:szCs w:val="30"/>
          <w:highlight w:val="none"/>
          <w:lang w:eastAsia="zh-CN"/>
        </w:rPr>
        <w:fldChar w:fldCharType="begin"/>
      </w:r>
      <w:r>
        <w:rPr>
          <w:rFonts w:hint="eastAsia" w:ascii="宋体" w:hAnsi="宋体" w:eastAsia="宋体" w:cs="宋体"/>
          <w:color w:val="auto"/>
          <w:szCs w:val="30"/>
          <w:highlight w:val="none"/>
          <w:lang w:eastAsia="zh-CN"/>
        </w:rPr>
        <w:instrText xml:space="preserve"> HYPERLINK "file:///C:\\Users\\Administrator\\Desktop\\邕宁：指标监测工作（定稿）.doc" \l "_Toc27474" </w:instrText>
      </w:r>
      <w:r>
        <w:rPr>
          <w:rFonts w:hint="eastAsia" w:ascii="宋体" w:hAnsi="宋体" w:eastAsia="宋体" w:cs="宋体"/>
          <w:color w:val="auto"/>
          <w:szCs w:val="30"/>
          <w:highlight w:val="none"/>
          <w:lang w:eastAsia="zh-CN"/>
        </w:rPr>
        <w:fldChar w:fldCharType="separate"/>
      </w:r>
      <w:r>
        <w:rPr>
          <w:rStyle w:val="33"/>
          <w:rFonts w:hint="eastAsia" w:ascii="宋体" w:hAnsi="宋体" w:eastAsia="宋体" w:cs="仿宋_GB2312"/>
          <w:color w:val="auto"/>
          <w:szCs w:val="24"/>
          <w:highlight w:val="none"/>
          <w:u w:val="none"/>
          <w:lang w:eastAsia="zh-CN"/>
        </w:rPr>
        <w:t>第七章 质疑、投诉材料格式</w:t>
      </w:r>
      <w:r>
        <w:rPr>
          <w:rStyle w:val="33"/>
          <w:rFonts w:hint="default" w:ascii="Times New Roman" w:hAnsi="Times New Roman" w:eastAsia="宋体" w:cs="Times New Roman"/>
          <w:color w:val="auto"/>
          <w:szCs w:val="24"/>
          <w:highlight w:val="none"/>
          <w:u w:val="none"/>
          <w:lang w:eastAsia="zh-CN"/>
        </w:rPr>
        <w:tab/>
      </w:r>
      <w:r>
        <w:rPr>
          <w:rFonts w:hint="default" w:ascii="Times New Roman" w:hAnsi="Times New Roman" w:eastAsia="宋体" w:cs="Times New Roman"/>
          <w:color w:val="auto"/>
          <w:szCs w:val="24"/>
          <w:highlight w:val="none"/>
          <w:u w:val="none"/>
          <w:lang w:eastAsia="zh-CN"/>
        </w:rPr>
        <w:fldChar w:fldCharType="begin"/>
      </w:r>
      <w:r>
        <w:rPr>
          <w:rStyle w:val="33"/>
          <w:rFonts w:hint="default" w:ascii="Times New Roman" w:hAnsi="Times New Roman" w:eastAsia="宋体" w:cs="Times New Roman"/>
          <w:color w:val="auto"/>
          <w:szCs w:val="24"/>
          <w:highlight w:val="none"/>
          <w:u w:val="none"/>
          <w:lang w:eastAsia="zh-CN"/>
        </w:rPr>
        <w:instrText xml:space="preserve"> PAGEREF _Toc27474 \h </w:instrText>
      </w:r>
      <w:r>
        <w:rPr>
          <w:rFonts w:hint="default" w:ascii="Times New Roman" w:hAnsi="Times New Roman" w:eastAsia="宋体" w:cs="Times New Roman"/>
          <w:color w:val="auto"/>
          <w:szCs w:val="24"/>
          <w:highlight w:val="none"/>
          <w:u w:val="none"/>
          <w:lang w:eastAsia="zh-CN"/>
        </w:rPr>
        <w:fldChar w:fldCharType="separate"/>
      </w:r>
      <w:r>
        <w:rPr>
          <w:rStyle w:val="33"/>
          <w:rFonts w:hint="default" w:ascii="Times New Roman" w:hAnsi="Times New Roman" w:eastAsia="宋体" w:cs="Times New Roman"/>
          <w:color w:val="auto"/>
          <w:szCs w:val="24"/>
          <w:highlight w:val="none"/>
          <w:u w:val="none"/>
          <w:lang w:eastAsia="zh-CN"/>
        </w:rPr>
        <w:t>92</w:t>
      </w:r>
      <w:r>
        <w:rPr>
          <w:rFonts w:hint="default" w:ascii="Times New Roman" w:hAnsi="Times New Roman" w:eastAsia="宋体" w:cs="Times New Roman"/>
          <w:color w:val="auto"/>
          <w:szCs w:val="24"/>
          <w:highlight w:val="none"/>
          <w:u w:val="none"/>
          <w:lang w:eastAsia="zh-CN"/>
        </w:rPr>
        <w:fldChar w:fldCharType="end"/>
      </w:r>
      <w:r>
        <w:rPr>
          <w:rFonts w:hint="eastAsia" w:ascii="宋体" w:hAnsi="宋体" w:eastAsia="宋体" w:cs="宋体"/>
          <w:color w:val="auto"/>
          <w:szCs w:val="30"/>
          <w:highlight w:val="none"/>
          <w:lang w:eastAsia="zh-CN"/>
        </w:rPr>
        <w:fldChar w:fldCharType="end"/>
      </w:r>
    </w:p>
    <w:p w14:paraId="2565D4DE">
      <w:pPr>
        <w:pStyle w:val="24"/>
        <w:keepNext w:val="0"/>
        <w:keepLines w:val="0"/>
        <w:widowControl w:val="0"/>
        <w:suppressLineNumbers w:val="0"/>
        <w:tabs>
          <w:tab w:val="right" w:leader="dot" w:pos="8296"/>
        </w:tabs>
        <w:spacing w:before="0" w:beforeAutospacing="0" w:after="0" w:afterAutospacing="0"/>
        <w:ind w:left="420" w:leftChars="200" w:right="0"/>
        <w:jc w:val="both"/>
        <w:rPr>
          <w:color w:val="auto"/>
          <w:sz w:val="28"/>
          <w:szCs w:val="28"/>
          <w:highlight w:val="none"/>
          <w:lang w:val="en-US"/>
        </w:rPr>
      </w:pPr>
      <w:r>
        <w:rPr>
          <w:rFonts w:hint="eastAsia" w:ascii="宋体" w:hAnsi="宋体" w:eastAsia="宋体" w:cs="宋体"/>
          <w:color w:val="auto"/>
          <w:kern w:val="2"/>
          <w:sz w:val="21"/>
          <w:szCs w:val="30"/>
          <w:highlight w:val="none"/>
          <w:lang w:val="en-US" w:eastAsia="zh-CN" w:bidi="ar"/>
        </w:rPr>
        <w:fldChar w:fldCharType="end"/>
      </w:r>
    </w:p>
    <w:p w14:paraId="142B5141">
      <w:pPr>
        <w:keepNext w:val="0"/>
        <w:keepLines w:val="0"/>
        <w:widowControl w:val="0"/>
        <w:suppressLineNumbers w:val="0"/>
        <w:tabs>
          <w:tab w:val="left" w:pos="7470"/>
        </w:tabs>
        <w:spacing w:before="0" w:beforeAutospacing="0" w:after="0" w:afterAutospacing="0" w:line="400" w:lineRule="exact"/>
        <w:ind w:left="0" w:right="0"/>
        <w:jc w:val="left"/>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ab/>
      </w:r>
    </w:p>
    <w:p w14:paraId="2117735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08C6DF9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7B2B5BB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DB5462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p w14:paraId="68F61E01">
      <w:pPr>
        <w:rPr>
          <w:rFonts w:hint="eastAsia" w:ascii="宋体" w:hAnsi="宋体" w:eastAsia="宋体" w:cs="Times New Roman"/>
          <w:b/>
          <w:bCs w:val="0"/>
          <w:color w:val="auto"/>
          <w:kern w:val="2"/>
          <w:sz w:val="32"/>
          <w:szCs w:val="32"/>
          <w:highlight w:val="none"/>
          <w:lang w:val="en-US" w:eastAsia="zh-CN" w:bidi="ar"/>
        </w:rPr>
        <w:sectPr>
          <w:pgSz w:w="11906" w:h="16838"/>
          <w:pgMar w:top="1440" w:right="1440" w:bottom="1440" w:left="1587" w:header="851" w:footer="992" w:gutter="0"/>
          <w:pgNumType w:start="0"/>
          <w:cols w:space="720" w:num="1"/>
          <w:docGrid w:type="lines" w:linePitch="312" w:charSpace="0"/>
        </w:sectPr>
      </w:pPr>
    </w:p>
    <w:p w14:paraId="57FD7E34">
      <w:pPr>
        <w:pStyle w:val="3"/>
        <w:widowControl/>
        <w:spacing w:before="0" w:beforeAutospacing="0" w:line="240" w:lineRule="auto"/>
        <w:jc w:val="center"/>
        <w:rPr>
          <w:rFonts w:hint="eastAsia" w:ascii="黑体" w:hAnsi="宋体" w:eastAsia="黑体" w:cs="宋体"/>
          <w:bCs/>
          <w:color w:val="auto"/>
          <w:sz w:val="24"/>
          <w:szCs w:val="24"/>
          <w:highlight w:val="none"/>
          <w:lang w:val="en-US"/>
        </w:rPr>
      </w:pPr>
      <w:r>
        <w:rPr>
          <w:color w:val="auto"/>
          <w:highlight w:val="none"/>
          <w:lang w:eastAsia="zh-CN"/>
        </w:rPr>
        <mc:AlternateContent>
          <mc:Choice Requires="wps">
            <w:drawing>
              <wp:anchor distT="0" distB="0" distL="114300" distR="114300" simplePos="0" relativeHeight="251659264" behindDoc="1" locked="0" layoutInCell="1" allowOverlap="1">
                <wp:simplePos x="0" y="0"/>
                <wp:positionH relativeFrom="column">
                  <wp:posOffset>-328930</wp:posOffset>
                </wp:positionH>
                <wp:positionV relativeFrom="paragraph">
                  <wp:posOffset>833120</wp:posOffset>
                </wp:positionV>
                <wp:extent cx="6401435" cy="1439545"/>
                <wp:effectExtent l="0" t="0" r="18415" b="8255"/>
                <wp:wrapTight wrapText="bothSides">
                  <wp:wrapPolygon>
                    <wp:start x="21592" y="-2"/>
                    <wp:lineTo x="0" y="0"/>
                    <wp:lineTo x="0" y="21600"/>
                    <wp:lineTo x="21592" y="21602"/>
                    <wp:lineTo x="8" y="21602"/>
                    <wp:lineTo x="21600" y="21600"/>
                    <wp:lineTo x="21600" y="0"/>
                    <wp:lineTo x="8" y="-2"/>
                    <wp:lineTo x="21592" y="-2"/>
                  </wp:wrapPolygon>
                </wp:wrapTight>
                <wp:docPr id="1" name="文本框 101"/>
                <wp:cNvGraphicFramePr/>
                <a:graphic xmlns:a="http://schemas.openxmlformats.org/drawingml/2006/main">
                  <a:graphicData uri="http://schemas.microsoft.com/office/word/2010/wordprocessingShape">
                    <wps:wsp>
                      <wps:cNvSpPr txBox="1"/>
                      <wps:spPr>
                        <a:xfrm>
                          <a:off x="0" y="0"/>
                          <a:ext cx="6401435" cy="1439545"/>
                        </a:xfrm>
                        <a:prstGeom prst="rect">
                          <a:avLst/>
                        </a:prstGeom>
                        <a:solidFill>
                          <a:srgbClr val="FFFFFF"/>
                        </a:solidFill>
                        <a:ln>
                          <a:noFill/>
                        </a:ln>
                      </wps:spPr>
                      <wps:txbx>
                        <w:txbxContent>
                          <w:p w14:paraId="31555281">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14:paraId="157F4A60">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bookmarkStart w:id="278" w:name="OLE_LINK72"/>
                            <w:r>
                              <w:rPr>
                                <w:rFonts w:hint="eastAsia" w:ascii="宋体" w:hAnsi="宋体" w:eastAsia="宋体" w:cs="宋体"/>
                                <w:color w:val="000000"/>
                                <w:kern w:val="2"/>
                                <w:sz w:val="21"/>
                                <w:szCs w:val="21"/>
                                <w:u w:val="single"/>
                                <w:lang w:val="en-US" w:eastAsia="zh-CN" w:bidi="ar"/>
                              </w:rPr>
                              <w:t>南宁市市场监督管理局</w:t>
                            </w:r>
                            <w:bookmarkEnd w:id="278"/>
                            <w:r>
                              <w:rPr>
                                <w:rFonts w:hint="eastAsia" w:ascii="宋体" w:hAnsi="宋体" w:eastAsia="宋体" w:cs="宋体"/>
                                <w:color w:val="000000"/>
                                <w:kern w:val="2"/>
                                <w:sz w:val="21"/>
                                <w:szCs w:val="21"/>
                                <w:u w:val="single"/>
                                <w:lang w:val="en-US" w:eastAsia="zh-CN" w:bidi="ar"/>
                              </w:rPr>
                              <w:t>2026年高新区宣传服务、档案数字化处理服务采购</w:t>
                            </w:r>
                            <w:r>
                              <w:rPr>
                                <w:rFonts w:hint="eastAsia" w:ascii="宋体" w:hAnsi="宋体" w:eastAsia="宋体" w:cs="宋体"/>
                                <w:color w:val="000000"/>
                                <w:kern w:val="2"/>
                                <w:sz w:val="21"/>
                                <w:szCs w:val="21"/>
                                <w:lang w:val="en-US" w:eastAsia="zh-CN" w:bidi="ar"/>
                              </w:rPr>
                              <w:t>项目的潜在</w:t>
                            </w:r>
                            <w:r>
                              <w:rPr>
                                <w:rFonts w:hint="eastAsia" w:ascii="宋体" w:hAnsi="宋体" w:eastAsia="宋体" w:cs="宋体"/>
                                <w:color w:val="auto"/>
                                <w:kern w:val="2"/>
                                <w:sz w:val="21"/>
                                <w:szCs w:val="21"/>
                                <w:lang w:val="en-US" w:eastAsia="zh-CN" w:bidi="ar"/>
                              </w:rPr>
                              <w:t>供应商应在“广西政府采购云”平台（</w:t>
                            </w:r>
                            <w:r>
                              <w:rPr>
                                <w:rFonts w:hint="eastAsia" w:ascii="宋体" w:hAnsi="宋体" w:eastAsia="宋体" w:cs="宋体"/>
                                <w:snapToGrid w:val="0"/>
                                <w:color w:val="auto"/>
                                <w:kern w:val="2"/>
                                <w:sz w:val="21"/>
                                <w:szCs w:val="21"/>
                                <w:lang w:val="en-US" w:eastAsia="zh-CN" w:bidi="ar"/>
                              </w:rPr>
                              <w:t>https://www.gcy.zfcg.gxzf.gov.cn/）获取（下载）</w:t>
                            </w:r>
                            <w:r>
                              <w:rPr>
                                <w:rFonts w:hint="eastAsia" w:ascii="宋体" w:hAnsi="宋体" w:eastAsia="宋体" w:cs="宋体"/>
                                <w:color w:val="auto"/>
                                <w:kern w:val="2"/>
                                <w:sz w:val="21"/>
                                <w:szCs w:val="21"/>
                                <w:lang w:val="en-US" w:eastAsia="zh-CN" w:bidi="ar"/>
                              </w:rPr>
                              <w:t>获取竞争性磋商文件，并于</w:t>
                            </w:r>
                            <w:r>
                              <w:rPr>
                                <w:rFonts w:hint="eastAsia" w:ascii="宋体" w:hAnsi="宋体" w:eastAsia="宋体" w:cs="宋体"/>
                                <w:color w:val="0000FF"/>
                                <w:kern w:val="2"/>
                                <w:sz w:val="21"/>
                                <w:szCs w:val="21"/>
                                <w:u w:val="single"/>
                                <w:lang w:val="en-US" w:eastAsia="zh-CN" w:bidi="ar"/>
                              </w:rPr>
                              <w:t>20</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05</w:t>
                            </w:r>
                            <w:r>
                              <w:rPr>
                                <w:rFonts w:hint="eastAsia" w:ascii="宋体" w:hAnsi="宋体" w:eastAsia="宋体" w:cs="宋体"/>
                                <w:color w:val="0000FF"/>
                                <w:kern w:val="2"/>
                                <w:sz w:val="21"/>
                                <w:szCs w:val="21"/>
                                <w:u w:val="single"/>
                                <w:lang w:val="en-US" w:eastAsia="zh-CN" w:bidi="ar"/>
                              </w:rPr>
                              <w:t xml:space="preserve">  -</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 xml:space="preserve">  09:30:00</w:t>
                            </w:r>
                            <w:r>
                              <w:rPr>
                                <w:rFonts w:hint="eastAsia" w:ascii="宋体" w:hAnsi="宋体" w:eastAsia="宋体" w:cs="宋体"/>
                                <w:bCs/>
                                <w:color w:val="auto"/>
                                <w:kern w:val="2"/>
                                <w:sz w:val="21"/>
                                <w:szCs w:val="21"/>
                                <w:lang w:val="en-US" w:eastAsia="zh-CN" w:bidi="ar"/>
                              </w:rPr>
                              <w:t>（北京时间）前提交响应文件</w:t>
                            </w:r>
                            <w:r>
                              <w:rPr>
                                <w:rFonts w:hint="eastAsia" w:ascii="宋体" w:hAnsi="宋体" w:eastAsia="宋体" w:cs="宋体"/>
                                <w:color w:val="auto"/>
                                <w:kern w:val="2"/>
                                <w:sz w:val="21"/>
                                <w:szCs w:val="21"/>
                                <w:lang w:val="en-US" w:eastAsia="zh-CN" w:bidi="ar"/>
                              </w:rPr>
                              <w:t>。</w:t>
                            </w:r>
                          </w:p>
                          <w:p w14:paraId="187C8CAE">
                            <w:pPr>
                              <w:keepNext w:val="0"/>
                              <w:keepLines w:val="0"/>
                              <w:widowControl w:val="0"/>
                              <w:suppressLineNumbers w:val="0"/>
                              <w:spacing w:before="0" w:beforeAutospacing="0" w:after="0" w:afterAutospacing="0"/>
                              <w:ind w:left="0" w:right="0"/>
                              <w:jc w:val="both"/>
                              <w:rPr>
                                <w:lang w:val="en-US"/>
                              </w:rPr>
                            </w:pPr>
                          </w:p>
                        </w:txbxContent>
                      </wps:txbx>
                      <wps:bodyPr wrap="square" upright="1"/>
                    </wps:wsp>
                  </a:graphicData>
                </a:graphic>
              </wp:anchor>
            </w:drawing>
          </mc:Choice>
          <mc:Fallback>
            <w:pict>
              <v:shape id="文本框 101" o:spid="_x0000_s1026" o:spt="202" type="#_x0000_t202" style="position:absolute;left:0pt;margin-left:-25.9pt;margin-top:65.6pt;height:113.35pt;width:504.05pt;mso-wrap-distance-left:9pt;mso-wrap-distance-right:9pt;z-index:-251657216;mso-width-relative:page;mso-height-relative:page;" fillcolor="#FFFFFF" filled="t" stroked="f" coordsize="21600,21600" wrapcoords="21592 -2 0 0 0 21600 21592 21602 8 21602 21600 21600 21600 0 8 -2 21592 -2" o:gfxdata="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LJp7jZAAAACwEAAA8AAAAAAAAAAQAgAAAAIgAAAGRy&#10;cy9kb3ducmV2LnhtbFBLAQIUABQAAAAIAIdO4kC7yOT7ywEAAIgDAAAOAAAAAAAAAAEAIAAAACgB&#10;AABkcnMvZTJvRG9jLnhtbFBLBQYAAAAABgAGAFkBAABlBQAAAAA=&#10;">
                <v:fill on="t" focussize="0,0"/>
                <v:stroke on="f"/>
                <v:imagedata o:title=""/>
                <o:lock v:ext="edit" aspectratio="f"/>
                <v:textbox>
                  <w:txbxContent>
                    <w:p w14:paraId="31555281">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000000"/>
                          <w:szCs w:val="21"/>
                          <w:lang w:val="en-US"/>
                        </w:rPr>
                      </w:pPr>
                      <w:r>
                        <w:rPr>
                          <w:rFonts w:hint="eastAsia" w:ascii="宋体" w:hAnsi="宋体" w:eastAsia="宋体" w:cs="宋体"/>
                          <w:color w:val="000000"/>
                          <w:kern w:val="2"/>
                          <w:sz w:val="21"/>
                          <w:szCs w:val="21"/>
                          <w:lang w:val="en-US" w:eastAsia="zh-CN" w:bidi="ar"/>
                        </w:rPr>
                        <w:t>项目概况</w:t>
                      </w:r>
                    </w:p>
                    <w:p w14:paraId="157F4A60">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20" w:firstLineChars="200"/>
                        <w:jc w:val="both"/>
                        <w:rPr>
                          <w:rFonts w:hint="eastAsia" w:ascii="宋体" w:hAnsi="宋体" w:eastAsia="宋体" w:cs="宋体"/>
                          <w:color w:val="auto"/>
                          <w:szCs w:val="21"/>
                          <w:lang w:val="en-US"/>
                        </w:rPr>
                      </w:pPr>
                      <w:bookmarkStart w:id="278" w:name="OLE_LINK72"/>
                      <w:r>
                        <w:rPr>
                          <w:rFonts w:hint="eastAsia" w:ascii="宋体" w:hAnsi="宋体" w:eastAsia="宋体" w:cs="宋体"/>
                          <w:color w:val="000000"/>
                          <w:kern w:val="2"/>
                          <w:sz w:val="21"/>
                          <w:szCs w:val="21"/>
                          <w:u w:val="single"/>
                          <w:lang w:val="en-US" w:eastAsia="zh-CN" w:bidi="ar"/>
                        </w:rPr>
                        <w:t>南宁市市场监督管理局</w:t>
                      </w:r>
                      <w:bookmarkEnd w:id="278"/>
                      <w:r>
                        <w:rPr>
                          <w:rFonts w:hint="eastAsia" w:ascii="宋体" w:hAnsi="宋体" w:eastAsia="宋体" w:cs="宋体"/>
                          <w:color w:val="000000"/>
                          <w:kern w:val="2"/>
                          <w:sz w:val="21"/>
                          <w:szCs w:val="21"/>
                          <w:u w:val="single"/>
                          <w:lang w:val="en-US" w:eastAsia="zh-CN" w:bidi="ar"/>
                        </w:rPr>
                        <w:t>2026年高新区宣传服务、档案数字化处理服务采购</w:t>
                      </w:r>
                      <w:r>
                        <w:rPr>
                          <w:rFonts w:hint="eastAsia" w:ascii="宋体" w:hAnsi="宋体" w:eastAsia="宋体" w:cs="宋体"/>
                          <w:color w:val="000000"/>
                          <w:kern w:val="2"/>
                          <w:sz w:val="21"/>
                          <w:szCs w:val="21"/>
                          <w:lang w:val="en-US" w:eastAsia="zh-CN" w:bidi="ar"/>
                        </w:rPr>
                        <w:t>项目的潜在</w:t>
                      </w:r>
                      <w:r>
                        <w:rPr>
                          <w:rFonts w:hint="eastAsia" w:ascii="宋体" w:hAnsi="宋体" w:eastAsia="宋体" w:cs="宋体"/>
                          <w:color w:val="auto"/>
                          <w:kern w:val="2"/>
                          <w:sz w:val="21"/>
                          <w:szCs w:val="21"/>
                          <w:lang w:val="en-US" w:eastAsia="zh-CN" w:bidi="ar"/>
                        </w:rPr>
                        <w:t>供应商应在“广西政府采购云”平台（</w:t>
                      </w:r>
                      <w:r>
                        <w:rPr>
                          <w:rFonts w:hint="eastAsia" w:ascii="宋体" w:hAnsi="宋体" w:eastAsia="宋体" w:cs="宋体"/>
                          <w:snapToGrid w:val="0"/>
                          <w:color w:val="auto"/>
                          <w:kern w:val="2"/>
                          <w:sz w:val="21"/>
                          <w:szCs w:val="21"/>
                          <w:lang w:val="en-US" w:eastAsia="zh-CN" w:bidi="ar"/>
                        </w:rPr>
                        <w:t>https://www.gcy.zfcg.gxzf.gov.cn/）获取（下载）</w:t>
                      </w:r>
                      <w:r>
                        <w:rPr>
                          <w:rFonts w:hint="eastAsia" w:ascii="宋体" w:hAnsi="宋体" w:eastAsia="宋体" w:cs="宋体"/>
                          <w:color w:val="auto"/>
                          <w:kern w:val="2"/>
                          <w:sz w:val="21"/>
                          <w:szCs w:val="21"/>
                          <w:lang w:val="en-US" w:eastAsia="zh-CN" w:bidi="ar"/>
                        </w:rPr>
                        <w:t>获取竞争性磋商文件，并于</w:t>
                      </w:r>
                      <w:r>
                        <w:rPr>
                          <w:rFonts w:hint="eastAsia" w:ascii="宋体" w:hAnsi="宋体" w:eastAsia="宋体" w:cs="宋体"/>
                          <w:color w:val="0000FF"/>
                          <w:kern w:val="2"/>
                          <w:sz w:val="21"/>
                          <w:szCs w:val="21"/>
                          <w:u w:val="single"/>
                          <w:lang w:val="en-US" w:eastAsia="zh-CN" w:bidi="ar"/>
                        </w:rPr>
                        <w:t>20</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w:t>
                      </w:r>
                      <w:r>
                        <w:rPr>
                          <w:rFonts w:hint="eastAsia" w:ascii="宋体" w:hAnsi="宋体" w:cs="宋体"/>
                          <w:color w:val="0000FF"/>
                          <w:kern w:val="2"/>
                          <w:sz w:val="21"/>
                          <w:szCs w:val="21"/>
                          <w:u w:val="single"/>
                          <w:lang w:val="en-US" w:eastAsia="zh-CN" w:bidi="ar"/>
                        </w:rPr>
                        <w:t>05</w:t>
                      </w:r>
                      <w:r>
                        <w:rPr>
                          <w:rFonts w:hint="eastAsia" w:ascii="宋体" w:hAnsi="宋体" w:eastAsia="宋体" w:cs="宋体"/>
                          <w:color w:val="0000FF"/>
                          <w:kern w:val="2"/>
                          <w:sz w:val="21"/>
                          <w:szCs w:val="21"/>
                          <w:u w:val="single"/>
                          <w:lang w:val="en-US" w:eastAsia="zh-CN" w:bidi="ar"/>
                        </w:rPr>
                        <w:t xml:space="preserve">  -</w:t>
                      </w:r>
                      <w:r>
                        <w:rPr>
                          <w:rFonts w:hint="eastAsia" w:ascii="宋体" w:hAnsi="宋体" w:cs="宋体"/>
                          <w:color w:val="0000FF"/>
                          <w:kern w:val="2"/>
                          <w:sz w:val="21"/>
                          <w:szCs w:val="21"/>
                          <w:u w:val="single"/>
                          <w:lang w:val="en-US" w:eastAsia="zh-CN" w:bidi="ar"/>
                        </w:rPr>
                        <w:t>26</w:t>
                      </w:r>
                      <w:r>
                        <w:rPr>
                          <w:rFonts w:hint="eastAsia" w:ascii="宋体" w:hAnsi="宋体" w:eastAsia="宋体" w:cs="宋体"/>
                          <w:color w:val="0000FF"/>
                          <w:kern w:val="2"/>
                          <w:sz w:val="21"/>
                          <w:szCs w:val="21"/>
                          <w:u w:val="single"/>
                          <w:lang w:val="en-US" w:eastAsia="zh-CN" w:bidi="ar"/>
                        </w:rPr>
                        <w:t xml:space="preserve">  09:30:00</w:t>
                      </w:r>
                      <w:r>
                        <w:rPr>
                          <w:rFonts w:hint="eastAsia" w:ascii="宋体" w:hAnsi="宋体" w:eastAsia="宋体" w:cs="宋体"/>
                          <w:bCs/>
                          <w:color w:val="auto"/>
                          <w:kern w:val="2"/>
                          <w:sz w:val="21"/>
                          <w:szCs w:val="21"/>
                          <w:lang w:val="en-US" w:eastAsia="zh-CN" w:bidi="ar"/>
                        </w:rPr>
                        <w:t>（北京时间）前提交响应文件</w:t>
                      </w:r>
                      <w:r>
                        <w:rPr>
                          <w:rFonts w:hint="eastAsia" w:ascii="宋体" w:hAnsi="宋体" w:eastAsia="宋体" w:cs="宋体"/>
                          <w:color w:val="auto"/>
                          <w:kern w:val="2"/>
                          <w:sz w:val="21"/>
                          <w:szCs w:val="21"/>
                          <w:lang w:val="en-US" w:eastAsia="zh-CN" w:bidi="ar"/>
                        </w:rPr>
                        <w:t>。</w:t>
                      </w:r>
                    </w:p>
                    <w:p w14:paraId="187C8CAE">
                      <w:pPr>
                        <w:keepNext w:val="0"/>
                        <w:keepLines w:val="0"/>
                        <w:widowControl w:val="0"/>
                        <w:suppressLineNumbers w:val="0"/>
                        <w:spacing w:before="0" w:beforeAutospacing="0" w:after="0" w:afterAutospacing="0"/>
                        <w:ind w:left="0" w:right="0"/>
                        <w:jc w:val="both"/>
                        <w:rPr>
                          <w:lang w:val="en-US"/>
                        </w:rPr>
                      </w:pPr>
                    </w:p>
                  </w:txbxContent>
                </v:textbox>
                <w10:wrap type="tight"/>
              </v:shape>
            </w:pict>
          </mc:Fallback>
        </mc:AlternateContent>
      </w:r>
      <w:bookmarkStart w:id="3" w:name="_Toc8095"/>
      <w:r>
        <w:rPr>
          <w:rFonts w:hint="eastAsia" w:ascii="Times New Roman" w:hAnsi="Times New Roman" w:eastAsia="宋体" w:cs="宋体"/>
          <w:color w:val="auto"/>
          <w:highlight w:val="none"/>
        </w:rPr>
        <w:t>第一章</w:t>
      </w:r>
      <w:r>
        <w:rPr>
          <w:color w:val="auto"/>
          <w:highlight w:val="none"/>
        </w:rPr>
        <w:t xml:space="preserve"> </w:t>
      </w:r>
      <w:r>
        <w:rPr>
          <w:rFonts w:hint="eastAsia" w:ascii="Times New Roman" w:hAnsi="Times New Roman" w:eastAsia="宋体" w:cs="宋体"/>
          <w:color w:val="auto"/>
          <w:highlight w:val="none"/>
        </w:rPr>
        <w:t>竞争性磋商公告</w:t>
      </w:r>
      <w:bookmarkEnd w:id="3"/>
    </w:p>
    <w:p w14:paraId="63BCE775">
      <w:pPr>
        <w:keepNext w:val="0"/>
        <w:keepLines w:val="0"/>
        <w:widowControl w:val="0"/>
        <w:suppressLineNumbers w:val="0"/>
        <w:spacing w:before="0" w:beforeAutospacing="0" w:after="0" w:afterAutospacing="0" w:line="360" w:lineRule="auto"/>
        <w:ind w:right="0" w:firstLine="240" w:firstLineChars="100"/>
        <w:jc w:val="both"/>
        <w:rPr>
          <w:color w:val="auto"/>
          <w:highlight w:val="none"/>
        </w:rPr>
      </w:pPr>
      <w:r>
        <w:rPr>
          <w:rFonts w:hint="eastAsia" w:ascii="黑体" w:hAnsi="宋体" w:eastAsia="黑体" w:cs="宋体"/>
          <w:bCs/>
          <w:color w:val="auto"/>
          <w:kern w:val="2"/>
          <w:sz w:val="24"/>
          <w:szCs w:val="24"/>
          <w:highlight w:val="none"/>
          <w:lang w:val="en-US" w:eastAsia="zh-CN" w:bidi="ar"/>
        </w:rPr>
        <w:t>一、项目基本情况</w:t>
      </w:r>
    </w:p>
    <w:p w14:paraId="255EFA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1.项目编号：</w:t>
      </w:r>
      <w:bookmarkStart w:id="4" w:name="OLE_LINK18"/>
      <w:r>
        <w:rPr>
          <w:rFonts w:hint="eastAsia" w:ascii="宋体" w:hAnsi="宋体" w:cs="宋体"/>
          <w:color w:val="auto"/>
          <w:kern w:val="2"/>
          <w:sz w:val="21"/>
          <w:szCs w:val="21"/>
          <w:highlight w:val="none"/>
          <w:lang w:val="en-US" w:eastAsia="zh-CN" w:bidi="ar"/>
        </w:rPr>
        <w:t>NNZC2026-C3-990250-KWZB</w:t>
      </w:r>
      <w:r>
        <w:rPr>
          <w:rFonts w:hint="eastAsia" w:ascii="宋体" w:hAnsi="宋体" w:eastAsia="宋体" w:cs="宋体"/>
          <w:color w:val="auto"/>
          <w:kern w:val="2"/>
          <w:sz w:val="21"/>
          <w:szCs w:val="21"/>
          <w:highlight w:val="none"/>
          <w:lang w:val="en-US" w:eastAsia="zh-CN" w:bidi="ar"/>
        </w:rPr>
        <w:tab/>
      </w:r>
      <w:bookmarkEnd w:id="4"/>
    </w:p>
    <w:p w14:paraId="4BAAC86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2.项目名称：</w:t>
      </w:r>
      <w:bookmarkStart w:id="5" w:name="OLE_LINK68"/>
      <w:bookmarkStart w:id="6" w:name="OLE_LINK20"/>
      <w:bookmarkStart w:id="7" w:name="OLE_LINK42"/>
      <w:r>
        <w:rPr>
          <w:rFonts w:hint="eastAsia" w:ascii="宋体" w:hAnsi="宋体" w:eastAsia="宋体" w:cs="宋体"/>
          <w:color w:val="auto"/>
          <w:kern w:val="2"/>
          <w:sz w:val="21"/>
          <w:szCs w:val="21"/>
          <w:highlight w:val="none"/>
          <w:lang w:val="en-US" w:eastAsia="zh-CN" w:bidi="ar"/>
        </w:rPr>
        <w:t>南宁市市场监督管理局</w:t>
      </w:r>
      <w:bookmarkEnd w:id="5"/>
      <w:r>
        <w:rPr>
          <w:rFonts w:hint="eastAsia" w:ascii="宋体" w:hAnsi="宋体" w:eastAsia="宋体" w:cs="宋体"/>
          <w:color w:val="auto"/>
          <w:kern w:val="2"/>
          <w:sz w:val="21"/>
          <w:szCs w:val="21"/>
          <w:highlight w:val="none"/>
          <w:lang w:val="en-US" w:eastAsia="zh-CN" w:bidi="ar"/>
        </w:rPr>
        <w:t>2026年高新区宣传服务、档案数字化处理服务</w:t>
      </w:r>
      <w:bookmarkEnd w:id="6"/>
      <w:r>
        <w:rPr>
          <w:rFonts w:hint="eastAsia" w:ascii="宋体" w:hAnsi="宋体" w:eastAsia="宋体" w:cs="宋体"/>
          <w:color w:val="auto"/>
          <w:kern w:val="2"/>
          <w:sz w:val="21"/>
          <w:szCs w:val="21"/>
          <w:highlight w:val="none"/>
          <w:lang w:val="en-US" w:eastAsia="zh-CN" w:bidi="ar"/>
        </w:rPr>
        <w:t>采购项目</w:t>
      </w:r>
      <w:bookmarkEnd w:id="7"/>
      <w:r>
        <w:rPr>
          <w:rFonts w:hint="eastAsia" w:ascii="宋体" w:hAnsi="宋体" w:eastAsia="宋体" w:cs="宋体"/>
          <w:color w:val="auto"/>
          <w:kern w:val="2"/>
          <w:sz w:val="21"/>
          <w:szCs w:val="21"/>
          <w:highlight w:val="none"/>
          <w:lang w:val="en-US" w:eastAsia="zh-CN" w:bidi="ar"/>
        </w:rPr>
        <w:tab/>
      </w:r>
    </w:p>
    <w:p w14:paraId="29E523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3.采购方式：竞争性磋商</w:t>
      </w:r>
    </w:p>
    <w:p w14:paraId="66B245E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4.预算金额：500000.00元</w:t>
      </w:r>
      <w:r>
        <w:rPr>
          <w:rFonts w:hint="eastAsia" w:ascii="宋体" w:hAnsi="宋体" w:cs="宋体"/>
          <w:color w:val="auto"/>
          <w:kern w:val="2"/>
          <w:sz w:val="21"/>
          <w:szCs w:val="21"/>
          <w:highlight w:val="none"/>
          <w:lang w:val="en-US" w:eastAsia="zh-CN" w:bidi="ar"/>
        </w:rPr>
        <w:t>，其中分标1:150000.00元；分标2:200000.00元；分标3:150000.00元</w:t>
      </w:r>
      <w:r>
        <w:rPr>
          <w:rFonts w:hint="eastAsia" w:ascii="宋体" w:hAnsi="宋体" w:eastAsia="宋体" w:cs="宋体"/>
          <w:color w:val="auto"/>
          <w:kern w:val="2"/>
          <w:sz w:val="21"/>
          <w:szCs w:val="21"/>
          <w:highlight w:val="none"/>
          <w:lang w:val="en-US" w:eastAsia="zh-CN" w:bidi="ar"/>
        </w:rPr>
        <w:t>。</w:t>
      </w:r>
    </w:p>
    <w:p w14:paraId="67302C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5.最高限价（如有）：</w:t>
      </w:r>
      <w:r>
        <w:rPr>
          <w:rFonts w:hint="eastAsia" w:ascii="宋体" w:hAnsi="宋体" w:cs="宋体"/>
          <w:color w:val="auto"/>
          <w:kern w:val="2"/>
          <w:sz w:val="21"/>
          <w:szCs w:val="21"/>
          <w:highlight w:val="none"/>
          <w:lang w:val="en-US" w:eastAsia="zh-CN" w:bidi="ar"/>
        </w:rPr>
        <w:t>与预算一致</w:t>
      </w:r>
      <w:r>
        <w:rPr>
          <w:rFonts w:hint="eastAsia" w:ascii="宋体" w:hAnsi="宋体" w:eastAsia="宋体" w:cs="宋体"/>
          <w:color w:val="auto"/>
          <w:kern w:val="2"/>
          <w:sz w:val="21"/>
          <w:szCs w:val="21"/>
          <w:highlight w:val="none"/>
          <w:lang w:val="en-US" w:eastAsia="zh-CN" w:bidi="ar"/>
        </w:rPr>
        <w:t>。</w:t>
      </w:r>
    </w:p>
    <w:p w14:paraId="357BB8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6.采购需求：</w:t>
      </w:r>
      <w:bookmarkStart w:id="8" w:name="PO_3000001868_PM004"/>
    </w:p>
    <w:tbl>
      <w:tblPr>
        <w:tblStyle w:val="27"/>
        <w:tblW w:w="8857"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2029"/>
        <w:gridCol w:w="709"/>
        <w:gridCol w:w="4819"/>
        <w:gridCol w:w="636"/>
      </w:tblGrid>
      <w:tr w14:paraId="063B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14:paraId="500901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分标</w:t>
            </w:r>
            <w:r>
              <w:rPr>
                <w:rFonts w:hint="eastAsia" w:ascii="宋体" w:hAnsi="宋体" w:cs="宋体"/>
                <w:color w:val="auto"/>
                <w:kern w:val="2"/>
                <w:sz w:val="21"/>
                <w:szCs w:val="21"/>
                <w:highlight w:val="none"/>
                <w:lang w:val="en-US" w:eastAsia="zh-CN" w:bidi="ar"/>
              </w:rPr>
              <w:t>序号</w:t>
            </w:r>
          </w:p>
        </w:tc>
        <w:tc>
          <w:tcPr>
            <w:tcW w:w="2029" w:type="dxa"/>
            <w:tcBorders>
              <w:top w:val="single" w:color="000000" w:sz="4" w:space="0"/>
              <w:left w:val="single" w:color="000000" w:sz="4" w:space="0"/>
              <w:bottom w:val="single" w:color="000000" w:sz="4" w:space="0"/>
              <w:right w:val="single" w:color="000000" w:sz="4" w:space="0"/>
            </w:tcBorders>
            <w:vAlign w:val="center"/>
          </w:tcPr>
          <w:p w14:paraId="7526FF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分标</w:t>
            </w:r>
            <w:r>
              <w:rPr>
                <w:rFonts w:hint="eastAsia" w:ascii="宋体" w:hAnsi="宋体" w:eastAsia="宋体" w:cs="宋体"/>
                <w:color w:val="auto"/>
                <w:kern w:val="2"/>
                <w:sz w:val="21"/>
                <w:szCs w:val="21"/>
                <w:highlight w:val="none"/>
                <w:lang w:val="en-US" w:eastAsia="zh-CN" w:bidi="ar"/>
              </w:rPr>
              <w:t>名称</w:t>
            </w:r>
          </w:p>
        </w:tc>
        <w:tc>
          <w:tcPr>
            <w:tcW w:w="709" w:type="dxa"/>
            <w:tcBorders>
              <w:top w:val="single" w:color="000000" w:sz="4" w:space="0"/>
              <w:left w:val="single" w:color="000000" w:sz="4" w:space="0"/>
              <w:bottom w:val="single" w:color="000000" w:sz="4" w:space="0"/>
              <w:right w:val="single" w:color="000000" w:sz="4" w:space="0"/>
            </w:tcBorders>
            <w:vAlign w:val="center"/>
          </w:tcPr>
          <w:p w14:paraId="75A8C1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4819" w:type="dxa"/>
            <w:tcBorders>
              <w:top w:val="single" w:color="000000" w:sz="4" w:space="0"/>
              <w:left w:val="single" w:color="000000" w:sz="4" w:space="0"/>
              <w:bottom w:val="single" w:color="000000" w:sz="4" w:space="0"/>
              <w:right w:val="single" w:color="000000" w:sz="4" w:space="0"/>
            </w:tcBorders>
            <w:vAlign w:val="center"/>
          </w:tcPr>
          <w:p w14:paraId="1631C2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简要规格描述或分标基本概况介绍</w:t>
            </w:r>
          </w:p>
        </w:tc>
        <w:tc>
          <w:tcPr>
            <w:tcW w:w="636" w:type="dxa"/>
            <w:tcBorders>
              <w:top w:val="single" w:color="000000" w:sz="4" w:space="0"/>
              <w:left w:val="single" w:color="000000" w:sz="4" w:space="0"/>
              <w:bottom w:val="single" w:color="000000" w:sz="4" w:space="0"/>
              <w:right w:val="single" w:color="000000" w:sz="4" w:space="0"/>
            </w:tcBorders>
            <w:vAlign w:val="center"/>
          </w:tcPr>
          <w:p w14:paraId="73EBF23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备注</w:t>
            </w:r>
          </w:p>
        </w:tc>
      </w:tr>
      <w:tr w14:paraId="631D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14:paraId="7F75BF0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vAlign w:val="center"/>
          </w:tcPr>
          <w:p w14:paraId="5EBA24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bookmarkStart w:id="9" w:name="OLE_LINK27"/>
            <w:r>
              <w:rPr>
                <w:rFonts w:hint="eastAsia" w:ascii="宋体" w:hAnsi="宋体" w:eastAsia="宋体" w:cs="宋体"/>
                <w:color w:val="auto"/>
                <w:kern w:val="2"/>
                <w:sz w:val="21"/>
                <w:szCs w:val="21"/>
                <w:highlight w:val="none"/>
                <w:lang w:val="en-US" w:eastAsia="zh-CN" w:bidi="ar"/>
              </w:rPr>
              <w:t>南宁市市场监督管理局2026年高新区宣传服务</w:t>
            </w:r>
            <w:bookmarkEnd w:id="9"/>
          </w:p>
        </w:tc>
        <w:tc>
          <w:tcPr>
            <w:tcW w:w="709" w:type="dxa"/>
            <w:tcBorders>
              <w:top w:val="single" w:color="000000" w:sz="4" w:space="0"/>
              <w:left w:val="single" w:color="000000" w:sz="4" w:space="0"/>
              <w:bottom w:val="single" w:color="000000" w:sz="4" w:space="0"/>
              <w:right w:val="single" w:color="000000" w:sz="4" w:space="0"/>
            </w:tcBorders>
            <w:vAlign w:val="center"/>
          </w:tcPr>
          <w:p w14:paraId="7A91D9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w:t>
            </w:r>
          </w:p>
        </w:tc>
        <w:tc>
          <w:tcPr>
            <w:tcW w:w="4819" w:type="dxa"/>
            <w:tcBorders>
              <w:top w:val="single" w:color="000000" w:sz="4" w:space="0"/>
              <w:left w:val="single" w:color="000000" w:sz="4" w:space="0"/>
              <w:bottom w:val="single" w:color="000000" w:sz="4" w:space="0"/>
              <w:right w:val="single" w:color="000000" w:sz="4" w:space="0"/>
            </w:tcBorders>
            <w:vAlign w:val="center"/>
          </w:tcPr>
          <w:p w14:paraId="781B101E">
            <w:pPr>
              <w:keepNext w:val="0"/>
              <w:keepLines w:val="0"/>
              <w:widowControl w:val="0"/>
              <w:suppressLineNumbers w:val="0"/>
              <w:spacing w:before="0" w:beforeAutospacing="0" w:after="0" w:afterAutospacing="0" w:line="360" w:lineRule="auto"/>
              <w:ind w:left="0" w:right="0" w:firstLine="210" w:firstLineChars="100"/>
              <w:jc w:val="left"/>
              <w:rPr>
                <w:rFonts w:hint="eastAsia" w:ascii="宋体" w:hAnsi="宋体" w:eastAsia="宋体" w:cs="宋体"/>
                <w:color w:val="auto"/>
                <w:kern w:val="2"/>
                <w:sz w:val="21"/>
                <w:szCs w:val="21"/>
                <w:highlight w:val="none"/>
                <w:lang w:val="en-US" w:eastAsia="zh-CN" w:bidi="ar"/>
              </w:rPr>
            </w:pPr>
            <w:bookmarkStart w:id="10" w:name="OLE_LINK43"/>
            <w:r>
              <w:rPr>
                <w:rFonts w:hint="eastAsia" w:ascii="宋体" w:hAnsi="宋体" w:eastAsia="宋体" w:cs="宋体"/>
                <w:color w:val="auto"/>
                <w:kern w:val="2"/>
                <w:sz w:val="21"/>
                <w:szCs w:val="21"/>
                <w:highlight w:val="none"/>
                <w:lang w:val="en-US" w:eastAsia="zh-CN" w:bidi="ar"/>
              </w:rPr>
              <w:t>以新华网、人民网、央广网、中国网、中新网等上述媒体广西频道为宣传媒介在高新区范围内开展负责市市场监管系统有关公益宣传视频和科普动画等。如需进一步了解详细内容，详见竞争性磋商文件</w:t>
            </w:r>
            <w:bookmarkStart w:id="11" w:name="OLE_LINK39"/>
            <w:r>
              <w:rPr>
                <w:rFonts w:hint="eastAsia" w:ascii="宋体" w:hAnsi="宋体" w:cs="宋体"/>
                <w:color w:val="auto"/>
                <w:kern w:val="2"/>
                <w:sz w:val="21"/>
                <w:szCs w:val="21"/>
                <w:highlight w:val="none"/>
                <w:lang w:val="en-US" w:eastAsia="zh-CN" w:bidi="ar"/>
              </w:rPr>
              <w:t>，</w:t>
            </w:r>
            <w:bookmarkStart w:id="12" w:name="OLE_LINK40"/>
            <w:r>
              <w:rPr>
                <w:rFonts w:hint="eastAsia" w:ascii="宋体" w:hAnsi="宋体" w:cs="宋体"/>
                <w:color w:val="auto"/>
                <w:kern w:val="2"/>
                <w:sz w:val="21"/>
                <w:szCs w:val="21"/>
                <w:highlight w:val="none"/>
                <w:lang w:val="en-US" w:eastAsia="zh-CN" w:bidi="ar"/>
              </w:rPr>
              <w:t>以磋商文件为</w:t>
            </w:r>
            <w:bookmarkEnd w:id="11"/>
            <w:r>
              <w:rPr>
                <w:rFonts w:hint="eastAsia" w:ascii="宋体" w:hAnsi="宋体" w:cs="宋体"/>
                <w:color w:val="auto"/>
                <w:kern w:val="2"/>
                <w:sz w:val="21"/>
                <w:szCs w:val="21"/>
                <w:highlight w:val="none"/>
                <w:lang w:val="en-US" w:eastAsia="zh-CN" w:bidi="ar"/>
              </w:rPr>
              <w:t>准</w:t>
            </w:r>
            <w:r>
              <w:rPr>
                <w:rFonts w:hint="eastAsia" w:ascii="宋体" w:hAnsi="宋体" w:eastAsia="宋体" w:cs="宋体"/>
                <w:color w:val="auto"/>
                <w:kern w:val="2"/>
                <w:sz w:val="21"/>
                <w:szCs w:val="21"/>
                <w:highlight w:val="none"/>
                <w:lang w:val="en-US" w:eastAsia="zh-CN" w:bidi="ar"/>
              </w:rPr>
              <w:t>。</w:t>
            </w:r>
            <w:bookmarkEnd w:id="12"/>
          </w:p>
          <w:bookmarkEnd w:id="10"/>
          <w:p w14:paraId="143C0B44">
            <w:pPr>
              <w:keepNext w:val="0"/>
              <w:keepLines w:val="0"/>
              <w:widowControl w:val="0"/>
              <w:suppressLineNumbers w:val="0"/>
              <w:spacing w:before="0" w:beforeAutospacing="0" w:after="0" w:afterAutospacing="0" w:line="360" w:lineRule="auto"/>
              <w:ind w:left="0" w:right="0" w:firstLine="210" w:firstLineChars="10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vAlign w:val="center"/>
          </w:tcPr>
          <w:p w14:paraId="21C291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tc>
      </w:tr>
      <w:tr w14:paraId="37FF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14:paraId="50C944E3">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bookmarkStart w:id="13" w:name="OLE_LINK24" w:colFirst="0" w:colLast="2"/>
            <w:r>
              <w:rPr>
                <w:rFonts w:hint="eastAsia" w:ascii="宋体" w:hAnsi="宋体" w:eastAsia="宋体" w:cs="宋体"/>
                <w:color w:val="auto"/>
                <w:kern w:val="2"/>
                <w:sz w:val="21"/>
                <w:szCs w:val="21"/>
                <w:highlight w:val="none"/>
                <w:lang w:val="en-US" w:eastAsia="zh-CN" w:bidi="ar"/>
              </w:rPr>
              <w:t>2</w:t>
            </w:r>
          </w:p>
        </w:tc>
        <w:tc>
          <w:tcPr>
            <w:tcW w:w="2029" w:type="dxa"/>
            <w:tcBorders>
              <w:top w:val="single" w:color="000000" w:sz="4" w:space="0"/>
              <w:left w:val="single" w:color="000000" w:sz="4" w:space="0"/>
              <w:bottom w:val="single" w:color="000000" w:sz="4" w:space="0"/>
              <w:right w:val="single" w:color="000000" w:sz="4" w:space="0"/>
            </w:tcBorders>
            <w:vAlign w:val="center"/>
          </w:tcPr>
          <w:p w14:paraId="4C9E59AF">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bookmarkStart w:id="14" w:name="OLE_LINK28"/>
            <w:r>
              <w:rPr>
                <w:rFonts w:hint="eastAsia" w:ascii="宋体" w:hAnsi="宋体" w:eastAsia="宋体" w:cs="宋体"/>
                <w:color w:val="auto"/>
                <w:kern w:val="2"/>
                <w:sz w:val="21"/>
                <w:szCs w:val="21"/>
                <w:highlight w:val="none"/>
                <w:lang w:val="en-US" w:eastAsia="zh-CN" w:bidi="ar"/>
              </w:rPr>
              <w:t>有关小区电梯框架广告服务</w:t>
            </w:r>
            <w:bookmarkEnd w:id="14"/>
          </w:p>
        </w:tc>
        <w:tc>
          <w:tcPr>
            <w:tcW w:w="709" w:type="dxa"/>
            <w:tcBorders>
              <w:top w:val="single" w:color="000000" w:sz="4" w:space="0"/>
              <w:left w:val="single" w:color="000000" w:sz="4" w:space="0"/>
              <w:bottom w:val="single" w:color="000000" w:sz="4" w:space="0"/>
              <w:right w:val="single" w:color="000000" w:sz="4" w:space="0"/>
            </w:tcBorders>
            <w:vAlign w:val="center"/>
          </w:tcPr>
          <w:p w14:paraId="78CE5972">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bookmarkStart w:id="15" w:name="OLE_LINK17"/>
            <w:r>
              <w:rPr>
                <w:rFonts w:hint="eastAsia" w:ascii="宋体" w:hAnsi="宋体" w:eastAsia="宋体" w:cs="宋体"/>
                <w:color w:val="auto"/>
                <w:kern w:val="2"/>
                <w:sz w:val="21"/>
                <w:szCs w:val="21"/>
                <w:highlight w:val="none"/>
                <w:lang w:val="en-US" w:eastAsia="zh-CN" w:bidi="ar"/>
              </w:rPr>
              <w:t>1项</w:t>
            </w:r>
            <w:bookmarkEnd w:id="15"/>
          </w:p>
        </w:tc>
        <w:tc>
          <w:tcPr>
            <w:tcW w:w="4819" w:type="dxa"/>
            <w:tcBorders>
              <w:top w:val="single" w:color="000000" w:sz="4" w:space="0"/>
              <w:left w:val="single" w:color="000000" w:sz="4" w:space="0"/>
              <w:bottom w:val="single" w:color="000000" w:sz="4" w:space="0"/>
              <w:right w:val="single" w:color="000000" w:sz="4" w:space="0"/>
            </w:tcBorders>
            <w:vAlign w:val="center"/>
          </w:tcPr>
          <w:p w14:paraId="0718B7C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cs="宋体"/>
                <w:color w:val="auto"/>
                <w:kern w:val="2"/>
                <w:sz w:val="21"/>
                <w:szCs w:val="21"/>
                <w:highlight w:val="none"/>
                <w:lang w:val="en-US" w:eastAsia="zh-CN" w:bidi="ar"/>
              </w:rPr>
            </w:pPr>
            <w:bookmarkStart w:id="16" w:name="OLE_LINK29"/>
            <w:bookmarkStart w:id="17" w:name="OLE_LINK49"/>
            <w:bookmarkStart w:id="18" w:name="OLE_LINK25"/>
            <w:r>
              <w:rPr>
                <w:rFonts w:hint="eastAsia" w:ascii="宋体" w:hAnsi="宋体" w:cs="宋体"/>
                <w:b w:val="0"/>
                <w:bCs w:val="0"/>
                <w:color w:val="auto"/>
                <w:szCs w:val="21"/>
                <w:highlight w:val="none"/>
                <w:u w:val="single"/>
                <w:lang w:bidi="ar"/>
              </w:rPr>
              <w:t>在</w:t>
            </w:r>
            <w:r>
              <w:rPr>
                <w:rFonts w:hint="eastAsia" w:ascii="宋体" w:hAnsi="宋体" w:cs="宋体"/>
                <w:b w:val="0"/>
                <w:bCs w:val="0"/>
                <w:color w:val="auto"/>
                <w:szCs w:val="21"/>
                <w:highlight w:val="none"/>
                <w:u w:val="single"/>
                <w:lang w:eastAsia="zh-CN" w:bidi="ar"/>
              </w:rPr>
              <w:t>高新</w:t>
            </w:r>
            <w:r>
              <w:rPr>
                <w:rFonts w:hint="eastAsia" w:ascii="宋体" w:hAnsi="宋体" w:cs="宋体"/>
                <w:b w:val="0"/>
                <w:bCs w:val="0"/>
                <w:color w:val="auto"/>
                <w:szCs w:val="21"/>
                <w:highlight w:val="none"/>
                <w:u w:val="single"/>
                <w:lang w:bidi="ar"/>
              </w:rPr>
              <w:t>区为主的城区行政单位、高端住宅小区及商业楼宇的电梯空间，精选并覆盖符合市场监督管理局要求的楼宇广告载体，每周超过500个高清电梯框架海报点位及超过1000块高清电视大屏等，如需进一步了解详细内容，详见竞争性磋商文件</w:t>
            </w:r>
            <w:r>
              <w:rPr>
                <w:rFonts w:hint="eastAsia" w:ascii="宋体" w:hAnsi="宋体" w:cs="宋体"/>
                <w:b w:val="0"/>
                <w:bCs w:val="0"/>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以磋商文件为准。</w:t>
            </w:r>
          </w:p>
          <w:bookmarkEnd w:id="16"/>
          <w:bookmarkEnd w:id="17"/>
          <w:bookmarkEnd w:id="18"/>
          <w:p w14:paraId="4851650A">
            <w:pPr>
              <w:keepNext w:val="0"/>
              <w:keepLines w:val="0"/>
              <w:widowControl w:val="0"/>
              <w:suppressLineNumbers w:val="0"/>
              <w:spacing w:before="0" w:beforeAutospacing="0" w:after="0" w:afterAutospacing="0" w:line="360" w:lineRule="auto"/>
              <w:ind w:left="0" w:right="0" w:firstLine="420" w:firstLineChars="200"/>
              <w:jc w:val="left"/>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vAlign w:val="center"/>
          </w:tcPr>
          <w:p w14:paraId="29E914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tc>
      </w:tr>
      <w:tr w14:paraId="43A9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4" w:type="dxa"/>
            <w:tcBorders>
              <w:top w:val="single" w:color="000000" w:sz="4" w:space="0"/>
              <w:left w:val="single" w:color="000000" w:sz="4" w:space="0"/>
              <w:bottom w:val="single" w:color="000000" w:sz="4" w:space="0"/>
              <w:right w:val="single" w:color="000000" w:sz="4" w:space="0"/>
            </w:tcBorders>
            <w:vAlign w:val="center"/>
          </w:tcPr>
          <w:p w14:paraId="0E0A85E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2029" w:type="dxa"/>
            <w:tcBorders>
              <w:top w:val="single" w:color="000000" w:sz="4" w:space="0"/>
              <w:left w:val="single" w:color="000000" w:sz="4" w:space="0"/>
              <w:bottom w:val="single" w:color="000000" w:sz="4" w:space="0"/>
              <w:right w:val="single" w:color="000000" w:sz="4" w:space="0"/>
            </w:tcBorders>
            <w:vAlign w:val="center"/>
          </w:tcPr>
          <w:p w14:paraId="166FC6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bookmarkStart w:id="19" w:name="OLE_LINK35"/>
            <w:r>
              <w:rPr>
                <w:rFonts w:hint="eastAsia" w:ascii="宋体" w:hAnsi="宋体" w:eastAsia="宋体" w:cs="宋体"/>
                <w:color w:val="auto"/>
                <w:kern w:val="2"/>
                <w:sz w:val="21"/>
                <w:szCs w:val="21"/>
                <w:highlight w:val="none"/>
                <w:lang w:val="en-US" w:eastAsia="zh-CN" w:bidi="ar"/>
              </w:rPr>
              <w:t>档案数字化扫描</w:t>
            </w:r>
            <w:bookmarkEnd w:id="19"/>
          </w:p>
        </w:tc>
        <w:tc>
          <w:tcPr>
            <w:tcW w:w="709" w:type="dxa"/>
            <w:tcBorders>
              <w:top w:val="single" w:color="000000" w:sz="4" w:space="0"/>
              <w:left w:val="single" w:color="000000" w:sz="4" w:space="0"/>
              <w:bottom w:val="single" w:color="000000" w:sz="4" w:space="0"/>
              <w:right w:val="single" w:color="000000" w:sz="4" w:space="0"/>
            </w:tcBorders>
            <w:vAlign w:val="center"/>
          </w:tcPr>
          <w:p w14:paraId="31F207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1项</w:t>
            </w:r>
          </w:p>
        </w:tc>
        <w:tc>
          <w:tcPr>
            <w:tcW w:w="4819" w:type="dxa"/>
            <w:tcBorders>
              <w:top w:val="single" w:color="000000" w:sz="4" w:space="0"/>
              <w:left w:val="single" w:color="000000" w:sz="4" w:space="0"/>
              <w:bottom w:val="single" w:color="000000" w:sz="4" w:space="0"/>
              <w:right w:val="single" w:color="000000" w:sz="4" w:space="0"/>
            </w:tcBorders>
            <w:vAlign w:val="center"/>
          </w:tcPr>
          <w:p w14:paraId="25FD8C2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
              </w:rPr>
            </w:pPr>
            <w:bookmarkStart w:id="20" w:name="OLE_LINK50"/>
            <w:r>
              <w:rPr>
                <w:rFonts w:hint="eastAsia" w:cs="Times New Roman"/>
                <w:color w:val="auto"/>
                <w:highlight w:val="none"/>
                <w:lang w:val="en-US" w:eastAsia="zh-CN"/>
              </w:rPr>
              <w:t>1.</w:t>
            </w:r>
            <w:r>
              <w:rPr>
                <w:rFonts w:hint="eastAsia" w:ascii="Times New Roman" w:hAnsi="Times New Roman" w:cs="Times New Roman"/>
                <w:color w:val="auto"/>
                <w:highlight w:val="none"/>
              </w:rPr>
              <w:t>根据《纸质档案数字化规范》（DA/T 31-2017）《档案数字化外包安全管理规范》和《广西壮族自治区纸质档案数字化技术要求（试行）》等</w:t>
            </w:r>
            <w:r>
              <w:rPr>
                <w:rFonts w:hint="eastAsia" w:cs="Times New Roman"/>
                <w:color w:val="auto"/>
                <w:highlight w:val="none"/>
                <w:lang w:eastAsia="zh-CN"/>
              </w:rPr>
              <w:t>规范</w:t>
            </w:r>
            <w:r>
              <w:rPr>
                <w:rFonts w:hint="eastAsia" w:ascii="Times New Roman" w:hAnsi="Times New Roman" w:cs="Times New Roman"/>
                <w:color w:val="auto"/>
                <w:highlight w:val="none"/>
              </w:rPr>
              <w:t>对纸质档案进行数字化加工，应对扫描图像进行纠偏、去污处理，确保图像与原件内容保持一致，无偏斜、失真、污损等情况</w:t>
            </w:r>
            <w:r>
              <w:rPr>
                <w:rFonts w:hint="eastAsia" w:cs="Times New Roman"/>
                <w:color w:val="auto"/>
                <w:highlight w:val="none"/>
                <w:lang w:val="en-US" w:eastAsia="zh-CN"/>
              </w:rPr>
              <w:t>等</w:t>
            </w:r>
            <w:r>
              <w:rPr>
                <w:rFonts w:hint="eastAsia" w:ascii="Times New Roman" w:hAnsi="Times New Roman" w:cs="Times New Roman"/>
                <w:color w:val="auto"/>
                <w:highlight w:val="none"/>
              </w:rPr>
              <w:t>。</w:t>
            </w:r>
            <w:r>
              <w:rPr>
                <w:rFonts w:hint="eastAsia" w:ascii="宋体" w:hAnsi="宋体" w:eastAsia="宋体" w:cs="宋体"/>
                <w:color w:val="auto"/>
                <w:kern w:val="2"/>
                <w:sz w:val="21"/>
                <w:szCs w:val="21"/>
                <w:highlight w:val="none"/>
                <w:lang w:val="en-US" w:eastAsia="zh-CN" w:bidi="ar"/>
              </w:rPr>
              <w:t>如需进一步了解详细内容，详见竞争性磋商文件</w:t>
            </w:r>
            <w:r>
              <w:rPr>
                <w:rFonts w:hint="eastAsia" w:ascii="宋体" w:hAnsi="宋体" w:cs="宋体"/>
                <w:color w:val="auto"/>
                <w:kern w:val="2"/>
                <w:sz w:val="21"/>
                <w:szCs w:val="21"/>
                <w:highlight w:val="none"/>
                <w:lang w:val="en-US" w:eastAsia="zh-CN" w:bidi="ar"/>
              </w:rPr>
              <w:t>，以磋商文件为准</w:t>
            </w:r>
            <w:r>
              <w:rPr>
                <w:rFonts w:hint="eastAsia" w:ascii="宋体" w:hAnsi="宋体" w:eastAsia="宋体" w:cs="宋体"/>
                <w:color w:val="auto"/>
                <w:kern w:val="2"/>
                <w:sz w:val="21"/>
                <w:szCs w:val="21"/>
                <w:highlight w:val="none"/>
                <w:lang w:val="en-US" w:eastAsia="zh-CN" w:bidi="ar"/>
              </w:rPr>
              <w:t>。</w:t>
            </w:r>
            <w:bookmarkEnd w:id="20"/>
          </w:p>
          <w:p w14:paraId="20AF328E">
            <w:pPr>
              <w:pStyle w:val="24"/>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w:t>
            </w:r>
          </w:p>
        </w:tc>
        <w:tc>
          <w:tcPr>
            <w:tcW w:w="636" w:type="dxa"/>
            <w:tcBorders>
              <w:top w:val="single" w:color="000000" w:sz="4" w:space="0"/>
              <w:left w:val="single" w:color="000000" w:sz="4" w:space="0"/>
              <w:bottom w:val="single" w:color="000000" w:sz="4" w:space="0"/>
              <w:right w:val="single" w:color="000000" w:sz="4" w:space="0"/>
            </w:tcBorders>
            <w:vAlign w:val="center"/>
          </w:tcPr>
          <w:p w14:paraId="50913B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tc>
      </w:tr>
      <w:bookmarkEnd w:id="8"/>
      <w:bookmarkEnd w:id="13"/>
    </w:tbl>
    <w:p w14:paraId="60242C6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7.合同履行期限：</w:t>
      </w:r>
      <w:bookmarkStart w:id="21" w:name="OLE_LINK3"/>
      <w:r>
        <w:rPr>
          <w:rFonts w:hint="eastAsia" w:ascii="宋体" w:hAnsi="宋体" w:eastAsia="宋体" w:cs="宋体"/>
          <w:color w:val="auto"/>
          <w:kern w:val="2"/>
          <w:sz w:val="21"/>
          <w:szCs w:val="21"/>
          <w:highlight w:val="none"/>
          <w:lang w:val="en-US" w:eastAsia="zh-CN" w:bidi="ar"/>
        </w:rPr>
        <w:t>合同签订之日至一年，具体详见磋商采购文件</w:t>
      </w:r>
      <w:bookmarkEnd w:id="21"/>
    </w:p>
    <w:p w14:paraId="681200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8.本项目是否接受联合体：□是，</w:t>
      </w: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否</w:t>
      </w:r>
    </w:p>
    <w:p w14:paraId="0FF0D74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二、供应商的资格条件</w:t>
      </w:r>
    </w:p>
    <w:p w14:paraId="28C0AE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22" w:name="OLE_LINK97"/>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满足《中华人民共和国政府采购法》第二十二条规定；</w:t>
      </w:r>
    </w:p>
    <w:bookmarkEnd w:id="22"/>
    <w:p w14:paraId="42BEB1A1">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落实政府采购政策需满足的资格要求</w:t>
      </w:r>
      <w:r>
        <w:rPr>
          <w:rFonts w:hint="eastAsia" w:ascii="宋体" w:hAnsi="宋体" w:cs="宋体"/>
          <w:color w:val="auto"/>
          <w:kern w:val="2"/>
          <w:sz w:val="21"/>
          <w:szCs w:val="21"/>
          <w:highlight w:val="none"/>
          <w:lang w:val="en-US" w:eastAsia="zh-CN" w:bidi="ar"/>
        </w:rPr>
        <w:t>（分标1、2、3）</w:t>
      </w:r>
      <w:r>
        <w:rPr>
          <w:rFonts w:hint="eastAsia" w:ascii="宋体" w:hAnsi="宋体" w:eastAsia="宋体" w:cs="宋体"/>
          <w:color w:val="auto"/>
          <w:kern w:val="2"/>
          <w:sz w:val="21"/>
          <w:szCs w:val="21"/>
          <w:highlight w:val="none"/>
          <w:lang w:val="en-US" w:eastAsia="zh-CN" w:bidi="ar"/>
        </w:rPr>
        <w:t>：</w:t>
      </w:r>
    </w:p>
    <w:p w14:paraId="4028F5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bookmarkStart w:id="23" w:name="OLE_LINK96"/>
      <w:r>
        <w:rPr>
          <w:rFonts w:hint="eastAsia" w:ascii="宋体" w:hAnsi="宋体" w:eastAsia="宋体" w:cs="宋体"/>
          <w:color w:val="auto"/>
          <w:kern w:val="2"/>
          <w:sz w:val="21"/>
          <w:szCs w:val="21"/>
          <w:highlight w:val="none"/>
          <w:lang w:val="en-US" w:eastAsia="zh-CN" w:bidi="ar"/>
        </w:rPr>
        <w:t>专门面向中小企业采购的项目</w:t>
      </w:r>
      <w:bookmarkStart w:id="24" w:name="OLE_LINK99"/>
      <w:r>
        <w:rPr>
          <w:rFonts w:hint="eastAsia" w:ascii="宋体" w:hAnsi="宋体" w:eastAsia="宋体" w:cs="宋体"/>
          <w:color w:val="auto"/>
          <w:kern w:val="2"/>
          <w:sz w:val="21"/>
          <w:szCs w:val="21"/>
          <w:highlight w:val="none"/>
          <w:lang w:val="en-US" w:eastAsia="zh-CN" w:bidi="ar"/>
        </w:rPr>
        <w:t>（供应商应为中、小、微型企业，监狱企业、残疾人福利性单位视为小微企业</w:t>
      </w:r>
      <w:r>
        <w:rPr>
          <w:rFonts w:hint="eastAsia" w:ascii="宋体" w:hAnsi="宋体" w:cs="宋体"/>
          <w:color w:val="auto"/>
          <w:kern w:val="2"/>
          <w:sz w:val="21"/>
          <w:szCs w:val="21"/>
          <w:highlight w:val="none"/>
          <w:lang w:val="en-US" w:eastAsia="zh-CN" w:bidi="ar"/>
        </w:rPr>
        <w:t>）</w:t>
      </w:r>
    </w:p>
    <w:bookmarkEnd w:id="23"/>
    <w:bookmarkEnd w:id="24"/>
    <w:p w14:paraId="34104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非专门面向中小企业采购的项目</w:t>
      </w:r>
    </w:p>
    <w:p w14:paraId="48BFA52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本项目的特定资格要求：无。</w:t>
      </w:r>
    </w:p>
    <w:p w14:paraId="5EFBBE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本项目的特定条件：无。</w:t>
      </w:r>
    </w:p>
    <w:p w14:paraId="62AE49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5.</w:t>
      </w:r>
      <w:bookmarkStart w:id="25" w:name="OLE_LINK98"/>
      <w:r>
        <w:rPr>
          <w:rFonts w:hint="eastAsia" w:ascii="宋体" w:hAnsi="宋体" w:eastAsia="宋体" w:cs="宋体"/>
          <w:color w:val="auto"/>
          <w:kern w:val="2"/>
          <w:sz w:val="21"/>
          <w:szCs w:val="21"/>
          <w:highlight w:val="none"/>
          <w:lang w:val="en-US" w:eastAsia="zh-CN"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bookmarkEnd w:id="25"/>
    <w:p w14:paraId="2429D07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对在“</w:t>
      </w:r>
      <w:bookmarkStart w:id="26" w:name="OLE_LINK30"/>
      <w:r>
        <w:rPr>
          <w:rFonts w:hint="eastAsia" w:ascii="宋体" w:hAnsi="宋体" w:eastAsia="宋体" w:cs="宋体"/>
          <w:color w:val="auto"/>
          <w:kern w:val="2"/>
          <w:sz w:val="21"/>
          <w:szCs w:val="21"/>
          <w:highlight w:val="none"/>
          <w:lang w:val="en-US" w:eastAsia="zh-CN" w:bidi="ar"/>
        </w:rPr>
        <w:t>信用中国”网站</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www.creditchina.gov.cn</w:t>
      </w:r>
      <w:bookmarkEnd w:id="26"/>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、中国政府采购网</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www.ccgp.gov.cn</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被列入失信被执行人、重大税收违法案件当事人名单、政府采购严重违法失信行为记录名单及其他不符合《中华人民共和国政府采购法》第二十二条规定条件的供应商，不得参与政府采购活动。</w:t>
      </w:r>
    </w:p>
    <w:p w14:paraId="48EFFDE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三、获取竞争性磋商文件</w:t>
      </w:r>
    </w:p>
    <w:p w14:paraId="197D90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时间：自公告发布之日起。</w:t>
      </w:r>
    </w:p>
    <w:p w14:paraId="7C122C9E">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获取方式</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网上下载。本项目不发放纸质采购文件，供应商可自行在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 </w:instrText>
      </w:r>
      <w:r>
        <w:rPr>
          <w:rFonts w:hint="eastAsia" w:ascii="宋体" w:hAnsi="宋体" w:eastAsia="宋体" w:cs="宋体"/>
          <w:color w:val="auto"/>
          <w:kern w:val="2"/>
          <w:sz w:val="21"/>
          <w:szCs w:val="21"/>
          <w:highlight w:val="none"/>
          <w:lang w:val="en-US" w:eastAsia="zh-CN" w:bidi="ar"/>
        </w:rPr>
        <w:fldChar w:fldCharType="separate"/>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“广西政府采购云平台”平台（htt</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zcygov.cn）下载采购文件（操作路径：登录“广西政府采购云平台”平台-项目采购-获取采购文件-找到本项目-点击“申请获取采购文件”），电子响应文件制作需要基于“广西政府采购云平台”平台（http：//www.zcygov.cn）获取的采购文件编制。</w:t>
      </w:r>
    </w:p>
    <w:p w14:paraId="65564CB0">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售价：0元。</w:t>
      </w:r>
    </w:p>
    <w:p w14:paraId="0E1CB464">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四、响应文件提交</w:t>
      </w:r>
    </w:p>
    <w:p w14:paraId="20D2304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bookmarkStart w:id="27" w:name="OLE_LINK44"/>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首次响应文件提交截止时间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bCs/>
          <w:color w:val="auto"/>
          <w:kern w:val="2"/>
          <w:sz w:val="21"/>
          <w:szCs w:val="21"/>
          <w:highlight w:val="none"/>
          <w:u w:val="single"/>
          <w:lang w:val="en-US" w:eastAsia="zh-CN" w:bidi="ar"/>
        </w:rPr>
        <w:t>202</w:t>
      </w:r>
      <w:r>
        <w:rPr>
          <w:rFonts w:hint="eastAsia" w:ascii="宋体" w:hAnsi="宋体" w:cs="宋体"/>
          <w:bCs/>
          <w:color w:val="auto"/>
          <w:kern w:val="2"/>
          <w:sz w:val="21"/>
          <w:szCs w:val="21"/>
          <w:highlight w:val="none"/>
          <w:u w:val="single"/>
          <w:lang w:val="en-US" w:eastAsia="zh-CN" w:bidi="ar"/>
        </w:rPr>
        <w:t>6</w:t>
      </w:r>
      <w:r>
        <w:rPr>
          <w:rFonts w:hint="eastAsia" w:ascii="宋体" w:hAnsi="宋体" w:eastAsia="宋体" w:cs="宋体"/>
          <w:bCs/>
          <w:color w:val="auto"/>
          <w:kern w:val="2"/>
          <w:sz w:val="21"/>
          <w:szCs w:val="21"/>
          <w:highlight w:val="none"/>
          <w:u w:val="single"/>
          <w:lang w:val="en-US" w:eastAsia="zh-CN" w:bidi="ar"/>
        </w:rPr>
        <w:t>-</w:t>
      </w:r>
      <w:r>
        <w:rPr>
          <w:rFonts w:hint="eastAsia" w:ascii="宋体" w:hAnsi="宋体" w:cs="宋体"/>
          <w:bCs/>
          <w:color w:val="auto"/>
          <w:kern w:val="2"/>
          <w:sz w:val="21"/>
          <w:szCs w:val="21"/>
          <w:highlight w:val="none"/>
          <w:u w:val="single"/>
          <w:lang w:val="en-US" w:eastAsia="zh-CN" w:bidi="ar"/>
        </w:rPr>
        <w:t>05</w:t>
      </w:r>
      <w:r>
        <w:rPr>
          <w:rFonts w:hint="eastAsia" w:ascii="宋体" w:hAnsi="宋体" w:eastAsia="宋体" w:cs="宋体"/>
          <w:bCs/>
          <w:color w:val="auto"/>
          <w:kern w:val="2"/>
          <w:sz w:val="21"/>
          <w:szCs w:val="21"/>
          <w:highlight w:val="none"/>
          <w:u w:val="single"/>
          <w:lang w:val="en-US" w:eastAsia="zh-CN" w:bidi="ar"/>
        </w:rPr>
        <w:t>-</w:t>
      </w:r>
      <w:r>
        <w:rPr>
          <w:rFonts w:hint="eastAsia" w:ascii="宋体" w:hAnsi="宋体" w:cs="宋体"/>
          <w:bCs/>
          <w:color w:val="auto"/>
          <w:kern w:val="2"/>
          <w:sz w:val="21"/>
          <w:szCs w:val="21"/>
          <w:highlight w:val="none"/>
          <w:u w:val="single"/>
          <w:lang w:val="en-US" w:eastAsia="zh-CN" w:bidi="ar"/>
        </w:rPr>
        <w:t>26</w:t>
      </w:r>
      <w:r>
        <w:rPr>
          <w:rFonts w:hint="eastAsia" w:ascii="宋体" w:hAnsi="宋体" w:eastAsia="宋体" w:cs="宋体"/>
          <w:bCs/>
          <w:color w:val="auto"/>
          <w:kern w:val="2"/>
          <w:sz w:val="21"/>
          <w:szCs w:val="21"/>
          <w:highlight w:val="none"/>
          <w:u w:val="single"/>
          <w:lang w:val="en-US" w:eastAsia="zh-CN" w:bidi="ar"/>
        </w:rPr>
        <w:t xml:space="preserve"> 09:30:00</w:t>
      </w:r>
    </w:p>
    <w:p w14:paraId="415449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首次响应文件提交地点：</w:t>
      </w:r>
    </w:p>
    <w:p w14:paraId="64D288DB">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（1）响应文件提交方式：本项目为南宁市全流程电子化项目，通过“广西政府采购云平台”平台（http</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ww.zcygov.cn）实行在线电子响应，供应商应先安装“广西政府采购云平台电子交易客户端”（请自行前往“广西政府采购云平台”平台进行下载），并按照本项目采购文件和“广西政府采购云平台”平台的要求编制、加密后在投标截止时间前通过网络上传至南宁市“广西政府采购云平台”平台，</w:t>
      </w:r>
      <w:r>
        <w:rPr>
          <w:rFonts w:hint="eastAsia" w:ascii="宋体" w:hAnsi="宋体" w:eastAsia="宋体" w:cs="宋体"/>
          <w:b/>
          <w:bCs w:val="0"/>
          <w:color w:val="auto"/>
          <w:kern w:val="2"/>
          <w:sz w:val="21"/>
          <w:szCs w:val="21"/>
          <w:highlight w:val="none"/>
          <w:lang w:val="en-US" w:eastAsia="zh-CN" w:bidi="ar"/>
        </w:rPr>
        <w:t>供应商在“广西政府采购云平台”平台提交电子版响应文件时，请填写参加远程采购活动经办人联系方式，</w:t>
      </w:r>
      <w:r>
        <w:rPr>
          <w:rFonts w:hint="eastAsia" w:ascii="宋体" w:hAnsi="宋体" w:eastAsia="宋体" w:cs="宋体"/>
          <w:color w:val="auto"/>
          <w:kern w:val="2"/>
          <w:sz w:val="21"/>
          <w:szCs w:val="21"/>
          <w:highlight w:val="none"/>
          <w:lang w:val="en-US" w:eastAsia="zh-CN" w:bidi="ar"/>
        </w:rPr>
        <w:t>电子响应文件具体操作流程详见本公告附件。</w:t>
      </w:r>
    </w:p>
    <w:p w14:paraId="655FCACA">
      <w:pPr>
        <w:widowControl/>
        <w:spacing w:after="0" w:line="360" w:lineRule="auto"/>
        <w:ind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0482FFA2">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（3）为确保网上操作合法、有效和安全，请供应商确保在电子响应过程中能够对相关数据电文进行加密和使用电子签章，妥善保管CA数字证书并使用有效的CA数字证书参与整个采购活动。</w:t>
      </w:r>
    </w:p>
    <w:p w14:paraId="27AAA7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bCs/>
          <w:color w:val="auto"/>
          <w:kern w:val="2"/>
          <w:sz w:val="21"/>
          <w:szCs w:val="21"/>
          <w:highlight w:val="none"/>
          <w:u w:val="single"/>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平台将予以拒收。</w:t>
      </w:r>
    </w:p>
    <w:p w14:paraId="256B51D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CA证书在线解密：首次响应文件开启时，须要供应商携带制作响应文件时用来加密的有效数字证书（CA认证）登录“广西政府采购云平台”平台电子开标大厅现场按规定时间对加密的响应文件进行解密，否则后果自负。</w:t>
      </w:r>
    </w:p>
    <w:p w14:paraId="3F3F847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供应商需要在具备有摄像头及语音功能且互联网网络状况良好的电脑登录“广西政府采购云平台”平台远程开标大厅参与本次磋商，否则后果自负。</w:t>
      </w:r>
    </w:p>
    <w:bookmarkEnd w:id="27"/>
    <w:p w14:paraId="74325C9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五、开启（首次响应文件开启时间）</w:t>
      </w:r>
    </w:p>
    <w:p w14:paraId="5D531F7B">
      <w:pPr>
        <w:spacing w:after="0" w:line="360" w:lineRule="auto"/>
        <w:ind w:firstLine="420" w:firstLineChars="200"/>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1.时间</w:t>
      </w:r>
      <w:r>
        <w:rPr>
          <w:rFonts w:hint="eastAsia" w:ascii="宋体" w:hAnsi="宋体" w:eastAsia="宋体" w:cs="宋体"/>
          <w:bCs/>
          <w:color w:val="auto"/>
          <w:kern w:val="2"/>
          <w:sz w:val="21"/>
          <w:szCs w:val="21"/>
          <w:highlight w:val="none"/>
          <w:lang w:val="en-US" w:eastAsia="zh-CN" w:bidi="ar"/>
        </w:rPr>
        <w:t>（北京时间）</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202</w:t>
      </w:r>
      <w:r>
        <w:rPr>
          <w:rFonts w:hint="eastAsia" w:ascii="宋体" w:hAnsi="宋体" w:cs="宋体"/>
          <w:color w:val="auto"/>
          <w:kern w:val="2"/>
          <w:sz w:val="21"/>
          <w:szCs w:val="21"/>
          <w:highlight w:val="none"/>
          <w:u w:val="single"/>
          <w:lang w:val="en-US" w:eastAsia="zh-CN" w:bidi="ar"/>
        </w:rPr>
        <w:t>6</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05</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26</w:t>
      </w:r>
      <w:r>
        <w:rPr>
          <w:rFonts w:hint="eastAsia" w:ascii="宋体" w:hAnsi="宋体" w:eastAsia="宋体" w:cs="宋体"/>
          <w:color w:val="auto"/>
          <w:kern w:val="2"/>
          <w:sz w:val="21"/>
          <w:szCs w:val="21"/>
          <w:highlight w:val="none"/>
          <w:u w:val="single"/>
          <w:lang w:val="en-US" w:eastAsia="zh-CN" w:bidi="ar"/>
        </w:rPr>
        <w:t xml:space="preserve"> 09:30:00</w:t>
      </w:r>
      <w:r>
        <w:rPr>
          <w:rFonts w:hint="eastAsia" w:ascii="宋体" w:hAnsi="宋体" w:eastAsia="宋体" w:cs="宋体"/>
          <w:color w:val="auto"/>
          <w:kern w:val="2"/>
          <w:sz w:val="21"/>
          <w:szCs w:val="21"/>
          <w:highlight w:val="none"/>
          <w:lang w:val="en-US" w:eastAsia="zh-CN" w:bidi="ar"/>
        </w:rPr>
        <w:t>后</w:t>
      </w:r>
    </w:p>
    <w:p w14:paraId="1C90C5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2.地点：广西</w:t>
      </w:r>
      <w:r>
        <w:rPr>
          <w:rFonts w:hint="eastAsia" w:ascii="宋体" w:hAnsi="宋体" w:eastAsia="宋体" w:cs="宋体"/>
          <w:color w:val="auto"/>
          <w:kern w:val="2"/>
          <w:sz w:val="21"/>
          <w:szCs w:val="21"/>
          <w:highlight w:val="none"/>
          <w:u w:val="single"/>
          <w:lang w:val="en-US" w:eastAsia="zh-CN" w:bidi="ar"/>
        </w:rPr>
        <w:t xml:space="preserve">政府采购云平台远程开标大厅 </w:t>
      </w:r>
    </w:p>
    <w:p w14:paraId="3B9613A0">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六、公告期限</w:t>
      </w:r>
    </w:p>
    <w:p w14:paraId="53ADF0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自本公告发布之日起3个工作日。</w:t>
      </w:r>
    </w:p>
    <w:p w14:paraId="5400B83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黑体"/>
          <w:b/>
          <w:bCs/>
          <w:color w:val="auto"/>
          <w:sz w:val="24"/>
          <w:szCs w:val="24"/>
          <w:highlight w:val="none"/>
          <w:lang w:val="en-US"/>
        </w:rPr>
      </w:pPr>
      <w:r>
        <w:rPr>
          <w:rFonts w:hint="eastAsia" w:ascii="黑体" w:hAnsi="宋体" w:eastAsia="黑体" w:cs="黑体"/>
          <w:b/>
          <w:bCs/>
          <w:color w:val="auto"/>
          <w:kern w:val="2"/>
          <w:sz w:val="24"/>
          <w:szCs w:val="24"/>
          <w:highlight w:val="none"/>
          <w:lang w:val="en-US" w:eastAsia="zh-CN" w:bidi="ar"/>
        </w:rPr>
        <w:t>七、其他补充事宜</w:t>
      </w:r>
    </w:p>
    <w:p w14:paraId="789492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bookmarkStart w:id="28" w:name="OLE_LINK4"/>
      <w:r>
        <w:rPr>
          <w:rFonts w:hint="eastAsia" w:ascii="宋体" w:hAnsi="宋体" w:eastAsia="宋体" w:cs="宋体"/>
          <w:color w:val="auto"/>
          <w:kern w:val="0"/>
          <w:sz w:val="21"/>
          <w:szCs w:val="21"/>
          <w:highlight w:val="none"/>
          <w:lang w:val="en-US" w:eastAsia="zh-CN" w:bidi="ar"/>
        </w:rPr>
        <w:t>1.磋商保证金：本项目不收取磋商保证金</w:t>
      </w:r>
    </w:p>
    <w:p w14:paraId="3652EA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2.采购意向公开链接：</w:t>
      </w:r>
      <w:bookmarkStart w:id="29" w:name="PO_3000001868_PM100"/>
    </w:p>
    <w:bookmarkEnd w:id="29"/>
    <w:p w14:paraId="682DD5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u w:val="single"/>
          <w:lang w:val="en-US" w:eastAsia="zh-CN" w:bidi="ar"/>
        </w:rPr>
      </w:pPr>
      <w:bookmarkStart w:id="30" w:name="OLE_LINK67"/>
      <w:r>
        <w:rPr>
          <w:rFonts w:hint="eastAsia" w:ascii="宋体" w:hAnsi="宋体" w:eastAsia="宋体" w:cs="宋体"/>
          <w:color w:val="auto"/>
          <w:kern w:val="0"/>
          <w:sz w:val="21"/>
          <w:szCs w:val="21"/>
          <w:highlight w:val="none"/>
          <w:u w:val="single"/>
          <w:lang w:val="en-US" w:eastAsia="zh-CN" w:bidi="ar"/>
        </w:rPr>
        <w:fldChar w:fldCharType="begin"/>
      </w:r>
      <w:r>
        <w:rPr>
          <w:rFonts w:hint="eastAsia" w:ascii="宋体" w:hAnsi="宋体" w:eastAsia="宋体" w:cs="宋体"/>
          <w:color w:val="auto"/>
          <w:kern w:val="0"/>
          <w:sz w:val="21"/>
          <w:szCs w:val="21"/>
          <w:highlight w:val="none"/>
          <w:u w:val="single"/>
          <w:lang w:val="en-US" w:eastAsia="zh-CN" w:bidi="ar"/>
        </w:rPr>
        <w:instrText xml:space="preserve"> HYPERLINK "http://www.ccgp-guangxi.gov.cn/site/detail?categoryCode=ZcyAnnouncement&amp;parentId=66485&amp;articleId=kXCpvvZLEmxPwhFh9p/X+w==" </w:instrText>
      </w:r>
      <w:r>
        <w:rPr>
          <w:rFonts w:hint="eastAsia" w:ascii="宋体" w:hAnsi="宋体" w:eastAsia="宋体" w:cs="宋体"/>
          <w:color w:val="auto"/>
          <w:kern w:val="0"/>
          <w:sz w:val="21"/>
          <w:szCs w:val="21"/>
          <w:highlight w:val="none"/>
          <w:u w:val="single"/>
          <w:lang w:val="en-US" w:eastAsia="zh-CN" w:bidi="ar"/>
        </w:rPr>
        <w:fldChar w:fldCharType="separate"/>
      </w:r>
      <w:r>
        <w:rPr>
          <w:rStyle w:val="33"/>
          <w:rFonts w:hint="eastAsia" w:ascii="宋体" w:hAnsi="宋体" w:eastAsia="宋体" w:cs="宋体"/>
          <w:color w:val="auto"/>
          <w:kern w:val="0"/>
          <w:sz w:val="21"/>
          <w:szCs w:val="21"/>
          <w:highlight w:val="none"/>
          <w:lang w:val="en-US" w:eastAsia="zh-CN" w:bidi="ar"/>
        </w:rPr>
        <w:t>http://www.ccgp-guangxi.gov.cn/site/detail?categoryCode=ZcyAnnouncement&amp;parentId=66485&amp;articleId=kXCpvvZLEmxPwhFh9p/X+w==</w:t>
      </w:r>
      <w:r>
        <w:rPr>
          <w:rFonts w:hint="eastAsia" w:ascii="宋体" w:hAnsi="宋体" w:eastAsia="宋体" w:cs="宋体"/>
          <w:color w:val="auto"/>
          <w:kern w:val="0"/>
          <w:sz w:val="21"/>
          <w:szCs w:val="21"/>
          <w:highlight w:val="none"/>
          <w:u w:val="single"/>
          <w:lang w:val="en-US" w:eastAsia="zh-CN" w:bidi="ar"/>
        </w:rPr>
        <w:fldChar w:fldCharType="end"/>
      </w:r>
    </w:p>
    <w:bookmarkEnd w:id="30"/>
    <w:p w14:paraId="4EB3FF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3.网上查询地址</w:t>
      </w:r>
    </w:p>
    <w:p w14:paraId="6A3D88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中国政府采购网、广西政府采购网、全国公共资源交易平台（广西.南宁）。</w:t>
      </w:r>
    </w:p>
    <w:p w14:paraId="542CD9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 本项目需要落实的政府采购政策</w:t>
      </w:r>
    </w:p>
    <w:p w14:paraId="52237A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（1）政府采购促进中小企业发展。</w:t>
      </w:r>
    </w:p>
    <w:p w14:paraId="79CA5E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（2）政府采购支持采用本国产品的政策。</w:t>
      </w:r>
    </w:p>
    <w:p w14:paraId="56E2CB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（3）强制采购节能产品；优先采购节能产品、环境标志产品。</w:t>
      </w:r>
    </w:p>
    <w:p w14:paraId="2BAFB7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（4）政府采购促进残疾人就业政策。</w:t>
      </w:r>
    </w:p>
    <w:p w14:paraId="26B8CD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（5）政府采购支持监狱企业发展。</w:t>
      </w:r>
    </w:p>
    <w:p w14:paraId="692365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2BC4D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 xml:space="preserve">6.若对项目采购电子交易系统操作有疑问，可登录“广西政府采购云平台”平台（https://www.zcygov.cn/），点击右侧咨询小采，获取采小蜜智能服务管家帮助，或拨打广西政府采购云平台服务热线400-881-7190获取热线服务帮助。 </w:t>
      </w:r>
    </w:p>
    <w:bookmarkEnd w:id="28"/>
    <w:p w14:paraId="673743F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Cs/>
          <w:color w:val="auto"/>
          <w:sz w:val="24"/>
          <w:szCs w:val="24"/>
          <w:highlight w:val="none"/>
          <w:lang w:val="en-US"/>
        </w:rPr>
      </w:pPr>
      <w:r>
        <w:rPr>
          <w:rFonts w:hint="eastAsia" w:ascii="黑体" w:hAnsi="宋体" w:eastAsia="黑体" w:cs="宋体"/>
          <w:b/>
          <w:bCs w:val="0"/>
          <w:color w:val="auto"/>
          <w:kern w:val="44"/>
          <w:sz w:val="24"/>
          <w:szCs w:val="24"/>
          <w:highlight w:val="none"/>
          <w:lang w:val="en-US" w:eastAsia="zh-CN" w:bidi="ar"/>
        </w:rPr>
        <w:t>八、凡对本次采购提出询问，请按以下方式联系</w:t>
      </w:r>
    </w:p>
    <w:p w14:paraId="29AC15E1">
      <w:pPr>
        <w:keepNext w:val="0"/>
        <w:keepLines w:val="0"/>
        <w:widowControl w:val="0"/>
        <w:suppressLineNumbers w:val="0"/>
        <w:spacing w:before="0" w:beforeAutospacing="0" w:after="0" w:afterAutospacing="0" w:line="360" w:lineRule="auto"/>
        <w:ind w:left="0" w:right="0" w:firstLine="735" w:firstLineChars="35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1.采购人信息</w:t>
      </w:r>
    </w:p>
    <w:p w14:paraId="2B8D7A3D">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名 称：</w:t>
      </w:r>
      <w:bookmarkStart w:id="31" w:name="OLE_LINK1"/>
      <w:r>
        <w:rPr>
          <w:rFonts w:hint="eastAsia" w:ascii="宋体" w:hAnsi="宋体" w:eastAsia="宋体" w:cs="宋体"/>
          <w:color w:val="auto"/>
          <w:kern w:val="2"/>
          <w:sz w:val="21"/>
          <w:szCs w:val="21"/>
          <w:highlight w:val="none"/>
          <w:u w:val="single"/>
          <w:lang w:val="en-US" w:eastAsia="zh-CN" w:bidi="ar"/>
        </w:rPr>
        <w:t>南宁市市场监督管理局</w:t>
      </w:r>
      <w:bookmarkEnd w:id="31"/>
      <w:r>
        <w:rPr>
          <w:rFonts w:hint="eastAsia" w:ascii="宋体" w:hAnsi="宋体" w:eastAsia="宋体" w:cs="宋体"/>
          <w:color w:val="auto"/>
          <w:kern w:val="2"/>
          <w:sz w:val="21"/>
          <w:szCs w:val="21"/>
          <w:highlight w:val="none"/>
          <w:u w:val="single"/>
          <w:lang w:val="en-US" w:eastAsia="zh-CN" w:bidi="ar"/>
        </w:rPr>
        <w:tab/>
      </w:r>
    </w:p>
    <w:p w14:paraId="5FD8FB18">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地址：</w:t>
      </w:r>
      <w:bookmarkStart w:id="32" w:name="OLE_LINK47"/>
      <w:r>
        <w:rPr>
          <w:rFonts w:hint="eastAsia" w:ascii="宋体" w:hAnsi="宋体" w:eastAsia="宋体" w:cs="宋体"/>
          <w:color w:val="auto"/>
          <w:kern w:val="2"/>
          <w:sz w:val="21"/>
          <w:szCs w:val="21"/>
          <w:highlight w:val="none"/>
          <w:u w:val="single"/>
          <w:lang w:val="en-US" w:eastAsia="zh-CN" w:bidi="ar"/>
        </w:rPr>
        <w:t xml:space="preserve">南宁市金湖路65号 </w:t>
      </w:r>
      <w:bookmarkEnd w:id="32"/>
      <w:r>
        <w:rPr>
          <w:rFonts w:hint="eastAsia" w:ascii="宋体" w:hAnsi="宋体" w:eastAsia="宋体" w:cs="宋体"/>
          <w:color w:val="auto"/>
          <w:kern w:val="2"/>
          <w:sz w:val="21"/>
          <w:szCs w:val="21"/>
          <w:highlight w:val="none"/>
          <w:u w:val="single"/>
          <w:lang w:val="en-US" w:eastAsia="zh-CN" w:bidi="ar"/>
        </w:rPr>
        <w:tab/>
      </w:r>
    </w:p>
    <w:p w14:paraId="361D9291">
      <w:pPr>
        <w:pStyle w:val="24"/>
        <w:keepNext w:val="0"/>
        <w:keepLines w:val="0"/>
        <w:widowControl w:val="0"/>
        <w:suppressLineNumbers w:val="0"/>
        <w:spacing w:before="0" w:beforeAutospacing="0" w:after="0" w:afterAutospacing="0" w:line="360" w:lineRule="auto"/>
        <w:ind w:left="0" w:right="0" w:firstLine="735" w:firstLineChars="350"/>
        <w:jc w:val="both"/>
        <w:rPr>
          <w:rStyle w:val="33"/>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2"/>
          <w:sz w:val="21"/>
          <w:szCs w:val="21"/>
          <w:highlight w:val="none"/>
          <w:lang w:val="en-US" w:eastAsia="zh-CN" w:bidi="ar"/>
        </w:rPr>
        <w:t>项目联系人：</w:t>
      </w:r>
      <w:bookmarkStart w:id="33" w:name="OLE_LINK69"/>
      <w:bookmarkStart w:id="34" w:name="OLE_LINK45"/>
      <w:r>
        <w:rPr>
          <w:rStyle w:val="33"/>
          <w:rFonts w:hint="eastAsia" w:ascii="宋体" w:hAnsi="宋体" w:eastAsia="宋体" w:cs="宋体"/>
          <w:color w:val="auto"/>
          <w:kern w:val="0"/>
          <w:sz w:val="21"/>
          <w:szCs w:val="21"/>
          <w:highlight w:val="none"/>
          <w:lang w:val="en-US" w:eastAsia="zh-CN" w:bidi="ar"/>
        </w:rPr>
        <w:t>宁俐</w:t>
      </w:r>
      <w:bookmarkEnd w:id="33"/>
    </w:p>
    <w:bookmarkEnd w:id="34"/>
    <w:p w14:paraId="2CF3543C">
      <w:pPr>
        <w:keepNext w:val="0"/>
        <w:keepLines w:val="0"/>
        <w:widowControl w:val="0"/>
        <w:suppressLineNumbers w:val="0"/>
        <w:spacing w:before="0" w:beforeAutospacing="0" w:after="0" w:afterAutospacing="0" w:line="360" w:lineRule="auto"/>
        <w:ind w:left="1041" w:leftChars="371" w:right="0" w:hanging="262" w:hangingChars="125"/>
        <w:jc w:val="left"/>
        <w:rPr>
          <w:rStyle w:val="33"/>
          <w:rFonts w:hint="default" w:ascii="宋体" w:hAnsi="宋体" w:eastAsia="宋体" w:cs="宋体"/>
          <w:color w:val="auto"/>
          <w:kern w:val="0"/>
          <w:sz w:val="21"/>
          <w:szCs w:val="21"/>
          <w:highlight w:val="none"/>
          <w:lang w:val="en-US" w:eastAsia="zh-CN" w:bidi="ar"/>
        </w:rPr>
      </w:pPr>
      <w:r>
        <w:rPr>
          <w:rStyle w:val="33"/>
          <w:rFonts w:hint="eastAsia" w:ascii="宋体" w:hAnsi="宋体" w:eastAsia="宋体" w:cs="宋体"/>
          <w:color w:val="auto"/>
          <w:kern w:val="0"/>
          <w:sz w:val="21"/>
          <w:szCs w:val="21"/>
          <w:highlight w:val="none"/>
          <w:u w:val="none"/>
          <w:lang w:val="en-US" w:eastAsia="zh-CN" w:bidi="ar"/>
        </w:rPr>
        <w:t>联系电话：</w:t>
      </w:r>
      <w:bookmarkStart w:id="35" w:name="OLE_LINK70"/>
      <w:bookmarkStart w:id="36" w:name="OLE_LINK46"/>
      <w:r>
        <w:rPr>
          <w:rStyle w:val="33"/>
          <w:rFonts w:hint="eastAsia" w:ascii="宋体" w:hAnsi="宋体" w:eastAsia="宋体" w:cs="宋体"/>
          <w:color w:val="auto"/>
          <w:kern w:val="0"/>
          <w:sz w:val="21"/>
          <w:szCs w:val="21"/>
          <w:highlight w:val="none"/>
          <w:lang w:val="en-US" w:eastAsia="zh-CN" w:bidi="ar"/>
        </w:rPr>
        <w:t>0771-2310978</w:t>
      </w:r>
      <w:bookmarkEnd w:id="35"/>
    </w:p>
    <w:bookmarkEnd w:id="36"/>
    <w:p w14:paraId="22FE9BF6">
      <w:pPr>
        <w:keepNext w:val="0"/>
        <w:keepLines w:val="0"/>
        <w:widowControl w:val="0"/>
        <w:suppressLineNumbers w:val="0"/>
        <w:spacing w:before="0" w:beforeAutospacing="0" w:after="0" w:afterAutospacing="0" w:line="360" w:lineRule="auto"/>
        <w:ind w:left="1041" w:leftChars="371" w:right="0" w:hanging="262" w:hangingChars="125"/>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2.采购代理机构信息</w:t>
      </w:r>
    </w:p>
    <w:p w14:paraId="544123E8">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名 称：</w:t>
      </w:r>
      <w:bookmarkStart w:id="37" w:name="PO_3000001868_PM031_1"/>
      <w:r>
        <w:rPr>
          <w:rFonts w:hint="eastAsia" w:ascii="宋体" w:hAnsi="宋体" w:eastAsia="宋体" w:cs="宋体"/>
          <w:color w:val="auto"/>
          <w:kern w:val="2"/>
          <w:sz w:val="21"/>
          <w:szCs w:val="21"/>
          <w:highlight w:val="none"/>
          <w:u w:val="single"/>
          <w:lang w:val="en-US" w:eastAsia="zh-CN" w:bidi="ar"/>
        </w:rPr>
        <w:t>广西科文招标有限公司</w:t>
      </w:r>
      <w:bookmarkEnd w:id="37"/>
    </w:p>
    <w:p w14:paraId="2BEBCE49">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地　址：</w:t>
      </w:r>
      <w:bookmarkStart w:id="38" w:name="PO_3000001868_PM035"/>
      <w:bookmarkStart w:id="39" w:name="OLE_LINK73"/>
      <w:r>
        <w:rPr>
          <w:rFonts w:hint="eastAsia" w:ascii="宋体" w:hAnsi="宋体" w:eastAsia="宋体" w:cs="宋体"/>
          <w:color w:val="auto"/>
          <w:kern w:val="2"/>
          <w:sz w:val="21"/>
          <w:szCs w:val="21"/>
          <w:highlight w:val="none"/>
          <w:u w:val="single"/>
          <w:lang w:val="en-US" w:eastAsia="zh-CN" w:bidi="ar"/>
        </w:rPr>
        <w:t>广西南宁市民族大道141号中鼎万象东方D区5楼</w:t>
      </w:r>
      <w:bookmarkEnd w:id="38"/>
    </w:p>
    <w:bookmarkEnd w:id="39"/>
    <w:p w14:paraId="6ADE048F">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w:t>
      </w:r>
      <w:bookmarkStart w:id="40" w:name="PO_3000001868_PM033"/>
      <w:r>
        <w:rPr>
          <w:rFonts w:hint="eastAsia" w:ascii="宋体" w:hAnsi="宋体" w:eastAsia="宋体" w:cs="宋体"/>
          <w:color w:val="auto"/>
          <w:kern w:val="2"/>
          <w:sz w:val="21"/>
          <w:szCs w:val="21"/>
          <w:highlight w:val="none"/>
          <w:u w:val="single"/>
          <w:lang w:val="en-US" w:eastAsia="zh-CN" w:bidi="ar"/>
        </w:rPr>
        <w:t>0771-2023873</w:t>
      </w:r>
      <w:bookmarkEnd w:id="40"/>
    </w:p>
    <w:p w14:paraId="151609A5">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3.项目联系方式</w:t>
      </w:r>
    </w:p>
    <w:p w14:paraId="33330317">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项目联系人：</w:t>
      </w:r>
      <w:r>
        <w:rPr>
          <w:rFonts w:hint="eastAsia" w:ascii="宋体" w:hAnsi="宋体" w:eastAsia="宋体" w:cs="宋体"/>
          <w:color w:val="auto"/>
          <w:kern w:val="2"/>
          <w:sz w:val="21"/>
          <w:szCs w:val="21"/>
          <w:highlight w:val="none"/>
          <w:u w:val="single"/>
          <w:lang w:val="en-US" w:eastAsia="zh-CN" w:bidi="ar"/>
        </w:rPr>
        <w:t xml:space="preserve">银晓云 </w:t>
      </w:r>
    </w:p>
    <w:p w14:paraId="60263276">
      <w:pPr>
        <w:keepNext w:val="0"/>
        <w:keepLines w:val="0"/>
        <w:widowControl w:val="0"/>
        <w:suppressLineNumbers w:val="0"/>
        <w:spacing w:before="0" w:beforeAutospacing="0" w:after="0" w:afterAutospacing="0" w:line="360" w:lineRule="auto"/>
        <w:ind w:left="0" w:right="0" w:firstLine="735" w:firstLineChars="3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电    话：</w:t>
      </w:r>
      <w:r>
        <w:rPr>
          <w:rFonts w:hint="eastAsia" w:ascii="宋体" w:hAnsi="宋体" w:eastAsia="宋体" w:cs="宋体"/>
          <w:color w:val="auto"/>
          <w:kern w:val="2"/>
          <w:sz w:val="21"/>
          <w:szCs w:val="21"/>
          <w:highlight w:val="none"/>
          <w:u w:val="single"/>
          <w:lang w:val="en-US" w:eastAsia="zh-CN" w:bidi="ar"/>
        </w:rPr>
        <w:t xml:space="preserve">0771-2023873 </w:t>
      </w:r>
    </w:p>
    <w:p w14:paraId="39844871">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color w:val="auto"/>
          <w:szCs w:val="21"/>
          <w:highlight w:val="none"/>
          <w:lang w:val="en-US"/>
        </w:rPr>
      </w:pPr>
    </w:p>
    <w:p w14:paraId="5F912593">
      <w:pPr>
        <w:pStyle w:val="10"/>
        <w:widowControl/>
        <w:spacing w:line="360" w:lineRule="auto"/>
        <w:ind w:left="0" w:firstLine="420" w:firstLineChars="200"/>
        <w:rPr>
          <w:color w:val="auto"/>
          <w:highlight w:val="none"/>
        </w:rPr>
      </w:pPr>
      <w:r>
        <w:rPr>
          <w:rFonts w:hint="eastAsia" w:ascii="宋体" w:hAnsi="宋体" w:eastAsia="宋体" w:cs="宋体"/>
          <w:color w:val="auto"/>
          <w:szCs w:val="21"/>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Style w:val="33"/>
          <w:color w:val="auto"/>
          <w:highlight w:val="none"/>
          <w:u w:val="single"/>
        </w:rPr>
        <w:t>http://www.ccgp-guangxi.gov.cn/OfficeService/DownloadArea/8354055.html?utm=a0003.39a112b4.cmp001.d0002.f0464b20ff2a11eb873141bf9e381949</w:t>
      </w:r>
      <w:r>
        <w:rPr>
          <w:color w:val="auto"/>
          <w:highlight w:val="none"/>
        </w:rPr>
        <w:fldChar w:fldCharType="end"/>
      </w:r>
      <w:r>
        <w:rPr>
          <w:rFonts w:hint="eastAsia" w:ascii="Times New Roman" w:hAnsi="Times New Roman" w:eastAsia="宋体" w:cs="宋体"/>
          <w:color w:val="auto"/>
          <w:highlight w:val="none"/>
        </w:rPr>
        <w:t>（广西政府采购网）</w:t>
      </w:r>
      <w:r>
        <w:rPr>
          <w:color w:val="auto"/>
          <w:highlight w:val="none"/>
        </w:rPr>
        <w:t>/</w:t>
      </w:r>
      <w:r>
        <w:rPr>
          <w:rFonts w:hint="eastAsia" w:ascii="Times New Roman" w:hAnsi="Times New Roman" w:eastAsia="宋体" w:cs="宋体"/>
          <w:color w:val="auto"/>
          <w:highlight w:val="none"/>
        </w:rPr>
        <w:t>网上申请方式见网址：</w:t>
      </w:r>
      <w:r>
        <w:rPr>
          <w:color w:val="auto"/>
          <w:highlight w:val="none"/>
        </w:rPr>
        <w:t xml:space="preserve"> </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2"/>
          <w:color w:val="auto"/>
          <w:highlight w:val="none"/>
          <w:u w:val="single"/>
        </w:rPr>
        <w:t>http://nncz.nanning.gov.cn/</w:t>
      </w:r>
      <w:r>
        <w:rPr>
          <w:color w:val="auto"/>
          <w:highlight w:val="none"/>
        </w:rPr>
        <w:fldChar w:fldCharType="end"/>
      </w:r>
      <w:r>
        <w:rPr>
          <w:rFonts w:hint="eastAsia" w:ascii="Times New Roman" w:hAnsi="Times New Roman" w:eastAsia="宋体" w:cs="宋体"/>
          <w:color w:val="auto"/>
          <w:highlight w:val="none"/>
        </w:rPr>
        <w:t>（南宁市财政局官网）</w:t>
      </w:r>
      <w:r>
        <w:rPr>
          <w:color w:val="auto"/>
          <w:highlight w:val="none"/>
        </w:rPr>
        <w:t>-</w:t>
      </w:r>
      <w:r>
        <w:rPr>
          <w:rFonts w:hint="eastAsia" w:ascii="Times New Roman" w:hAnsi="Times New Roman" w:eastAsia="宋体" w:cs="宋体"/>
          <w:color w:val="auto"/>
          <w:highlight w:val="none"/>
        </w:rPr>
        <w:t>下载专区</w:t>
      </w:r>
      <w:r>
        <w:rPr>
          <w:color w:val="auto"/>
          <w:highlight w:val="none"/>
        </w:rPr>
        <w:t>-</w:t>
      </w:r>
      <w:r>
        <w:rPr>
          <w:rFonts w:hint="eastAsia" w:ascii="Times New Roman" w:hAnsi="Times New Roman" w:eastAsia="宋体" w:cs="宋体"/>
          <w:color w:val="auto"/>
          <w:highlight w:val="none"/>
        </w:rPr>
        <w:t>“广西政采云西部</w:t>
      </w:r>
      <w:r>
        <w:rPr>
          <w:color w:val="auto"/>
          <w:highlight w:val="none"/>
        </w:rPr>
        <w:t>CA</w:t>
      </w:r>
      <w:r>
        <w:rPr>
          <w:rFonts w:hint="eastAsia" w:ascii="Times New Roman" w:hAnsi="Times New Roman" w:eastAsia="宋体" w:cs="宋体"/>
          <w:color w:val="auto"/>
          <w:highlight w:val="none"/>
        </w:rPr>
        <w:t>办理方式”或“南宁市政采云</w:t>
      </w:r>
      <w:r>
        <w:rPr>
          <w:color w:val="auto"/>
          <w:highlight w:val="none"/>
        </w:rPr>
        <w:t>CA</w:t>
      </w:r>
      <w:r>
        <w:rPr>
          <w:rFonts w:hint="eastAsia" w:ascii="Times New Roman" w:hAnsi="Times New Roman" w:eastAsia="宋体" w:cs="宋体"/>
          <w:color w:val="auto"/>
          <w:highlight w:val="none"/>
        </w:rPr>
        <w:t>证书办理操作指南”</w:t>
      </w:r>
      <w:r>
        <w:rPr>
          <w:rFonts w:hint="eastAsia" w:ascii="宋体" w:hAnsi="宋体" w:eastAsia="宋体" w:cs="宋体"/>
          <w:color w:val="auto"/>
          <w:szCs w:val="21"/>
          <w:highlight w:val="none"/>
        </w:rPr>
        <w:t>）</w:t>
      </w:r>
    </w:p>
    <w:p w14:paraId="6927C823">
      <w:pPr>
        <w:pStyle w:val="10"/>
        <w:widowControl/>
        <w:spacing w:line="360" w:lineRule="auto"/>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3"/>
          <w:color w:val="auto"/>
          <w:highlight w:val="none"/>
          <w:u w:val="single"/>
        </w:rPr>
        <w:t>http://nncz.nanning.gov.cn/</w:t>
      </w:r>
      <w:r>
        <w:rPr>
          <w:color w:val="auto"/>
          <w:highlight w:val="none"/>
        </w:rPr>
        <w:fldChar w:fldCharType="end"/>
      </w:r>
      <w:r>
        <w:rPr>
          <w:rFonts w:hint="eastAsia" w:ascii="Times New Roman" w:hAnsi="Times New Roman" w:eastAsia="宋体" w:cs="宋体"/>
          <w:color w:val="auto"/>
          <w:highlight w:val="none"/>
        </w:rPr>
        <w:t>（南宁市财政局官网）</w:t>
      </w:r>
      <w:r>
        <w:rPr>
          <w:color w:val="auto"/>
          <w:highlight w:val="none"/>
        </w:rPr>
        <w:t>-</w:t>
      </w:r>
      <w:r>
        <w:rPr>
          <w:rFonts w:hint="eastAsia" w:ascii="Times New Roman" w:hAnsi="Times New Roman" w:eastAsia="宋体" w:cs="宋体"/>
          <w:color w:val="auto"/>
          <w:highlight w:val="none"/>
        </w:rPr>
        <w:t>下载专区</w:t>
      </w:r>
      <w:r>
        <w:rPr>
          <w:rFonts w:hint="eastAsia" w:ascii="宋体" w:hAnsi="宋体" w:eastAsia="宋体" w:cs="宋体"/>
          <w:color w:val="auto"/>
          <w:szCs w:val="21"/>
          <w:highlight w:val="none"/>
        </w:rPr>
        <w:t>）</w:t>
      </w:r>
    </w:p>
    <w:p w14:paraId="198A2DED">
      <w:pPr>
        <w:pStyle w:val="10"/>
        <w:widowControl/>
        <w:spacing w:line="360" w:lineRule="auto"/>
        <w:ind w:left="0" w:firstLine="420" w:firstLineChars="200"/>
        <w:jc w:val="right"/>
        <w:rPr>
          <w:rFonts w:hint="eastAsia" w:ascii="宋体" w:hAnsi="宋体" w:eastAsia="宋体" w:cs="宋体"/>
          <w:color w:val="auto"/>
          <w:szCs w:val="21"/>
          <w:highlight w:val="none"/>
        </w:rPr>
      </w:pPr>
      <w:bookmarkStart w:id="41" w:name="PO_3000001868_PM031_2"/>
      <w:r>
        <w:rPr>
          <w:rFonts w:hint="eastAsia" w:ascii="宋体" w:hAnsi="宋体" w:eastAsia="宋体" w:cs="宋体"/>
          <w:color w:val="auto"/>
          <w:szCs w:val="21"/>
          <w:highlight w:val="none"/>
          <w:u w:val="single"/>
        </w:rPr>
        <w:t>广西科文招标有限公司</w:t>
      </w:r>
      <w:bookmarkEnd w:id="41"/>
    </w:p>
    <w:p w14:paraId="6EDFBB18">
      <w:pPr>
        <w:keepNext w:val="0"/>
        <w:keepLines w:val="0"/>
        <w:widowControl w:val="0"/>
        <w:suppressLineNumbers w:val="0"/>
        <w:spacing w:before="0" w:beforeAutospacing="0" w:after="0" w:afterAutospacing="0" w:line="360" w:lineRule="auto"/>
        <w:ind w:left="0" w:right="0" w:firstLine="420" w:firstLineChars="200"/>
        <w:jc w:val="right"/>
        <w:rPr>
          <w:rFonts w:hint="eastAsia" w:ascii="宋体" w:hAnsi="宋体" w:eastAsia="宋体" w:cs="宋体"/>
          <w:color w:val="auto"/>
          <w:sz w:val="32"/>
          <w:szCs w:val="32"/>
          <w:highlight w:val="none"/>
          <w:lang w:val="en-US"/>
        </w:rPr>
      </w:pPr>
      <w:r>
        <w:rPr>
          <w:rFonts w:hint="eastAsia" w:ascii="宋体" w:hAnsi="宋体" w:eastAsia="宋体" w:cs="宋体"/>
          <w:color w:val="auto"/>
          <w:kern w:val="2"/>
          <w:sz w:val="21"/>
          <w:szCs w:val="21"/>
          <w:highlight w:val="none"/>
          <w:lang w:val="en-US" w:eastAsia="zh-CN" w:bidi="ar"/>
        </w:rPr>
        <w:t>202</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年</w:t>
      </w:r>
      <w:r>
        <w:rPr>
          <w:rFonts w:hint="eastAsia" w:ascii="宋体" w:hAnsi="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月</w:t>
      </w:r>
      <w:r>
        <w:rPr>
          <w:rFonts w:hint="eastAsia" w:ascii="宋体" w:hAnsi="宋体" w:cs="宋体"/>
          <w:color w:val="auto"/>
          <w:kern w:val="2"/>
          <w:sz w:val="21"/>
          <w:szCs w:val="21"/>
          <w:highlight w:val="none"/>
          <w:lang w:val="en-US" w:eastAsia="zh-CN" w:bidi="ar"/>
        </w:rPr>
        <w:t>15</w:t>
      </w:r>
      <w:bookmarkStart w:id="279" w:name="_GoBack"/>
      <w:bookmarkEnd w:id="279"/>
      <w:r>
        <w:rPr>
          <w:rFonts w:hint="eastAsia" w:ascii="宋体" w:hAnsi="宋体" w:eastAsia="宋体" w:cs="宋体"/>
          <w:color w:val="auto"/>
          <w:kern w:val="2"/>
          <w:sz w:val="21"/>
          <w:szCs w:val="21"/>
          <w:highlight w:val="none"/>
          <w:lang w:val="en-US" w:eastAsia="zh-CN" w:bidi="ar"/>
        </w:rPr>
        <w:t>日</w:t>
      </w:r>
      <w:r>
        <w:rPr>
          <w:rFonts w:hint="eastAsia" w:ascii="宋体" w:hAnsi="宋体" w:eastAsia="宋体" w:cs="宋体"/>
          <w:color w:val="auto"/>
          <w:kern w:val="2"/>
          <w:sz w:val="32"/>
          <w:szCs w:val="32"/>
          <w:highlight w:val="none"/>
          <w:lang w:val="en-US" w:eastAsia="zh-CN" w:bidi="ar"/>
        </w:rPr>
        <w:br w:type="page"/>
      </w:r>
    </w:p>
    <w:p w14:paraId="26D89289">
      <w:pPr>
        <w:pStyle w:val="3"/>
        <w:widowControl/>
        <w:jc w:val="center"/>
        <w:rPr>
          <w:color w:val="auto"/>
          <w:highlight w:val="none"/>
        </w:rPr>
      </w:pPr>
      <w:bookmarkStart w:id="42" w:name="_Toc16006"/>
      <w:r>
        <w:rPr>
          <w:rFonts w:hint="eastAsia" w:ascii="Cambria" w:hAnsi="Cambria" w:eastAsia="宋体" w:cs="宋体"/>
          <w:bCs w:val="0"/>
          <w:color w:val="auto"/>
          <w:sz w:val="32"/>
          <w:szCs w:val="32"/>
          <w:highlight w:val="none"/>
        </w:rPr>
        <w:t>第二章</w:t>
      </w:r>
      <w:r>
        <w:rPr>
          <w:rFonts w:hint="default" w:ascii="Cambria" w:hAnsi="Cambria" w:eastAsia="Cambria" w:cs="Cambria"/>
          <w:bCs w:val="0"/>
          <w:color w:val="auto"/>
          <w:sz w:val="32"/>
          <w:szCs w:val="32"/>
          <w:highlight w:val="none"/>
        </w:rPr>
        <w:t xml:space="preserve"> </w:t>
      </w:r>
      <w:r>
        <w:rPr>
          <w:rFonts w:hint="eastAsia" w:ascii="Cambria" w:hAnsi="Cambria" w:eastAsia="宋体" w:cs="宋体"/>
          <w:bCs w:val="0"/>
          <w:color w:val="auto"/>
          <w:sz w:val="32"/>
          <w:szCs w:val="32"/>
          <w:highlight w:val="none"/>
        </w:rPr>
        <w:t>采购需求</w:t>
      </w:r>
      <w:bookmarkEnd w:id="42"/>
    </w:p>
    <w:p w14:paraId="012AF2D0">
      <w:pPr>
        <w:keepNext w:val="0"/>
        <w:keepLines w:val="0"/>
        <w:widowControl w:val="0"/>
        <w:suppressLineNumbers w:val="0"/>
        <w:spacing w:before="0" w:beforeAutospacing="0" w:after="0" w:afterAutospacing="0" w:line="4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说明：</w:t>
      </w:r>
    </w:p>
    <w:p w14:paraId="52F20CDD">
      <w:pPr>
        <w:keepNext w:val="0"/>
        <w:keepLines w:val="0"/>
        <w:widowControl w:val="0"/>
        <w:suppressLineNumbers w:val="0"/>
        <w:spacing w:before="0" w:beforeAutospacing="0" w:after="0" w:afterAutospacing="0" w:line="42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4"/>
          <w:highlight w:val="none"/>
          <w:lang w:val="en-US" w:eastAsia="zh-CN" w:bidi="ar"/>
        </w:rPr>
        <w:t>1</w:t>
      </w:r>
      <w:r>
        <w:rPr>
          <w:rFonts w:hint="default" w:ascii="Times New Roman" w:hAnsi="Times New Roman" w:eastAsia="宋体" w:cs="Times New Roman"/>
          <w:color w:val="auto"/>
          <w:kern w:val="2"/>
          <w:sz w:val="21"/>
          <w:szCs w:val="24"/>
          <w:highlight w:val="none"/>
          <w:lang w:val="en-US" w:eastAsia="zh-CN" w:bidi="ar"/>
        </w:rPr>
        <w:t xml:space="preserve">. </w:t>
      </w:r>
      <w:r>
        <w:rPr>
          <w:rFonts w:hint="eastAsia" w:ascii="Times New Roman" w:hAnsi="Times New Roman" w:eastAsia="宋体" w:cs="宋体"/>
          <w:color w:val="auto"/>
          <w:kern w:val="2"/>
          <w:sz w:val="21"/>
          <w:szCs w:val="24"/>
          <w:highlight w:val="none"/>
          <w:lang w:val="en-US" w:eastAsia="zh-CN" w:bidi="ar"/>
        </w:rPr>
        <w:t>为落实政府采购政策需满足的要求</w:t>
      </w:r>
    </w:p>
    <w:p w14:paraId="01AA4741">
      <w:pPr>
        <w:keepNext w:val="0"/>
        <w:keepLines w:val="0"/>
        <w:widowControl w:val="0"/>
        <w:suppressLineNumbers w:val="0"/>
        <w:spacing w:before="0" w:beforeAutospacing="0" w:after="0" w:afterAutospacing="0" w:line="420" w:lineRule="exact"/>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（1）本竞争性磋商采购文件所称中小企业必须符合《政府采购促进中小企业发展管理办法》（财库〔2020〕46号）的规定。</w:t>
      </w:r>
    </w:p>
    <w:p w14:paraId="6ADD40BD">
      <w:pPr>
        <w:keepNext w:val="0"/>
        <w:keepLines w:val="0"/>
        <w:widowControl w:val="0"/>
        <w:numPr>
          <w:ilvl w:val="0"/>
          <w:numId w:val="0"/>
        </w:numPr>
        <w:suppressLineNumbers w:val="0"/>
        <w:spacing w:before="0" w:beforeAutospacing="0" w:after="0" w:afterAutospacing="0" w:line="420" w:lineRule="exact"/>
        <w:ind w:leftChars="196" w:right="0" w:rightChars="0"/>
        <w:jc w:val="both"/>
        <w:rPr>
          <w:rFonts w:hint="eastAsia" w:ascii="宋体" w:hAnsi="宋体" w:eastAsia="宋体" w:cs="宋体"/>
          <w:b/>
          <w:bCs/>
          <w:color w:val="auto"/>
          <w:szCs w:val="21"/>
          <w:highlight w:val="none"/>
          <w:lang w:val="en-US"/>
        </w:rPr>
      </w:pPr>
      <w:r>
        <w:rPr>
          <w:rFonts w:hint="eastAsia" w:ascii="宋体" w:hAnsi="宋体" w:cs="宋体"/>
          <w:b/>
          <w:bCs/>
          <w:color w:val="auto"/>
          <w:kern w:val="2"/>
          <w:sz w:val="21"/>
          <w:szCs w:val="21"/>
          <w:highlight w:val="none"/>
          <w:lang w:val="en-US" w:eastAsia="zh-CN" w:bidi="ar"/>
        </w:rPr>
        <w:t>2.</w:t>
      </w:r>
      <w:r>
        <w:rPr>
          <w:rFonts w:hint="eastAsia" w:ascii="宋体" w:hAnsi="宋体" w:eastAsia="宋体" w:cs="宋体"/>
          <w:b/>
          <w:bCs/>
          <w:color w:val="auto"/>
          <w:kern w:val="2"/>
          <w:sz w:val="21"/>
          <w:szCs w:val="21"/>
          <w:highlight w:val="none"/>
          <w:lang w:val="en-US" w:eastAsia="zh-CN" w:bidi="ar"/>
        </w:rPr>
        <w:t>“实质性要求”是指采购需求中带“▲”的条款或者不能负偏离的条款或者已经指明不满足按响应文件作无效处理的条款。</w:t>
      </w:r>
    </w:p>
    <w:p w14:paraId="50DFC38C">
      <w:pPr>
        <w:keepNext w:val="0"/>
        <w:keepLines w:val="0"/>
        <w:widowControl w:val="0"/>
        <w:numPr>
          <w:ilvl w:val="0"/>
          <w:numId w:val="0"/>
        </w:numPr>
        <w:suppressLineNumbers w:val="0"/>
        <w:spacing w:before="0" w:beforeAutospacing="0" w:after="0" w:afterAutospacing="0" w:line="420" w:lineRule="exact"/>
        <w:ind w:leftChars="196" w:right="0" w:rightChars="0"/>
        <w:jc w:val="both"/>
        <w:rPr>
          <w:color w:val="auto"/>
          <w:highlight w:val="none"/>
        </w:rPr>
      </w:pPr>
      <w:r>
        <w:rPr>
          <w:rFonts w:hint="eastAsia" w:ascii="宋体" w:hAnsi="宋体" w:cs="宋体"/>
          <w:b/>
          <w:bCs/>
          <w:color w:val="auto"/>
          <w:kern w:val="2"/>
          <w:sz w:val="21"/>
          <w:szCs w:val="21"/>
          <w:highlight w:val="none"/>
          <w:lang w:val="en-US" w:eastAsia="zh-CN" w:bidi="ar"/>
        </w:rPr>
        <w:t>3.</w:t>
      </w:r>
      <w:r>
        <w:rPr>
          <w:rFonts w:hint="eastAsia" w:ascii="宋体" w:hAnsi="宋体" w:eastAsia="宋体" w:cs="宋体"/>
          <w:b/>
          <w:bCs/>
          <w:color w:val="auto"/>
          <w:kern w:val="2"/>
          <w:sz w:val="21"/>
          <w:szCs w:val="21"/>
          <w:highlight w:val="none"/>
          <w:lang w:val="en-US" w:eastAsia="zh-CN" w:bidi="ar"/>
        </w:rPr>
        <w:t>不需要供应商对采购需求响应为具体数值的，此采购需求的数值后将以◆号标注。</w:t>
      </w:r>
    </w:p>
    <w:p w14:paraId="5AA1890C">
      <w:pPr>
        <w:keepNext w:val="0"/>
        <w:keepLines w:val="0"/>
        <w:widowControl w:val="0"/>
        <w:suppressLineNumbers w:val="0"/>
        <w:spacing w:before="0" w:beforeAutospacing="0" w:after="0" w:afterAutospacing="0" w:line="420" w:lineRule="exact"/>
        <w:ind w:left="0" w:right="0" w:firstLine="420" w:firstLineChars="200"/>
        <w:jc w:val="left"/>
        <w:rPr>
          <w:rFonts w:hint="eastAsia" w:ascii="Times New Roman" w:hAnsi="Times New Roman" w:eastAsia="宋体" w:cs="宋体"/>
          <w:color w:val="auto"/>
          <w:kern w:val="2"/>
          <w:sz w:val="21"/>
          <w:szCs w:val="24"/>
          <w:highlight w:val="none"/>
          <w:lang w:val="en-US" w:eastAsia="zh-CN" w:bidi="ar"/>
        </w:rPr>
      </w:pPr>
      <w:r>
        <w:rPr>
          <w:rFonts w:hint="eastAsia" w:cs="宋体"/>
          <w:color w:val="auto"/>
          <w:kern w:val="2"/>
          <w:sz w:val="21"/>
          <w:szCs w:val="24"/>
          <w:highlight w:val="none"/>
          <w:lang w:val="en-US" w:eastAsia="zh-CN" w:bidi="ar"/>
        </w:rPr>
        <w:t>4.</w:t>
      </w:r>
      <w:r>
        <w:rPr>
          <w:rFonts w:hint="eastAsia" w:ascii="Times New Roman" w:hAnsi="Times New Roman" w:eastAsia="宋体" w:cs="宋体"/>
          <w:color w:val="auto"/>
          <w:kern w:val="2"/>
          <w:sz w:val="21"/>
          <w:szCs w:val="24"/>
          <w:highlight w:val="none"/>
          <w:lang w:val="en-US" w:eastAsia="zh-CN" w:bidi="ar"/>
        </w:rPr>
        <w:t>如投标人投标产品存在侵犯他人的知识产权或者专利成果行为的，应承担相应法律责任。</w:t>
      </w:r>
    </w:p>
    <w:p w14:paraId="53C90020">
      <w:pPr>
        <w:keepNext w:val="0"/>
        <w:keepLines w:val="0"/>
        <w:widowControl w:val="0"/>
        <w:suppressLineNumbers w:val="0"/>
        <w:spacing w:before="0" w:beforeAutospacing="0" w:after="0" w:afterAutospacing="0" w:line="420" w:lineRule="exact"/>
        <w:ind w:left="0" w:right="0" w:firstLine="422" w:firstLineChars="200"/>
        <w:jc w:val="left"/>
        <w:rPr>
          <w:rFonts w:hint="eastAsia" w:ascii="Times New Roman" w:hAnsi="Times New Roman" w:eastAsia="宋体" w:cs="宋体"/>
          <w:b/>
          <w:bCs/>
          <w:color w:val="auto"/>
          <w:kern w:val="2"/>
          <w:sz w:val="21"/>
          <w:szCs w:val="24"/>
          <w:highlight w:val="none"/>
          <w:lang w:val="en-US" w:eastAsia="zh-CN" w:bidi="ar"/>
        </w:rPr>
      </w:pPr>
      <w:bookmarkStart w:id="43" w:name="OLE_LINK41"/>
      <w:r>
        <w:rPr>
          <w:rFonts w:hint="eastAsia" w:ascii="Times New Roman" w:hAnsi="Times New Roman" w:eastAsia="宋体" w:cs="宋体"/>
          <w:b/>
          <w:bCs/>
          <w:color w:val="auto"/>
          <w:kern w:val="2"/>
          <w:sz w:val="21"/>
          <w:szCs w:val="24"/>
          <w:highlight w:val="none"/>
          <w:lang w:val="en-US" w:eastAsia="zh-CN" w:bidi="ar"/>
        </w:rPr>
        <w:t>5.特别说明：为保证项目服务的进度和质量，</w:t>
      </w:r>
      <w:r>
        <w:rPr>
          <w:rFonts w:hint="eastAsia" w:cs="宋体"/>
          <w:b/>
          <w:bCs/>
          <w:color w:val="auto"/>
          <w:kern w:val="2"/>
          <w:sz w:val="21"/>
          <w:szCs w:val="24"/>
          <w:highlight w:val="none"/>
          <w:lang w:val="en-US" w:eastAsia="zh-CN" w:bidi="ar"/>
        </w:rPr>
        <w:t>供应商</w:t>
      </w:r>
      <w:r>
        <w:rPr>
          <w:rFonts w:hint="eastAsia" w:ascii="Times New Roman" w:hAnsi="Times New Roman" w:eastAsia="宋体" w:cs="宋体"/>
          <w:b/>
          <w:bCs/>
          <w:color w:val="auto"/>
          <w:kern w:val="2"/>
          <w:sz w:val="21"/>
          <w:szCs w:val="24"/>
          <w:highlight w:val="none"/>
          <w:lang w:val="en-US" w:eastAsia="zh-CN" w:bidi="ar"/>
        </w:rPr>
        <w:t>可就一个或多个分标进行</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标，最多只能中1个分标。</w:t>
      </w:r>
      <w:r>
        <w:rPr>
          <w:rFonts w:hint="eastAsia" w:cs="宋体"/>
          <w:b/>
          <w:bCs/>
          <w:color w:val="auto"/>
          <w:kern w:val="2"/>
          <w:sz w:val="21"/>
          <w:szCs w:val="24"/>
          <w:highlight w:val="none"/>
          <w:lang w:val="en-US" w:eastAsia="zh-CN" w:bidi="ar"/>
        </w:rPr>
        <w:t>磋商小组</w:t>
      </w:r>
      <w:r>
        <w:rPr>
          <w:rFonts w:hint="eastAsia" w:ascii="Times New Roman" w:hAnsi="Times New Roman" w:eastAsia="宋体" w:cs="宋体"/>
          <w:b/>
          <w:bCs/>
          <w:color w:val="auto"/>
          <w:kern w:val="2"/>
          <w:sz w:val="21"/>
          <w:szCs w:val="24"/>
          <w:highlight w:val="none"/>
          <w:lang w:val="en-US" w:eastAsia="zh-CN" w:bidi="ar"/>
        </w:rPr>
        <w:t>将按分标1→分标2→分标3的顺序进行评审并推荐</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候选人，如某</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标人成为分标1的第一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候选人，则该</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标人在进入分标2、分标3的评审时（允许该</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标人进入分标2、分标3的评审），如果综合得分排名第一，不推荐成为第一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候选人，由得分次高的</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标人作为第一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候选人。评标顺序为分标1→分标2→分标3。</w:t>
      </w:r>
    </w:p>
    <w:bookmarkEnd w:id="43"/>
    <w:p w14:paraId="65B2E118">
      <w:pPr>
        <w:keepNext w:val="0"/>
        <w:keepLines w:val="0"/>
        <w:widowControl w:val="0"/>
        <w:suppressLineNumbers w:val="0"/>
        <w:spacing w:before="0" w:beforeAutospacing="0" w:after="0" w:afterAutospacing="0" w:line="420" w:lineRule="exact"/>
        <w:ind w:right="0"/>
        <w:jc w:val="left"/>
        <w:rPr>
          <w:rFonts w:hint="eastAsia" w:ascii="Times New Roman" w:hAnsi="Times New Roman" w:eastAsia="宋体" w:cs="宋体"/>
          <w:color w:val="auto"/>
          <w:kern w:val="2"/>
          <w:sz w:val="21"/>
          <w:szCs w:val="24"/>
          <w:highlight w:val="none"/>
          <w:lang w:val="en-US" w:eastAsia="zh-CN" w:bidi="ar"/>
        </w:rPr>
      </w:pPr>
      <w:bookmarkStart w:id="44" w:name="PO_TDCUS_ITEM_PB_REQ_FILE_1_1_1"/>
    </w:p>
    <w:tbl>
      <w:tblPr>
        <w:tblStyle w:val="27"/>
        <w:tblW w:w="1012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9"/>
        <w:gridCol w:w="727"/>
        <w:gridCol w:w="5550"/>
        <w:gridCol w:w="1247"/>
        <w:gridCol w:w="672"/>
      </w:tblGrid>
      <w:tr w14:paraId="3B70F2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4E93E679">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标项：1分标</w:t>
            </w:r>
          </w:p>
        </w:tc>
      </w:tr>
      <w:tr w14:paraId="35DB8F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0B53C4E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服务需求一览表</w:t>
            </w:r>
          </w:p>
        </w:tc>
      </w:tr>
      <w:tr w14:paraId="561EC6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restart"/>
            <w:tcBorders>
              <w:top w:val="single" w:color="auto" w:sz="4" w:space="0"/>
              <w:left w:val="single" w:color="auto" w:sz="4" w:space="0"/>
              <w:right w:val="single" w:color="auto" w:sz="4" w:space="0"/>
            </w:tcBorders>
            <w:vAlign w:val="center"/>
          </w:tcPr>
          <w:p w14:paraId="66AB5B7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采购清单及技术参数</w:t>
            </w:r>
          </w:p>
        </w:tc>
        <w:tc>
          <w:tcPr>
            <w:tcW w:w="545" w:type="dxa"/>
            <w:tcBorders>
              <w:top w:val="single" w:color="auto" w:sz="4" w:space="0"/>
              <w:left w:val="nil"/>
              <w:bottom w:val="single" w:color="auto" w:sz="4" w:space="0"/>
              <w:right w:val="single" w:color="auto" w:sz="4" w:space="0"/>
            </w:tcBorders>
            <w:tcMar>
              <w:left w:w="0" w:type="dxa"/>
              <w:right w:w="0" w:type="dxa"/>
            </w:tcMar>
            <w:vAlign w:val="center"/>
          </w:tcPr>
          <w:p w14:paraId="5D45B53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839" w:type="dxa"/>
            <w:tcBorders>
              <w:top w:val="single" w:color="auto" w:sz="4" w:space="0"/>
              <w:left w:val="nil"/>
              <w:bottom w:val="single" w:color="auto" w:sz="4" w:space="0"/>
              <w:right w:val="single" w:color="auto" w:sz="4" w:space="0"/>
            </w:tcBorders>
            <w:vAlign w:val="center"/>
          </w:tcPr>
          <w:p w14:paraId="776E6D10">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标的名称</w:t>
            </w:r>
          </w:p>
        </w:tc>
        <w:tc>
          <w:tcPr>
            <w:tcW w:w="727" w:type="dxa"/>
            <w:tcBorders>
              <w:top w:val="single" w:color="auto" w:sz="4" w:space="0"/>
              <w:left w:val="nil"/>
              <w:bottom w:val="single" w:color="auto" w:sz="4" w:space="0"/>
              <w:right w:val="single" w:color="auto" w:sz="4" w:space="0"/>
            </w:tcBorders>
            <w:vAlign w:val="center"/>
          </w:tcPr>
          <w:p w14:paraId="61ADE749">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单位数量</w:t>
            </w:r>
          </w:p>
        </w:tc>
        <w:tc>
          <w:tcPr>
            <w:tcW w:w="5550" w:type="dxa"/>
            <w:tcBorders>
              <w:top w:val="single" w:color="auto" w:sz="4" w:space="0"/>
              <w:left w:val="nil"/>
              <w:bottom w:val="single" w:color="auto" w:sz="4" w:space="0"/>
              <w:right w:val="single" w:color="auto" w:sz="4" w:space="0"/>
            </w:tcBorders>
            <w:vAlign w:val="center"/>
          </w:tcPr>
          <w:p w14:paraId="45234A7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247" w:type="dxa"/>
            <w:tcBorders>
              <w:top w:val="single" w:color="auto" w:sz="4" w:space="0"/>
              <w:left w:val="nil"/>
              <w:bottom w:val="single" w:color="auto" w:sz="4" w:space="0"/>
              <w:right w:val="single" w:color="auto" w:sz="4" w:space="0"/>
            </w:tcBorders>
            <w:vAlign w:val="center"/>
          </w:tcPr>
          <w:p w14:paraId="709FEB6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分项预算合计（元）</w:t>
            </w:r>
          </w:p>
        </w:tc>
        <w:tc>
          <w:tcPr>
            <w:tcW w:w="672" w:type="dxa"/>
            <w:tcBorders>
              <w:top w:val="single" w:color="auto" w:sz="4" w:space="0"/>
              <w:left w:val="nil"/>
              <w:bottom w:val="single" w:color="auto" w:sz="4" w:space="0"/>
              <w:right w:val="single" w:color="auto" w:sz="4" w:space="0"/>
            </w:tcBorders>
            <w:vAlign w:val="center"/>
          </w:tcPr>
          <w:p w14:paraId="37B94E9C">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中小企业划分标准所属行业名称</w:t>
            </w:r>
          </w:p>
        </w:tc>
      </w:tr>
      <w:tr w14:paraId="4C32B0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66DEDA5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3EFC2BE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vAlign w:val="center"/>
          </w:tcPr>
          <w:p w14:paraId="121ABDB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宣传视频摄制服务</w:t>
            </w:r>
          </w:p>
        </w:tc>
        <w:tc>
          <w:tcPr>
            <w:tcW w:w="727" w:type="dxa"/>
            <w:tcBorders>
              <w:top w:val="single" w:color="auto" w:sz="4" w:space="0"/>
              <w:left w:val="nil"/>
              <w:bottom w:val="single" w:color="auto" w:sz="4" w:space="0"/>
              <w:right w:val="single" w:color="auto" w:sz="4" w:space="0"/>
            </w:tcBorders>
            <w:vAlign w:val="center"/>
          </w:tcPr>
          <w:p w14:paraId="727D2FC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14:paraId="04CE802B">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b w:val="0"/>
                <w:bCs/>
                <w:color w:val="auto"/>
                <w:sz w:val="21"/>
                <w:szCs w:val="21"/>
                <w:highlight w:val="none"/>
              </w:rPr>
              <w:t>负责南宁市市场监管局系统内公益宣传视频及科普动画的策划、拍摄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剪辑</w:t>
            </w:r>
            <w:r>
              <w:rPr>
                <w:rFonts w:hint="eastAsia" w:ascii="宋体" w:hAnsi="宋体" w:eastAsia="宋体" w:cs="宋体"/>
                <w:b w:val="0"/>
                <w:bCs/>
                <w:color w:val="auto"/>
                <w:sz w:val="21"/>
                <w:szCs w:val="21"/>
                <w:highlight w:val="none"/>
                <w:lang w:val="en-US" w:eastAsia="zh-CN"/>
              </w:rPr>
              <w:t>与</w:t>
            </w:r>
            <w:r>
              <w:rPr>
                <w:rFonts w:hint="eastAsia" w:ascii="宋体" w:hAnsi="宋体" w:eastAsia="宋体" w:cs="宋体"/>
                <w:b w:val="0"/>
                <w:bCs/>
                <w:color w:val="auto"/>
                <w:sz w:val="21"/>
                <w:szCs w:val="21"/>
                <w:highlight w:val="none"/>
              </w:rPr>
              <w:t>制作。服务周期内累计产出视频</w:t>
            </w:r>
            <w:r>
              <w:rPr>
                <w:rFonts w:hint="eastAsia" w:ascii="宋体" w:hAnsi="宋体" w:eastAsia="宋体" w:cs="宋体"/>
                <w:b w:val="0"/>
                <w:bCs/>
                <w:color w:val="auto"/>
                <w:sz w:val="21"/>
                <w:szCs w:val="21"/>
                <w:highlight w:val="none"/>
                <w:lang w:val="en-US" w:eastAsia="zh-CN"/>
              </w:rPr>
              <w:t>3条，</w:t>
            </w:r>
            <w:r>
              <w:rPr>
                <w:rFonts w:hint="eastAsia" w:ascii="宋体" w:hAnsi="宋体" w:eastAsia="宋体" w:cs="宋体"/>
                <w:b w:val="0"/>
                <w:bCs/>
                <w:color w:val="auto"/>
                <w:sz w:val="21"/>
                <w:szCs w:val="21"/>
                <w:highlight w:val="none"/>
              </w:rPr>
              <w:t>总时长不超过10分钟，要求画面精致、内容详实、逻辑清晰，确保高质量成品输出</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优质视频成品</w:t>
            </w:r>
            <w:r>
              <w:rPr>
                <w:rFonts w:hint="eastAsia" w:ascii="宋体" w:hAnsi="宋体" w:eastAsia="宋体" w:cs="宋体"/>
                <w:b w:val="0"/>
                <w:bCs/>
                <w:color w:val="auto"/>
                <w:sz w:val="21"/>
                <w:szCs w:val="21"/>
                <w:highlight w:val="none"/>
                <w:lang w:eastAsia="zh-CN"/>
              </w:rPr>
              <w:t>在广西</w:t>
            </w:r>
            <w:r>
              <w:rPr>
                <w:rFonts w:hint="eastAsia" w:ascii="宋体" w:hAnsi="宋体" w:cs="宋体"/>
                <w:b w:val="0"/>
                <w:bCs/>
                <w:color w:val="auto"/>
                <w:sz w:val="21"/>
                <w:szCs w:val="21"/>
                <w:highlight w:val="none"/>
                <w:lang w:val="en-US" w:eastAsia="zh-CN"/>
              </w:rPr>
              <w:t>壮族</w:t>
            </w:r>
            <w:r>
              <w:rPr>
                <w:rFonts w:hint="eastAsia" w:ascii="宋体" w:hAnsi="宋体" w:eastAsia="宋体" w:cs="宋体"/>
                <w:b w:val="0"/>
                <w:bCs/>
                <w:color w:val="auto"/>
                <w:sz w:val="21"/>
                <w:szCs w:val="21"/>
                <w:highlight w:val="none"/>
                <w:lang w:val="en-US" w:eastAsia="zh-CN"/>
              </w:rPr>
              <w:t>自治区级官方</w:t>
            </w:r>
            <w:r>
              <w:rPr>
                <w:rFonts w:hint="eastAsia" w:ascii="宋体" w:hAnsi="宋体" w:eastAsia="宋体" w:cs="宋体"/>
                <w:b w:val="0"/>
                <w:bCs/>
                <w:color w:val="auto"/>
                <w:sz w:val="21"/>
                <w:szCs w:val="21"/>
                <w:highlight w:val="none"/>
                <w:lang w:eastAsia="zh-CN"/>
              </w:rPr>
              <w:t>媒体平台</w:t>
            </w:r>
            <w:r>
              <w:rPr>
                <w:rFonts w:hint="eastAsia" w:ascii="宋体" w:hAnsi="宋体" w:eastAsia="宋体" w:cs="宋体"/>
                <w:b w:val="0"/>
                <w:bCs/>
                <w:color w:val="auto"/>
                <w:sz w:val="21"/>
                <w:szCs w:val="21"/>
                <w:highlight w:val="none"/>
                <w:lang w:val="en-US" w:eastAsia="zh-CN"/>
              </w:rPr>
              <w:t>展示</w:t>
            </w:r>
            <w:r>
              <w:rPr>
                <w:rFonts w:hint="eastAsia" w:ascii="宋体" w:hAnsi="宋体" w:eastAsia="宋体" w:cs="宋体"/>
                <w:b w:val="0"/>
                <w:bCs/>
                <w:color w:val="auto"/>
                <w:sz w:val="21"/>
                <w:szCs w:val="21"/>
                <w:highlight w:val="none"/>
                <w:lang w:eastAsia="zh-CN"/>
              </w:rPr>
              <w:t>。</w:t>
            </w:r>
          </w:p>
        </w:tc>
        <w:tc>
          <w:tcPr>
            <w:tcW w:w="1247" w:type="dxa"/>
            <w:tcBorders>
              <w:top w:val="single" w:color="auto" w:sz="4" w:space="0"/>
              <w:left w:val="nil"/>
              <w:bottom w:val="single" w:color="auto" w:sz="4" w:space="0"/>
              <w:right w:val="single" w:color="auto" w:sz="4" w:space="0"/>
            </w:tcBorders>
            <w:vAlign w:val="center"/>
          </w:tcPr>
          <w:p w14:paraId="3F59863F">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0.00</w:t>
            </w:r>
          </w:p>
        </w:tc>
        <w:tc>
          <w:tcPr>
            <w:tcW w:w="672" w:type="dxa"/>
            <w:vMerge w:val="restart"/>
            <w:tcBorders>
              <w:top w:val="single" w:color="auto" w:sz="4" w:space="0"/>
              <w:left w:val="nil"/>
              <w:right w:val="single" w:color="auto" w:sz="4" w:space="0"/>
            </w:tcBorders>
            <w:vAlign w:val="center"/>
          </w:tcPr>
          <w:p w14:paraId="098E8181">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租赁和商务服务业</w:t>
            </w:r>
          </w:p>
        </w:tc>
      </w:tr>
      <w:tr w14:paraId="4D90A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30C138E7">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3759BCD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9" w:type="dxa"/>
            <w:tcBorders>
              <w:top w:val="single" w:color="auto" w:sz="4" w:space="0"/>
              <w:left w:val="nil"/>
              <w:bottom w:val="single" w:color="auto" w:sz="4" w:space="0"/>
              <w:right w:val="single" w:color="auto" w:sz="4" w:space="0"/>
            </w:tcBorders>
            <w:vAlign w:val="center"/>
          </w:tcPr>
          <w:p w14:paraId="0E4AF1D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中央网媒全媒体聚焦</w:t>
            </w:r>
          </w:p>
        </w:tc>
        <w:tc>
          <w:tcPr>
            <w:tcW w:w="727" w:type="dxa"/>
            <w:tcBorders>
              <w:top w:val="single" w:color="auto" w:sz="4" w:space="0"/>
              <w:left w:val="nil"/>
              <w:bottom w:val="single" w:color="auto" w:sz="4" w:space="0"/>
              <w:right w:val="single" w:color="auto" w:sz="4" w:space="0"/>
            </w:tcBorders>
            <w:vAlign w:val="center"/>
          </w:tcPr>
          <w:p w14:paraId="203AB10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14:paraId="40391429">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以新华网、人民网、央广网、中国网、中新网等中央重点主流媒体广西频道为核心宣传阵地，</w:t>
            </w:r>
            <w:r>
              <w:rPr>
                <w:rFonts w:hint="eastAsia" w:ascii="宋体" w:hAnsi="宋体" w:cs="宋体"/>
                <w:color w:val="auto"/>
                <w:sz w:val="21"/>
                <w:szCs w:val="21"/>
                <w:highlight w:val="none"/>
                <w:lang w:val="en-US" w:eastAsia="zh-CN"/>
              </w:rPr>
              <w:t>在</w:t>
            </w:r>
            <w:r>
              <w:rPr>
                <w:rFonts w:hint="eastAsia" w:ascii="宋体" w:hAnsi="宋体" w:eastAsia="宋体" w:cs="宋体"/>
                <w:color w:val="auto"/>
                <w:sz w:val="21"/>
                <w:szCs w:val="21"/>
                <w:highlight w:val="none"/>
              </w:rPr>
              <w:t>服务期内深度围绕南宁市市场监管局年度重点工作、阶段性成效及创新亮点，策划并发布高质量宣传</w:t>
            </w:r>
            <w:r>
              <w:rPr>
                <w:rFonts w:hint="eastAsia" w:ascii="宋体" w:hAnsi="宋体" w:eastAsia="宋体" w:cs="宋体"/>
                <w:color w:val="auto"/>
                <w:sz w:val="21"/>
                <w:szCs w:val="21"/>
                <w:highlight w:val="none"/>
                <w:lang w:val="en-US" w:eastAsia="zh-CN"/>
              </w:rPr>
              <w:t>信息</w:t>
            </w: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7条。</w:t>
            </w:r>
          </w:p>
        </w:tc>
        <w:tc>
          <w:tcPr>
            <w:tcW w:w="1247" w:type="dxa"/>
            <w:tcBorders>
              <w:top w:val="single" w:color="auto" w:sz="4" w:space="0"/>
              <w:left w:val="nil"/>
              <w:bottom w:val="single" w:color="auto" w:sz="4" w:space="0"/>
              <w:right w:val="single" w:color="auto" w:sz="4" w:space="0"/>
            </w:tcBorders>
            <w:vAlign w:val="center"/>
          </w:tcPr>
          <w:p w14:paraId="57CC330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50000.00</w:t>
            </w:r>
          </w:p>
        </w:tc>
        <w:tc>
          <w:tcPr>
            <w:tcW w:w="672" w:type="dxa"/>
            <w:vMerge w:val="continue"/>
            <w:tcBorders>
              <w:left w:val="nil"/>
              <w:right w:val="single" w:color="auto" w:sz="4" w:space="0"/>
            </w:tcBorders>
            <w:vAlign w:val="center"/>
          </w:tcPr>
          <w:p w14:paraId="3251BAA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14:paraId="3A324E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6C1B8F3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1F38A78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9" w:type="dxa"/>
            <w:tcBorders>
              <w:top w:val="single" w:color="auto" w:sz="4" w:space="0"/>
              <w:left w:val="nil"/>
              <w:bottom w:val="single" w:color="auto" w:sz="4" w:space="0"/>
              <w:right w:val="single" w:color="auto" w:sz="4" w:space="0"/>
            </w:tcBorders>
            <w:vAlign w:val="center"/>
          </w:tcPr>
          <w:p w14:paraId="114DF1F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自治区及</w:t>
            </w:r>
            <w:r>
              <w:rPr>
                <w:rFonts w:hint="eastAsia" w:ascii="宋体" w:hAnsi="宋体" w:eastAsia="宋体" w:cs="宋体"/>
                <w:color w:val="auto"/>
                <w:sz w:val="21"/>
                <w:szCs w:val="21"/>
                <w:highlight w:val="none"/>
              </w:rPr>
              <w:t>全媒体聚焦</w:t>
            </w:r>
          </w:p>
        </w:tc>
        <w:tc>
          <w:tcPr>
            <w:tcW w:w="727" w:type="dxa"/>
            <w:tcBorders>
              <w:top w:val="single" w:color="auto" w:sz="4" w:space="0"/>
              <w:left w:val="nil"/>
              <w:bottom w:val="single" w:color="auto" w:sz="4" w:space="0"/>
              <w:right w:val="single" w:color="auto" w:sz="4" w:space="0"/>
            </w:tcBorders>
            <w:vAlign w:val="center"/>
          </w:tcPr>
          <w:p w14:paraId="7A9BDFA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p>
          <w:p w14:paraId="627A9437">
            <w:pPr>
              <w:keepNext w:val="0"/>
              <w:keepLines w:val="0"/>
              <w:suppressLineNumbers w:val="0"/>
              <w:spacing w:before="0" w:beforeAutospacing="0" w:after="0" w:afterAutospacing="0" w:line="32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14:paraId="481F3435">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以广西云、广西新闻网及其新媒体平台为媒介，在合作期内发布</w:t>
            </w:r>
            <w:r>
              <w:rPr>
                <w:rFonts w:hint="eastAsia" w:ascii="宋体" w:hAnsi="宋体" w:eastAsia="宋体" w:cs="宋体"/>
                <w:color w:val="auto"/>
                <w:sz w:val="21"/>
                <w:szCs w:val="21"/>
                <w:highlight w:val="none"/>
              </w:rPr>
              <w:t>南宁市市场监督管理局</w:t>
            </w:r>
            <w:r>
              <w:rPr>
                <w:rFonts w:hint="eastAsia" w:ascii="宋体" w:hAnsi="宋体" w:eastAsia="宋体" w:cs="宋体"/>
                <w:color w:val="auto"/>
                <w:sz w:val="21"/>
                <w:szCs w:val="21"/>
                <w:highlight w:val="none"/>
                <w:lang w:val="en-US" w:eastAsia="zh-CN"/>
              </w:rPr>
              <w:t>有关工作亮点，经验成就，创新措施等信息5-10条。同时</w:t>
            </w:r>
            <w:r>
              <w:rPr>
                <w:rFonts w:hint="eastAsia" w:ascii="宋体" w:hAnsi="宋体" w:eastAsia="宋体" w:cs="宋体"/>
                <w:color w:val="auto"/>
                <w:sz w:val="21"/>
                <w:szCs w:val="21"/>
                <w:highlight w:val="none"/>
              </w:rPr>
              <w:t>借助</w:t>
            </w:r>
            <w:r>
              <w:rPr>
                <w:rFonts w:hint="eastAsia" w:ascii="宋体" w:hAnsi="宋体" w:eastAsia="宋体" w:cs="宋体"/>
                <w:color w:val="auto"/>
                <w:sz w:val="21"/>
                <w:szCs w:val="21"/>
                <w:highlight w:val="none"/>
                <w:lang w:val="en-US" w:eastAsia="zh-CN"/>
              </w:rPr>
              <w:t>广西云平台资源</w:t>
            </w:r>
            <w:r>
              <w:rPr>
                <w:rFonts w:hint="eastAsia" w:ascii="宋体" w:hAnsi="宋体" w:eastAsia="宋体" w:cs="宋体"/>
                <w:color w:val="auto"/>
                <w:sz w:val="21"/>
                <w:szCs w:val="21"/>
                <w:highlight w:val="none"/>
              </w:rPr>
              <w:t>，为南宁市市场监督管理局开展</w:t>
            </w:r>
            <w:r>
              <w:rPr>
                <w:rFonts w:hint="eastAsia" w:ascii="宋体" w:hAnsi="宋体" w:eastAsia="宋体" w:cs="宋体"/>
                <w:color w:val="auto"/>
                <w:sz w:val="21"/>
                <w:szCs w:val="21"/>
                <w:highlight w:val="none"/>
                <w:lang w:eastAsia="zh-CN"/>
              </w:rPr>
              <w:t>新闻宣传相关</w:t>
            </w:r>
            <w:r>
              <w:rPr>
                <w:rFonts w:hint="eastAsia" w:ascii="宋体" w:hAnsi="宋体" w:eastAsia="宋体" w:cs="宋体"/>
                <w:color w:val="auto"/>
                <w:sz w:val="21"/>
                <w:szCs w:val="21"/>
                <w:highlight w:val="none"/>
              </w:rPr>
              <w:t>业务培训</w:t>
            </w:r>
            <w:r>
              <w:rPr>
                <w:rFonts w:hint="eastAsia" w:ascii="宋体" w:hAnsi="宋体" w:eastAsia="宋体" w:cs="宋体"/>
                <w:color w:val="auto"/>
                <w:sz w:val="21"/>
                <w:szCs w:val="21"/>
                <w:highlight w:val="none"/>
                <w:lang w:eastAsia="zh-CN"/>
              </w:rPr>
              <w:t>提供帮助</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实施周期为2027年4月15日前。</w:t>
            </w:r>
          </w:p>
        </w:tc>
        <w:tc>
          <w:tcPr>
            <w:tcW w:w="1247" w:type="dxa"/>
            <w:tcBorders>
              <w:top w:val="single" w:color="auto" w:sz="4" w:space="0"/>
              <w:left w:val="nil"/>
              <w:bottom w:val="single" w:color="auto" w:sz="4" w:space="0"/>
              <w:right w:val="single" w:color="auto" w:sz="4" w:space="0"/>
            </w:tcBorders>
            <w:vAlign w:val="center"/>
          </w:tcPr>
          <w:p w14:paraId="2D8409D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000.00</w:t>
            </w:r>
          </w:p>
        </w:tc>
        <w:tc>
          <w:tcPr>
            <w:tcW w:w="672" w:type="dxa"/>
            <w:vMerge w:val="continue"/>
            <w:tcBorders>
              <w:left w:val="nil"/>
              <w:right w:val="single" w:color="auto" w:sz="4" w:space="0"/>
            </w:tcBorders>
            <w:vAlign w:val="center"/>
          </w:tcPr>
          <w:p w14:paraId="3D23A8B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14:paraId="776C1D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24FC8C8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12BD048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839" w:type="dxa"/>
            <w:tcBorders>
              <w:top w:val="single" w:color="auto" w:sz="4" w:space="0"/>
              <w:left w:val="nil"/>
              <w:bottom w:val="single" w:color="auto" w:sz="4" w:space="0"/>
              <w:right w:val="single" w:color="auto" w:sz="4" w:space="0"/>
            </w:tcBorders>
            <w:vAlign w:val="center"/>
          </w:tcPr>
          <w:p w14:paraId="2ED5C1A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活动策划与执行</w:t>
            </w:r>
          </w:p>
        </w:tc>
        <w:tc>
          <w:tcPr>
            <w:tcW w:w="727" w:type="dxa"/>
            <w:tcBorders>
              <w:top w:val="single" w:color="auto" w:sz="4" w:space="0"/>
              <w:left w:val="nil"/>
              <w:bottom w:val="single" w:color="auto" w:sz="4" w:space="0"/>
              <w:right w:val="single" w:color="auto" w:sz="4" w:space="0"/>
            </w:tcBorders>
            <w:vAlign w:val="center"/>
          </w:tcPr>
          <w:p w14:paraId="36F179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14:paraId="6771A963">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围绕市场监管核心工作，</w:t>
            </w:r>
            <w:r>
              <w:rPr>
                <w:rFonts w:hint="eastAsia" w:ascii="宋体" w:hAnsi="宋体" w:eastAsia="宋体" w:cs="宋体"/>
                <w:color w:val="auto"/>
                <w:sz w:val="21"/>
                <w:szCs w:val="21"/>
                <w:highlight w:val="none"/>
                <w:lang w:val="en-US" w:eastAsia="zh-CN"/>
              </w:rPr>
              <w:t>服务期内（2027年4月15日前）</w:t>
            </w:r>
            <w:r>
              <w:rPr>
                <w:rFonts w:hint="eastAsia" w:ascii="宋体" w:hAnsi="宋体" w:eastAsia="宋体" w:cs="宋体"/>
                <w:color w:val="auto"/>
                <w:sz w:val="21"/>
                <w:szCs w:val="21"/>
                <w:highlight w:val="none"/>
                <w:lang w:val="en-US"/>
              </w:rPr>
              <w:t>策划并执行“品质探访团”深度体验活动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场，</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rPr>
              <w:t>2027年</w:t>
            </w:r>
            <w:r>
              <w:rPr>
                <w:rFonts w:hint="eastAsia" w:ascii="宋体" w:hAnsi="宋体" w:cs="宋体"/>
                <w:color w:val="auto"/>
                <w:sz w:val="21"/>
                <w:szCs w:val="21"/>
                <w:highlight w:val="none"/>
                <w:lang w:val="en-US" w:eastAsia="zh-CN"/>
              </w:rPr>
              <w:t>3·15消费者权益日</w:t>
            </w:r>
            <w:r>
              <w:rPr>
                <w:rFonts w:hint="eastAsia" w:ascii="宋体" w:hAnsi="宋体" w:eastAsia="宋体" w:cs="宋体"/>
                <w:color w:val="auto"/>
                <w:sz w:val="21"/>
                <w:szCs w:val="21"/>
                <w:highlight w:val="none"/>
                <w:lang w:val="en-US"/>
              </w:rPr>
              <w:t>特别策划。</w:t>
            </w:r>
            <w:r>
              <w:rPr>
                <w:rFonts w:hint="eastAsia" w:ascii="宋体" w:hAnsi="宋体" w:eastAsia="宋体" w:cs="宋体"/>
                <w:color w:val="auto"/>
                <w:sz w:val="21"/>
                <w:szCs w:val="21"/>
                <w:highlight w:val="none"/>
                <w:lang w:val="en-US" w:eastAsia="zh-CN"/>
              </w:rPr>
              <w:t>全程参与方案撰写、嘉宾邀约、活动执行、现场采编及宣传报道，相关成果</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val="en-US" w:eastAsia="zh-CN"/>
              </w:rPr>
              <w:t>广西壮族自治区</w:t>
            </w:r>
            <w:r>
              <w:rPr>
                <w:rFonts w:hint="eastAsia" w:ascii="宋体" w:hAnsi="宋体" w:eastAsia="宋体" w:cs="宋体"/>
                <w:color w:val="auto"/>
                <w:sz w:val="21"/>
                <w:szCs w:val="21"/>
                <w:highlight w:val="none"/>
                <w:lang w:val="en-US" w:eastAsia="zh-CN"/>
              </w:rPr>
              <w:t>级官方</w:t>
            </w:r>
            <w:r>
              <w:rPr>
                <w:rFonts w:hint="eastAsia" w:ascii="宋体" w:hAnsi="宋体" w:eastAsia="宋体" w:cs="宋体"/>
                <w:color w:val="auto"/>
                <w:sz w:val="21"/>
                <w:szCs w:val="21"/>
                <w:highlight w:val="none"/>
              </w:rPr>
              <w:t>媒体上</w:t>
            </w:r>
            <w:r>
              <w:rPr>
                <w:rFonts w:hint="eastAsia" w:ascii="宋体" w:hAnsi="宋体" w:eastAsia="宋体" w:cs="宋体"/>
                <w:color w:val="auto"/>
                <w:sz w:val="21"/>
                <w:szCs w:val="21"/>
                <w:highlight w:val="none"/>
                <w:lang w:val="en-US" w:eastAsia="zh-CN"/>
              </w:rPr>
              <w:t>刊发</w:t>
            </w:r>
            <w:r>
              <w:rPr>
                <w:rFonts w:hint="eastAsia" w:ascii="宋体" w:hAnsi="宋体" w:eastAsia="宋体" w:cs="宋体"/>
                <w:color w:val="auto"/>
                <w:sz w:val="21"/>
                <w:szCs w:val="21"/>
                <w:highlight w:val="none"/>
              </w:rPr>
              <w:t>展示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实现活动“策划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执行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传播”全流程覆盖</w:t>
            </w:r>
            <w:r>
              <w:rPr>
                <w:rFonts w:hint="eastAsia" w:ascii="宋体" w:hAnsi="宋体" w:eastAsia="宋体" w:cs="宋体"/>
                <w:color w:val="auto"/>
                <w:sz w:val="21"/>
                <w:szCs w:val="21"/>
                <w:highlight w:val="none"/>
              </w:rPr>
              <w:t>。</w:t>
            </w:r>
          </w:p>
        </w:tc>
        <w:tc>
          <w:tcPr>
            <w:tcW w:w="1247" w:type="dxa"/>
            <w:tcBorders>
              <w:top w:val="single" w:color="auto" w:sz="4" w:space="0"/>
              <w:left w:val="nil"/>
              <w:bottom w:val="single" w:color="auto" w:sz="4" w:space="0"/>
              <w:right w:val="single" w:color="auto" w:sz="4" w:space="0"/>
            </w:tcBorders>
            <w:vAlign w:val="center"/>
          </w:tcPr>
          <w:p w14:paraId="104F585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0000.00</w:t>
            </w:r>
          </w:p>
        </w:tc>
        <w:tc>
          <w:tcPr>
            <w:tcW w:w="672" w:type="dxa"/>
            <w:vMerge w:val="continue"/>
            <w:tcBorders>
              <w:left w:val="nil"/>
              <w:right w:val="single" w:color="auto" w:sz="4" w:space="0"/>
            </w:tcBorders>
            <w:vAlign w:val="center"/>
          </w:tcPr>
          <w:p w14:paraId="071C2DC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14:paraId="52B1A1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38928B6A">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商务条款</w:t>
            </w:r>
          </w:p>
        </w:tc>
        <w:tc>
          <w:tcPr>
            <w:tcW w:w="9580" w:type="dxa"/>
            <w:gridSpan w:val="6"/>
            <w:tcBorders>
              <w:top w:val="single" w:color="auto" w:sz="4" w:space="0"/>
              <w:left w:val="nil"/>
              <w:bottom w:val="single" w:color="auto" w:sz="4" w:space="0"/>
              <w:right w:val="single" w:color="auto" w:sz="4" w:space="0"/>
            </w:tcBorders>
            <w:vAlign w:val="top"/>
          </w:tcPr>
          <w:p w14:paraId="53C48F45">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25个日历</w:t>
            </w:r>
            <w:r>
              <w:rPr>
                <w:rFonts w:hint="eastAsia" w:ascii="宋体" w:hAnsi="宋体" w:eastAsia="宋体" w:cs="宋体"/>
                <w:color w:val="auto"/>
                <w:sz w:val="21"/>
                <w:szCs w:val="21"/>
                <w:highlight w:val="none"/>
              </w:rPr>
              <w:t>日内</w:t>
            </w:r>
          </w:p>
          <w:p w14:paraId="37452D78">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▲二、提交服务成果时间：自合同签订之日起</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lang w:eastAsia="zh-CN"/>
              </w:rPr>
              <w:t>（服务内容另行规定的按其规定时间执行）</w:t>
            </w:r>
            <w:r>
              <w:rPr>
                <w:rFonts w:hint="eastAsia" w:ascii="宋体" w:hAnsi="宋体" w:eastAsia="宋体" w:cs="宋体"/>
                <w:color w:val="auto"/>
                <w:sz w:val="21"/>
                <w:szCs w:val="21"/>
                <w:highlight w:val="none"/>
              </w:rPr>
              <w:t>。</w:t>
            </w:r>
          </w:p>
          <w:p w14:paraId="7E516B15">
            <w:pPr>
              <w:keepNext w:val="0"/>
              <w:keepLines w:val="0"/>
              <w:numPr>
                <w:ilvl w:val="0"/>
                <w:numId w:val="1"/>
              </w:numPr>
              <w:suppressLineNumbers w:val="0"/>
              <w:spacing w:before="0" w:beforeAutospacing="0" w:after="0" w:afterAutospacing="0" w:line="370" w:lineRule="exact"/>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提交服务成果地点：南宁市采购人指定地点。</w:t>
            </w:r>
          </w:p>
          <w:p w14:paraId="72B2DC2A">
            <w:pPr>
              <w:keepNext w:val="0"/>
              <w:keepLines w:val="0"/>
              <w:suppressLineNumbers w:val="0"/>
              <w:autoSpaceDE w:val="0"/>
              <w:autoSpaceDN w:val="0"/>
              <w:adjustRightInd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14:paraId="7F233F8D">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质量保证期：本项目成交合同项下所有货物及服务自合同签订之日起至合同截止。</w:t>
            </w:r>
          </w:p>
          <w:p w14:paraId="7A4211FE">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处理问题响应时间：接到采购人处理问题通知后30分钟内响应采购人问题</w:t>
            </w:r>
            <w:r>
              <w:rPr>
                <w:rFonts w:hint="eastAsia" w:ascii="宋体" w:hAnsi="宋体" w:eastAsia="宋体" w:cs="宋体"/>
                <w:color w:val="auto"/>
                <w:sz w:val="21"/>
                <w:szCs w:val="21"/>
                <w:highlight w:val="none"/>
                <w:lang w:eastAsia="zh-CN"/>
              </w:rPr>
              <w:t>。</w:t>
            </w:r>
          </w:p>
          <w:p w14:paraId="38552FF9">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服务承诺要求：免费提供服务支持，服务形式包括（电话、邮件、QQ在线问答等。一般性问题响应解决时间不超过5个工作日）。</w:t>
            </w:r>
          </w:p>
          <w:p w14:paraId="56FFFBFA">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、其他要求</w:t>
            </w:r>
          </w:p>
          <w:p w14:paraId="7DFBB531">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 xml:space="preserve">报价含以下部分，包括：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（1）服务的价格；</w:t>
            </w:r>
          </w:p>
          <w:p w14:paraId="516B4F2B">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5CF0ADA1">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报价为完成本次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22AED42B">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付款方式：合同生效、具备实施条件后10个工作日内，采购人向成交供应商支付合同总金额的9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%；本项目通过采购人验收合格后，采购人在10个工作日内向成交供应商支付合同总金额的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%（不计利息）。（注：每次付款前，成交供应商应开具相对应金额的有效、合法的正式发票给采购人，否则采购人有权拒绝支付。）。</w:t>
            </w:r>
          </w:p>
          <w:p w14:paraId="65F8EC20">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本项目不接受存在知识产权纠纷或存在潜在知识产权纠纷的技术方案。</w:t>
            </w:r>
          </w:p>
          <w:p w14:paraId="67ADA45D">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供应商提供的产品及服务必须保证具备自有知识产权，如发生与知识产权有关的纠纷，由供应商解决并承担全部责任，与采购人无关。</w:t>
            </w:r>
          </w:p>
        </w:tc>
      </w:tr>
      <w:tr w14:paraId="3C0A6D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1C1ED866">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9580" w:type="dxa"/>
            <w:gridSpan w:val="6"/>
            <w:tcBorders>
              <w:top w:val="single" w:color="auto" w:sz="4" w:space="0"/>
              <w:left w:val="nil"/>
              <w:bottom w:val="single" w:color="auto" w:sz="4" w:space="0"/>
              <w:right w:val="single" w:color="auto" w:sz="4" w:space="0"/>
            </w:tcBorders>
            <w:vAlign w:val="top"/>
          </w:tcPr>
          <w:p w14:paraId="6DDE1E86">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服务期满后，采购人可以根据成交供应商服务质量调查情况，考虑是否按本项目合同续签一年服务（最多</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lang w:val="en-US"/>
              </w:rPr>
              <w:t>签两年服务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rPr>
              <w:t>），供应商</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选择接受或者拒绝。如一年合同期满但采购人未获得预算或需求取消或服务质量不满意，则采购人提前书面通知供应商后，合同到期终止，不再顺延。</w:t>
            </w:r>
          </w:p>
        </w:tc>
      </w:tr>
    </w:tbl>
    <w:p w14:paraId="10C12CFF">
      <w:pPr>
        <w:pStyle w:val="24"/>
        <w:keepNext w:val="0"/>
        <w:keepLines w:val="0"/>
        <w:widowControl/>
        <w:suppressLineNumbers w:val="0"/>
        <w:spacing w:before="0" w:beforeAutospacing="0" w:after="0" w:afterAutospacing="0"/>
        <w:ind w:left="0" w:right="0"/>
        <w:jc w:val="left"/>
        <w:rPr>
          <w:color w:val="auto"/>
          <w:highlight w:val="none"/>
          <w:lang w:eastAsia="zh-CN"/>
        </w:rPr>
      </w:pPr>
    </w:p>
    <w:bookmarkEnd w:id="44"/>
    <w:tbl>
      <w:tblPr>
        <w:tblStyle w:val="27"/>
        <w:tblW w:w="1012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9"/>
        <w:gridCol w:w="727"/>
        <w:gridCol w:w="5550"/>
        <w:gridCol w:w="1247"/>
        <w:gridCol w:w="672"/>
      </w:tblGrid>
      <w:tr w14:paraId="58FBEF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7EC51F7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标项：2分标</w:t>
            </w:r>
          </w:p>
        </w:tc>
      </w:tr>
      <w:tr w14:paraId="5E02AC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0C08F41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服务需求一览表</w:t>
            </w:r>
          </w:p>
        </w:tc>
      </w:tr>
      <w:tr w14:paraId="0BC5B6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restart"/>
            <w:tcBorders>
              <w:top w:val="single" w:color="auto" w:sz="4" w:space="0"/>
              <w:left w:val="single" w:color="auto" w:sz="4" w:space="0"/>
              <w:right w:val="single" w:color="auto" w:sz="4" w:space="0"/>
            </w:tcBorders>
            <w:vAlign w:val="center"/>
          </w:tcPr>
          <w:p w14:paraId="7347A924">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采购清单及技术参数</w:t>
            </w:r>
          </w:p>
        </w:tc>
        <w:tc>
          <w:tcPr>
            <w:tcW w:w="545" w:type="dxa"/>
            <w:tcBorders>
              <w:top w:val="single" w:color="auto" w:sz="4" w:space="0"/>
              <w:left w:val="nil"/>
              <w:bottom w:val="single" w:color="auto" w:sz="4" w:space="0"/>
              <w:right w:val="single" w:color="auto" w:sz="4" w:space="0"/>
            </w:tcBorders>
            <w:tcMar>
              <w:left w:w="0" w:type="dxa"/>
              <w:right w:w="0" w:type="dxa"/>
            </w:tcMar>
            <w:vAlign w:val="center"/>
          </w:tcPr>
          <w:p w14:paraId="47C26522">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839" w:type="dxa"/>
            <w:tcBorders>
              <w:top w:val="single" w:color="auto" w:sz="4" w:space="0"/>
              <w:left w:val="nil"/>
              <w:bottom w:val="single" w:color="auto" w:sz="4" w:space="0"/>
              <w:right w:val="single" w:color="auto" w:sz="4" w:space="0"/>
            </w:tcBorders>
            <w:vAlign w:val="center"/>
          </w:tcPr>
          <w:p w14:paraId="5B163B3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标的名称</w:t>
            </w:r>
          </w:p>
        </w:tc>
        <w:tc>
          <w:tcPr>
            <w:tcW w:w="727" w:type="dxa"/>
            <w:tcBorders>
              <w:top w:val="single" w:color="auto" w:sz="4" w:space="0"/>
              <w:left w:val="nil"/>
              <w:bottom w:val="single" w:color="auto" w:sz="4" w:space="0"/>
              <w:right w:val="single" w:color="auto" w:sz="4" w:space="0"/>
            </w:tcBorders>
            <w:vAlign w:val="center"/>
          </w:tcPr>
          <w:p w14:paraId="29BB177D">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单位数量</w:t>
            </w:r>
          </w:p>
        </w:tc>
        <w:tc>
          <w:tcPr>
            <w:tcW w:w="5550" w:type="dxa"/>
            <w:tcBorders>
              <w:top w:val="single" w:color="auto" w:sz="4" w:space="0"/>
              <w:left w:val="nil"/>
              <w:bottom w:val="single" w:color="auto" w:sz="4" w:space="0"/>
              <w:right w:val="single" w:color="auto" w:sz="4" w:space="0"/>
            </w:tcBorders>
            <w:vAlign w:val="center"/>
          </w:tcPr>
          <w:p w14:paraId="582BEA0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247" w:type="dxa"/>
            <w:tcBorders>
              <w:top w:val="single" w:color="auto" w:sz="4" w:space="0"/>
              <w:left w:val="nil"/>
              <w:bottom w:val="single" w:color="auto" w:sz="4" w:space="0"/>
              <w:right w:val="single" w:color="auto" w:sz="4" w:space="0"/>
            </w:tcBorders>
            <w:vAlign w:val="center"/>
          </w:tcPr>
          <w:p w14:paraId="18B6B90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分项预算合计（元）</w:t>
            </w:r>
          </w:p>
        </w:tc>
        <w:tc>
          <w:tcPr>
            <w:tcW w:w="672" w:type="dxa"/>
            <w:tcBorders>
              <w:top w:val="single" w:color="auto" w:sz="4" w:space="0"/>
              <w:left w:val="nil"/>
              <w:bottom w:val="single" w:color="auto" w:sz="4" w:space="0"/>
              <w:right w:val="single" w:color="auto" w:sz="4" w:space="0"/>
            </w:tcBorders>
            <w:vAlign w:val="center"/>
          </w:tcPr>
          <w:p w14:paraId="2E159C3E">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中小企业划分标准所属行业名称</w:t>
            </w:r>
          </w:p>
        </w:tc>
      </w:tr>
      <w:tr w14:paraId="5FE7E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65CAE316">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59C22B3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w:t>
            </w:r>
          </w:p>
        </w:tc>
        <w:tc>
          <w:tcPr>
            <w:tcW w:w="839" w:type="dxa"/>
            <w:tcBorders>
              <w:top w:val="single" w:color="auto" w:sz="4" w:space="0"/>
              <w:left w:val="nil"/>
              <w:bottom w:val="single" w:color="auto" w:sz="4" w:space="0"/>
              <w:right w:val="single" w:color="auto" w:sz="4" w:space="0"/>
            </w:tcBorders>
            <w:vAlign w:val="center"/>
          </w:tcPr>
          <w:p w14:paraId="30979006">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eastAsia="zh-CN"/>
              </w:rPr>
            </w:pPr>
            <w:bookmarkStart w:id="45" w:name="OLE_LINK22"/>
            <w:r>
              <w:rPr>
                <w:rFonts w:hint="eastAsia" w:ascii="宋体" w:hAnsi="宋体" w:eastAsia="宋体" w:cs="宋体"/>
                <w:color w:val="auto"/>
                <w:sz w:val="21"/>
                <w:szCs w:val="21"/>
                <w:highlight w:val="none"/>
                <w:lang w:val="en-US" w:eastAsia="zh-CN"/>
              </w:rPr>
              <w:t>有关小区电梯框架广告服务</w:t>
            </w:r>
            <w:bookmarkEnd w:id="45"/>
          </w:p>
        </w:tc>
        <w:tc>
          <w:tcPr>
            <w:tcW w:w="727" w:type="dxa"/>
            <w:tcBorders>
              <w:top w:val="single" w:color="auto" w:sz="4" w:space="0"/>
              <w:left w:val="nil"/>
              <w:bottom w:val="single" w:color="auto" w:sz="4" w:space="0"/>
              <w:right w:val="single" w:color="auto" w:sz="4" w:space="0"/>
            </w:tcBorders>
            <w:vAlign w:val="center"/>
          </w:tcPr>
          <w:p w14:paraId="23839609">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5550" w:type="dxa"/>
            <w:tcBorders>
              <w:top w:val="single" w:color="auto" w:sz="4" w:space="0"/>
              <w:left w:val="nil"/>
              <w:bottom w:val="single" w:color="auto" w:sz="4" w:space="0"/>
              <w:right w:val="single" w:color="auto" w:sz="4" w:space="0"/>
            </w:tcBorders>
            <w:vAlign w:val="center"/>
          </w:tcPr>
          <w:p w14:paraId="51112FD4">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bidi="ar"/>
              </w:rPr>
              <w:t>一、</w:t>
            </w:r>
            <w:r>
              <w:rPr>
                <w:rFonts w:hint="eastAsia" w:ascii="宋体" w:hAnsi="宋体" w:eastAsia="宋体" w:cs="宋体"/>
                <w:b w:val="0"/>
                <w:bCs w:val="0"/>
                <w:color w:val="auto"/>
                <w:sz w:val="21"/>
                <w:szCs w:val="21"/>
                <w:highlight w:val="none"/>
                <w:u w:val="none"/>
                <w:lang w:bidi="ar"/>
              </w:rPr>
              <w:t>在</w:t>
            </w:r>
            <w:r>
              <w:rPr>
                <w:rFonts w:hint="eastAsia" w:ascii="宋体" w:hAnsi="宋体" w:cs="宋体"/>
                <w:b w:val="0"/>
                <w:bCs w:val="0"/>
                <w:color w:val="auto"/>
                <w:sz w:val="21"/>
                <w:szCs w:val="21"/>
                <w:highlight w:val="none"/>
                <w:u w:val="none"/>
                <w:lang w:eastAsia="zh-CN" w:bidi="ar"/>
              </w:rPr>
              <w:t>高新</w:t>
            </w:r>
            <w:r>
              <w:rPr>
                <w:rFonts w:hint="eastAsia" w:ascii="宋体" w:hAnsi="宋体" w:eastAsia="宋体" w:cs="宋体"/>
                <w:b w:val="0"/>
                <w:bCs w:val="0"/>
                <w:color w:val="auto"/>
                <w:sz w:val="21"/>
                <w:szCs w:val="21"/>
                <w:highlight w:val="none"/>
                <w:u w:val="none"/>
                <w:lang w:bidi="ar"/>
              </w:rPr>
              <w:t>区为主的城区行政单位、高端住宅小区及商业楼宇的电梯空间，精选并覆盖符合市场监督管理局要求的楼宇广告载体，每周超过500个高清电梯框架海报点位及超过1000块高清电视大屏。</w:t>
            </w:r>
            <w:r>
              <w:rPr>
                <w:rFonts w:hint="eastAsia" w:ascii="宋体" w:hAnsi="宋体" w:eastAsia="宋体" w:cs="宋体"/>
                <w:b w:val="0"/>
                <w:bCs w:val="0"/>
                <w:color w:val="auto"/>
                <w:sz w:val="21"/>
                <w:szCs w:val="21"/>
                <w:highlight w:val="none"/>
                <w:u w:val="none"/>
              </w:rPr>
              <w:t>设计风格力求简洁明晰、温馨易懂，确保单一画面传递一个核心信息，最大化提升阅读效率与记忆度。</w:t>
            </w:r>
          </w:p>
          <w:p w14:paraId="4EC650BD">
            <w:pPr>
              <w:keepNext w:val="0"/>
              <w:keepLines w:val="0"/>
              <w:suppressLineNumbers w:val="0"/>
              <w:spacing w:before="0" w:beforeAutospacing="0" w:after="0" w:afterAutospacing="0" w:line="320" w:lineRule="exact"/>
              <w:ind w:left="0" w:right="0" w:firstLine="447" w:firstLineChars="213"/>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二、</w:t>
            </w:r>
            <w:r>
              <w:rPr>
                <w:rFonts w:hint="eastAsia" w:ascii="宋体" w:hAnsi="宋体" w:eastAsia="宋体" w:cs="宋体"/>
                <w:b w:val="0"/>
                <w:bCs w:val="0"/>
                <w:color w:val="auto"/>
                <w:sz w:val="21"/>
                <w:szCs w:val="21"/>
                <w:highlight w:val="none"/>
                <w:u w:val="none"/>
              </w:rPr>
              <w:t>平面广告规格：</w:t>
            </w:r>
          </w:p>
          <w:p w14:paraId="2733FE47">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600mm*800mm的苹果镜面大框</w:t>
            </w:r>
          </w:p>
          <w:p w14:paraId="6F8B8299">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每周发布500个电梯平面，涵盖9家企业，不低于4周</w:t>
            </w:r>
          </w:p>
          <w:p w14:paraId="78E53427">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广告点位确定：</w:t>
            </w:r>
          </w:p>
          <w:p w14:paraId="3D436719">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1、按各大企业的门店所在地或者大型商超挑选点位；</w:t>
            </w:r>
          </w:p>
          <w:p w14:paraId="73B4E30A">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2、按照高新区要求的指定区域及楼盘。</w:t>
            </w:r>
          </w:p>
          <w:p w14:paraId="05542BD2">
            <w:pPr>
              <w:keepNext w:val="0"/>
              <w:keepLines w:val="0"/>
              <w:suppressLineNumbers w:val="0"/>
              <w:spacing w:before="0" w:beforeAutospacing="0" w:after="0" w:afterAutospacing="0" w:line="320" w:lineRule="exact"/>
              <w:ind w:left="0" w:right="0" w:firstLine="420" w:firstLineChars="200"/>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三、</w:t>
            </w:r>
            <w:r>
              <w:rPr>
                <w:rFonts w:hint="eastAsia" w:ascii="宋体" w:hAnsi="宋体" w:eastAsia="宋体" w:cs="宋体"/>
                <w:b w:val="0"/>
                <w:bCs w:val="0"/>
                <w:color w:val="auto"/>
                <w:sz w:val="21"/>
                <w:szCs w:val="21"/>
                <w:highlight w:val="none"/>
                <w:u w:val="none"/>
              </w:rPr>
              <w:t>视频广告规格：</w:t>
            </w:r>
          </w:p>
          <w:p w14:paraId="6CB325C2">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安装于电梯间的高清电梯电视大屏</w:t>
            </w:r>
          </w:p>
          <w:p w14:paraId="74CFEBB9">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每周发布1000个电梯电视，涵盖9家企业，不低于4周</w:t>
            </w:r>
          </w:p>
          <w:p w14:paraId="2931D462">
            <w:pPr>
              <w:keepNext w:val="0"/>
              <w:keepLines w:val="0"/>
              <w:suppressLineNumbers w:val="0"/>
              <w:spacing w:before="0" w:beforeAutospacing="0" w:after="0" w:afterAutospacing="0" w:line="320" w:lineRule="exact"/>
              <w:ind w:left="0" w:right="0" w:firstLine="447" w:firstLineChars="213"/>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rPr>
              <w:t>广告点位确定：</w:t>
            </w:r>
          </w:p>
          <w:p w14:paraId="76827DB0">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1、南宁全城优质写字楼及高端住宅；</w:t>
            </w:r>
          </w:p>
          <w:p w14:paraId="1194B354">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2、按照高新区要求的指定区域及楼盘。</w:t>
            </w:r>
          </w:p>
          <w:p w14:paraId="44860419">
            <w:pPr>
              <w:keepNext w:val="0"/>
              <w:keepLines w:val="0"/>
              <w:suppressLineNumbers w:val="0"/>
              <w:spacing w:before="0" w:beforeAutospacing="0" w:after="0" w:afterAutospacing="0" w:line="320" w:lineRule="exact"/>
              <w:ind w:left="0" w:right="0" w:firstLine="447" w:firstLineChars="213"/>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五、</w:t>
            </w:r>
            <w:r>
              <w:rPr>
                <w:rFonts w:hint="eastAsia" w:ascii="宋体" w:hAnsi="宋体" w:eastAsia="宋体" w:cs="宋体"/>
                <w:b w:val="0"/>
                <w:bCs w:val="0"/>
                <w:color w:val="auto"/>
                <w:sz w:val="21"/>
                <w:szCs w:val="21"/>
                <w:highlight w:val="none"/>
                <w:u w:val="none"/>
              </w:rPr>
              <w:t>城区要求：中高端主流人群的核心区域</w:t>
            </w:r>
          </w:p>
          <w:p w14:paraId="47501A9C">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广告点位验收：</w:t>
            </w:r>
          </w:p>
          <w:p w14:paraId="2D65BA23">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每一周投放完广告之后，提供验收监测报告给甲方，监测报告需包含“全点位上刊照、点位表、验收监测PPT报告”三个部分。</w:t>
            </w:r>
          </w:p>
          <w:p w14:paraId="56F1214F">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投放时间要求：按周结算。电梯平面-每周六周日上刊</w:t>
            </w:r>
          </w:p>
          <w:p w14:paraId="3F9ABACE">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电梯视频-每周一上刊</w:t>
            </w:r>
          </w:p>
          <w:p w14:paraId="6A38CB00">
            <w:pPr>
              <w:keepNext w:val="0"/>
              <w:keepLines w:val="0"/>
              <w:suppressLineNumbers w:val="0"/>
              <w:spacing w:before="0" w:beforeAutospacing="0" w:after="0" w:afterAutospacing="0" w:line="320" w:lineRule="exact"/>
              <w:ind w:left="0" w:right="0" w:firstLine="447" w:firstLineChars="213"/>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六、</w:t>
            </w:r>
            <w:r>
              <w:rPr>
                <w:rFonts w:hint="eastAsia" w:ascii="宋体" w:hAnsi="宋体" w:cs="宋体"/>
                <w:b w:val="0"/>
                <w:bCs w:val="0"/>
                <w:color w:val="auto"/>
                <w:sz w:val="21"/>
                <w:szCs w:val="21"/>
                <w:highlight w:val="none"/>
                <w:u w:val="none"/>
                <w:lang w:eastAsia="zh-CN"/>
              </w:rPr>
              <w:t>其他</w:t>
            </w:r>
            <w:r>
              <w:rPr>
                <w:rFonts w:hint="eastAsia" w:ascii="宋体" w:hAnsi="宋体" w:eastAsia="宋体" w:cs="宋体"/>
                <w:b w:val="0"/>
                <w:bCs w:val="0"/>
                <w:color w:val="auto"/>
                <w:sz w:val="21"/>
                <w:szCs w:val="21"/>
                <w:highlight w:val="none"/>
                <w:u w:val="none"/>
              </w:rPr>
              <w:t>：</w:t>
            </w:r>
          </w:p>
          <w:p w14:paraId="0149C50D">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可提供每周免费画面印刷</w:t>
            </w:r>
          </w:p>
          <w:p w14:paraId="6721F1CE">
            <w:pPr>
              <w:keepNext w:val="0"/>
              <w:keepLines w:val="0"/>
              <w:suppressLineNumbers w:val="0"/>
              <w:spacing w:before="0" w:beforeAutospacing="0" w:after="0" w:afterAutospacing="0" w:line="320" w:lineRule="exact"/>
              <w:ind w:left="0" w:right="0" w:firstLine="31" w:firstLineChars="15"/>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可提供每周免费点位更换</w:t>
            </w:r>
          </w:p>
          <w:p w14:paraId="2466D43F">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可提供免费设计及视频制作服务</w:t>
            </w:r>
          </w:p>
        </w:tc>
        <w:tc>
          <w:tcPr>
            <w:tcW w:w="1247" w:type="dxa"/>
            <w:tcBorders>
              <w:top w:val="single" w:color="auto" w:sz="4" w:space="0"/>
              <w:left w:val="nil"/>
              <w:bottom w:val="single" w:color="auto" w:sz="4" w:space="0"/>
              <w:right w:val="single" w:color="auto" w:sz="4" w:space="0"/>
            </w:tcBorders>
            <w:vAlign w:val="center"/>
          </w:tcPr>
          <w:p w14:paraId="4C292C5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000.00</w:t>
            </w:r>
          </w:p>
        </w:tc>
        <w:tc>
          <w:tcPr>
            <w:tcW w:w="672" w:type="dxa"/>
            <w:tcBorders>
              <w:left w:val="nil"/>
              <w:bottom w:val="single" w:color="auto" w:sz="4" w:space="0"/>
              <w:right w:val="single" w:color="auto" w:sz="4" w:space="0"/>
            </w:tcBorders>
            <w:vAlign w:val="center"/>
          </w:tcPr>
          <w:p w14:paraId="75728B3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租赁和商务服务业</w:t>
            </w:r>
          </w:p>
        </w:tc>
      </w:tr>
      <w:tr w14:paraId="0224BA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2E98BCCB">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商务条款</w:t>
            </w:r>
          </w:p>
        </w:tc>
        <w:tc>
          <w:tcPr>
            <w:tcW w:w="9580" w:type="dxa"/>
            <w:gridSpan w:val="6"/>
            <w:tcBorders>
              <w:top w:val="single" w:color="auto" w:sz="4" w:space="0"/>
              <w:left w:val="nil"/>
              <w:bottom w:val="single" w:color="auto" w:sz="4" w:space="0"/>
              <w:right w:val="single" w:color="auto" w:sz="4" w:space="0"/>
            </w:tcBorders>
            <w:vAlign w:val="top"/>
          </w:tcPr>
          <w:p w14:paraId="7D3C361E">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25个日历</w:t>
            </w:r>
            <w:r>
              <w:rPr>
                <w:rFonts w:hint="eastAsia" w:ascii="宋体" w:hAnsi="宋体" w:eastAsia="宋体" w:cs="宋体"/>
                <w:color w:val="auto"/>
                <w:sz w:val="21"/>
                <w:szCs w:val="21"/>
                <w:highlight w:val="none"/>
              </w:rPr>
              <w:t>日内</w:t>
            </w:r>
          </w:p>
          <w:p w14:paraId="19CEDF7B">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▲二、提交服务成果时间：自合同签订之日起</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lang w:eastAsia="zh-CN"/>
              </w:rPr>
              <w:t>（服务内容另行规定的按其规定时间执行）</w:t>
            </w:r>
            <w:r>
              <w:rPr>
                <w:rFonts w:hint="eastAsia" w:ascii="宋体" w:hAnsi="宋体" w:eastAsia="宋体" w:cs="宋体"/>
                <w:color w:val="auto"/>
                <w:sz w:val="21"/>
                <w:szCs w:val="21"/>
                <w:highlight w:val="none"/>
              </w:rPr>
              <w:t>。</w:t>
            </w:r>
          </w:p>
          <w:p w14:paraId="078C7529">
            <w:pPr>
              <w:keepNext w:val="0"/>
              <w:keepLines w:val="0"/>
              <w:numPr>
                <w:ilvl w:val="0"/>
                <w:numId w:val="1"/>
              </w:numPr>
              <w:suppressLineNumbers w:val="0"/>
              <w:spacing w:before="0" w:beforeAutospacing="0" w:after="0" w:afterAutospacing="0" w:line="370" w:lineRule="exact"/>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提交服务成果地点：南宁市采购人指定地点。</w:t>
            </w:r>
          </w:p>
          <w:p w14:paraId="5E454DA6">
            <w:pPr>
              <w:keepNext w:val="0"/>
              <w:keepLines w:val="0"/>
              <w:suppressLineNumbers w:val="0"/>
              <w:autoSpaceDE w:val="0"/>
              <w:autoSpaceDN w:val="0"/>
              <w:adjustRightInd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14:paraId="5035E85E">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1、质量保证期：本项目成交合同项下所有货物及服务自合同签订之日起至合同截止。</w:t>
            </w:r>
          </w:p>
          <w:p w14:paraId="5827EBE4">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2、处理问题响应时间：接到采购人处理问题通知后30分钟内响应采购人问题</w:t>
            </w:r>
            <w:r>
              <w:rPr>
                <w:rFonts w:hint="eastAsia" w:ascii="宋体" w:hAnsi="宋体" w:eastAsia="宋体" w:cs="宋体"/>
                <w:color w:val="auto"/>
                <w:sz w:val="21"/>
                <w:szCs w:val="21"/>
                <w:highlight w:val="none"/>
                <w:lang w:eastAsia="zh-CN"/>
              </w:rPr>
              <w:t>。</w:t>
            </w:r>
          </w:p>
          <w:p w14:paraId="5ED569DB">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3、服务承诺要求：免费提供服务支持，服务形式包括（电话、邮件、QQ在线问答等。一般性问题响应解决时间不超过5个工作日）。</w:t>
            </w:r>
          </w:p>
          <w:p w14:paraId="677CA2A7">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、其他要求</w:t>
            </w:r>
          </w:p>
          <w:p w14:paraId="6CCD7E0F">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1、报价含以下部分，包括：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（1）服务的价格；</w:t>
            </w:r>
          </w:p>
          <w:p w14:paraId="72A0E724">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330CC017">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报价为完成本次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7AFA4611">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2、付款方式：合同生效、具备实施条件后10个工作日内，采购人向成交供应商支付合同总金额的9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%；本项目通过采购人验收合格后，采购人在10个工作日内向成交供应商支付合同总金额的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%（不计利息）。（注：每次付款前，成交供应商应开具相对应金额的有效、合法的正式发票给采购人，否则采购人有权拒绝支付）。</w:t>
            </w:r>
          </w:p>
          <w:p w14:paraId="4EE1EADA">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3、本项目不接受存在知识产权纠纷或存在潜在知识产权纠纷的技术方案。</w:t>
            </w:r>
          </w:p>
          <w:p w14:paraId="50E18C16">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4、供应商提供的产品及服务必须保证具备自有知识产权，如发生与知识产权有关的纠纷，由供应商解决并承担全部责任，与采购人无关。</w:t>
            </w:r>
          </w:p>
        </w:tc>
      </w:tr>
      <w:tr w14:paraId="02AA2D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5EA34FCC">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9580" w:type="dxa"/>
            <w:gridSpan w:val="6"/>
            <w:tcBorders>
              <w:top w:val="single" w:color="auto" w:sz="4" w:space="0"/>
              <w:left w:val="nil"/>
              <w:bottom w:val="single" w:color="auto" w:sz="4" w:space="0"/>
              <w:right w:val="single" w:color="auto" w:sz="4" w:space="0"/>
            </w:tcBorders>
            <w:vAlign w:val="top"/>
          </w:tcPr>
          <w:p w14:paraId="16E080AB">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服务期满后，采购人可以根据成交供应商服务质量调查情况，考虑是否按本项目合同续签一年服务（最多</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lang w:val="en-US"/>
              </w:rPr>
              <w:t>签两年服务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rPr>
              <w:t>），供应商</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选择接受或者拒绝。如一年合同期满但采购人未获得预算或需求取消或服务质量不满意，则采购人提前书面通知供应商后，合同到期终止，不再顺延。</w:t>
            </w:r>
          </w:p>
        </w:tc>
      </w:tr>
    </w:tbl>
    <w:p w14:paraId="2511D609">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tbl>
      <w:tblPr>
        <w:tblStyle w:val="27"/>
        <w:tblW w:w="1012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46"/>
        <w:gridCol w:w="545"/>
        <w:gridCol w:w="839"/>
        <w:gridCol w:w="828"/>
        <w:gridCol w:w="5677"/>
        <w:gridCol w:w="796"/>
        <w:gridCol w:w="895"/>
      </w:tblGrid>
      <w:tr w14:paraId="587510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270C6B0D">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标项：3分标</w:t>
            </w:r>
          </w:p>
        </w:tc>
      </w:tr>
      <w:tr w14:paraId="75B017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0126" w:type="dxa"/>
            <w:gridSpan w:val="7"/>
            <w:tcBorders>
              <w:top w:val="single" w:color="auto" w:sz="4" w:space="0"/>
              <w:left w:val="single" w:color="auto" w:sz="4" w:space="0"/>
              <w:bottom w:val="nil"/>
              <w:right w:val="single" w:color="auto" w:sz="4" w:space="0"/>
            </w:tcBorders>
            <w:vAlign w:val="center"/>
          </w:tcPr>
          <w:p w14:paraId="0082643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2"/>
                <w:sz w:val="21"/>
                <w:szCs w:val="21"/>
                <w:highlight w:val="none"/>
                <w:lang w:val="en-US" w:eastAsia="zh-CN" w:bidi="ar"/>
              </w:rPr>
              <w:t>服务需求一览表</w:t>
            </w:r>
          </w:p>
        </w:tc>
      </w:tr>
      <w:tr w14:paraId="66ABE5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restart"/>
            <w:tcBorders>
              <w:top w:val="single" w:color="auto" w:sz="4" w:space="0"/>
              <w:left w:val="single" w:color="auto" w:sz="4" w:space="0"/>
              <w:right w:val="single" w:color="auto" w:sz="4" w:space="0"/>
            </w:tcBorders>
            <w:vAlign w:val="center"/>
          </w:tcPr>
          <w:p w14:paraId="393F29BF">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采购清单及技术参数</w:t>
            </w:r>
          </w:p>
        </w:tc>
        <w:tc>
          <w:tcPr>
            <w:tcW w:w="545" w:type="dxa"/>
            <w:tcBorders>
              <w:top w:val="single" w:color="auto" w:sz="4" w:space="0"/>
              <w:left w:val="nil"/>
              <w:bottom w:val="single" w:color="auto" w:sz="4" w:space="0"/>
              <w:right w:val="single" w:color="auto" w:sz="4" w:space="0"/>
            </w:tcBorders>
            <w:tcMar>
              <w:left w:w="0" w:type="dxa"/>
              <w:right w:w="0" w:type="dxa"/>
            </w:tcMar>
            <w:vAlign w:val="center"/>
          </w:tcPr>
          <w:p w14:paraId="435F0E63">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序号</w:t>
            </w:r>
          </w:p>
        </w:tc>
        <w:tc>
          <w:tcPr>
            <w:tcW w:w="839" w:type="dxa"/>
            <w:tcBorders>
              <w:top w:val="single" w:color="auto" w:sz="4" w:space="0"/>
              <w:left w:val="nil"/>
              <w:bottom w:val="single" w:color="auto" w:sz="4" w:space="0"/>
              <w:right w:val="single" w:color="auto" w:sz="4" w:space="0"/>
            </w:tcBorders>
            <w:vAlign w:val="center"/>
          </w:tcPr>
          <w:p w14:paraId="6C13515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标的名称</w:t>
            </w:r>
          </w:p>
        </w:tc>
        <w:tc>
          <w:tcPr>
            <w:tcW w:w="828" w:type="dxa"/>
            <w:tcBorders>
              <w:top w:val="single" w:color="auto" w:sz="4" w:space="0"/>
              <w:left w:val="nil"/>
              <w:bottom w:val="single" w:color="auto" w:sz="4" w:space="0"/>
              <w:right w:val="single" w:color="auto" w:sz="4" w:space="0"/>
            </w:tcBorders>
            <w:vAlign w:val="center"/>
          </w:tcPr>
          <w:p w14:paraId="516AB22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单位数量</w:t>
            </w:r>
          </w:p>
        </w:tc>
        <w:tc>
          <w:tcPr>
            <w:tcW w:w="5677" w:type="dxa"/>
            <w:tcBorders>
              <w:top w:val="single" w:color="auto" w:sz="4" w:space="0"/>
              <w:left w:val="nil"/>
              <w:bottom w:val="single" w:color="auto" w:sz="4" w:space="0"/>
              <w:right w:val="single" w:color="auto" w:sz="4" w:space="0"/>
            </w:tcBorders>
            <w:vAlign w:val="center"/>
          </w:tcPr>
          <w:p w14:paraId="5EC337A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796" w:type="dxa"/>
            <w:tcBorders>
              <w:top w:val="single" w:color="auto" w:sz="4" w:space="0"/>
              <w:left w:val="nil"/>
              <w:bottom w:val="single" w:color="auto" w:sz="4" w:space="0"/>
              <w:right w:val="single" w:color="auto" w:sz="4" w:space="0"/>
            </w:tcBorders>
            <w:vAlign w:val="center"/>
          </w:tcPr>
          <w:p w14:paraId="52D4AE07">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分项预算合计（元）</w:t>
            </w:r>
          </w:p>
        </w:tc>
        <w:tc>
          <w:tcPr>
            <w:tcW w:w="895" w:type="dxa"/>
            <w:tcBorders>
              <w:top w:val="single" w:color="auto" w:sz="4" w:space="0"/>
              <w:left w:val="nil"/>
              <w:bottom w:val="single" w:color="auto" w:sz="4" w:space="0"/>
              <w:right w:val="single" w:color="auto" w:sz="4" w:space="0"/>
            </w:tcBorders>
            <w:vAlign w:val="center"/>
          </w:tcPr>
          <w:p w14:paraId="05DF473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中小企业划分标准所属行业名称</w:t>
            </w:r>
          </w:p>
        </w:tc>
      </w:tr>
      <w:tr w14:paraId="303F8D2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3611703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3D40B5B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vAlign w:val="center"/>
          </w:tcPr>
          <w:p w14:paraId="004DC71D">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bookmarkStart w:id="46" w:name="OLE_LINK23"/>
            <w:r>
              <w:rPr>
                <w:rFonts w:hint="eastAsia" w:ascii="宋体" w:hAnsi="宋体" w:eastAsia="宋体" w:cs="宋体"/>
                <w:color w:val="auto"/>
                <w:sz w:val="21"/>
                <w:szCs w:val="21"/>
                <w:highlight w:val="none"/>
              </w:rPr>
              <w:t>档案数字化扫描</w:t>
            </w:r>
            <w:bookmarkEnd w:id="46"/>
          </w:p>
        </w:tc>
        <w:tc>
          <w:tcPr>
            <w:tcW w:w="828" w:type="dxa"/>
            <w:tcBorders>
              <w:top w:val="single" w:color="auto" w:sz="4" w:space="0"/>
              <w:left w:val="nil"/>
              <w:bottom w:val="single" w:color="auto" w:sz="4" w:space="0"/>
              <w:right w:val="single" w:color="auto" w:sz="4" w:space="0"/>
            </w:tcBorders>
            <w:vAlign w:val="center"/>
          </w:tcPr>
          <w:p w14:paraId="5ED8D6E7">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en-US" w:eastAsia="zh-CN"/>
              </w:rPr>
              <w:t>0000页</w:t>
            </w:r>
          </w:p>
        </w:tc>
        <w:tc>
          <w:tcPr>
            <w:tcW w:w="5677" w:type="dxa"/>
            <w:tcBorders>
              <w:top w:val="single" w:color="auto" w:sz="4" w:space="0"/>
              <w:left w:val="nil"/>
              <w:bottom w:val="single" w:color="auto" w:sz="4" w:space="0"/>
              <w:right w:val="single" w:color="auto" w:sz="4" w:space="0"/>
            </w:tcBorders>
            <w:shd w:val="clear" w:color="auto" w:fill="auto"/>
            <w:vAlign w:val="center"/>
          </w:tcPr>
          <w:p w14:paraId="72DDC937">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根据《纸质档案数字化规范》（DA/T 31-2017）《档案数字化外包安全管理规范》和《广西壮族自治区纸质档案数字化技术要求（试行）》等规范对纸质档案进行数字化加工，应对扫描图像进行纠偏、去污处理，确保图像与原件内容保持一致，无偏斜、失真、污损等情况。服务过程中需做好相关交接手续与齐全完整的数字化工作台账，并完成光盘刻录和电子文件的系统</w:t>
            </w:r>
            <w:r>
              <w:rPr>
                <w:rFonts w:hint="eastAsia" w:ascii="宋体" w:hAnsi="宋体" w:eastAsia="宋体" w:cs="宋体"/>
                <w:color w:val="auto"/>
                <w:sz w:val="21"/>
                <w:szCs w:val="21"/>
                <w:highlight w:val="none"/>
                <w:lang w:val="en-US" w:eastAsia="zh-CN"/>
              </w:rPr>
              <w:t>录入（自治区</w:t>
            </w:r>
            <w:r>
              <w:rPr>
                <w:rFonts w:hint="eastAsia" w:ascii="宋体" w:hAnsi="宋体" w:eastAsia="宋体" w:cs="宋体"/>
                <w:color w:val="auto"/>
                <w:sz w:val="21"/>
                <w:szCs w:val="21"/>
                <w:highlight w:val="none"/>
              </w:rPr>
              <w:t>企业电子档案</w:t>
            </w:r>
            <w:r>
              <w:rPr>
                <w:rFonts w:hint="eastAsia" w:ascii="宋体" w:hAnsi="宋体" w:eastAsia="宋体" w:cs="宋体"/>
                <w:color w:val="auto"/>
                <w:sz w:val="21"/>
                <w:szCs w:val="21"/>
                <w:highlight w:val="none"/>
                <w:lang w:val="en-US" w:eastAsia="zh-CN"/>
              </w:rPr>
              <w:t>系统）</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档案数字化的技术参数：</w:t>
            </w:r>
          </w:p>
          <w:p w14:paraId="67D25B77">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模式：彩色</w:t>
            </w:r>
          </w:p>
          <w:p w14:paraId="1108B782">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分辨率：300dpi</w:t>
            </w:r>
          </w:p>
          <w:p w14:paraId="24B80D9D">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格式：JPG</w:t>
            </w:r>
          </w:p>
          <w:p w14:paraId="798B2D83">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预计量约250000页卷宗整理，具体数量以实际工作量为准；</w:t>
            </w:r>
          </w:p>
          <w:p w14:paraId="7A8237E7">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（一）对纸质卷宗进行整理、扫描（高速扫描、平板扫描）、图像处理、图像上传、数据审核、档案归还。 </w:t>
            </w:r>
          </w:p>
          <w:p w14:paraId="485EE1E1">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（二）1、严格办理资料的交接工作，做好交接记录。 </w:t>
            </w:r>
          </w:p>
          <w:p w14:paraId="77E0FD00">
            <w:pPr>
              <w:keepNext w:val="0"/>
              <w:keepLines w:val="0"/>
              <w:numPr>
                <w:ilvl w:val="0"/>
                <w:numId w:val="2"/>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服务商操作人员按照我局的要求，将扫描后的纸质资料如数归还材料给提供方，不得丢失。</w:t>
            </w:r>
          </w:p>
          <w:p w14:paraId="44C8C620">
            <w:pPr>
              <w:keepNext w:val="0"/>
              <w:keepLines w:val="0"/>
              <w:numPr>
                <w:ilvl w:val="0"/>
                <w:numId w:val="0"/>
              </w:numPr>
              <w:suppressLineNumbers w:val="0"/>
              <w:spacing w:before="0" w:beforeAutospacing="0" w:after="0" w:afterAutospacing="0" w:line="440" w:lineRule="exact"/>
              <w:ind w:left="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还原装订要求与原来的排列顺序不变，做到排列准确、材料完整。不漏页、不掉页、不压字、不损害纸张文字，不得有装错、串装、混乱、颠倒等现象。认真清点每份档案的实际页数，对页号错编、漏编、重编等情况进行修正，保证案卷的完整性。并按照原来的案号准确对应入盒。 </w:t>
            </w:r>
          </w:p>
          <w:p w14:paraId="244D1211">
            <w:pPr>
              <w:keepNext w:val="0"/>
              <w:keepLines w:val="0"/>
              <w:numPr>
                <w:ilvl w:val="0"/>
                <w:numId w:val="3"/>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扫描质量要求 </w:t>
            </w:r>
          </w:p>
          <w:p w14:paraId="17911E9E">
            <w:pPr>
              <w:keepNext w:val="0"/>
              <w:keepLines w:val="0"/>
              <w:numPr>
                <w:ilvl w:val="0"/>
                <w:numId w:val="4"/>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进行扫描后，形成影像文件：</w:t>
            </w:r>
          </w:p>
          <w:p w14:paraId="4BB86525">
            <w:pPr>
              <w:keepNext w:val="0"/>
              <w:keepLines w:val="0"/>
              <w:numPr>
                <w:ilvl w:val="0"/>
                <w:numId w:val="5"/>
              </w:numPr>
              <w:suppressLineNumbers w:val="0"/>
              <w:spacing w:before="0" w:beforeAutospacing="0" w:after="0" w:afterAutospacing="0" w:line="440" w:lineRule="exact"/>
              <w:ind w:left="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根据数据加载规则设置扫描影像的输出存放位置。</w:t>
            </w:r>
          </w:p>
          <w:p w14:paraId="757B1836">
            <w:pPr>
              <w:keepNext w:val="0"/>
              <w:keepLines w:val="0"/>
              <w:numPr>
                <w:ilvl w:val="0"/>
                <w:numId w:val="5"/>
              </w:numPr>
              <w:suppressLineNumbers w:val="0"/>
              <w:spacing w:before="0" w:beforeAutospacing="0" w:after="0" w:afterAutospacing="0" w:line="440" w:lineRule="exact"/>
              <w:ind w:left="0" w:leftChars="0" w:right="0" w:righ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对于封面、内页、手写诉状或发票等各类不同证据材料，需用不同的比例或扫描方法进行扫描。</w:t>
            </w:r>
          </w:p>
          <w:p w14:paraId="6D4A0B67">
            <w:pPr>
              <w:keepNext w:val="0"/>
              <w:keepLines w:val="0"/>
              <w:numPr>
                <w:ilvl w:val="0"/>
                <w:numId w:val="5"/>
              </w:numPr>
              <w:suppressLineNumbers w:val="0"/>
              <w:spacing w:before="0" w:beforeAutospacing="0" w:after="0" w:afterAutospacing="0" w:line="440" w:lineRule="exact"/>
              <w:ind w:left="0" w:leftChars="0" w:right="0" w:righ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将扫描页数和档案所注明的页数核对，扫描影像的顺序与纸质资料的案卷和文件的顺序排列一致，不可颠倒；不能有漏页和重页，保证电子影像的完整齐全，同时要确保电子卷宗的清晰度。</w:t>
            </w:r>
          </w:p>
          <w:p w14:paraId="3DD41087">
            <w:pPr>
              <w:keepNext w:val="0"/>
              <w:keepLines w:val="0"/>
              <w:numPr>
                <w:ilvl w:val="0"/>
                <w:numId w:val="0"/>
              </w:numPr>
              <w:suppressLineNumbers w:val="0"/>
              <w:spacing w:before="0" w:beforeAutospacing="0" w:after="0" w:afterAutospacing="0" w:line="440" w:lineRule="exact"/>
              <w:ind w:left="0" w:leftChars="0"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（4）在保证影像质量的前提下，以尽量减小存储容量为准则。 </w:t>
            </w:r>
          </w:p>
          <w:p w14:paraId="5D9F757A">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2、图像处理： 对扫描的图像文件进行修整，提高扫描文件的质量的过程。该过程相关要求如下：</w:t>
            </w:r>
          </w:p>
          <w:p w14:paraId="65941BE3">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（1）处理过程中应遵循在不影响可懂度的前提下展现档案原貌的原则。 </w:t>
            </w:r>
          </w:p>
          <w:p w14:paraId="504A643C">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（2）对影响图像质量的杂质如黑框、黑边等应进行去污处理。 （3）扫描图像的排列顺序与档案原件不一致时，应及时进行调整。</w:t>
            </w:r>
          </w:p>
          <w:p w14:paraId="1798F599">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（4）对出现倾斜的图像进行纠偏处理，要求倾斜度小于1度（以标题所在水平线为准）。对方向不正确的图像应进行旋转还原，以符合阅读习惯。</w:t>
            </w:r>
          </w:p>
          <w:p w14:paraId="74B9D5A5">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（5）扫描的页面内容居中显示，正文内容、页眉、页脚、反面印章、附件、手写注释等信息完整；图像内容与原件完全对应，不得出现内容残缺或将旁边页面信息扫入本页的现象。 </w:t>
            </w:r>
          </w:p>
          <w:p w14:paraId="0066B339">
            <w:pPr>
              <w:keepNext w:val="0"/>
              <w:keepLines w:val="0"/>
              <w:numPr>
                <w:ilvl w:val="0"/>
                <w:numId w:val="0"/>
              </w:numPr>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（6）扫描图像字迹清晰、颜色恰当，不宜过浅和过深，并且不得出现字迹笔画残缺或字迹笔画叠合而影响阅读的情况，即使档案原件存在绣斑变质、颜色过浅或深浅不一致，也应保证扫描图像可读。 </w:t>
            </w:r>
          </w:p>
          <w:p w14:paraId="57C86075">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（四）系统录入</w:t>
            </w:r>
          </w:p>
          <w:p w14:paraId="3A834457">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系统录入正确率必须达到100%。</w:t>
            </w:r>
          </w:p>
          <w:p w14:paraId="456A97AD">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扫描图像、条目信息、页码等数据进行全面的质量检查核对。与原始档案进行核对，核查全文与目录信息、页数、图像文件总数与目录总数的一致性进行核对，检查正确率达100%合格。保证档案材料扫描数字化加工后能够与采购单位管理软件顺利对接，实现数据互通联调，全部电子数据必须符合档案材料数字化加工技术标准规范要求的格式确保录入系统到采购方指定管理系统中实现无缝对接；</w:t>
            </w:r>
          </w:p>
          <w:p w14:paraId="6499693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（2）录入系统后，逐页对档案页进行检查并逐页设置档案页权限，</w:t>
            </w:r>
            <w:r>
              <w:rPr>
                <w:rFonts w:hint="eastAsia" w:ascii="宋体" w:hAnsi="宋体" w:eastAsia="宋体" w:cs="宋体"/>
                <w:color w:val="auto"/>
                <w:sz w:val="21"/>
                <w:szCs w:val="21"/>
                <w:highlight w:val="none"/>
                <w:lang w:val="en-US" w:eastAsia="zh-CN"/>
              </w:rPr>
              <w:t>全部检查通过后进行“目录录入”，最后完成档案质量审核。</w:t>
            </w:r>
          </w:p>
          <w:p w14:paraId="325F4E70">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r>
              <w:rPr>
                <w:rFonts w:hint="eastAsia" w:ascii="宋体" w:hAnsi="宋体" w:cs="宋体"/>
                <w:b w:val="0"/>
                <w:bCs w:val="0"/>
                <w:color w:val="auto"/>
                <w:sz w:val="21"/>
                <w:szCs w:val="21"/>
                <w:highlight w:val="none"/>
                <w:lang w:val="en-US" w:eastAsia="zh-CN"/>
              </w:rPr>
              <w:t>其他</w:t>
            </w:r>
            <w:r>
              <w:rPr>
                <w:rFonts w:hint="eastAsia" w:ascii="宋体" w:hAnsi="宋体" w:eastAsia="宋体" w:cs="宋体"/>
                <w:b w:val="0"/>
                <w:bCs w:val="0"/>
                <w:color w:val="auto"/>
                <w:sz w:val="21"/>
                <w:szCs w:val="21"/>
                <w:highlight w:val="none"/>
                <w:lang w:val="en-US" w:eastAsia="zh-CN"/>
              </w:rPr>
              <w:t xml:space="preserve">要求 </w:t>
            </w:r>
          </w:p>
          <w:p w14:paraId="6827B59C">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设备、扫描人员服务商自带电脑、高速扫描仪、平板扫描仪等相关设备，扫描人员等均由服务商自行解决。购买设备费、扫描人员的工资等均由服务商承担。设备维护与管理、扫描人员管理均由服务商自行负责。 </w:t>
            </w:r>
          </w:p>
          <w:p w14:paraId="00C95D6F">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2、管理人员必需指派扫描工作的负责人，在扫描现场</w:t>
            </w:r>
            <w:r>
              <w:rPr>
                <w:rFonts w:hint="eastAsia" w:ascii="宋体" w:hAnsi="宋体" w:cs="宋体"/>
                <w:b w:val="0"/>
                <w:bCs w:val="0"/>
                <w:color w:val="auto"/>
                <w:sz w:val="21"/>
                <w:szCs w:val="21"/>
                <w:highlight w:val="none"/>
                <w:lang w:val="en-US" w:eastAsia="zh-CN"/>
              </w:rPr>
              <w:t>值</w:t>
            </w:r>
            <w:r>
              <w:rPr>
                <w:rFonts w:hint="eastAsia" w:ascii="宋体" w:hAnsi="宋体" w:eastAsia="宋体" w:cs="宋体"/>
                <w:b w:val="0"/>
                <w:bCs w:val="0"/>
                <w:color w:val="auto"/>
                <w:sz w:val="21"/>
                <w:szCs w:val="21"/>
                <w:highlight w:val="none"/>
                <w:lang w:val="en-US" w:eastAsia="zh-CN"/>
              </w:rPr>
              <w:t>班。并随时与我局进行情况反映等。</w:t>
            </w:r>
          </w:p>
          <w:p w14:paraId="41A3CCCA">
            <w:pPr>
              <w:keepNext w:val="0"/>
              <w:keepLines w:val="0"/>
              <w:widowControl/>
              <w:suppressLineNumbers w:val="0"/>
              <w:spacing w:before="0" w:beforeAutospacing="0" w:after="0" w:afterAutospacing="0" w:line="370" w:lineRule="exact"/>
              <w:ind w:left="0" w:right="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3、扫描工作时间和工作地点 扫描的工作时间和工作场地由我局确定。 </w:t>
            </w:r>
          </w:p>
          <w:p w14:paraId="6DCEB75B">
            <w:pPr>
              <w:keepNext w:val="0"/>
              <w:keepLines w:val="0"/>
              <w:widowControl/>
              <w:suppressLineNumbers w:val="0"/>
              <w:spacing w:before="0" w:beforeAutospacing="0" w:after="0" w:afterAutospacing="0" w:line="370" w:lineRule="exact"/>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4、服务商驻场工作人员须签订保密协议，杜绝工作人员对资料及资料信息的私自复制或泄露，违反者，造成损失的，责任由服务商承担。</w:t>
            </w:r>
          </w:p>
        </w:tc>
        <w:tc>
          <w:tcPr>
            <w:tcW w:w="796" w:type="dxa"/>
            <w:vMerge w:val="restart"/>
            <w:tcBorders>
              <w:top w:val="single" w:color="auto" w:sz="4" w:space="0"/>
              <w:left w:val="nil"/>
              <w:right w:val="single" w:color="auto" w:sz="4" w:space="0"/>
            </w:tcBorders>
            <w:vAlign w:val="center"/>
          </w:tcPr>
          <w:p w14:paraId="6DA9637B">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150000.00</w:t>
            </w:r>
          </w:p>
        </w:tc>
        <w:tc>
          <w:tcPr>
            <w:tcW w:w="895" w:type="dxa"/>
            <w:vMerge w:val="restart"/>
            <w:tcBorders>
              <w:top w:val="single" w:color="auto" w:sz="4" w:space="0"/>
              <w:left w:val="nil"/>
              <w:right w:val="single" w:color="auto" w:sz="4" w:space="0"/>
            </w:tcBorders>
            <w:vAlign w:val="center"/>
          </w:tcPr>
          <w:p w14:paraId="7280F8F0">
            <w:pPr>
              <w:keepNext w:val="0"/>
              <w:keepLines w:val="0"/>
              <w:suppressLineNumbers w:val="0"/>
              <w:spacing w:before="0" w:beforeAutospacing="0" w:after="0" w:afterAutospacing="0" w:line="320" w:lineRule="exact"/>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软件和信息技术服务业</w:t>
            </w:r>
          </w:p>
        </w:tc>
      </w:tr>
      <w:tr w14:paraId="1BDF71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61175154">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4F135E9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w:t>
            </w:r>
          </w:p>
        </w:tc>
        <w:tc>
          <w:tcPr>
            <w:tcW w:w="839" w:type="dxa"/>
            <w:tcBorders>
              <w:top w:val="single" w:color="auto" w:sz="4" w:space="0"/>
              <w:left w:val="nil"/>
              <w:bottom w:val="single" w:color="auto" w:sz="4" w:space="0"/>
              <w:right w:val="single" w:color="auto" w:sz="4" w:space="0"/>
            </w:tcBorders>
            <w:vAlign w:val="center"/>
          </w:tcPr>
          <w:p w14:paraId="1DA85D77">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档案级蓝光光盘</w:t>
            </w:r>
          </w:p>
        </w:tc>
        <w:tc>
          <w:tcPr>
            <w:tcW w:w="828" w:type="dxa"/>
            <w:tcBorders>
              <w:top w:val="single" w:color="auto" w:sz="4" w:space="0"/>
              <w:left w:val="nil"/>
              <w:bottom w:val="single" w:color="auto" w:sz="4" w:space="0"/>
              <w:right w:val="single" w:color="auto" w:sz="4" w:space="0"/>
            </w:tcBorders>
            <w:vAlign w:val="center"/>
          </w:tcPr>
          <w:p w14:paraId="561CAFEF">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按需提供</w:t>
            </w:r>
          </w:p>
        </w:tc>
        <w:tc>
          <w:tcPr>
            <w:tcW w:w="5677" w:type="dxa"/>
            <w:tcBorders>
              <w:top w:val="single" w:color="auto" w:sz="4" w:space="0"/>
              <w:left w:val="nil"/>
              <w:bottom w:val="single" w:color="auto" w:sz="4" w:space="0"/>
              <w:right w:val="single" w:color="auto" w:sz="4" w:space="0"/>
            </w:tcBorders>
            <w:vAlign w:val="center"/>
          </w:tcPr>
          <w:p w14:paraId="24A2F18F">
            <w:pPr>
              <w:keepNext w:val="0"/>
              <w:keepLines w:val="0"/>
              <w:widowControl/>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用于档案数字化扫描加工完成后形成的数据成品备份，一式两套。</w:t>
            </w:r>
          </w:p>
        </w:tc>
        <w:tc>
          <w:tcPr>
            <w:tcW w:w="796" w:type="dxa"/>
            <w:vMerge w:val="continue"/>
            <w:tcBorders>
              <w:left w:val="nil"/>
              <w:right w:val="single" w:color="auto" w:sz="4" w:space="0"/>
            </w:tcBorders>
            <w:vAlign w:val="center"/>
          </w:tcPr>
          <w:p w14:paraId="69A4422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p>
        </w:tc>
        <w:tc>
          <w:tcPr>
            <w:tcW w:w="895" w:type="dxa"/>
            <w:vMerge w:val="continue"/>
            <w:tcBorders>
              <w:left w:val="nil"/>
              <w:right w:val="single" w:color="auto" w:sz="4" w:space="0"/>
            </w:tcBorders>
            <w:vAlign w:val="center"/>
          </w:tcPr>
          <w:p w14:paraId="5C4062C1">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14:paraId="12F923F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vMerge w:val="continue"/>
            <w:tcBorders>
              <w:left w:val="single" w:color="auto" w:sz="4" w:space="0"/>
              <w:right w:val="single" w:color="auto" w:sz="4" w:space="0"/>
            </w:tcBorders>
            <w:vAlign w:val="center"/>
          </w:tcPr>
          <w:p w14:paraId="1815DBAD">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545" w:type="dxa"/>
            <w:tcBorders>
              <w:top w:val="single" w:color="auto" w:sz="4" w:space="0"/>
              <w:left w:val="nil"/>
              <w:bottom w:val="single" w:color="auto" w:sz="4" w:space="0"/>
              <w:right w:val="single" w:color="auto" w:sz="4" w:space="0"/>
            </w:tcBorders>
            <w:vAlign w:val="center"/>
          </w:tcPr>
          <w:p w14:paraId="10F6353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w:t>
            </w:r>
          </w:p>
        </w:tc>
        <w:tc>
          <w:tcPr>
            <w:tcW w:w="839" w:type="dxa"/>
            <w:tcBorders>
              <w:top w:val="single" w:color="auto" w:sz="4" w:space="0"/>
              <w:left w:val="nil"/>
              <w:bottom w:val="single" w:color="auto" w:sz="4" w:space="0"/>
              <w:right w:val="single" w:color="auto" w:sz="4" w:space="0"/>
            </w:tcBorders>
            <w:vAlign w:val="center"/>
          </w:tcPr>
          <w:p w14:paraId="677594A9">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耗材</w:t>
            </w:r>
          </w:p>
        </w:tc>
        <w:tc>
          <w:tcPr>
            <w:tcW w:w="828" w:type="dxa"/>
            <w:tcBorders>
              <w:top w:val="single" w:color="auto" w:sz="4" w:space="0"/>
              <w:left w:val="nil"/>
              <w:bottom w:val="single" w:color="auto" w:sz="4" w:space="0"/>
              <w:right w:val="single" w:color="auto" w:sz="4" w:space="0"/>
            </w:tcBorders>
            <w:vAlign w:val="center"/>
          </w:tcPr>
          <w:p w14:paraId="4C3A259A">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1批</w:t>
            </w:r>
          </w:p>
        </w:tc>
        <w:tc>
          <w:tcPr>
            <w:tcW w:w="5677" w:type="dxa"/>
            <w:tcBorders>
              <w:top w:val="single" w:color="auto" w:sz="4" w:space="0"/>
              <w:left w:val="nil"/>
              <w:bottom w:val="single" w:color="auto" w:sz="4" w:space="0"/>
              <w:right w:val="single" w:color="auto" w:sz="4" w:space="0"/>
            </w:tcBorders>
            <w:vAlign w:val="center"/>
          </w:tcPr>
          <w:p w14:paraId="03C26DEB">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装订针、线，回形针、燕尾夹等耗材，按需提供</w:t>
            </w:r>
          </w:p>
        </w:tc>
        <w:tc>
          <w:tcPr>
            <w:tcW w:w="796" w:type="dxa"/>
            <w:vMerge w:val="continue"/>
            <w:tcBorders>
              <w:left w:val="nil"/>
              <w:bottom w:val="single" w:color="auto" w:sz="4" w:space="0"/>
              <w:right w:val="single" w:color="auto" w:sz="4" w:space="0"/>
            </w:tcBorders>
            <w:vAlign w:val="center"/>
          </w:tcPr>
          <w:p w14:paraId="5A1F261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1"/>
                <w:szCs w:val="21"/>
                <w:highlight w:val="none"/>
                <w:lang w:val="en-US"/>
              </w:rPr>
            </w:pPr>
          </w:p>
        </w:tc>
        <w:tc>
          <w:tcPr>
            <w:tcW w:w="895" w:type="dxa"/>
            <w:vMerge w:val="continue"/>
            <w:tcBorders>
              <w:left w:val="nil"/>
              <w:right w:val="single" w:color="auto" w:sz="4" w:space="0"/>
            </w:tcBorders>
            <w:vAlign w:val="center"/>
          </w:tcPr>
          <w:p w14:paraId="330746D8">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highlight w:val="none"/>
                <w:lang w:val="en-US" w:eastAsia="zh-CN" w:bidi="ar"/>
              </w:rPr>
            </w:pPr>
          </w:p>
        </w:tc>
      </w:tr>
      <w:tr w14:paraId="1DD3D52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1A00C896">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
              </w:rPr>
              <w:t>商务条款</w:t>
            </w:r>
          </w:p>
        </w:tc>
        <w:tc>
          <w:tcPr>
            <w:tcW w:w="9580" w:type="dxa"/>
            <w:gridSpan w:val="6"/>
            <w:tcBorders>
              <w:top w:val="single" w:color="auto" w:sz="4" w:space="0"/>
              <w:left w:val="nil"/>
              <w:bottom w:val="single" w:color="auto" w:sz="4" w:space="0"/>
              <w:right w:val="single" w:color="auto" w:sz="4" w:space="0"/>
            </w:tcBorders>
            <w:vAlign w:val="top"/>
          </w:tcPr>
          <w:p w14:paraId="0691CE4A">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25个日历</w:t>
            </w:r>
            <w:r>
              <w:rPr>
                <w:rFonts w:hint="eastAsia" w:ascii="宋体" w:hAnsi="宋体" w:eastAsia="宋体" w:cs="宋体"/>
                <w:color w:val="auto"/>
                <w:sz w:val="21"/>
                <w:szCs w:val="21"/>
                <w:highlight w:val="none"/>
              </w:rPr>
              <w:t>日内</w:t>
            </w:r>
          </w:p>
          <w:p w14:paraId="1F1F65F7">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▲二、提交服务成果时间：自合同签订之日起</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lang w:eastAsia="zh-CN"/>
              </w:rPr>
              <w:t>（服务内容另行规定的按其规定时间执行）</w:t>
            </w:r>
            <w:r>
              <w:rPr>
                <w:rFonts w:hint="eastAsia" w:ascii="宋体" w:hAnsi="宋体" w:eastAsia="宋体" w:cs="宋体"/>
                <w:color w:val="auto"/>
                <w:sz w:val="21"/>
                <w:szCs w:val="21"/>
                <w:highlight w:val="none"/>
              </w:rPr>
              <w:t>。</w:t>
            </w:r>
          </w:p>
          <w:p w14:paraId="66AB30BF">
            <w:pPr>
              <w:keepNext w:val="0"/>
              <w:keepLines w:val="0"/>
              <w:numPr>
                <w:ilvl w:val="0"/>
                <w:numId w:val="0"/>
              </w:numPr>
              <w:suppressLineNumbers w:val="0"/>
              <w:spacing w:before="0" w:beforeAutospacing="0" w:after="0" w:afterAutospacing="0" w:line="370" w:lineRule="exact"/>
              <w:ind w:left="0" w:leftChars="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提交服务成果地点：南宁市采购人指定地点。</w:t>
            </w:r>
          </w:p>
          <w:p w14:paraId="3EF1709E">
            <w:pPr>
              <w:keepNext w:val="0"/>
              <w:keepLines w:val="0"/>
              <w:suppressLineNumbers w:val="0"/>
              <w:autoSpaceDE w:val="0"/>
              <w:autoSpaceDN w:val="0"/>
              <w:adjustRightInd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▲四、售后服务要求：</w:t>
            </w:r>
          </w:p>
          <w:p w14:paraId="6064507A">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1、质量保证期：本项目成交合同项下所有货物及服务自合同签订之日起至合同截止。</w:t>
            </w:r>
          </w:p>
          <w:p w14:paraId="7C687201">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2、处理问题响应时间：接到采购人处理问题通知后30分钟内响应采购人问题</w:t>
            </w:r>
            <w:r>
              <w:rPr>
                <w:rFonts w:hint="eastAsia" w:ascii="宋体" w:hAnsi="宋体" w:eastAsia="宋体" w:cs="宋体"/>
                <w:color w:val="auto"/>
                <w:sz w:val="21"/>
                <w:szCs w:val="21"/>
                <w:highlight w:val="none"/>
                <w:lang w:eastAsia="zh-CN"/>
              </w:rPr>
              <w:t>。</w:t>
            </w:r>
          </w:p>
          <w:p w14:paraId="482C8CF7">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3、服务承诺要求：免费提供服务支持，服务形式包括（电话、邮件、QQ在线问答等。一般性问题响应解决时间不超过5个工作日）。</w:t>
            </w:r>
          </w:p>
          <w:p w14:paraId="65C380AB">
            <w:pPr>
              <w:keepNext w:val="0"/>
              <w:keepLines w:val="0"/>
              <w:suppressLineNumbers w:val="0"/>
              <w:spacing w:before="0" w:beforeAutospacing="0" w:after="0" w:afterAutospacing="0" w:line="37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p w14:paraId="69379602">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1、报价含以下部分，包括：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（1）服务的价格；</w:t>
            </w:r>
          </w:p>
          <w:p w14:paraId="45AB7B4C">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234FFB16">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报价为完成本次</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全费用价格，其组成包括但不限于人员工资、劳动保险、办公、交通、专家咨询/评审、资料印刷、附加培训、税金及其他所有可能发生的一切费用。供应商为履行本合同而发生的所有费用均应包含在合同价款中，采购人不再另行支付</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任何费用。</w:t>
            </w:r>
          </w:p>
          <w:p w14:paraId="484C2777">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w:t>
            </w:r>
            <w:bookmarkStart w:id="47" w:name="OLE_LINK21"/>
            <w:r>
              <w:rPr>
                <w:rFonts w:hint="eastAsia" w:ascii="宋体" w:hAnsi="宋体" w:eastAsia="宋体" w:cs="宋体"/>
                <w:color w:val="auto"/>
                <w:sz w:val="21"/>
                <w:szCs w:val="21"/>
                <w:highlight w:val="none"/>
              </w:rPr>
              <w:t>合同生效、具备实施条件后10个工作日内，采购人</w:t>
            </w:r>
            <w:r>
              <w:rPr>
                <w:rFonts w:hint="eastAsia" w:ascii="宋体" w:hAnsi="宋体" w:eastAsia="宋体" w:cs="宋体"/>
                <w:color w:val="auto"/>
                <w:sz w:val="21"/>
                <w:szCs w:val="21"/>
                <w:highlight w:val="none"/>
                <w:lang w:eastAsia="zh-CN"/>
              </w:rPr>
              <w:t>向</w:t>
            </w:r>
            <w:r>
              <w:rPr>
                <w:rFonts w:hint="eastAsia" w:ascii="宋体" w:hAnsi="宋体" w:eastAsia="宋体" w:cs="宋体"/>
                <w:color w:val="auto"/>
                <w:sz w:val="21"/>
                <w:szCs w:val="21"/>
                <w:highlight w:val="none"/>
              </w:rPr>
              <w:t>财政部门申请预付</w:t>
            </w:r>
            <w:r>
              <w:rPr>
                <w:rFonts w:hint="eastAsia" w:ascii="宋体" w:hAnsi="宋体" w:eastAsia="宋体" w:cs="宋体"/>
                <w:color w:val="auto"/>
                <w:sz w:val="21"/>
                <w:szCs w:val="21"/>
                <w:highlight w:val="none"/>
                <w:lang w:eastAsia="zh-CN"/>
              </w:rPr>
              <w:t>给</w:t>
            </w:r>
            <w:r>
              <w:rPr>
                <w:rFonts w:hint="eastAsia" w:ascii="宋体" w:hAnsi="宋体" w:eastAsia="宋体" w:cs="宋体"/>
                <w:color w:val="auto"/>
                <w:sz w:val="21"/>
                <w:szCs w:val="21"/>
                <w:highlight w:val="none"/>
              </w:rPr>
              <w:t>成交供应商合同</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金额的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0%；本项目通过采购人验收合格后，采购人在10个工作日内向财政部门申请</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成交供应商支付合同总金额的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%（不计利息</w:t>
            </w:r>
            <w:r>
              <w:rPr>
                <w:rFonts w:hint="eastAsia" w:ascii="宋体" w:hAnsi="宋体" w:eastAsia="宋体" w:cs="宋体"/>
                <w:color w:val="auto"/>
                <w:sz w:val="21"/>
                <w:szCs w:val="21"/>
                <w:highlight w:val="none"/>
                <w:lang w:eastAsia="zh-CN"/>
              </w:rPr>
              <w:t>，向财政国库申请资金和办理国库支付手续不计入采购方付款期限内</w:t>
            </w:r>
            <w:r>
              <w:rPr>
                <w:rFonts w:hint="eastAsia" w:ascii="宋体" w:hAnsi="宋体" w:eastAsia="宋体" w:cs="宋体"/>
                <w:color w:val="auto"/>
                <w:sz w:val="21"/>
                <w:szCs w:val="21"/>
                <w:highlight w:val="none"/>
              </w:rPr>
              <w:t>）。（注：每次付款前，成交供应商应开具相对应金额的有效、合法的正式发票给采购人，否则采购人有权拒绝支付。）。</w:t>
            </w:r>
            <w:bookmarkEnd w:id="47"/>
          </w:p>
          <w:p w14:paraId="1C818C63">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六、人员要求：</w:t>
            </w:r>
          </w:p>
          <w:p w14:paraId="571BC55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w:t>
            </w:r>
            <w:r>
              <w:rPr>
                <w:rFonts w:hint="eastAsia" w:ascii="宋体" w:hAnsi="宋体" w:eastAsia="宋体" w:cs="宋体"/>
                <w:strike w:val="0"/>
                <w:dstrike w:val="0"/>
                <w:color w:val="auto"/>
                <w:kern w:val="2"/>
                <w:sz w:val="21"/>
                <w:szCs w:val="21"/>
                <w:highlight w:val="none"/>
                <w:shd w:val="clear" w:color="auto" w:fill="FFFFFF"/>
                <w:lang w:val="en-US" w:eastAsia="zh-CN" w:bidi="ar"/>
              </w:rPr>
              <w:t>签订合同之日起5日内</w:t>
            </w:r>
            <w:r>
              <w:rPr>
                <w:rFonts w:hint="eastAsia" w:ascii="宋体" w:hAnsi="宋体" w:eastAsia="宋体" w:cs="宋体"/>
                <w:color w:val="auto"/>
                <w:kern w:val="2"/>
                <w:sz w:val="21"/>
                <w:szCs w:val="21"/>
                <w:highlight w:val="none"/>
                <w:shd w:val="clear" w:color="auto" w:fill="FFFFFF"/>
                <w:lang w:val="en-US" w:eastAsia="zh-CN" w:bidi="ar"/>
              </w:rPr>
              <w:t>将本项目扫描设备、工作场地、人力配置等总体配备完毕并通过采购方签字确认；否则成交人承担由此产生的全部责任，采购人有权向成交人追索损失费用并向相关主管部门汇报，解除本合同。</w:t>
            </w:r>
          </w:p>
          <w:p w14:paraId="4CEB16D8">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保密要求：服务工作必须在采购人指定的场所内进行，确保场所正常秩序和安全。服务人员严格遵守保密协议及采购人的有关规定，签订保密协议、保密承诺书，不得遗失、损坏、泄露相关涉密信息、材料，如有违反者，将追究法律责任。</w:t>
            </w:r>
          </w:p>
          <w:p w14:paraId="19A1B0E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（3）人员稳定性：供应商需确保核心服务人员和技术支撑人员的稳定性，若需要进行人员调动，需先征得采购人同意。</w:t>
            </w:r>
          </w:p>
          <w:p w14:paraId="2467061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七、其他要求：</w:t>
            </w:r>
          </w:p>
          <w:p w14:paraId="1D16404A">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1、安全与保密问题</w:t>
            </w:r>
          </w:p>
          <w:p w14:paraId="4A8D0E6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（1）成交人对实施项目涉及到的系统不允许通过设置“后门”实现服务。</w:t>
            </w:r>
          </w:p>
          <w:p w14:paraId="51998B5D">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（2）成交人在服务期间应遵守采购方单位的保密制度，履行包括在维护期结束后承诺保密义务，并承担相应的涉密责任。</w:t>
            </w:r>
          </w:p>
          <w:p w14:paraId="5BA55975">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（3）成交人的驻点工作人员在提供服务过程中，对所接触到的所有数据信息负有保密义务。</w:t>
            </w:r>
          </w:p>
          <w:p w14:paraId="64762F11">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八、违约责任</w:t>
            </w:r>
          </w:p>
          <w:p w14:paraId="29FE1896">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1、若因成交人未按合同内容要求在要求工期内进行合格的成品交付，造成采购方数据系统运行障碍并对重大活动引起严重影响的，成交人承担由此产生的全部责任，采购方有权向中标方追索损失费用并向相关主管部门汇报，解除本合同。</w:t>
            </w:r>
          </w:p>
          <w:p w14:paraId="167BB877">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1"/>
                <w:szCs w:val="21"/>
                <w:highlight w:val="none"/>
                <w:shd w:val="clear" w:color="auto" w:fill="FFFFFF"/>
                <w:lang w:val="en-US" w:eastAsia="zh-CN" w:bidi="ar"/>
              </w:rPr>
            </w:pPr>
            <w:r>
              <w:rPr>
                <w:rFonts w:hint="eastAsia" w:ascii="宋体" w:hAnsi="宋体" w:eastAsia="宋体" w:cs="宋体"/>
                <w:color w:val="auto"/>
                <w:kern w:val="2"/>
                <w:sz w:val="21"/>
                <w:szCs w:val="21"/>
                <w:highlight w:val="none"/>
                <w:shd w:val="clear" w:color="auto" w:fill="FFFFFF"/>
                <w:lang w:val="en-US" w:eastAsia="zh-CN" w:bidi="ar"/>
              </w:rPr>
              <w:t>2、成交人如更换服务组成员，需要书面提前通知采购方，按照采购文件要求变更的人员必须具备专业知识与技能，经采购方同意后才能更换人员。否则视为违约。</w:t>
            </w:r>
          </w:p>
          <w:p w14:paraId="09FA943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shd w:val="clear" w:color="auto" w:fill="FFFFFF"/>
                <w:lang w:val="en-US" w:eastAsia="zh-CN" w:bidi="ar"/>
              </w:rPr>
              <w:t>3、成交人应遵守《国家保密法》，严格执行保密制度，不得向第三方泄露其在提供服务期间获得采购方的技术、商业机密，否则须承担因此产生的全部责任。</w:t>
            </w:r>
          </w:p>
        </w:tc>
      </w:tr>
      <w:tr w14:paraId="7CBE6B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546" w:type="dxa"/>
            <w:tcBorders>
              <w:top w:val="single" w:color="auto" w:sz="4" w:space="0"/>
              <w:left w:val="single" w:color="auto" w:sz="4" w:space="0"/>
              <w:bottom w:val="single" w:color="auto" w:sz="4" w:space="0"/>
              <w:right w:val="single" w:color="auto" w:sz="4" w:space="0"/>
            </w:tcBorders>
            <w:vAlign w:val="center"/>
          </w:tcPr>
          <w:p w14:paraId="743CDECE">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其他说明</w:t>
            </w:r>
          </w:p>
        </w:tc>
        <w:tc>
          <w:tcPr>
            <w:tcW w:w="9580" w:type="dxa"/>
            <w:gridSpan w:val="6"/>
            <w:tcBorders>
              <w:top w:val="single" w:color="auto" w:sz="4" w:space="0"/>
              <w:left w:val="nil"/>
              <w:bottom w:val="single" w:color="auto" w:sz="4" w:space="0"/>
              <w:right w:val="single" w:color="auto" w:sz="4" w:space="0"/>
            </w:tcBorders>
            <w:vAlign w:val="top"/>
          </w:tcPr>
          <w:p w14:paraId="150EB563">
            <w:pPr>
              <w:keepNext w:val="0"/>
              <w:keepLines w:val="0"/>
              <w:widowControl/>
              <w:suppressLineNumbers w:val="0"/>
              <w:spacing w:before="0" w:beforeAutospacing="0" w:after="0" w:afterAutospacing="0" w:line="370" w:lineRule="exact"/>
              <w:ind w:left="0" w:right="0" w:firstLine="0" w:firstLineChars="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服务期满后，采购人可以根据成交供应商服务质量调查情况，考虑是否按本项目合同续签一年服务（最多</w:t>
            </w:r>
            <w:r>
              <w:rPr>
                <w:rFonts w:hint="eastAsia" w:ascii="宋体" w:hAnsi="宋体" w:eastAsia="宋体" w:cs="宋体"/>
                <w:color w:val="auto"/>
                <w:sz w:val="21"/>
                <w:szCs w:val="21"/>
                <w:highlight w:val="none"/>
                <w:lang w:val="en-US" w:eastAsia="zh-CN"/>
              </w:rPr>
              <w:t>连续</w:t>
            </w:r>
            <w:r>
              <w:rPr>
                <w:rFonts w:hint="eastAsia" w:ascii="宋体" w:hAnsi="宋体" w:eastAsia="宋体" w:cs="宋体"/>
                <w:color w:val="auto"/>
                <w:sz w:val="21"/>
                <w:szCs w:val="21"/>
                <w:highlight w:val="none"/>
                <w:lang w:val="en-US"/>
              </w:rPr>
              <w:t>签两年服务</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lang w:val="en-US"/>
              </w:rPr>
              <w:t>），供应商</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rPr>
              <w:t>选择接受或者拒绝。如一年合同期满但采购人未获得预算或需求取消或服务质量不满意，则采购人提前书面通知供应商后，合同到期终止，不再顺延。</w:t>
            </w:r>
          </w:p>
        </w:tc>
      </w:tr>
    </w:tbl>
    <w:p w14:paraId="368DD4F1">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32450107">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7553062D">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38096C82">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1E84D280">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034F78C3">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0C56863F">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2051403A">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3FEC86EA">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5ECF3197">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1E01F59F">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213BA428">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71FC895E">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1274F09C">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1F2FA774">
      <w:pPr>
        <w:pStyle w:val="24"/>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kern w:val="0"/>
          <w:sz w:val="32"/>
          <w:szCs w:val="32"/>
          <w:highlight w:val="none"/>
          <w:lang w:eastAsia="zh-CN" w:bidi="ar"/>
        </w:rPr>
      </w:pPr>
    </w:p>
    <w:p w14:paraId="6A3996AD">
      <w:pPr>
        <w:pStyle w:val="24"/>
        <w:keepNext w:val="0"/>
        <w:keepLines w:val="0"/>
        <w:widowControl/>
        <w:suppressLineNumbers w:val="0"/>
        <w:spacing w:before="0" w:beforeAutospacing="0" w:after="0" w:afterAutospacing="0"/>
        <w:ind w:left="0" w:right="0"/>
        <w:jc w:val="left"/>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kern w:val="0"/>
          <w:sz w:val="32"/>
          <w:szCs w:val="32"/>
          <w:highlight w:val="none"/>
          <w:lang w:eastAsia="zh-CN" w:bidi="ar"/>
        </w:rPr>
        <w:t>附件：</w:t>
      </w:r>
    </w:p>
    <w:p w14:paraId="622DBD6D">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color w:val="auto"/>
          <w:kern w:val="2"/>
          <w:sz w:val="40"/>
          <w:szCs w:val="40"/>
          <w:highlight w:val="none"/>
          <w:lang w:val="en-US" w:eastAsia="zh-CN" w:bidi="ar"/>
        </w:rPr>
        <w:t>中小微企业划型标准</w:t>
      </w:r>
    </w:p>
    <w:tbl>
      <w:tblPr>
        <w:tblStyle w:val="27"/>
        <w:tblW w:w="950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6"/>
        <w:gridCol w:w="1985"/>
        <w:gridCol w:w="851"/>
        <w:gridCol w:w="1843"/>
        <w:gridCol w:w="1702"/>
        <w:gridCol w:w="1135"/>
      </w:tblGrid>
      <w:tr w14:paraId="68C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6" w:type="dxa"/>
            <w:tcBorders>
              <w:top w:val="single" w:color="auto" w:sz="4" w:space="0"/>
              <w:left w:val="single" w:color="auto" w:sz="4" w:space="0"/>
              <w:bottom w:val="single" w:color="auto" w:sz="4" w:space="0"/>
              <w:right w:val="single" w:color="auto" w:sz="4" w:space="0"/>
            </w:tcBorders>
            <w:vAlign w:val="center"/>
          </w:tcPr>
          <w:p w14:paraId="6E6B4EBB">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行业名称</w:t>
            </w:r>
          </w:p>
        </w:tc>
        <w:tc>
          <w:tcPr>
            <w:tcW w:w="1985" w:type="dxa"/>
            <w:tcBorders>
              <w:top w:val="single" w:color="auto" w:sz="4" w:space="0"/>
              <w:left w:val="nil"/>
              <w:bottom w:val="single" w:color="auto" w:sz="4" w:space="0"/>
              <w:right w:val="single" w:color="auto" w:sz="4" w:space="0"/>
            </w:tcBorders>
            <w:vAlign w:val="center"/>
          </w:tcPr>
          <w:p w14:paraId="70FD64E4">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vAlign w:val="center"/>
          </w:tcPr>
          <w:p w14:paraId="0F325D9A">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计量单位</w:t>
            </w:r>
          </w:p>
        </w:tc>
        <w:tc>
          <w:tcPr>
            <w:tcW w:w="1843" w:type="dxa"/>
            <w:tcBorders>
              <w:top w:val="single" w:color="auto" w:sz="4" w:space="0"/>
              <w:left w:val="nil"/>
              <w:bottom w:val="single" w:color="auto" w:sz="4" w:space="0"/>
              <w:right w:val="single" w:color="auto" w:sz="4" w:space="0"/>
            </w:tcBorders>
            <w:vAlign w:val="center"/>
          </w:tcPr>
          <w:p w14:paraId="1788F375">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中型</w:t>
            </w:r>
          </w:p>
        </w:tc>
        <w:tc>
          <w:tcPr>
            <w:tcW w:w="1702" w:type="dxa"/>
            <w:tcBorders>
              <w:top w:val="single" w:color="auto" w:sz="4" w:space="0"/>
              <w:left w:val="nil"/>
              <w:bottom w:val="single" w:color="auto" w:sz="4" w:space="0"/>
              <w:right w:val="single" w:color="auto" w:sz="4" w:space="0"/>
            </w:tcBorders>
            <w:vAlign w:val="center"/>
          </w:tcPr>
          <w:p w14:paraId="6F325561">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小型</w:t>
            </w:r>
          </w:p>
        </w:tc>
        <w:tc>
          <w:tcPr>
            <w:tcW w:w="1135" w:type="dxa"/>
            <w:tcBorders>
              <w:top w:val="single" w:color="auto" w:sz="4" w:space="0"/>
              <w:left w:val="nil"/>
              <w:bottom w:val="single" w:color="auto" w:sz="4" w:space="0"/>
              <w:right w:val="single" w:color="auto" w:sz="4" w:space="0"/>
            </w:tcBorders>
            <w:vAlign w:val="center"/>
          </w:tcPr>
          <w:p w14:paraId="617FCB71">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4"/>
                <w:szCs w:val="24"/>
                <w:highlight w:val="none"/>
                <w:lang w:val="en-US"/>
              </w:rPr>
            </w:pPr>
            <w:r>
              <w:rPr>
                <w:rFonts w:hint="eastAsia" w:ascii="仿宋_GB2312" w:hAnsi="仿宋" w:eastAsia="仿宋_GB2312" w:cs="宋体"/>
                <w:b/>
                <w:bCs w:val="0"/>
                <w:color w:val="auto"/>
                <w:kern w:val="0"/>
                <w:sz w:val="24"/>
                <w:szCs w:val="24"/>
                <w:highlight w:val="none"/>
                <w:lang w:val="en-US" w:eastAsia="zh-CN" w:bidi="ar"/>
              </w:rPr>
              <w:t>微型</w:t>
            </w:r>
          </w:p>
        </w:tc>
      </w:tr>
      <w:tr w14:paraId="358C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tcBorders>
              <w:top w:val="nil"/>
              <w:left w:val="single" w:color="auto" w:sz="4" w:space="0"/>
              <w:bottom w:val="single" w:color="auto" w:sz="4" w:space="0"/>
              <w:right w:val="single" w:color="auto" w:sz="4" w:space="0"/>
            </w:tcBorders>
            <w:vAlign w:val="bottom"/>
          </w:tcPr>
          <w:p w14:paraId="3C85ECD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农、林、牧、渔</w:t>
            </w:r>
          </w:p>
        </w:tc>
        <w:tc>
          <w:tcPr>
            <w:tcW w:w="1985" w:type="dxa"/>
            <w:tcBorders>
              <w:top w:val="nil"/>
              <w:left w:val="nil"/>
              <w:bottom w:val="single" w:color="auto" w:sz="4" w:space="0"/>
              <w:right w:val="single" w:color="auto" w:sz="4" w:space="0"/>
            </w:tcBorders>
            <w:vAlign w:val="center"/>
          </w:tcPr>
          <w:p w14:paraId="4F1E982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453B3B9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2C13CF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vAlign w:val="center"/>
          </w:tcPr>
          <w:p w14:paraId="2F74F5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50≤Y＜500</w:t>
            </w:r>
          </w:p>
        </w:tc>
        <w:tc>
          <w:tcPr>
            <w:tcW w:w="1135" w:type="dxa"/>
            <w:tcBorders>
              <w:top w:val="nil"/>
              <w:left w:val="nil"/>
              <w:bottom w:val="single" w:color="auto" w:sz="4" w:space="0"/>
              <w:right w:val="single" w:color="auto" w:sz="4" w:space="0"/>
            </w:tcBorders>
            <w:vAlign w:val="center"/>
          </w:tcPr>
          <w:p w14:paraId="7BE65EB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w:t>
            </w:r>
          </w:p>
        </w:tc>
      </w:tr>
      <w:tr w14:paraId="2111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267223C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工业</w:t>
            </w:r>
          </w:p>
        </w:tc>
        <w:tc>
          <w:tcPr>
            <w:tcW w:w="1985" w:type="dxa"/>
            <w:tcBorders>
              <w:top w:val="nil"/>
              <w:left w:val="nil"/>
              <w:bottom w:val="single" w:color="auto" w:sz="4" w:space="0"/>
              <w:right w:val="single" w:color="auto" w:sz="4" w:space="0"/>
            </w:tcBorders>
            <w:vAlign w:val="center"/>
          </w:tcPr>
          <w:p w14:paraId="620D456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447136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1CFC08D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14:paraId="6A99B3D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14:paraId="7F52EAB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14:paraId="3F59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4208DA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2EC28E5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764F83B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4003125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2000≤Y＜40000</w:t>
            </w:r>
          </w:p>
        </w:tc>
        <w:tc>
          <w:tcPr>
            <w:tcW w:w="1702" w:type="dxa"/>
            <w:tcBorders>
              <w:top w:val="nil"/>
              <w:left w:val="nil"/>
              <w:bottom w:val="single" w:color="auto" w:sz="4" w:space="0"/>
              <w:right w:val="single" w:color="auto" w:sz="4" w:space="0"/>
            </w:tcBorders>
            <w:vAlign w:val="center"/>
          </w:tcPr>
          <w:p w14:paraId="3FF030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300≤Y＜2000</w:t>
            </w:r>
          </w:p>
        </w:tc>
        <w:tc>
          <w:tcPr>
            <w:tcW w:w="1135" w:type="dxa"/>
            <w:tcBorders>
              <w:top w:val="nil"/>
              <w:left w:val="nil"/>
              <w:bottom w:val="single" w:color="auto" w:sz="4" w:space="0"/>
              <w:right w:val="single" w:color="auto" w:sz="4" w:space="0"/>
            </w:tcBorders>
            <w:vAlign w:val="center"/>
          </w:tcPr>
          <w:p w14:paraId="34F68D9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Y＜300</w:t>
            </w:r>
          </w:p>
        </w:tc>
      </w:tr>
      <w:tr w14:paraId="4029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30F5EE3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建筑业</w:t>
            </w:r>
          </w:p>
        </w:tc>
        <w:tc>
          <w:tcPr>
            <w:tcW w:w="1985" w:type="dxa"/>
            <w:tcBorders>
              <w:top w:val="nil"/>
              <w:left w:val="nil"/>
              <w:bottom w:val="single" w:color="auto" w:sz="4" w:space="0"/>
              <w:right w:val="single" w:color="auto" w:sz="4" w:space="0"/>
            </w:tcBorders>
            <w:vAlign w:val="center"/>
          </w:tcPr>
          <w:p w14:paraId="2C32153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407B0E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7388476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6000≤Y＜80000</w:t>
            </w:r>
          </w:p>
        </w:tc>
        <w:tc>
          <w:tcPr>
            <w:tcW w:w="1702" w:type="dxa"/>
            <w:tcBorders>
              <w:top w:val="nil"/>
              <w:left w:val="nil"/>
              <w:bottom w:val="single" w:color="auto" w:sz="4" w:space="0"/>
              <w:right w:val="single" w:color="auto" w:sz="4" w:space="0"/>
            </w:tcBorders>
            <w:vAlign w:val="center"/>
          </w:tcPr>
          <w:p w14:paraId="0A2D757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300≤Y＜6000</w:t>
            </w:r>
          </w:p>
        </w:tc>
        <w:tc>
          <w:tcPr>
            <w:tcW w:w="1135" w:type="dxa"/>
            <w:tcBorders>
              <w:top w:val="nil"/>
              <w:left w:val="nil"/>
              <w:bottom w:val="single" w:color="auto" w:sz="4" w:space="0"/>
              <w:right w:val="single" w:color="auto" w:sz="4" w:space="0"/>
            </w:tcBorders>
            <w:vAlign w:val="center"/>
          </w:tcPr>
          <w:p w14:paraId="0695FC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Y＜300</w:t>
            </w:r>
          </w:p>
        </w:tc>
      </w:tr>
      <w:tr w14:paraId="4773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552A48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5B8A98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14:paraId="39BFA85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5B06A0C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5000≤Z＜80000</w:t>
            </w:r>
          </w:p>
        </w:tc>
        <w:tc>
          <w:tcPr>
            <w:tcW w:w="1702" w:type="dxa"/>
            <w:tcBorders>
              <w:top w:val="nil"/>
              <w:left w:val="nil"/>
              <w:bottom w:val="single" w:color="auto" w:sz="4" w:space="0"/>
              <w:right w:val="single" w:color="auto" w:sz="4" w:space="0"/>
            </w:tcBorders>
            <w:vAlign w:val="center"/>
          </w:tcPr>
          <w:p w14:paraId="39882A4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300≤Z＜5000</w:t>
            </w:r>
          </w:p>
        </w:tc>
        <w:tc>
          <w:tcPr>
            <w:tcW w:w="1135" w:type="dxa"/>
            <w:tcBorders>
              <w:top w:val="nil"/>
              <w:left w:val="nil"/>
              <w:bottom w:val="single" w:color="auto" w:sz="4" w:space="0"/>
              <w:right w:val="single" w:color="auto" w:sz="4" w:space="0"/>
            </w:tcBorders>
            <w:vAlign w:val="center"/>
          </w:tcPr>
          <w:p w14:paraId="2940D38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Z＜300</w:t>
            </w:r>
          </w:p>
        </w:tc>
      </w:tr>
      <w:tr w14:paraId="274D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1BE72E3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批发业</w:t>
            </w:r>
          </w:p>
        </w:tc>
        <w:tc>
          <w:tcPr>
            <w:tcW w:w="1985" w:type="dxa"/>
            <w:tcBorders>
              <w:top w:val="nil"/>
              <w:left w:val="nil"/>
              <w:bottom w:val="single" w:color="auto" w:sz="4" w:space="0"/>
              <w:right w:val="single" w:color="auto" w:sz="4" w:space="0"/>
            </w:tcBorders>
            <w:vAlign w:val="center"/>
          </w:tcPr>
          <w:p w14:paraId="1CB7191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1709D6D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5C277C5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20≤X＜200</w:t>
            </w:r>
          </w:p>
        </w:tc>
        <w:tc>
          <w:tcPr>
            <w:tcW w:w="1702" w:type="dxa"/>
            <w:tcBorders>
              <w:top w:val="nil"/>
              <w:left w:val="nil"/>
              <w:bottom w:val="single" w:color="auto" w:sz="4" w:space="0"/>
              <w:right w:val="single" w:color="auto" w:sz="4" w:space="0"/>
            </w:tcBorders>
            <w:vAlign w:val="center"/>
          </w:tcPr>
          <w:p w14:paraId="0484153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5≤X＜20</w:t>
            </w:r>
          </w:p>
        </w:tc>
        <w:tc>
          <w:tcPr>
            <w:tcW w:w="1135" w:type="dxa"/>
            <w:tcBorders>
              <w:top w:val="nil"/>
              <w:left w:val="nil"/>
              <w:bottom w:val="single" w:color="auto" w:sz="4" w:space="0"/>
              <w:right w:val="single" w:color="auto" w:sz="4" w:space="0"/>
            </w:tcBorders>
            <w:vAlign w:val="center"/>
          </w:tcPr>
          <w:p w14:paraId="4445F24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X＜5</w:t>
            </w:r>
          </w:p>
        </w:tc>
      </w:tr>
      <w:tr w14:paraId="693B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50DAF7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7E07977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51DC798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1D5C1B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5000≤Y＜40000</w:t>
            </w:r>
          </w:p>
        </w:tc>
        <w:tc>
          <w:tcPr>
            <w:tcW w:w="1702" w:type="dxa"/>
            <w:tcBorders>
              <w:top w:val="nil"/>
              <w:left w:val="nil"/>
              <w:bottom w:val="single" w:color="auto" w:sz="4" w:space="0"/>
              <w:right w:val="single" w:color="auto" w:sz="4" w:space="0"/>
            </w:tcBorders>
            <w:vAlign w:val="center"/>
          </w:tcPr>
          <w:p w14:paraId="18CF0C6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1000≤Y＜5000</w:t>
            </w:r>
          </w:p>
        </w:tc>
        <w:tc>
          <w:tcPr>
            <w:tcW w:w="1135" w:type="dxa"/>
            <w:tcBorders>
              <w:top w:val="nil"/>
              <w:left w:val="nil"/>
              <w:bottom w:val="single" w:color="auto" w:sz="4" w:space="0"/>
              <w:right w:val="single" w:color="auto" w:sz="4" w:space="0"/>
            </w:tcBorders>
            <w:vAlign w:val="center"/>
          </w:tcPr>
          <w:p w14:paraId="1C14FD8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Y＜1000</w:t>
            </w:r>
          </w:p>
        </w:tc>
      </w:tr>
      <w:tr w14:paraId="1A0F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2B37932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零售业</w:t>
            </w:r>
          </w:p>
        </w:tc>
        <w:tc>
          <w:tcPr>
            <w:tcW w:w="1985" w:type="dxa"/>
            <w:tcBorders>
              <w:top w:val="nil"/>
              <w:left w:val="nil"/>
              <w:bottom w:val="single" w:color="auto" w:sz="4" w:space="0"/>
              <w:right w:val="single" w:color="auto" w:sz="4" w:space="0"/>
            </w:tcBorders>
            <w:vAlign w:val="center"/>
          </w:tcPr>
          <w:p w14:paraId="4A7D558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54BE924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3FF5E3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50≤X＜300</w:t>
            </w:r>
          </w:p>
        </w:tc>
        <w:tc>
          <w:tcPr>
            <w:tcW w:w="1702" w:type="dxa"/>
            <w:tcBorders>
              <w:top w:val="nil"/>
              <w:left w:val="nil"/>
              <w:bottom w:val="single" w:color="auto" w:sz="4" w:space="0"/>
              <w:right w:val="single" w:color="auto" w:sz="4" w:space="0"/>
            </w:tcBorders>
            <w:vAlign w:val="center"/>
          </w:tcPr>
          <w:p w14:paraId="49FA276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10≤X＜50</w:t>
            </w:r>
          </w:p>
        </w:tc>
        <w:tc>
          <w:tcPr>
            <w:tcW w:w="1135" w:type="dxa"/>
            <w:tcBorders>
              <w:top w:val="nil"/>
              <w:left w:val="nil"/>
              <w:bottom w:val="single" w:color="auto" w:sz="4" w:space="0"/>
              <w:right w:val="single" w:color="auto" w:sz="4" w:space="0"/>
            </w:tcBorders>
            <w:vAlign w:val="center"/>
          </w:tcPr>
          <w:p w14:paraId="7CED0B8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09EE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7088205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449B7E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01D3A91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A443C6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vAlign w:val="center"/>
          </w:tcPr>
          <w:p w14:paraId="21497D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100≤Y＜500</w:t>
            </w:r>
          </w:p>
        </w:tc>
        <w:tc>
          <w:tcPr>
            <w:tcW w:w="1135" w:type="dxa"/>
            <w:tcBorders>
              <w:top w:val="nil"/>
              <w:left w:val="nil"/>
              <w:bottom w:val="single" w:color="auto" w:sz="4" w:space="0"/>
              <w:right w:val="single" w:color="auto" w:sz="4" w:space="0"/>
            </w:tcBorders>
            <w:vAlign w:val="center"/>
          </w:tcPr>
          <w:p w14:paraId="2550C7B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510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406ED376">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交通运输业</w:t>
            </w:r>
          </w:p>
        </w:tc>
        <w:tc>
          <w:tcPr>
            <w:tcW w:w="1985" w:type="dxa"/>
            <w:tcBorders>
              <w:top w:val="nil"/>
              <w:left w:val="nil"/>
              <w:bottom w:val="single" w:color="auto" w:sz="4" w:space="0"/>
              <w:right w:val="single" w:color="auto" w:sz="4" w:space="0"/>
            </w:tcBorders>
            <w:vAlign w:val="center"/>
          </w:tcPr>
          <w:p w14:paraId="26DEFCA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185847D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3D83294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14:paraId="355023B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14:paraId="4728EB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14:paraId="1BBB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77428E2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735A02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12CD2E6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656713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3000≤Y＜30000</w:t>
            </w:r>
          </w:p>
        </w:tc>
        <w:tc>
          <w:tcPr>
            <w:tcW w:w="1702" w:type="dxa"/>
            <w:tcBorders>
              <w:top w:val="nil"/>
              <w:left w:val="nil"/>
              <w:bottom w:val="single" w:color="auto" w:sz="4" w:space="0"/>
              <w:right w:val="single" w:color="auto" w:sz="4" w:space="0"/>
            </w:tcBorders>
            <w:vAlign w:val="center"/>
          </w:tcPr>
          <w:p w14:paraId="2D99CA4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200≤Y＜3000</w:t>
            </w:r>
          </w:p>
        </w:tc>
        <w:tc>
          <w:tcPr>
            <w:tcW w:w="1135" w:type="dxa"/>
            <w:tcBorders>
              <w:top w:val="nil"/>
              <w:left w:val="nil"/>
              <w:bottom w:val="single" w:color="auto" w:sz="4" w:space="0"/>
              <w:right w:val="single" w:color="auto" w:sz="4" w:space="0"/>
            </w:tcBorders>
            <w:vAlign w:val="center"/>
          </w:tcPr>
          <w:p w14:paraId="098C1B9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Y＜200</w:t>
            </w:r>
          </w:p>
        </w:tc>
      </w:tr>
      <w:tr w14:paraId="7D35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165A72B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仓储业</w:t>
            </w:r>
          </w:p>
        </w:tc>
        <w:tc>
          <w:tcPr>
            <w:tcW w:w="1985" w:type="dxa"/>
            <w:tcBorders>
              <w:top w:val="nil"/>
              <w:left w:val="nil"/>
              <w:bottom w:val="single" w:color="auto" w:sz="4" w:space="0"/>
              <w:right w:val="single" w:color="auto" w:sz="4" w:space="0"/>
            </w:tcBorders>
            <w:vAlign w:val="center"/>
          </w:tcPr>
          <w:p w14:paraId="361B36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3B88AA6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45FB7F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100≤X＜200</w:t>
            </w:r>
          </w:p>
        </w:tc>
        <w:tc>
          <w:tcPr>
            <w:tcW w:w="1702" w:type="dxa"/>
            <w:tcBorders>
              <w:top w:val="nil"/>
              <w:left w:val="nil"/>
              <w:bottom w:val="single" w:color="auto" w:sz="4" w:space="0"/>
              <w:right w:val="single" w:color="auto" w:sz="4" w:space="0"/>
            </w:tcBorders>
            <w:vAlign w:val="center"/>
          </w:tcPr>
          <w:p w14:paraId="53A466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20≤X＜100</w:t>
            </w:r>
          </w:p>
        </w:tc>
        <w:tc>
          <w:tcPr>
            <w:tcW w:w="1135" w:type="dxa"/>
            <w:tcBorders>
              <w:top w:val="nil"/>
              <w:left w:val="nil"/>
              <w:bottom w:val="single" w:color="auto" w:sz="4" w:space="0"/>
              <w:right w:val="single" w:color="auto" w:sz="4" w:space="0"/>
            </w:tcBorders>
            <w:vAlign w:val="center"/>
          </w:tcPr>
          <w:p w14:paraId="534994F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14:paraId="535E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0B9418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5CE8DCE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754C44B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5D5535C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1000≤Y＜30000</w:t>
            </w:r>
          </w:p>
        </w:tc>
        <w:tc>
          <w:tcPr>
            <w:tcW w:w="1702" w:type="dxa"/>
            <w:tcBorders>
              <w:top w:val="nil"/>
              <w:left w:val="nil"/>
              <w:bottom w:val="single" w:color="auto" w:sz="4" w:space="0"/>
              <w:right w:val="single" w:color="auto" w:sz="4" w:space="0"/>
            </w:tcBorders>
            <w:vAlign w:val="center"/>
          </w:tcPr>
          <w:p w14:paraId="077E79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vAlign w:val="center"/>
          </w:tcPr>
          <w:p w14:paraId="5BD87C5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6EFD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1FE78B5D">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邮政业</w:t>
            </w:r>
          </w:p>
        </w:tc>
        <w:tc>
          <w:tcPr>
            <w:tcW w:w="1985" w:type="dxa"/>
            <w:tcBorders>
              <w:top w:val="nil"/>
              <w:left w:val="nil"/>
              <w:bottom w:val="single" w:color="auto" w:sz="4" w:space="0"/>
              <w:right w:val="single" w:color="auto" w:sz="4" w:space="0"/>
            </w:tcBorders>
            <w:vAlign w:val="center"/>
          </w:tcPr>
          <w:p w14:paraId="74D61C3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7C2723D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2840500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14:paraId="249A80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vAlign w:val="center"/>
          </w:tcPr>
          <w:p w14:paraId="26F5127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X＜20</w:t>
            </w:r>
          </w:p>
        </w:tc>
      </w:tr>
      <w:tr w14:paraId="4DC6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709380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43FADF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3D6F61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35055D3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2000≤Y＜30000</w:t>
            </w:r>
          </w:p>
        </w:tc>
        <w:tc>
          <w:tcPr>
            <w:tcW w:w="1702" w:type="dxa"/>
            <w:tcBorders>
              <w:top w:val="nil"/>
              <w:left w:val="nil"/>
              <w:bottom w:val="single" w:color="auto" w:sz="4" w:space="0"/>
              <w:right w:val="single" w:color="auto" w:sz="4" w:space="0"/>
            </w:tcBorders>
            <w:vAlign w:val="center"/>
          </w:tcPr>
          <w:p w14:paraId="52915DE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14:paraId="3B1F189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0F12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261DBC3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住宿业</w:t>
            </w:r>
          </w:p>
        </w:tc>
        <w:tc>
          <w:tcPr>
            <w:tcW w:w="1985" w:type="dxa"/>
            <w:tcBorders>
              <w:top w:val="nil"/>
              <w:left w:val="nil"/>
              <w:bottom w:val="single" w:color="auto" w:sz="4" w:space="0"/>
              <w:right w:val="single" w:color="auto" w:sz="4" w:space="0"/>
            </w:tcBorders>
            <w:vAlign w:val="center"/>
          </w:tcPr>
          <w:p w14:paraId="131D70C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3486F90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616B8CF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14:paraId="6697FEC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20FB52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7748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61C1C18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59BBD1A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28AFE27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2200A58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vAlign w:val="center"/>
          </w:tcPr>
          <w:p w14:paraId="11A5341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14:paraId="6AC75F9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656C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6141605F">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餐饮业</w:t>
            </w:r>
          </w:p>
        </w:tc>
        <w:tc>
          <w:tcPr>
            <w:tcW w:w="1985" w:type="dxa"/>
            <w:tcBorders>
              <w:top w:val="nil"/>
              <w:left w:val="nil"/>
              <w:bottom w:val="single" w:color="auto" w:sz="4" w:space="0"/>
              <w:right w:val="single" w:color="auto" w:sz="4" w:space="0"/>
            </w:tcBorders>
            <w:vAlign w:val="center"/>
          </w:tcPr>
          <w:p w14:paraId="4ABFF89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01B8023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7ED2B60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14:paraId="5017FB8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24A303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1098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58DEA3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3BE1963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254D187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4C79A1D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vAlign w:val="center"/>
          </w:tcPr>
          <w:p w14:paraId="4602A28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vAlign w:val="center"/>
          </w:tcPr>
          <w:p w14:paraId="64FCB3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09D9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7882D96F">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信息传输业</w:t>
            </w:r>
          </w:p>
        </w:tc>
        <w:tc>
          <w:tcPr>
            <w:tcW w:w="1985" w:type="dxa"/>
            <w:tcBorders>
              <w:top w:val="nil"/>
              <w:left w:val="nil"/>
              <w:bottom w:val="single" w:color="auto" w:sz="4" w:space="0"/>
              <w:right w:val="single" w:color="auto" w:sz="4" w:space="0"/>
            </w:tcBorders>
            <w:vAlign w:val="center"/>
          </w:tcPr>
          <w:p w14:paraId="05EA85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386FB1E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40839C1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100≤X＜2000</w:t>
            </w:r>
          </w:p>
        </w:tc>
        <w:tc>
          <w:tcPr>
            <w:tcW w:w="1702" w:type="dxa"/>
            <w:tcBorders>
              <w:top w:val="nil"/>
              <w:left w:val="nil"/>
              <w:bottom w:val="single" w:color="auto" w:sz="4" w:space="0"/>
              <w:right w:val="single" w:color="auto" w:sz="4" w:space="0"/>
            </w:tcBorders>
            <w:vAlign w:val="center"/>
          </w:tcPr>
          <w:p w14:paraId="768C6AE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4D991C6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6D7E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5E5E6C1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5F30DD4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690F39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1F17C04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1000≤Y＜100000</w:t>
            </w:r>
          </w:p>
        </w:tc>
        <w:tc>
          <w:tcPr>
            <w:tcW w:w="1702" w:type="dxa"/>
            <w:tcBorders>
              <w:top w:val="nil"/>
              <w:left w:val="nil"/>
              <w:bottom w:val="single" w:color="auto" w:sz="4" w:space="0"/>
              <w:right w:val="single" w:color="auto" w:sz="4" w:space="0"/>
            </w:tcBorders>
            <w:vAlign w:val="center"/>
          </w:tcPr>
          <w:p w14:paraId="6C84062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vAlign w:val="center"/>
          </w:tcPr>
          <w:p w14:paraId="58260C5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0A9B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5BB59E0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软件和信息技术服务业</w:t>
            </w:r>
          </w:p>
        </w:tc>
        <w:tc>
          <w:tcPr>
            <w:tcW w:w="1985" w:type="dxa"/>
            <w:tcBorders>
              <w:top w:val="nil"/>
              <w:left w:val="nil"/>
              <w:bottom w:val="single" w:color="auto" w:sz="4" w:space="0"/>
              <w:right w:val="single" w:color="auto" w:sz="4" w:space="0"/>
            </w:tcBorders>
            <w:vAlign w:val="center"/>
          </w:tcPr>
          <w:p w14:paraId="7F0866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063586A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4196167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14:paraId="3B729D6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1B9594E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6BE6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49B6E9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68441A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0FEC775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579AD33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1000≤Y＜10000</w:t>
            </w:r>
          </w:p>
        </w:tc>
        <w:tc>
          <w:tcPr>
            <w:tcW w:w="1702" w:type="dxa"/>
            <w:tcBorders>
              <w:top w:val="nil"/>
              <w:left w:val="nil"/>
              <w:bottom w:val="single" w:color="auto" w:sz="4" w:space="0"/>
              <w:right w:val="single" w:color="auto" w:sz="4" w:space="0"/>
            </w:tcBorders>
            <w:vAlign w:val="center"/>
          </w:tcPr>
          <w:p w14:paraId="6AAEB88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50≤Y＜1000</w:t>
            </w:r>
          </w:p>
        </w:tc>
        <w:tc>
          <w:tcPr>
            <w:tcW w:w="1135" w:type="dxa"/>
            <w:tcBorders>
              <w:top w:val="nil"/>
              <w:left w:val="nil"/>
              <w:bottom w:val="single" w:color="auto" w:sz="4" w:space="0"/>
              <w:right w:val="single" w:color="auto" w:sz="4" w:space="0"/>
            </w:tcBorders>
            <w:vAlign w:val="center"/>
          </w:tcPr>
          <w:p w14:paraId="073BD5D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w:t>
            </w:r>
          </w:p>
        </w:tc>
      </w:tr>
      <w:tr w14:paraId="5E8F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6CD78D8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房地产开发经营</w:t>
            </w:r>
          </w:p>
        </w:tc>
        <w:tc>
          <w:tcPr>
            <w:tcW w:w="1985" w:type="dxa"/>
            <w:tcBorders>
              <w:top w:val="nil"/>
              <w:left w:val="nil"/>
              <w:bottom w:val="single" w:color="auto" w:sz="4" w:space="0"/>
              <w:right w:val="single" w:color="auto" w:sz="4" w:space="0"/>
            </w:tcBorders>
            <w:vAlign w:val="center"/>
          </w:tcPr>
          <w:p w14:paraId="00DAA5A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16D4736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135F21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1000≤Y＜200000</w:t>
            </w:r>
          </w:p>
        </w:tc>
        <w:tc>
          <w:tcPr>
            <w:tcW w:w="1702" w:type="dxa"/>
            <w:tcBorders>
              <w:top w:val="nil"/>
              <w:left w:val="nil"/>
              <w:bottom w:val="single" w:color="auto" w:sz="4" w:space="0"/>
              <w:right w:val="single" w:color="auto" w:sz="4" w:space="0"/>
            </w:tcBorders>
            <w:vAlign w:val="center"/>
          </w:tcPr>
          <w:p w14:paraId="5FC4648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100≤X＜1000</w:t>
            </w:r>
          </w:p>
        </w:tc>
        <w:tc>
          <w:tcPr>
            <w:tcW w:w="1135" w:type="dxa"/>
            <w:tcBorders>
              <w:top w:val="nil"/>
              <w:left w:val="nil"/>
              <w:bottom w:val="single" w:color="auto" w:sz="4" w:space="0"/>
              <w:right w:val="single" w:color="auto" w:sz="4" w:space="0"/>
            </w:tcBorders>
            <w:vAlign w:val="center"/>
          </w:tcPr>
          <w:p w14:paraId="1D25265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X＜100</w:t>
            </w:r>
          </w:p>
        </w:tc>
      </w:tr>
      <w:tr w14:paraId="3678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17FE318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120EFF6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14:paraId="29DE44B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06783A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5000≤Z＜10000</w:t>
            </w:r>
          </w:p>
        </w:tc>
        <w:tc>
          <w:tcPr>
            <w:tcW w:w="1702" w:type="dxa"/>
            <w:tcBorders>
              <w:top w:val="nil"/>
              <w:left w:val="nil"/>
              <w:bottom w:val="single" w:color="auto" w:sz="4" w:space="0"/>
              <w:right w:val="single" w:color="auto" w:sz="4" w:space="0"/>
            </w:tcBorders>
            <w:vAlign w:val="center"/>
          </w:tcPr>
          <w:p w14:paraId="54B2B6D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2000≤Y＜5000</w:t>
            </w:r>
          </w:p>
        </w:tc>
        <w:tc>
          <w:tcPr>
            <w:tcW w:w="1135" w:type="dxa"/>
            <w:tcBorders>
              <w:top w:val="nil"/>
              <w:left w:val="nil"/>
              <w:bottom w:val="single" w:color="auto" w:sz="4" w:space="0"/>
              <w:right w:val="single" w:color="auto" w:sz="4" w:space="0"/>
            </w:tcBorders>
            <w:vAlign w:val="center"/>
          </w:tcPr>
          <w:p w14:paraId="613C775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Y＜2000</w:t>
            </w:r>
          </w:p>
        </w:tc>
      </w:tr>
      <w:tr w14:paraId="017E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6453C1B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物业管理</w:t>
            </w:r>
          </w:p>
        </w:tc>
        <w:tc>
          <w:tcPr>
            <w:tcW w:w="1985" w:type="dxa"/>
            <w:tcBorders>
              <w:top w:val="nil"/>
              <w:left w:val="nil"/>
              <w:bottom w:val="single" w:color="auto" w:sz="4" w:space="0"/>
              <w:right w:val="single" w:color="auto" w:sz="4" w:space="0"/>
            </w:tcBorders>
            <w:vAlign w:val="center"/>
          </w:tcPr>
          <w:p w14:paraId="3BAD7B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24001C6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0A39827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vAlign w:val="center"/>
          </w:tcPr>
          <w:p w14:paraId="7FD91BB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135" w:type="dxa"/>
            <w:tcBorders>
              <w:top w:val="nil"/>
              <w:left w:val="nil"/>
              <w:bottom w:val="single" w:color="auto" w:sz="4" w:space="0"/>
              <w:right w:val="single" w:color="auto" w:sz="4" w:space="0"/>
            </w:tcBorders>
            <w:vAlign w:val="center"/>
          </w:tcPr>
          <w:p w14:paraId="6C67290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X＜100</w:t>
            </w:r>
          </w:p>
        </w:tc>
      </w:tr>
      <w:tr w14:paraId="4F35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36F5E9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186A0DF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vAlign w:val="center"/>
          </w:tcPr>
          <w:p w14:paraId="3848B69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62FE408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1000≤Y＜5000</w:t>
            </w:r>
          </w:p>
        </w:tc>
        <w:tc>
          <w:tcPr>
            <w:tcW w:w="1702" w:type="dxa"/>
            <w:tcBorders>
              <w:top w:val="nil"/>
              <w:left w:val="nil"/>
              <w:bottom w:val="single" w:color="auto" w:sz="4" w:space="0"/>
              <w:right w:val="single" w:color="auto" w:sz="4" w:space="0"/>
            </w:tcBorders>
            <w:vAlign w:val="center"/>
          </w:tcPr>
          <w:p w14:paraId="6D4027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500≤Y＜1000</w:t>
            </w:r>
          </w:p>
        </w:tc>
        <w:tc>
          <w:tcPr>
            <w:tcW w:w="1135" w:type="dxa"/>
            <w:tcBorders>
              <w:top w:val="nil"/>
              <w:left w:val="nil"/>
              <w:bottom w:val="single" w:color="auto" w:sz="4" w:space="0"/>
              <w:right w:val="single" w:color="auto" w:sz="4" w:space="0"/>
            </w:tcBorders>
            <w:vAlign w:val="center"/>
          </w:tcPr>
          <w:p w14:paraId="378FC6F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Y＜500</w:t>
            </w:r>
          </w:p>
        </w:tc>
      </w:tr>
      <w:tr w14:paraId="1E10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restart"/>
            <w:tcBorders>
              <w:top w:val="nil"/>
              <w:left w:val="single" w:color="auto" w:sz="4" w:space="0"/>
              <w:bottom w:val="single" w:color="auto" w:sz="4" w:space="0"/>
              <w:right w:val="single" w:color="auto" w:sz="4" w:space="0"/>
            </w:tcBorders>
            <w:vAlign w:val="bottom"/>
          </w:tcPr>
          <w:p w14:paraId="43022B5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租赁和</w:t>
            </w:r>
            <w:bookmarkStart w:id="48" w:name="OLE_LINK2"/>
            <w:r>
              <w:rPr>
                <w:rFonts w:hint="eastAsia" w:ascii="仿宋_GB2312" w:hAnsi="仿宋" w:eastAsia="仿宋_GB2312" w:cs="宋体"/>
                <w:b/>
                <w:bCs/>
                <w:color w:val="auto"/>
                <w:kern w:val="0"/>
                <w:sz w:val="18"/>
                <w:szCs w:val="18"/>
                <w:highlight w:val="none"/>
                <w:lang w:val="en-US" w:eastAsia="zh-CN" w:bidi="ar"/>
              </w:rPr>
              <w:t>商务服务业</w:t>
            </w:r>
            <w:bookmarkEnd w:id="48"/>
          </w:p>
        </w:tc>
        <w:tc>
          <w:tcPr>
            <w:tcW w:w="1985" w:type="dxa"/>
            <w:tcBorders>
              <w:top w:val="nil"/>
              <w:left w:val="nil"/>
              <w:bottom w:val="single" w:color="auto" w:sz="4" w:space="0"/>
              <w:right w:val="single" w:color="auto" w:sz="4" w:space="0"/>
            </w:tcBorders>
            <w:vAlign w:val="center"/>
          </w:tcPr>
          <w:p w14:paraId="6551280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328AF09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09E6593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14:paraId="0A9A743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26A5573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r w14:paraId="64C0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vMerge w:val="continue"/>
            <w:tcBorders>
              <w:top w:val="nil"/>
              <w:left w:val="single" w:color="auto" w:sz="4" w:space="0"/>
              <w:bottom w:val="single" w:color="auto" w:sz="4" w:space="0"/>
              <w:right w:val="single" w:color="auto" w:sz="4" w:space="0"/>
            </w:tcBorders>
            <w:vAlign w:val="bottom"/>
          </w:tcPr>
          <w:p w14:paraId="35E187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5" w:type="dxa"/>
            <w:tcBorders>
              <w:top w:val="nil"/>
              <w:left w:val="nil"/>
              <w:bottom w:val="single" w:color="auto" w:sz="4" w:space="0"/>
              <w:right w:val="single" w:color="auto" w:sz="4" w:space="0"/>
            </w:tcBorders>
            <w:vAlign w:val="center"/>
          </w:tcPr>
          <w:p w14:paraId="2B8EA42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vAlign w:val="center"/>
          </w:tcPr>
          <w:p w14:paraId="5688AE0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万元</w:t>
            </w:r>
          </w:p>
        </w:tc>
        <w:tc>
          <w:tcPr>
            <w:tcW w:w="1843" w:type="dxa"/>
            <w:tcBorders>
              <w:top w:val="nil"/>
              <w:left w:val="nil"/>
              <w:bottom w:val="single" w:color="auto" w:sz="4" w:space="0"/>
              <w:right w:val="single" w:color="auto" w:sz="4" w:space="0"/>
            </w:tcBorders>
            <w:vAlign w:val="center"/>
          </w:tcPr>
          <w:p w14:paraId="5A1DEC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8000≤Z＜120000</w:t>
            </w:r>
          </w:p>
        </w:tc>
        <w:tc>
          <w:tcPr>
            <w:tcW w:w="1702" w:type="dxa"/>
            <w:tcBorders>
              <w:top w:val="nil"/>
              <w:left w:val="nil"/>
              <w:bottom w:val="single" w:color="auto" w:sz="4" w:space="0"/>
              <w:right w:val="single" w:color="auto" w:sz="4" w:space="0"/>
            </w:tcBorders>
            <w:vAlign w:val="center"/>
          </w:tcPr>
          <w:p w14:paraId="30E7633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100≤Z＜8000</w:t>
            </w:r>
          </w:p>
        </w:tc>
        <w:tc>
          <w:tcPr>
            <w:tcW w:w="1135" w:type="dxa"/>
            <w:tcBorders>
              <w:top w:val="nil"/>
              <w:left w:val="nil"/>
              <w:bottom w:val="single" w:color="auto" w:sz="4" w:space="0"/>
              <w:right w:val="single" w:color="auto" w:sz="4" w:space="0"/>
            </w:tcBorders>
            <w:vAlign w:val="center"/>
          </w:tcPr>
          <w:p w14:paraId="66F92E9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Y＜100</w:t>
            </w:r>
          </w:p>
        </w:tc>
      </w:tr>
      <w:tr w14:paraId="22DE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6" w:type="dxa"/>
            <w:tcBorders>
              <w:top w:val="nil"/>
              <w:left w:val="single" w:color="auto" w:sz="4" w:space="0"/>
              <w:bottom w:val="single" w:color="auto" w:sz="4" w:space="0"/>
              <w:right w:val="single" w:color="auto" w:sz="4" w:space="0"/>
            </w:tcBorders>
            <w:vAlign w:val="bottom"/>
          </w:tcPr>
          <w:p w14:paraId="0121CA81">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lang w:val="en-US"/>
              </w:rPr>
            </w:pPr>
            <w:r>
              <w:rPr>
                <w:rFonts w:hint="eastAsia" w:ascii="仿宋_GB2312" w:hAnsi="仿宋" w:eastAsia="仿宋_GB2312" w:cs="宋体"/>
                <w:b/>
                <w:bCs/>
                <w:color w:val="auto"/>
                <w:kern w:val="0"/>
                <w:sz w:val="18"/>
                <w:szCs w:val="18"/>
                <w:highlight w:val="none"/>
                <w:lang w:val="en-US" w:eastAsia="zh-CN" w:bidi="ar"/>
              </w:rPr>
              <w:t>其他未列明行业</w:t>
            </w:r>
          </w:p>
        </w:tc>
        <w:tc>
          <w:tcPr>
            <w:tcW w:w="1985" w:type="dxa"/>
            <w:tcBorders>
              <w:top w:val="nil"/>
              <w:left w:val="nil"/>
              <w:bottom w:val="single" w:color="auto" w:sz="4" w:space="0"/>
              <w:right w:val="single" w:color="auto" w:sz="4" w:space="0"/>
            </w:tcBorders>
            <w:vAlign w:val="center"/>
          </w:tcPr>
          <w:p w14:paraId="11F3EC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vAlign w:val="center"/>
          </w:tcPr>
          <w:p w14:paraId="066536E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人</w:t>
            </w:r>
          </w:p>
        </w:tc>
        <w:tc>
          <w:tcPr>
            <w:tcW w:w="1843" w:type="dxa"/>
            <w:tcBorders>
              <w:top w:val="nil"/>
              <w:left w:val="nil"/>
              <w:bottom w:val="single" w:color="auto" w:sz="4" w:space="0"/>
              <w:right w:val="single" w:color="auto" w:sz="4" w:space="0"/>
            </w:tcBorders>
            <w:vAlign w:val="center"/>
          </w:tcPr>
          <w:p w14:paraId="6FA7182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vAlign w:val="center"/>
          </w:tcPr>
          <w:p w14:paraId="4F68EC2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vAlign w:val="center"/>
          </w:tcPr>
          <w:p w14:paraId="3528B81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lang w:val="en-US"/>
              </w:rPr>
            </w:pPr>
            <w:r>
              <w:rPr>
                <w:rFonts w:hint="eastAsia" w:ascii="仿宋_GB2312" w:hAnsi="仿宋" w:eastAsia="仿宋_GB2312" w:cs="宋体"/>
                <w:color w:val="auto"/>
                <w:kern w:val="0"/>
                <w:sz w:val="18"/>
                <w:szCs w:val="18"/>
                <w:highlight w:val="none"/>
                <w:lang w:val="en-US" w:eastAsia="zh-CN" w:bidi="ar"/>
              </w:rPr>
              <w:t>X＜10</w:t>
            </w:r>
          </w:p>
        </w:tc>
      </w:tr>
    </w:tbl>
    <w:p w14:paraId="5448DF32">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color w:val="auto"/>
          <w:szCs w:val="21"/>
          <w:highlight w:val="none"/>
          <w:lang w:val="en-US"/>
        </w:rPr>
      </w:pPr>
      <w:r>
        <w:rPr>
          <w:rFonts w:hint="eastAsia" w:ascii="仿宋_GB2312" w:hAnsi="仿宋" w:eastAsia="仿宋_GB2312" w:cs="仿宋_GB2312"/>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6F889006">
      <w:pPr>
        <w:rPr>
          <w:rFonts w:hint="eastAsia" w:ascii="宋体" w:hAnsi="宋体" w:eastAsia="宋体" w:cs="Times New Roman"/>
          <w:color w:val="auto"/>
          <w:sz w:val="20"/>
          <w:szCs w:val="21"/>
          <w:highlight w:val="none"/>
          <w:lang w:val="en-US" w:eastAsia="zh-CN" w:bidi="ar"/>
        </w:rPr>
        <w:sectPr>
          <w:pgSz w:w="11906" w:h="16838"/>
          <w:pgMar w:top="1135" w:right="1135" w:bottom="1135" w:left="1135" w:header="720" w:footer="720" w:gutter="0"/>
          <w:cols w:space="720" w:num="1"/>
          <w:docGrid w:type="lines" w:linePitch="331" w:charSpace="0"/>
        </w:sectPr>
      </w:pPr>
    </w:p>
    <w:p w14:paraId="0C476C7C">
      <w:pPr>
        <w:pStyle w:val="3"/>
        <w:widowControl/>
        <w:jc w:val="center"/>
        <w:rPr>
          <w:color w:val="auto"/>
          <w:highlight w:val="none"/>
        </w:rPr>
      </w:pPr>
      <w:bookmarkStart w:id="49" w:name="_Toc11561"/>
      <w:r>
        <w:rPr>
          <w:rFonts w:hint="eastAsia" w:ascii="Cambria" w:hAnsi="Cambria" w:eastAsia="宋体" w:cs="宋体"/>
          <w:bCs w:val="0"/>
          <w:color w:val="auto"/>
          <w:sz w:val="32"/>
          <w:szCs w:val="32"/>
          <w:highlight w:val="none"/>
        </w:rPr>
        <w:t>第三章</w:t>
      </w:r>
      <w:r>
        <w:rPr>
          <w:rFonts w:hint="default" w:ascii="Cambria" w:hAnsi="Cambria" w:eastAsia="Cambria" w:cs="Cambria"/>
          <w:bCs w:val="0"/>
          <w:color w:val="auto"/>
          <w:sz w:val="32"/>
          <w:szCs w:val="32"/>
          <w:highlight w:val="none"/>
        </w:rPr>
        <w:t xml:space="preserve"> </w:t>
      </w:r>
      <w:r>
        <w:rPr>
          <w:rFonts w:hint="eastAsia" w:ascii="Cambria" w:hAnsi="Cambria" w:eastAsia="宋体" w:cs="宋体"/>
          <w:bCs w:val="0"/>
          <w:color w:val="auto"/>
          <w:sz w:val="32"/>
          <w:szCs w:val="32"/>
          <w:highlight w:val="none"/>
        </w:rPr>
        <w:t>供应商须知</w:t>
      </w:r>
      <w:bookmarkEnd w:id="49"/>
    </w:p>
    <w:p w14:paraId="312B7A73">
      <w:pPr>
        <w:pStyle w:val="4"/>
        <w:widowControl/>
        <w:jc w:val="center"/>
        <w:rPr>
          <w:rFonts w:hint="eastAsia" w:ascii="宋体" w:hAnsi="宋体" w:eastAsia="宋体" w:cs="宋体"/>
          <w:b w:val="0"/>
          <w:bCs/>
          <w:color w:val="auto"/>
          <w:highlight w:val="none"/>
        </w:rPr>
      </w:pPr>
      <w:bookmarkStart w:id="50" w:name="_Toc25061"/>
      <w:r>
        <w:rPr>
          <w:rFonts w:hint="eastAsia" w:ascii="宋体" w:hAnsi="宋体" w:eastAsia="宋体" w:cs="宋体"/>
          <w:b w:val="0"/>
          <w:bCs/>
          <w:color w:val="auto"/>
          <w:highlight w:val="none"/>
        </w:rPr>
        <w:t>第一节 供应商须知前附表</w:t>
      </w:r>
      <w:bookmarkEnd w:id="50"/>
    </w:p>
    <w:p w14:paraId="332F82F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 w:val="32"/>
          <w:szCs w:val="32"/>
          <w:highlight w:val="none"/>
          <w:lang w:val="en-US"/>
        </w:rPr>
      </w:pPr>
    </w:p>
    <w:tbl>
      <w:tblPr>
        <w:tblStyle w:val="27"/>
        <w:tblW w:w="10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2784"/>
        <w:gridCol w:w="6847"/>
      </w:tblGrid>
      <w:tr w14:paraId="54880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4" w:type="dxa"/>
            <w:tcBorders>
              <w:top w:val="single" w:color="000000" w:sz="4" w:space="0"/>
              <w:left w:val="single" w:color="000000" w:sz="4" w:space="0"/>
              <w:bottom w:val="single" w:color="000000" w:sz="4" w:space="0"/>
              <w:right w:val="single" w:color="000000" w:sz="4" w:space="0"/>
            </w:tcBorders>
            <w:vAlign w:val="top"/>
          </w:tcPr>
          <w:p w14:paraId="3A7C6F6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条款号</w:t>
            </w:r>
          </w:p>
        </w:tc>
        <w:tc>
          <w:tcPr>
            <w:tcW w:w="2784" w:type="dxa"/>
            <w:tcBorders>
              <w:top w:val="single" w:color="000000" w:sz="4" w:space="0"/>
              <w:left w:val="single" w:color="000000" w:sz="4" w:space="0"/>
              <w:bottom w:val="single" w:color="000000" w:sz="4" w:space="0"/>
              <w:right w:val="single" w:color="000000" w:sz="4" w:space="0"/>
            </w:tcBorders>
            <w:vAlign w:val="center"/>
          </w:tcPr>
          <w:p w14:paraId="3265FC6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条款内容</w:t>
            </w:r>
          </w:p>
        </w:tc>
        <w:tc>
          <w:tcPr>
            <w:tcW w:w="6847" w:type="dxa"/>
            <w:tcBorders>
              <w:top w:val="single" w:color="000000" w:sz="4" w:space="0"/>
              <w:left w:val="single" w:color="000000" w:sz="4" w:space="0"/>
              <w:bottom w:val="single" w:color="000000" w:sz="4" w:space="0"/>
              <w:right w:val="single" w:color="000000" w:sz="4" w:space="0"/>
            </w:tcBorders>
            <w:vAlign w:val="top"/>
          </w:tcPr>
          <w:p w14:paraId="7CA6001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具体要求</w:t>
            </w:r>
          </w:p>
        </w:tc>
      </w:tr>
      <w:tr w14:paraId="2998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28F94E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w:t>
            </w:r>
          </w:p>
        </w:tc>
        <w:tc>
          <w:tcPr>
            <w:tcW w:w="2784" w:type="dxa"/>
            <w:tcBorders>
              <w:top w:val="single" w:color="000000" w:sz="4" w:space="0"/>
              <w:left w:val="single" w:color="000000" w:sz="4" w:space="0"/>
              <w:bottom w:val="single" w:color="000000" w:sz="4" w:space="0"/>
              <w:right w:val="single" w:color="000000" w:sz="4" w:space="0"/>
            </w:tcBorders>
            <w:vAlign w:val="center"/>
          </w:tcPr>
          <w:p w14:paraId="2E25411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w:t>
            </w:r>
          </w:p>
        </w:tc>
        <w:tc>
          <w:tcPr>
            <w:tcW w:w="6847" w:type="dxa"/>
            <w:tcBorders>
              <w:top w:val="single" w:color="000000" w:sz="4" w:space="0"/>
              <w:left w:val="single" w:color="000000" w:sz="4" w:space="0"/>
              <w:bottom w:val="single" w:color="000000" w:sz="4" w:space="0"/>
              <w:right w:val="single" w:color="000000" w:sz="4" w:space="0"/>
            </w:tcBorders>
            <w:vAlign w:val="top"/>
          </w:tcPr>
          <w:p w14:paraId="376E746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供应商资格条件要求详见公告。</w:t>
            </w:r>
          </w:p>
        </w:tc>
      </w:tr>
      <w:tr w14:paraId="5B95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3383105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w:t>
            </w:r>
          </w:p>
        </w:tc>
        <w:tc>
          <w:tcPr>
            <w:tcW w:w="2784" w:type="dxa"/>
            <w:tcBorders>
              <w:top w:val="single" w:color="000000" w:sz="4" w:space="0"/>
              <w:left w:val="single" w:color="000000" w:sz="4" w:space="0"/>
              <w:bottom w:val="single" w:color="000000" w:sz="4" w:space="0"/>
              <w:right w:val="single" w:color="000000" w:sz="4" w:space="0"/>
            </w:tcBorders>
            <w:vAlign w:val="center"/>
          </w:tcPr>
          <w:p w14:paraId="2F9C59A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是否接受联合体竞标</w:t>
            </w:r>
          </w:p>
        </w:tc>
        <w:tc>
          <w:tcPr>
            <w:tcW w:w="6847" w:type="dxa"/>
            <w:tcBorders>
              <w:top w:val="single" w:color="000000" w:sz="4" w:space="0"/>
              <w:left w:val="single" w:color="000000" w:sz="4" w:space="0"/>
              <w:bottom w:val="single" w:color="000000" w:sz="4" w:space="0"/>
              <w:right w:val="single" w:color="000000" w:sz="4" w:space="0"/>
            </w:tcBorders>
            <w:vAlign w:val="center"/>
          </w:tcPr>
          <w:p w14:paraId="4722D08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51" w:name="PO_3000001868_PM007"/>
            <w:r>
              <w:rPr>
                <w:rFonts w:hint="eastAsia" w:ascii="宋体" w:hAnsi="宋体" w:eastAsia="宋体" w:cs="宋体"/>
                <w:color w:val="auto"/>
                <w:kern w:val="2"/>
                <w:sz w:val="21"/>
                <w:szCs w:val="21"/>
                <w:highlight w:val="none"/>
                <w:lang w:val="en-US" w:eastAsia="zh-CN" w:bidi="ar"/>
              </w:rPr>
              <w:t>不允许联合体投标</w:t>
            </w:r>
            <w:bookmarkEnd w:id="51"/>
          </w:p>
        </w:tc>
      </w:tr>
      <w:tr w14:paraId="14946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1BF6BE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p>
        </w:tc>
        <w:tc>
          <w:tcPr>
            <w:tcW w:w="2784" w:type="dxa"/>
            <w:tcBorders>
              <w:top w:val="single" w:color="000000" w:sz="4" w:space="0"/>
              <w:left w:val="single" w:color="000000" w:sz="4" w:space="0"/>
              <w:bottom w:val="single" w:color="000000" w:sz="4" w:space="0"/>
              <w:right w:val="single" w:color="000000" w:sz="4" w:space="0"/>
            </w:tcBorders>
            <w:vAlign w:val="center"/>
          </w:tcPr>
          <w:p w14:paraId="6DC00EE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联合体竞标要求</w:t>
            </w:r>
          </w:p>
        </w:tc>
        <w:tc>
          <w:tcPr>
            <w:tcW w:w="6847" w:type="dxa"/>
            <w:tcBorders>
              <w:top w:val="single" w:color="000000" w:sz="4" w:space="0"/>
              <w:left w:val="single" w:color="000000" w:sz="4" w:space="0"/>
              <w:bottom w:val="single" w:color="000000" w:sz="4" w:space="0"/>
              <w:right w:val="single" w:color="000000" w:sz="4" w:space="0"/>
            </w:tcBorders>
            <w:vAlign w:val="center"/>
          </w:tcPr>
          <w:p w14:paraId="68C803BB">
            <w:pPr>
              <w:pStyle w:val="10"/>
              <w:widowControl/>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p>
        </w:tc>
      </w:tr>
      <w:tr w14:paraId="33AB2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E995D7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w:t>
            </w:r>
          </w:p>
        </w:tc>
        <w:tc>
          <w:tcPr>
            <w:tcW w:w="2784" w:type="dxa"/>
            <w:tcBorders>
              <w:top w:val="single" w:color="000000" w:sz="4" w:space="0"/>
              <w:left w:val="single" w:color="000000" w:sz="4" w:space="0"/>
              <w:bottom w:val="single" w:color="000000" w:sz="4" w:space="0"/>
              <w:right w:val="single" w:color="000000" w:sz="4" w:space="0"/>
            </w:tcBorders>
            <w:vAlign w:val="center"/>
          </w:tcPr>
          <w:p w14:paraId="60D91D1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是否允许分包</w:t>
            </w:r>
          </w:p>
        </w:tc>
        <w:tc>
          <w:tcPr>
            <w:tcW w:w="6847" w:type="dxa"/>
            <w:tcBorders>
              <w:top w:val="single" w:color="000000" w:sz="4" w:space="0"/>
              <w:left w:val="single" w:color="000000" w:sz="4" w:space="0"/>
              <w:bottom w:val="single" w:color="000000" w:sz="4" w:space="0"/>
              <w:right w:val="single" w:color="000000" w:sz="4" w:space="0"/>
            </w:tcBorders>
            <w:vAlign w:val="center"/>
          </w:tcPr>
          <w:p w14:paraId="5535A6C5">
            <w:pPr>
              <w:pStyle w:val="10"/>
              <w:widowControl/>
              <w:spacing w:line="400" w:lineRule="exact"/>
              <w:rPr>
                <w:rFonts w:hint="eastAsia" w:ascii="宋体" w:hAnsi="宋体" w:eastAsia="宋体" w:cs="宋体"/>
                <w:color w:val="auto"/>
                <w:szCs w:val="21"/>
                <w:highlight w:val="none"/>
                <w:lang w:val="en-US" w:eastAsia="zh-CN"/>
              </w:rPr>
            </w:pPr>
            <w:bookmarkStart w:id="52" w:name="PO_3000001868_PM044"/>
            <w:r>
              <w:rPr>
                <w:rFonts w:hint="eastAsia" w:ascii="宋体" w:hAnsi="宋体" w:eastAsia="宋体" w:cs="宋体"/>
                <w:color w:val="auto"/>
                <w:szCs w:val="21"/>
                <w:highlight w:val="none"/>
                <w:lang w:val="en-US" w:eastAsia="zh-CN"/>
              </w:rPr>
              <w:t>不允许分包</w:t>
            </w:r>
            <w:bookmarkEnd w:id="52"/>
          </w:p>
        </w:tc>
      </w:tr>
      <w:tr w14:paraId="04F4C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BBB790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w:t>
            </w:r>
          </w:p>
        </w:tc>
        <w:tc>
          <w:tcPr>
            <w:tcW w:w="2784" w:type="dxa"/>
            <w:tcBorders>
              <w:top w:val="single" w:color="000000" w:sz="4" w:space="0"/>
              <w:left w:val="single" w:color="000000" w:sz="4" w:space="0"/>
              <w:bottom w:val="single" w:color="000000" w:sz="4" w:space="0"/>
              <w:right w:val="single" w:color="000000" w:sz="4" w:space="0"/>
            </w:tcBorders>
            <w:vAlign w:val="center"/>
          </w:tcPr>
          <w:p w14:paraId="2A9C215A">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资格证明文件组成</w:t>
            </w:r>
          </w:p>
          <w:p w14:paraId="3A3B7F4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p>
        </w:tc>
        <w:tc>
          <w:tcPr>
            <w:tcW w:w="6847" w:type="dxa"/>
            <w:tcBorders>
              <w:top w:val="single" w:color="000000" w:sz="4" w:space="0"/>
              <w:left w:val="single" w:color="000000" w:sz="4" w:space="0"/>
              <w:bottom w:val="single" w:color="000000" w:sz="4" w:space="0"/>
              <w:right w:val="single" w:color="000000" w:sz="4" w:space="0"/>
            </w:tcBorders>
            <w:vAlign w:val="center"/>
          </w:tcPr>
          <w:p w14:paraId="59AAFDDA">
            <w:pPr>
              <w:pStyle w:val="10"/>
              <w:widowControl/>
              <w:spacing w:line="400" w:lineRule="exact"/>
              <w:rPr>
                <w:rFonts w:hint="eastAsia" w:ascii="宋体" w:hAnsi="宋体" w:eastAsia="宋体" w:cs="宋体"/>
                <w:color w:val="auto"/>
                <w:szCs w:val="21"/>
                <w:highlight w:val="none"/>
                <w:lang w:val="en-US" w:eastAsia="zh-CN"/>
              </w:rPr>
            </w:pPr>
            <w:bookmarkStart w:id="53" w:name="OLE_LINK51"/>
            <w:r>
              <w:rPr>
                <w:rFonts w:hint="eastAsia" w:ascii="宋体" w:hAnsi="宋体" w:eastAsia="宋体" w:cs="宋体"/>
                <w:color w:val="auto"/>
                <w:szCs w:val="21"/>
                <w:highlight w:val="none"/>
                <w:lang w:val="en-US" w:eastAsia="zh-CN"/>
              </w:rPr>
              <w:t>1.</w:t>
            </w:r>
            <w:bookmarkStart w:id="54" w:name="OLE_LINK52"/>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val="0"/>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bookmarkEnd w:id="53"/>
          <w:bookmarkEnd w:id="54"/>
          <w:p w14:paraId="65A3D05A">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5" w:name="OLE_LINK6"/>
            <w:bookmarkStart w:id="56" w:name="OLE_LINK53"/>
            <w:r>
              <w:rPr>
                <w:rFonts w:hint="eastAsia" w:ascii="宋体" w:hAnsi="宋体" w:eastAsia="宋体" w:cs="宋体"/>
                <w:color w:val="auto"/>
                <w:kern w:val="2"/>
                <w:sz w:val="21"/>
                <w:szCs w:val="21"/>
                <w:highlight w:val="none"/>
                <w:lang w:val="en-US" w:eastAsia="zh-CN" w:bidi="ar"/>
              </w:rPr>
              <w:t>2.</w:t>
            </w:r>
            <w:bookmarkStart w:id="57" w:name="OLE_LINK5"/>
            <w:r>
              <w:rPr>
                <w:rFonts w:hint="eastAsia" w:ascii="宋体" w:hAnsi="宋体" w:eastAsia="宋体" w:cs="宋体"/>
                <w:color w:val="auto"/>
                <w:kern w:val="2"/>
                <w:sz w:val="21"/>
                <w:szCs w:val="21"/>
                <w:highlight w:val="none"/>
                <w:lang w:val="en-US" w:eastAsia="zh-CN" w:bidi="ar"/>
              </w:rPr>
              <w:t>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lang w:val="en-US" w:eastAsia="zh-CN" w:bidi="ar"/>
              </w:rPr>
              <w:t>月]以来任意连续</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55"/>
            <w:bookmarkEnd w:id="57"/>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56"/>
          <w:p w14:paraId="48C39A78">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58" w:name="OLE_LINK7"/>
            <w:bookmarkStart w:id="59" w:name="OLE_LINK55"/>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lang w:val="en-US" w:eastAsia="zh-CN" w:bidi="ar"/>
              </w:rPr>
              <w:t>月]以来任意连续</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58"/>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59"/>
          <w:p w14:paraId="151944D7">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60" w:name="OLE_LINK8"/>
            <w:bookmarkStart w:id="61" w:name="OLE_LINK56"/>
            <w:r>
              <w:rPr>
                <w:rFonts w:hint="eastAsia" w:ascii="宋体" w:hAnsi="宋体" w:eastAsia="宋体" w:cs="宋体"/>
                <w:color w:val="auto"/>
                <w:kern w:val="2"/>
                <w:sz w:val="21"/>
                <w:szCs w:val="21"/>
                <w:highlight w:val="none"/>
                <w:lang w:val="en-US" w:eastAsia="zh-CN" w:bidi="ar"/>
              </w:rPr>
              <w:t>4.供应商财务状况报告：[</w:t>
            </w:r>
            <w:r>
              <w:rPr>
                <w:rFonts w:hint="eastAsia" w:ascii="宋体" w:hAnsi="宋体" w:eastAsia="宋体" w:cs="宋体"/>
                <w:color w:val="auto"/>
                <w:kern w:val="2"/>
                <w:sz w:val="21"/>
                <w:szCs w:val="21"/>
                <w:highlight w:val="none"/>
                <w:u w:val="single"/>
                <w:lang w:val="en-US" w:eastAsia="zh-CN" w:bidi="ar"/>
              </w:rPr>
              <w:t>2024年或2025年</w:t>
            </w:r>
            <w:r>
              <w:rPr>
                <w:rFonts w:hint="eastAsia" w:ascii="宋体" w:hAnsi="宋体" w:eastAsia="宋体" w:cs="宋体"/>
                <w:color w:val="auto"/>
                <w:kern w:val="2"/>
                <w:sz w:val="21"/>
                <w:szCs w:val="21"/>
                <w:highlight w:val="none"/>
                <w:lang w:val="en-US" w:eastAsia="zh-CN" w:bidi="ar"/>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t>
            </w:r>
            <w:bookmarkEnd w:id="60"/>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bookmarkEnd w:id="61"/>
          <w:p w14:paraId="176683E5">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62" w:name="OLE_LINK57"/>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62"/>
          <w:p w14:paraId="41A4CC3A">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63" w:name="OLE_LINK36"/>
            <w:r>
              <w:rPr>
                <w:rFonts w:hint="eastAsia" w:ascii="宋体" w:hAnsi="宋体" w:eastAsia="宋体" w:cs="宋体"/>
                <w:color w:val="auto"/>
                <w:kern w:val="2"/>
                <w:sz w:val="21"/>
                <w:szCs w:val="21"/>
                <w:highlight w:val="none"/>
                <w:lang w:val="en-US" w:eastAsia="zh-CN" w:bidi="ar"/>
              </w:rPr>
              <w:t>6.资格声明；（</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63"/>
          <w:p w14:paraId="197C636F">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14:paraId="14C524F8">
            <w:pPr>
              <w:keepNext w:val="0"/>
              <w:keepLines w:val="0"/>
              <w:suppressLineNumbers w:val="0"/>
              <w:snapToGrid w:val="0"/>
              <w:spacing w:before="0" w:beforeAutospacing="0" w:after="0" w:afterAutospacing="0" w:line="40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val="0"/>
                <w:bCs w:val="0"/>
                <w:color w:val="auto"/>
                <w:szCs w:val="21"/>
                <w:highlight w:val="none"/>
              </w:rPr>
              <w:t>中小企业声明函或监狱企业证明文件或残疾人福利性单位声明函；</w:t>
            </w:r>
            <w:r>
              <w:rPr>
                <w:rFonts w:hint="eastAsia" w:ascii="宋体" w:hAnsi="宋体" w:cs="宋体"/>
                <w:b/>
                <w:bCs/>
                <w:color w:val="auto"/>
                <w:szCs w:val="21"/>
                <w:highlight w:val="none"/>
              </w:rPr>
              <w:t>（必须提供，否则按无效投标处理）</w:t>
            </w:r>
          </w:p>
          <w:p w14:paraId="5D7940DC">
            <w:pPr>
              <w:keepNext w:val="0"/>
              <w:keepLines w:val="0"/>
              <w:suppressLineNumbers w:val="0"/>
              <w:snapToGrid w:val="0"/>
              <w:spacing w:before="0" w:beforeAutospacing="0" w:after="0" w:afterAutospacing="0" w:line="40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w:t>
            </w:r>
            <w:r>
              <w:rPr>
                <w:rFonts w:hint="eastAsia" w:ascii="宋体" w:hAnsi="宋体" w:cs="Times New Roman"/>
                <w:b/>
                <w:bCs/>
                <w:color w:val="auto"/>
                <w:szCs w:val="21"/>
                <w:highlight w:val="none"/>
              </w:rPr>
              <w:t>采购人或采购代理机构根据竞争性磋商公告对应的特定资格要求及特定条件设置供应商提供的资格证明材料</w:t>
            </w:r>
            <w:r>
              <w:rPr>
                <w:rFonts w:hint="eastAsia" w:ascii="宋体" w:hAnsi="宋体" w:cs="宋体"/>
                <w:b/>
                <w:bCs/>
                <w:color w:val="auto"/>
                <w:szCs w:val="21"/>
                <w:highlight w:val="none"/>
              </w:rPr>
              <w:t>；</w:t>
            </w:r>
            <w:r>
              <w:rPr>
                <w:rFonts w:hint="eastAsia" w:ascii="宋体" w:hAnsi="宋体" w:cs="Times New Roman"/>
                <w:b/>
                <w:bCs/>
                <w:color w:val="auto"/>
                <w:szCs w:val="21"/>
                <w:highlight w:val="none"/>
              </w:rPr>
              <w:t>（有要求时必须提供，否则响应文件按无效响应处理）</w:t>
            </w:r>
          </w:p>
          <w:p w14:paraId="66E49062">
            <w:pPr>
              <w:keepNext w:val="0"/>
              <w:keepLines w:val="0"/>
              <w:suppressLineNumbers w:val="0"/>
              <w:snapToGrid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.除磋商文件规定必须提供以外，供应商认为需要提供的其他证明材料。</w:t>
            </w:r>
          </w:p>
          <w:p w14:paraId="6A8D08EC">
            <w:pPr>
              <w:keepNext w:val="0"/>
              <w:keepLines w:val="0"/>
              <w:suppressLineNumbers w:val="0"/>
              <w:snapToGrid w:val="0"/>
              <w:spacing w:before="0" w:beforeAutospacing="0" w:after="0" w:afterAutospacing="0" w:line="400" w:lineRule="exact"/>
              <w:ind w:left="0" w:right="0"/>
              <w:jc w:val="left"/>
              <w:rPr>
                <w:rFonts w:hint="eastAsia" w:ascii="宋体" w:hAnsi="宋体" w:eastAsia="宋体" w:cs="宋体"/>
                <w:b/>
                <w:bCs w:val="0"/>
                <w:color w:val="auto"/>
                <w:szCs w:val="21"/>
                <w:highlight w:val="none"/>
                <w:lang w:val="en-US"/>
              </w:rPr>
            </w:pPr>
            <w:r>
              <w:rPr>
                <w:rFonts w:hint="eastAsia" w:ascii="宋体" w:hAnsi="宋体" w:cs="宋体"/>
                <w:b/>
                <w:color w:val="auto"/>
                <w:szCs w:val="21"/>
                <w:highlight w:val="none"/>
              </w:rPr>
              <w:t>注：</w:t>
            </w:r>
          </w:p>
          <w:p w14:paraId="6272B48D">
            <w:pPr>
              <w:keepNext w:val="0"/>
              <w:keepLines w:val="0"/>
              <w:widowControl w:val="0"/>
              <w:suppressLineNumbers w:val="0"/>
              <w:snapToGrid w:val="0"/>
              <w:spacing w:before="0" w:beforeAutospacing="0" w:after="0" w:afterAutospacing="0" w:line="400" w:lineRule="exact"/>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1.以上标明“必须提供”的材料属于复印件的扫描件的，必须加盖供应商电子公章，否则响应文件按无效响应处理。</w:t>
            </w:r>
          </w:p>
          <w:p w14:paraId="6BE40D7E">
            <w:pPr>
              <w:pStyle w:val="10"/>
              <w:widowControl/>
              <w:spacing w:line="400" w:lineRule="exact"/>
              <w:ind w:left="0" w:firstLine="422" w:firstLineChars="200"/>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2.联合体竞标时，第1-5项资格证明文件联合体各方均必须分别提供，联合体各方分别盖章和签字，否则响应文件按无效响应处理。</w:t>
            </w:r>
          </w:p>
        </w:tc>
      </w:tr>
      <w:tr w14:paraId="681E5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49E4C0D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4" w:type="dxa"/>
            <w:tcBorders>
              <w:top w:val="single" w:color="000000" w:sz="4" w:space="0"/>
              <w:left w:val="single" w:color="000000" w:sz="4" w:space="0"/>
              <w:bottom w:val="single" w:color="000000" w:sz="4" w:space="0"/>
              <w:right w:val="single" w:color="000000" w:sz="4" w:space="0"/>
            </w:tcBorders>
            <w:vAlign w:val="center"/>
          </w:tcPr>
          <w:p w14:paraId="7327C83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商务文件组成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14:paraId="32573B8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64" w:name="OLE_LINK9"/>
            <w:bookmarkStart w:id="65" w:name="OLE_LINK58"/>
            <w:r>
              <w:rPr>
                <w:rFonts w:hint="eastAsia" w:ascii="宋体" w:hAnsi="宋体" w:eastAsia="宋体" w:cs="宋体"/>
                <w:color w:val="auto"/>
                <w:kern w:val="2"/>
                <w:sz w:val="21"/>
                <w:szCs w:val="21"/>
                <w:highlight w:val="none"/>
                <w:lang w:val="en-US" w:eastAsia="zh-CN" w:bidi="ar"/>
              </w:rPr>
              <w:t>1.无串通竞标行为的承诺函；</w:t>
            </w:r>
            <w:bookmarkEnd w:id="64"/>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bookmarkEnd w:id="65"/>
          </w:p>
          <w:p w14:paraId="6B130927">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66" w:name="OLE_LINK10"/>
            <w:bookmarkStart w:id="67" w:name="OLE_LINK59"/>
            <w:r>
              <w:rPr>
                <w:rFonts w:hint="eastAsia" w:ascii="宋体" w:hAnsi="宋体" w:eastAsia="宋体" w:cs="宋体"/>
                <w:color w:val="auto"/>
                <w:kern w:val="2"/>
                <w:sz w:val="21"/>
                <w:szCs w:val="21"/>
                <w:highlight w:val="none"/>
                <w:lang w:val="en-US" w:eastAsia="zh-CN" w:bidi="ar"/>
              </w:rPr>
              <w:t>2.法定代表人身份证明书及法定代表人有效身份证正反面复印件；</w:t>
            </w:r>
            <w:bookmarkEnd w:id="66"/>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lang w:val="en-US" w:eastAsia="zh-CN" w:bidi="ar"/>
              </w:rPr>
              <w:t>除自然人竞标外</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67"/>
          <w:p w14:paraId="3778A36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color w:val="auto"/>
                <w:szCs w:val="21"/>
                <w:highlight w:val="none"/>
                <w:lang w:val="en-US"/>
              </w:rPr>
            </w:pPr>
            <w:bookmarkStart w:id="68" w:name="OLE_LINK11"/>
            <w:bookmarkStart w:id="69" w:name="OLE_LINK60"/>
            <w:r>
              <w:rPr>
                <w:rFonts w:hint="eastAsia" w:ascii="宋体" w:hAnsi="宋体" w:eastAsia="宋体" w:cs="宋体"/>
                <w:color w:val="auto"/>
                <w:kern w:val="2"/>
                <w:sz w:val="21"/>
                <w:szCs w:val="21"/>
                <w:highlight w:val="none"/>
                <w:lang w:val="en-US" w:eastAsia="zh-CN" w:bidi="ar"/>
              </w:rPr>
              <w:t>3.法定代表人授权委托书及委托代理人有效身份证正反面复印件；</w:t>
            </w:r>
            <w:bookmarkEnd w:id="68"/>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委托时必须提供，否则响应文件按无效响应处理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69"/>
          <w:p w14:paraId="06306DA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70" w:name="OLE_LINK12"/>
            <w:bookmarkStart w:id="71" w:name="OLE_LINK61"/>
            <w:r>
              <w:rPr>
                <w:rFonts w:hint="eastAsia" w:ascii="宋体" w:hAnsi="宋体" w:eastAsia="宋体" w:cs="宋体"/>
                <w:color w:val="auto"/>
                <w:kern w:val="2"/>
                <w:sz w:val="21"/>
                <w:szCs w:val="21"/>
                <w:highlight w:val="none"/>
                <w:lang w:val="en-US" w:eastAsia="zh-CN" w:bidi="ar"/>
              </w:rPr>
              <w:t>4.商务条款偏离表；</w:t>
            </w:r>
            <w:bookmarkEnd w:id="70"/>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bookmarkEnd w:id="71"/>
          <w:p w14:paraId="03B2BA4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bookmarkStart w:id="72" w:name="OLE_LINK13"/>
            <w:r>
              <w:rPr>
                <w:rFonts w:hint="eastAsia" w:ascii="宋体" w:hAnsi="宋体" w:eastAsia="宋体" w:cs="宋体"/>
                <w:color w:val="auto"/>
                <w:kern w:val="2"/>
                <w:sz w:val="21"/>
                <w:szCs w:val="21"/>
                <w:highlight w:val="none"/>
                <w:lang w:val="en-US" w:eastAsia="zh-CN" w:bidi="ar"/>
              </w:rPr>
              <w:t>5.竞标人情况介绍；</w:t>
            </w:r>
          </w:p>
          <w:bookmarkEnd w:id="72"/>
          <w:p w14:paraId="14660B1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6.供应商认为需要提供的其他有关资料。</w:t>
            </w:r>
          </w:p>
          <w:p w14:paraId="093DF36F">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 xml:space="preserve">注： </w:t>
            </w:r>
          </w:p>
          <w:p w14:paraId="75634B31">
            <w:pPr>
              <w:keepNext w:val="0"/>
              <w:keepLines w:val="0"/>
              <w:widowControl w:val="0"/>
              <w:suppressLineNumbers w:val="0"/>
              <w:snapToGrid w:val="0"/>
              <w:spacing w:before="0" w:beforeAutospacing="0" w:after="0" w:afterAutospacing="0" w:line="400" w:lineRule="exact"/>
              <w:ind w:left="0" w:right="0" w:firstLine="413" w:firstLineChars="196"/>
              <w:jc w:val="left"/>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1.法定代表人授权委托书必须由法定代表人及委托代理人签字，并加盖供应商公章，否则响应文件按无效响应处理。</w:t>
            </w:r>
          </w:p>
          <w:p w14:paraId="5663C69B">
            <w:pPr>
              <w:keepNext w:val="0"/>
              <w:keepLines w:val="0"/>
              <w:widowControl w:val="0"/>
              <w:suppressLineNumbers w:val="0"/>
              <w:spacing w:before="0" w:beforeAutospacing="0" w:after="0" w:afterAutospacing="0" w:line="400" w:lineRule="exact"/>
              <w:ind w:left="0" w:right="0" w:firstLine="413" w:firstLineChars="196"/>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2.以上标明“必须提供”的材料属于复印件的扫描件的，必须加盖供应商电子公章，否则响应文件按无效响应处理。</w:t>
            </w:r>
          </w:p>
        </w:tc>
      </w:tr>
      <w:tr w14:paraId="4168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4A527E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14:paraId="6AF9BF1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技术文件组成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14:paraId="541239B4">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bookmarkStart w:id="73" w:name="OLE_LINK14"/>
            <w:bookmarkStart w:id="74" w:name="OLE_LINK62"/>
            <w:r>
              <w:rPr>
                <w:rFonts w:hint="eastAsia" w:ascii="宋体" w:hAnsi="宋体" w:cs="宋体"/>
                <w:color w:val="auto"/>
                <w:szCs w:val="21"/>
                <w:highlight w:val="none"/>
              </w:rPr>
              <w:t>1.服务需求偏离表；</w:t>
            </w:r>
            <w:bookmarkEnd w:id="73"/>
            <w:bookmarkStart w:id="75" w:name="OLE_LINK16"/>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bookmarkEnd w:id="75"/>
          </w:p>
          <w:bookmarkEnd w:id="74"/>
          <w:p w14:paraId="7E9A4C9A">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2.技术服务方案；</w:t>
            </w:r>
          </w:p>
          <w:p w14:paraId="7C75A380">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3.售后服务承诺；</w:t>
            </w:r>
          </w:p>
          <w:p w14:paraId="3EACB529">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4F01DF77">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166F3282">
            <w:pPr>
              <w:keepNext w:val="0"/>
              <w:keepLines w:val="0"/>
              <w:suppressLineNumbers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5B7AC8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7633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7CCECC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w:t>
            </w:r>
          </w:p>
        </w:tc>
        <w:tc>
          <w:tcPr>
            <w:tcW w:w="2784" w:type="dxa"/>
            <w:tcBorders>
              <w:top w:val="single" w:color="000000" w:sz="4" w:space="0"/>
              <w:left w:val="single" w:color="000000" w:sz="4" w:space="0"/>
              <w:bottom w:val="single" w:color="000000" w:sz="4" w:space="0"/>
              <w:right w:val="single" w:color="000000" w:sz="4" w:space="0"/>
            </w:tcBorders>
            <w:vAlign w:val="center"/>
          </w:tcPr>
          <w:p w14:paraId="3C1680A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b/>
                <w:bCs/>
                <w:color w:val="auto"/>
                <w:kern w:val="2"/>
                <w:sz w:val="21"/>
                <w:szCs w:val="21"/>
                <w:highlight w:val="none"/>
                <w:lang w:val="en-US" w:eastAsia="zh-CN" w:bidi="ar"/>
              </w:rPr>
              <w:t>报价文件组成</w:t>
            </w:r>
          </w:p>
        </w:tc>
        <w:tc>
          <w:tcPr>
            <w:tcW w:w="6847" w:type="dxa"/>
            <w:tcBorders>
              <w:top w:val="single" w:color="000000" w:sz="4" w:space="0"/>
              <w:left w:val="single" w:color="000000" w:sz="4" w:space="0"/>
              <w:bottom w:val="single" w:color="000000" w:sz="4" w:space="0"/>
              <w:right w:val="single" w:color="000000" w:sz="4" w:space="0"/>
            </w:tcBorders>
            <w:vAlign w:val="center"/>
          </w:tcPr>
          <w:p w14:paraId="16619F6A">
            <w:pPr>
              <w:keepNext w:val="0"/>
              <w:keepLines w:val="0"/>
              <w:widowControl w:val="0"/>
              <w:suppressLineNumbers w:val="0"/>
              <w:tabs>
                <w:tab w:val="left" w:pos="459"/>
              </w:tabs>
              <w:snapToGrid w:val="0"/>
              <w:spacing w:before="0" w:beforeAutospacing="0" w:after="0" w:afterAutospacing="0" w:line="400" w:lineRule="exact"/>
              <w:ind w:left="0" w:right="0"/>
              <w:jc w:val="left"/>
              <w:rPr>
                <w:rFonts w:hint="eastAsia" w:ascii="宋体" w:hAnsi="宋体" w:eastAsia="宋体" w:cs="宋体"/>
                <w:b/>
                <w:bCs w:val="0"/>
                <w:color w:val="auto"/>
                <w:kern w:val="2"/>
                <w:sz w:val="21"/>
                <w:szCs w:val="21"/>
                <w:highlight w:val="none"/>
                <w:lang w:val="en-US" w:eastAsia="zh-CN" w:bidi="ar"/>
              </w:rPr>
            </w:pPr>
            <w:bookmarkStart w:id="76" w:name="OLE_LINK15"/>
            <w:bookmarkStart w:id="77" w:name="OLE_LINK63"/>
            <w:r>
              <w:rPr>
                <w:rFonts w:hint="eastAsia"/>
                <w:color w:val="auto"/>
                <w:highlight w:val="none"/>
                <w:lang w:val="en-US" w:eastAsia="zh-CN"/>
              </w:rPr>
              <w:t>1.响应函；</w:t>
            </w:r>
            <w:bookmarkEnd w:id="76"/>
            <w:bookmarkStart w:id="78" w:name="OLE_LINK38"/>
            <w:r>
              <w:rPr>
                <w:rFonts w:hint="eastAsia" w:ascii="宋体" w:hAnsi="宋体" w:eastAsia="宋体" w:cs="宋体"/>
                <w:b/>
                <w:bCs w:val="0"/>
                <w:color w:val="auto"/>
                <w:kern w:val="2"/>
                <w:sz w:val="21"/>
                <w:szCs w:val="21"/>
                <w:highlight w:val="none"/>
                <w:lang w:val="en-US" w:eastAsia="zh-CN" w:bidi="ar"/>
              </w:rPr>
              <w:t>（必须提供，否则作无效响应处理）</w:t>
            </w:r>
          </w:p>
          <w:bookmarkEnd w:id="77"/>
          <w:bookmarkEnd w:id="78"/>
          <w:p w14:paraId="6F21128A">
            <w:pPr>
              <w:keepNext w:val="0"/>
              <w:keepLines w:val="0"/>
              <w:widowControl w:val="0"/>
              <w:suppressLineNumbers w:val="0"/>
              <w:spacing w:before="0" w:beforeAutospacing="0" w:after="0" w:afterAutospacing="0" w:line="400" w:lineRule="exact"/>
              <w:ind w:left="0" w:right="0"/>
              <w:jc w:val="both"/>
              <w:rPr>
                <w:rFonts w:hint="eastAsia"/>
                <w:b/>
                <w:bCs/>
                <w:color w:val="auto"/>
                <w:highlight w:val="none"/>
                <w:lang w:val="en-US"/>
              </w:rPr>
            </w:pPr>
            <w:bookmarkStart w:id="79" w:name="OLE_LINK37"/>
            <w:r>
              <w:rPr>
                <w:rFonts w:hint="eastAsia"/>
                <w:color w:val="auto"/>
                <w:highlight w:val="none"/>
                <w:lang w:val="en-US" w:eastAsia="zh-CN"/>
              </w:rPr>
              <w:t>2.响应报价表；</w:t>
            </w:r>
            <w:r>
              <w:rPr>
                <w:rFonts w:hint="eastAsia"/>
                <w:b/>
                <w:bCs/>
                <w:color w:val="auto"/>
                <w:highlight w:val="none"/>
                <w:lang w:val="en-US" w:eastAsia="zh-CN"/>
              </w:rPr>
              <w:t>（必须提供，否则响应文件按无效响应处理）</w:t>
            </w:r>
          </w:p>
          <w:bookmarkEnd w:id="79"/>
          <w:p w14:paraId="2B9AE1A2">
            <w:pPr>
              <w:keepNext w:val="0"/>
              <w:keepLines w:val="0"/>
              <w:widowControl w:val="0"/>
              <w:suppressLineNumbers w:val="0"/>
              <w:spacing w:before="0" w:beforeAutospacing="0" w:after="0" w:afterAutospacing="0" w:line="400" w:lineRule="exact"/>
              <w:ind w:left="0" w:right="0"/>
              <w:jc w:val="both"/>
              <w:rPr>
                <w:rFonts w:hint="eastAsia"/>
                <w:color w:val="auto"/>
                <w:highlight w:val="none"/>
                <w:lang w:val="en-US" w:eastAsia="zh-CN"/>
              </w:rPr>
            </w:pPr>
            <w:bookmarkStart w:id="80" w:name="OLE_LINK64"/>
            <w:r>
              <w:rPr>
                <w:rFonts w:hint="eastAsia"/>
                <w:color w:val="auto"/>
                <w:highlight w:val="none"/>
                <w:lang w:val="en-US" w:eastAsia="zh-CN"/>
              </w:rPr>
              <w:t>3.</w:t>
            </w:r>
            <w:bookmarkStart w:id="81" w:name="OLE_LINK54"/>
            <w:r>
              <w:rPr>
                <w:rFonts w:hint="eastAsia"/>
                <w:color w:val="auto"/>
                <w:highlight w:val="none"/>
                <w:lang w:val="en-US" w:eastAsia="zh-CN"/>
              </w:rPr>
              <w:t>中小企业声明函</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bookmarkEnd w:id="81"/>
          </w:p>
          <w:bookmarkEnd w:id="80"/>
          <w:p w14:paraId="069E2F99">
            <w:pPr>
              <w:keepNext w:val="0"/>
              <w:keepLines w:val="0"/>
              <w:widowControl w:val="0"/>
              <w:suppressLineNumbers w:val="0"/>
              <w:spacing w:before="0" w:beforeAutospacing="0" w:after="0" w:afterAutospacing="0" w:line="400" w:lineRule="exact"/>
              <w:ind w:left="0" w:right="0"/>
              <w:jc w:val="both"/>
              <w:rPr>
                <w:rFonts w:hint="eastAsia"/>
                <w:color w:val="auto"/>
                <w:highlight w:val="none"/>
                <w:lang w:val="en-US"/>
              </w:rPr>
            </w:pP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w:t>
            </w:r>
            <w:r>
              <w:rPr>
                <w:rFonts w:hint="eastAsia"/>
                <w:color w:val="auto"/>
                <w:highlight w:val="none"/>
                <w:lang w:val="en-US" w:eastAsia="zh-CN"/>
              </w:rPr>
              <w:t>供应商认为有必要提交的报价说明。</w:t>
            </w:r>
          </w:p>
        </w:tc>
      </w:tr>
      <w:tr w14:paraId="7B605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B66B2F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w:t>
            </w:r>
          </w:p>
        </w:tc>
        <w:tc>
          <w:tcPr>
            <w:tcW w:w="2784" w:type="dxa"/>
            <w:tcBorders>
              <w:top w:val="single" w:color="000000" w:sz="4" w:space="0"/>
              <w:left w:val="single" w:color="000000" w:sz="4" w:space="0"/>
              <w:bottom w:val="single" w:color="000000" w:sz="4" w:space="0"/>
              <w:right w:val="single" w:color="000000" w:sz="4" w:space="0"/>
            </w:tcBorders>
            <w:vAlign w:val="center"/>
          </w:tcPr>
          <w:p w14:paraId="31A4252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响应文件电子版要求</w:t>
            </w:r>
          </w:p>
        </w:tc>
        <w:tc>
          <w:tcPr>
            <w:tcW w:w="6847" w:type="dxa"/>
            <w:tcBorders>
              <w:top w:val="single" w:color="000000" w:sz="4" w:space="0"/>
              <w:left w:val="single" w:color="000000" w:sz="4" w:space="0"/>
              <w:bottom w:val="single" w:color="000000" w:sz="4" w:space="0"/>
              <w:right w:val="single" w:color="000000" w:sz="4" w:space="0"/>
            </w:tcBorders>
            <w:vAlign w:val="center"/>
          </w:tcPr>
          <w:p w14:paraId="43505DB1">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bCs w:val="0"/>
                <w:color w:val="auto"/>
                <w:kern w:val="2"/>
                <w:sz w:val="21"/>
                <w:szCs w:val="21"/>
                <w:highlight w:val="none"/>
                <w:lang w:val="en-US" w:eastAsia="zh-CN" w:bidi="ar"/>
              </w:rPr>
              <w:t>否则响应文件按无效响应处理</w:t>
            </w:r>
            <w:r>
              <w:rPr>
                <w:rFonts w:hint="eastAsia" w:ascii="宋体" w:hAnsi="宋体" w:eastAsia="宋体" w:cs="宋体"/>
                <w:color w:val="auto"/>
                <w:kern w:val="2"/>
                <w:sz w:val="21"/>
                <w:szCs w:val="21"/>
                <w:highlight w:val="none"/>
                <w:lang w:val="en-US" w:eastAsia="zh-CN" w:bidi="ar"/>
              </w:rPr>
              <w:t>。</w:t>
            </w:r>
          </w:p>
          <w:p w14:paraId="12C73A52">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Courier New"/>
                <w:color w:val="auto"/>
                <w:kern w:val="2"/>
                <w:sz w:val="21"/>
                <w:szCs w:val="21"/>
                <w:highlight w:val="none"/>
                <w:lang w:val="en-US" w:eastAsia="zh-CN" w:bidi="ar"/>
              </w:rPr>
              <w:t>.响应文件电子版密封方式：电子响应文件通过平台有效CA加密后在“广西政府采购云平台”平台投送。（操作方式见公告附件“</w:t>
            </w:r>
            <w:r>
              <w:rPr>
                <w:rFonts w:hint="eastAsia" w:ascii="宋体" w:hAnsi="宋体" w:eastAsia="宋体" w:cs="宋体"/>
                <w:color w:val="auto"/>
                <w:kern w:val="2"/>
                <w:sz w:val="21"/>
                <w:szCs w:val="21"/>
                <w:highlight w:val="none"/>
                <w:lang w:val="en-US" w:eastAsia="zh-CN" w:bidi="ar"/>
              </w:rPr>
              <w:t>电子响应文件制作与投送教程</w:t>
            </w:r>
            <w:r>
              <w:rPr>
                <w:rFonts w:hint="eastAsia" w:ascii="宋体" w:hAnsi="宋体" w:eastAsia="宋体" w:cs="Courier New"/>
                <w:color w:val="auto"/>
                <w:kern w:val="2"/>
                <w:sz w:val="21"/>
                <w:szCs w:val="21"/>
                <w:highlight w:val="none"/>
                <w:lang w:val="en-US" w:eastAsia="zh-CN" w:bidi="ar"/>
              </w:rPr>
              <w:t>” ）</w:t>
            </w:r>
          </w:p>
        </w:tc>
      </w:tr>
      <w:tr w14:paraId="734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F0A26E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w:t>
            </w:r>
          </w:p>
        </w:tc>
        <w:tc>
          <w:tcPr>
            <w:tcW w:w="2784" w:type="dxa"/>
            <w:tcBorders>
              <w:top w:val="single" w:color="000000" w:sz="4" w:space="0"/>
              <w:left w:val="single" w:color="000000" w:sz="4" w:space="0"/>
              <w:bottom w:val="single" w:color="000000" w:sz="4" w:space="0"/>
              <w:right w:val="single" w:color="000000" w:sz="4" w:space="0"/>
            </w:tcBorders>
            <w:vAlign w:val="center"/>
          </w:tcPr>
          <w:p w14:paraId="2F95B9F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响应报价要求</w:t>
            </w:r>
          </w:p>
        </w:tc>
        <w:tc>
          <w:tcPr>
            <w:tcW w:w="6847" w:type="dxa"/>
            <w:tcBorders>
              <w:top w:val="single" w:color="000000" w:sz="4" w:space="0"/>
              <w:left w:val="single" w:color="000000" w:sz="4" w:space="0"/>
              <w:bottom w:val="single" w:color="000000" w:sz="4" w:space="0"/>
              <w:right w:val="single" w:color="000000" w:sz="4" w:space="0"/>
            </w:tcBorders>
            <w:vAlign w:val="center"/>
          </w:tcPr>
          <w:p w14:paraId="136EC606">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bCs w:val="0"/>
                <w:color w:val="auto"/>
                <w:kern w:val="2"/>
                <w:sz w:val="21"/>
                <w:szCs w:val="21"/>
                <w:highlight w:val="none"/>
                <w:lang w:val="en-US" w:eastAsia="zh-CN" w:bidi="ar"/>
              </w:rPr>
              <w:t>（采购需求另有约定的，从其约定。）</w:t>
            </w:r>
          </w:p>
        </w:tc>
      </w:tr>
      <w:tr w14:paraId="57DB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4D67875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w:t>
            </w:r>
          </w:p>
        </w:tc>
        <w:tc>
          <w:tcPr>
            <w:tcW w:w="2784" w:type="dxa"/>
            <w:tcBorders>
              <w:top w:val="single" w:color="000000" w:sz="4" w:space="0"/>
              <w:left w:val="single" w:color="000000" w:sz="4" w:space="0"/>
              <w:bottom w:val="single" w:color="000000" w:sz="4" w:space="0"/>
              <w:right w:val="single" w:color="000000" w:sz="4" w:space="0"/>
            </w:tcBorders>
            <w:vAlign w:val="center"/>
          </w:tcPr>
          <w:p w14:paraId="0B46932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竞标有效期</w:t>
            </w:r>
          </w:p>
        </w:tc>
        <w:tc>
          <w:tcPr>
            <w:tcW w:w="6847" w:type="dxa"/>
            <w:tcBorders>
              <w:top w:val="single" w:color="000000" w:sz="4" w:space="0"/>
              <w:left w:val="single" w:color="000000" w:sz="4" w:space="0"/>
              <w:bottom w:val="single" w:color="000000" w:sz="4" w:space="0"/>
              <w:right w:val="single" w:color="000000" w:sz="4" w:space="0"/>
            </w:tcBorders>
            <w:vAlign w:val="center"/>
          </w:tcPr>
          <w:p w14:paraId="54997D4A">
            <w:pPr>
              <w:pStyle w:val="24"/>
              <w:keepNext w:val="0"/>
              <w:keepLines w:val="0"/>
              <w:widowControl w:val="0"/>
              <w:suppressLineNumbers w:val="0"/>
              <w:tabs>
                <w:tab w:val="left" w:pos="720"/>
                <w:tab w:val="left" w:pos="840"/>
              </w:tabs>
              <w:snapToGrid w:val="0"/>
              <w:spacing w:before="0" w:beforeAutospacing="0" w:after="0" w:afterLines="50" w:afterAutospacing="0" w:line="400" w:lineRule="exact"/>
              <w:ind w:right="0"/>
              <w:jc w:val="left"/>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bidi="ar"/>
              </w:rPr>
              <w:t>自首次响应文件提交截止之日起</w:t>
            </w:r>
            <w:bookmarkStart w:id="82" w:name="PO_3000001868_PM046"/>
            <w:r>
              <w:rPr>
                <w:rFonts w:hint="eastAsia" w:ascii="宋体" w:hAnsi="宋体" w:eastAsia="宋体" w:cs="宋体"/>
                <w:color w:val="auto"/>
                <w:kern w:val="2"/>
                <w:sz w:val="21"/>
                <w:szCs w:val="21"/>
                <w:highlight w:val="none"/>
                <w:u w:val="single"/>
                <w:lang w:val="en-US" w:eastAsia="zh-CN" w:bidi="ar"/>
              </w:rPr>
              <w:t>90日历天</w:t>
            </w:r>
            <w:bookmarkEnd w:id="82"/>
            <w:r>
              <w:rPr>
                <w:rFonts w:hint="eastAsia" w:ascii="宋体" w:hAnsi="宋体" w:eastAsia="宋体" w:cs="宋体"/>
                <w:color w:val="auto"/>
                <w:kern w:val="2"/>
                <w:sz w:val="21"/>
                <w:szCs w:val="21"/>
                <w:highlight w:val="none"/>
                <w:lang w:val="en-US" w:eastAsia="zh-CN" w:bidi="ar"/>
              </w:rPr>
              <w:t>日。</w:t>
            </w:r>
          </w:p>
        </w:tc>
      </w:tr>
      <w:tr w14:paraId="2C66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420D5D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17.1</w:t>
            </w:r>
          </w:p>
        </w:tc>
        <w:tc>
          <w:tcPr>
            <w:tcW w:w="2784" w:type="dxa"/>
            <w:tcBorders>
              <w:top w:val="single" w:color="000000" w:sz="4" w:space="0"/>
              <w:left w:val="single" w:color="000000" w:sz="4" w:space="0"/>
              <w:bottom w:val="single" w:color="000000" w:sz="4" w:space="0"/>
              <w:right w:val="single" w:color="000000" w:sz="4" w:space="0"/>
            </w:tcBorders>
            <w:vAlign w:val="center"/>
          </w:tcPr>
          <w:p w14:paraId="376F451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磋商保证金</w:t>
            </w:r>
          </w:p>
        </w:tc>
        <w:tc>
          <w:tcPr>
            <w:tcW w:w="6847" w:type="dxa"/>
            <w:tcBorders>
              <w:top w:val="single" w:color="000000" w:sz="4" w:space="0"/>
              <w:left w:val="single" w:color="000000" w:sz="4" w:space="0"/>
              <w:bottom w:val="single" w:color="000000" w:sz="4" w:space="0"/>
              <w:right w:val="single" w:color="000000" w:sz="4" w:space="0"/>
            </w:tcBorders>
            <w:vAlign w:val="center"/>
          </w:tcPr>
          <w:p w14:paraId="04A4A4BF">
            <w:pPr>
              <w:keepNext w:val="0"/>
              <w:keepLines w:val="0"/>
              <w:widowControl w:val="0"/>
              <w:suppressLineNumbers w:val="0"/>
              <w:autoSpaceDE w:val="0"/>
              <w:autoSpaceDN w:val="0"/>
              <w:snapToGrid w:val="0"/>
              <w:spacing w:before="0" w:beforeAutospacing="0" w:after="0" w:afterAutospacing="0" w:line="400" w:lineRule="exact"/>
              <w:ind w:left="0" w:right="0"/>
              <w:jc w:val="both"/>
              <w:textAlignment w:val="bottom"/>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w:t>
            </w:r>
          </w:p>
        </w:tc>
      </w:tr>
      <w:tr w14:paraId="2381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159EDA0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w:t>
            </w:r>
          </w:p>
        </w:tc>
        <w:tc>
          <w:tcPr>
            <w:tcW w:w="2784" w:type="dxa"/>
            <w:tcBorders>
              <w:top w:val="single" w:color="000000" w:sz="4" w:space="0"/>
              <w:left w:val="single" w:color="000000" w:sz="4" w:space="0"/>
              <w:bottom w:val="single" w:color="000000" w:sz="4" w:space="0"/>
              <w:right w:val="single" w:color="000000" w:sz="4" w:space="0"/>
            </w:tcBorders>
            <w:vAlign w:val="center"/>
          </w:tcPr>
          <w:p w14:paraId="2A927B4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首次响应文件提交起止时间</w:t>
            </w:r>
          </w:p>
        </w:tc>
        <w:tc>
          <w:tcPr>
            <w:tcW w:w="6847" w:type="dxa"/>
            <w:tcBorders>
              <w:top w:val="single" w:color="000000" w:sz="4" w:space="0"/>
              <w:left w:val="single" w:color="000000" w:sz="4" w:space="0"/>
              <w:bottom w:val="single" w:color="000000" w:sz="4" w:space="0"/>
              <w:right w:val="single" w:color="000000" w:sz="4" w:space="0"/>
            </w:tcBorders>
            <w:vAlign w:val="center"/>
          </w:tcPr>
          <w:p w14:paraId="1C01CD53">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0E5EB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2E43B4C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14:paraId="07F2F4C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首次响应文件提交地点</w:t>
            </w:r>
          </w:p>
        </w:tc>
        <w:tc>
          <w:tcPr>
            <w:tcW w:w="6847" w:type="dxa"/>
            <w:tcBorders>
              <w:top w:val="single" w:color="000000" w:sz="4" w:space="0"/>
              <w:left w:val="single" w:color="000000" w:sz="4" w:space="0"/>
              <w:bottom w:val="single" w:color="000000" w:sz="4" w:space="0"/>
              <w:right w:val="single" w:color="000000" w:sz="4" w:space="0"/>
            </w:tcBorders>
            <w:vAlign w:val="center"/>
          </w:tcPr>
          <w:p w14:paraId="7FACB4FE">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66CA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465801B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20.6</w:t>
            </w:r>
          </w:p>
        </w:tc>
        <w:tc>
          <w:tcPr>
            <w:tcW w:w="2784" w:type="dxa"/>
            <w:tcBorders>
              <w:top w:val="single" w:color="000000" w:sz="4" w:space="0"/>
              <w:left w:val="single" w:color="000000" w:sz="4" w:space="0"/>
              <w:bottom w:val="single" w:color="000000" w:sz="4" w:space="0"/>
              <w:right w:val="single" w:color="000000" w:sz="4" w:space="0"/>
            </w:tcBorders>
            <w:vAlign w:val="center"/>
          </w:tcPr>
          <w:p w14:paraId="1E2C0A6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备份响应文件</w:t>
            </w:r>
          </w:p>
        </w:tc>
        <w:tc>
          <w:tcPr>
            <w:tcW w:w="6847" w:type="dxa"/>
            <w:tcBorders>
              <w:top w:val="single" w:color="000000" w:sz="4" w:space="0"/>
              <w:left w:val="single" w:color="000000" w:sz="4" w:space="0"/>
              <w:bottom w:val="single" w:color="000000" w:sz="4" w:space="0"/>
              <w:right w:val="single" w:color="000000" w:sz="4" w:space="0"/>
            </w:tcBorders>
            <w:vAlign w:val="center"/>
          </w:tcPr>
          <w:p w14:paraId="7CB6FA2B">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本项目不接受备份响应文件。</w:t>
            </w:r>
          </w:p>
        </w:tc>
      </w:tr>
      <w:tr w14:paraId="2594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4F2A2FF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w:t>
            </w:r>
          </w:p>
        </w:tc>
        <w:tc>
          <w:tcPr>
            <w:tcW w:w="2784" w:type="dxa"/>
            <w:tcBorders>
              <w:top w:val="single" w:color="000000" w:sz="4" w:space="0"/>
              <w:left w:val="single" w:color="000000" w:sz="4" w:space="0"/>
              <w:bottom w:val="single" w:color="000000" w:sz="4" w:space="0"/>
              <w:right w:val="single" w:color="000000" w:sz="4" w:space="0"/>
            </w:tcBorders>
            <w:vAlign w:val="center"/>
          </w:tcPr>
          <w:p w14:paraId="3C5CC67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首次响应文件的退回</w:t>
            </w:r>
          </w:p>
        </w:tc>
        <w:tc>
          <w:tcPr>
            <w:tcW w:w="6847" w:type="dxa"/>
            <w:tcBorders>
              <w:top w:val="single" w:color="000000" w:sz="4" w:space="0"/>
              <w:left w:val="single" w:color="000000" w:sz="4" w:space="0"/>
              <w:bottom w:val="single" w:color="000000" w:sz="4" w:space="0"/>
              <w:right w:val="single" w:color="000000" w:sz="4" w:space="0"/>
            </w:tcBorders>
            <w:vAlign w:val="center"/>
          </w:tcPr>
          <w:p w14:paraId="799A5870">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详见竞争性磋商公告。</w:t>
            </w:r>
          </w:p>
        </w:tc>
      </w:tr>
      <w:tr w14:paraId="7485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72A8EC7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w:t>
            </w:r>
          </w:p>
        </w:tc>
        <w:tc>
          <w:tcPr>
            <w:tcW w:w="2784" w:type="dxa"/>
            <w:tcBorders>
              <w:top w:val="single" w:color="000000" w:sz="4" w:space="0"/>
              <w:left w:val="single" w:color="000000" w:sz="4" w:space="0"/>
              <w:bottom w:val="single" w:color="000000" w:sz="4" w:space="0"/>
              <w:right w:val="single" w:color="000000" w:sz="4" w:space="0"/>
            </w:tcBorders>
            <w:vAlign w:val="center"/>
          </w:tcPr>
          <w:p w14:paraId="6E4826D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负偏离要求</w:t>
            </w:r>
          </w:p>
        </w:tc>
        <w:tc>
          <w:tcPr>
            <w:tcW w:w="6847" w:type="dxa"/>
            <w:tcBorders>
              <w:top w:val="single" w:color="000000" w:sz="4" w:space="0"/>
              <w:left w:val="single" w:color="000000" w:sz="4" w:space="0"/>
              <w:bottom w:val="single" w:color="000000" w:sz="4" w:space="0"/>
              <w:right w:val="single" w:color="000000" w:sz="4" w:space="0"/>
            </w:tcBorders>
            <w:vAlign w:val="center"/>
          </w:tcPr>
          <w:p w14:paraId="490FB53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商务条款评审中允许负偏离的条款数为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0</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w:t>
            </w:r>
          </w:p>
          <w:p w14:paraId="312887E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服务需求评审中允许负偏离的条款数为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0</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w:t>
            </w:r>
          </w:p>
        </w:tc>
      </w:tr>
      <w:tr w14:paraId="77B2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389B7B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14:paraId="23E2A7F9">
            <w:pPr>
              <w:keepNext w:val="0"/>
              <w:keepLines w:val="0"/>
              <w:widowControl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磋商的顺序</w:t>
            </w:r>
          </w:p>
          <w:p w14:paraId="160542F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p>
        </w:tc>
        <w:tc>
          <w:tcPr>
            <w:tcW w:w="6847" w:type="dxa"/>
            <w:tcBorders>
              <w:top w:val="single" w:color="000000" w:sz="4" w:space="0"/>
              <w:left w:val="single" w:color="000000" w:sz="4" w:space="0"/>
              <w:bottom w:val="single" w:color="000000" w:sz="4" w:space="0"/>
              <w:right w:val="single" w:color="000000" w:sz="4" w:space="0"/>
            </w:tcBorders>
            <w:vAlign w:val="center"/>
          </w:tcPr>
          <w:p w14:paraId="78E2B378">
            <w:pPr>
              <w:pStyle w:val="10"/>
              <w:widowControl/>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B18B76D">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MS Mincho" w:hAnsi="MS Mincho" w:eastAsia="MS Mincho" w:cs="MS Mincho"/>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随机排序。</w:t>
            </w:r>
          </w:p>
          <w:p w14:paraId="247F3F8F">
            <w:pPr>
              <w:pStyle w:val="10"/>
              <w:widowControl/>
              <w:spacing w:line="40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549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7DC1C16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w:t>
            </w:r>
          </w:p>
        </w:tc>
        <w:tc>
          <w:tcPr>
            <w:tcW w:w="2784" w:type="dxa"/>
            <w:tcBorders>
              <w:top w:val="single" w:color="000000" w:sz="4" w:space="0"/>
              <w:left w:val="single" w:color="000000" w:sz="4" w:space="0"/>
              <w:bottom w:val="single" w:color="000000" w:sz="4" w:space="0"/>
              <w:right w:val="single" w:color="000000" w:sz="4" w:space="0"/>
            </w:tcBorders>
            <w:vAlign w:val="center"/>
          </w:tcPr>
          <w:p w14:paraId="719DC30A">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履约保证金</w:t>
            </w:r>
          </w:p>
        </w:tc>
        <w:tc>
          <w:tcPr>
            <w:tcW w:w="6847" w:type="dxa"/>
            <w:tcBorders>
              <w:top w:val="single" w:color="000000" w:sz="4" w:space="0"/>
              <w:left w:val="single" w:color="000000" w:sz="4" w:space="0"/>
              <w:bottom w:val="single" w:color="000000" w:sz="4" w:space="0"/>
              <w:right w:val="single" w:color="000000" w:sz="4" w:space="0"/>
            </w:tcBorders>
            <w:vAlign w:val="center"/>
          </w:tcPr>
          <w:p w14:paraId="406F0A94">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本项目不收取履约保证金 </w:t>
            </w:r>
          </w:p>
        </w:tc>
      </w:tr>
      <w:tr w14:paraId="7080C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212EB7A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29.5</w:t>
            </w:r>
          </w:p>
        </w:tc>
        <w:tc>
          <w:tcPr>
            <w:tcW w:w="2784" w:type="dxa"/>
            <w:tcBorders>
              <w:top w:val="single" w:color="000000" w:sz="4" w:space="0"/>
              <w:left w:val="single" w:color="000000" w:sz="4" w:space="0"/>
              <w:bottom w:val="single" w:color="000000" w:sz="4" w:space="0"/>
              <w:right w:val="single" w:color="000000" w:sz="4" w:space="0"/>
            </w:tcBorders>
            <w:vAlign w:val="center"/>
          </w:tcPr>
          <w:p w14:paraId="581C99F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签订合同携带的材料</w:t>
            </w:r>
          </w:p>
        </w:tc>
        <w:tc>
          <w:tcPr>
            <w:tcW w:w="6847" w:type="dxa"/>
            <w:tcBorders>
              <w:top w:val="single" w:color="000000" w:sz="4" w:space="0"/>
              <w:left w:val="single" w:color="000000" w:sz="4" w:space="0"/>
              <w:bottom w:val="single" w:color="000000" w:sz="4" w:space="0"/>
              <w:right w:val="single" w:color="000000" w:sz="4" w:space="0"/>
            </w:tcBorders>
            <w:vAlign w:val="center"/>
          </w:tcPr>
          <w:p w14:paraId="13D6B52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使用的有效CA证书加盖单位电子公章</w:t>
            </w:r>
          </w:p>
        </w:tc>
      </w:tr>
      <w:tr w14:paraId="3B2C8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23F865A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31.2</w:t>
            </w:r>
          </w:p>
        </w:tc>
        <w:tc>
          <w:tcPr>
            <w:tcW w:w="2784" w:type="dxa"/>
            <w:tcBorders>
              <w:top w:val="single" w:color="000000" w:sz="4" w:space="0"/>
              <w:left w:val="single" w:color="000000" w:sz="4" w:space="0"/>
              <w:bottom w:val="single" w:color="000000" w:sz="4" w:space="0"/>
              <w:right w:val="single" w:color="000000" w:sz="4" w:space="0"/>
            </w:tcBorders>
            <w:vAlign w:val="center"/>
          </w:tcPr>
          <w:p w14:paraId="2EA3E02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接收质疑函方式</w:t>
            </w:r>
          </w:p>
        </w:tc>
        <w:tc>
          <w:tcPr>
            <w:tcW w:w="6847" w:type="dxa"/>
            <w:tcBorders>
              <w:top w:val="single" w:color="000000" w:sz="4" w:space="0"/>
              <w:left w:val="single" w:color="000000" w:sz="4" w:space="0"/>
              <w:bottom w:val="single" w:color="000000" w:sz="4" w:space="0"/>
              <w:right w:val="single" w:color="000000" w:sz="4" w:space="0"/>
            </w:tcBorders>
            <w:vAlign w:val="center"/>
          </w:tcPr>
          <w:p w14:paraId="1E18A3AD">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以书面形式</w:t>
            </w:r>
          </w:p>
        </w:tc>
      </w:tr>
      <w:tr w14:paraId="2D714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20084C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14:paraId="7A64599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质疑联系部门及联系方式</w:t>
            </w:r>
          </w:p>
        </w:tc>
        <w:tc>
          <w:tcPr>
            <w:tcW w:w="6847" w:type="dxa"/>
            <w:tcBorders>
              <w:top w:val="single" w:color="000000" w:sz="4" w:space="0"/>
              <w:left w:val="single" w:color="000000" w:sz="4" w:space="0"/>
              <w:bottom w:val="single" w:color="000000" w:sz="4" w:space="0"/>
              <w:right w:val="single" w:color="000000" w:sz="4" w:space="0"/>
            </w:tcBorders>
            <w:vAlign w:val="center"/>
          </w:tcPr>
          <w:p w14:paraId="1A5356BB">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（1）</w:t>
            </w:r>
            <w:bookmarkStart w:id="83" w:name="PO_3000001868_PM031_3"/>
            <w:r>
              <w:rPr>
                <w:rFonts w:hint="eastAsia" w:ascii="宋体" w:hAnsi="宋体" w:eastAsia="宋体" w:cs="宋体"/>
                <w:color w:val="auto"/>
                <w:kern w:val="2"/>
                <w:sz w:val="21"/>
                <w:szCs w:val="21"/>
                <w:highlight w:val="none"/>
                <w:u w:val="single"/>
                <w:lang w:val="en-US" w:eastAsia="zh-CN" w:bidi="ar"/>
              </w:rPr>
              <w:t>广西科文招标有限公司</w:t>
            </w:r>
            <w:bookmarkEnd w:id="83"/>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E53F0F2">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w:t>
            </w:r>
            <w:bookmarkStart w:id="84" w:name="PO_3000001868_PM033_1"/>
            <w:r>
              <w:rPr>
                <w:rFonts w:hint="eastAsia" w:ascii="宋体" w:hAnsi="宋体" w:eastAsia="宋体" w:cs="宋体"/>
                <w:color w:val="auto"/>
                <w:kern w:val="2"/>
                <w:sz w:val="21"/>
                <w:szCs w:val="21"/>
                <w:highlight w:val="none"/>
                <w:lang w:val="en-US" w:eastAsia="zh-CN" w:bidi="ar"/>
              </w:rPr>
              <w:t>0771-2023873</w:t>
            </w:r>
            <w:bookmarkEnd w:id="84"/>
            <w:r>
              <w:rPr>
                <w:rFonts w:hint="eastAsia" w:ascii="宋体" w:hAnsi="宋体" w:eastAsia="宋体" w:cs="宋体"/>
                <w:color w:val="auto"/>
                <w:kern w:val="2"/>
                <w:sz w:val="21"/>
                <w:szCs w:val="21"/>
                <w:highlight w:val="none"/>
                <w:lang w:val="en-US" w:eastAsia="zh-CN" w:bidi="ar"/>
              </w:rPr>
              <w:t>，</w:t>
            </w:r>
          </w:p>
          <w:p w14:paraId="2AC3EB80">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Helvetica"/>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bookmarkStart w:id="85" w:name="PO_3000001868_PM035_1"/>
            <w:r>
              <w:rPr>
                <w:rFonts w:hint="eastAsia" w:ascii="宋体" w:hAnsi="宋体" w:eastAsia="宋体" w:cs="宋体"/>
                <w:color w:val="auto"/>
                <w:kern w:val="2"/>
                <w:sz w:val="21"/>
                <w:szCs w:val="21"/>
                <w:highlight w:val="none"/>
                <w:u w:val="single"/>
                <w:lang w:val="en-US" w:eastAsia="zh-CN" w:bidi="ar"/>
              </w:rPr>
              <w:t>广西南宁市民族大道141号中鼎万象东方D区5楼</w:t>
            </w:r>
            <w:bookmarkEnd w:id="85"/>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p w14:paraId="3F3FC04E">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（2）南宁市市场监督管理局</w:t>
            </w:r>
            <w:r>
              <w:rPr>
                <w:rFonts w:hint="eastAsia" w:ascii="宋体" w:hAnsi="宋体" w:eastAsia="宋体" w:cs="宋体"/>
                <w:color w:val="auto"/>
                <w:kern w:val="2"/>
                <w:sz w:val="21"/>
                <w:szCs w:val="21"/>
                <w:highlight w:val="none"/>
                <w:u w:val="single"/>
                <w:lang w:val="en-US" w:eastAsia="zh-CN" w:bidi="ar"/>
              </w:rPr>
              <w:tab/>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4E688658">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联系电话：0771-5505492，</w:t>
            </w:r>
          </w:p>
          <w:p w14:paraId="2C37D16C">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通讯地址</w:t>
            </w:r>
            <w:r>
              <w:rPr>
                <w:rFonts w:hint="eastAsia" w:ascii="宋体" w:hAnsi="宋体" w:eastAsia="宋体" w:cs="Helvetica"/>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南宁市金湖路65号 </w:t>
            </w:r>
            <w:r>
              <w:rPr>
                <w:rFonts w:hint="eastAsia" w:ascii="宋体" w:hAnsi="宋体" w:eastAsia="宋体" w:cs="宋体"/>
                <w:color w:val="auto"/>
                <w:kern w:val="2"/>
                <w:sz w:val="21"/>
                <w:szCs w:val="21"/>
                <w:highlight w:val="none"/>
                <w:u w:val="single"/>
                <w:lang w:val="en-US" w:eastAsia="zh-CN" w:bidi="ar"/>
              </w:rPr>
              <w:tab/>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w:t>
            </w:r>
          </w:p>
        </w:tc>
      </w:tr>
      <w:tr w14:paraId="1E22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455CC7D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84" w:type="dxa"/>
            <w:tcBorders>
              <w:top w:val="single" w:color="000000" w:sz="4" w:space="0"/>
              <w:left w:val="single" w:color="000000" w:sz="4" w:space="0"/>
              <w:bottom w:val="single" w:color="000000" w:sz="4" w:space="0"/>
              <w:right w:val="single" w:color="000000" w:sz="4" w:space="0"/>
            </w:tcBorders>
            <w:vAlign w:val="center"/>
          </w:tcPr>
          <w:p w14:paraId="4C0FC11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现场提交质疑办理业务时间</w:t>
            </w:r>
          </w:p>
        </w:tc>
        <w:tc>
          <w:tcPr>
            <w:tcW w:w="6847" w:type="dxa"/>
            <w:tcBorders>
              <w:top w:val="single" w:color="000000" w:sz="4" w:space="0"/>
              <w:left w:val="single" w:color="000000" w:sz="4" w:space="0"/>
              <w:bottom w:val="single" w:color="000000" w:sz="4" w:space="0"/>
              <w:right w:val="single" w:color="000000" w:sz="4" w:space="0"/>
            </w:tcBorders>
            <w:vAlign w:val="center"/>
          </w:tcPr>
          <w:p w14:paraId="601B588C">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highlight w:val="none"/>
              </w:rPr>
            </w:pPr>
            <w:r>
              <w:rPr>
                <w:rFonts w:hint="eastAsia" w:ascii="Times New Roman" w:hAnsi="宋体" w:eastAsia="宋体" w:cs="宋体"/>
                <w:color w:val="auto"/>
                <w:kern w:val="2"/>
                <w:sz w:val="21"/>
                <w:szCs w:val="24"/>
                <w:highlight w:val="none"/>
                <w:lang w:val="en-US" w:eastAsia="zh-CN" w:bidi="ar"/>
              </w:rPr>
              <w:t>质疑期内每个工作日</w:t>
            </w:r>
            <w:r>
              <w:rPr>
                <w:rFonts w:hint="default" w:ascii="Times New Roman" w:hAnsi="Times New Roman" w:eastAsia="宋体" w:cs="Times New Roman"/>
                <w:color w:val="auto"/>
                <w:kern w:val="2"/>
                <w:sz w:val="21"/>
                <w:szCs w:val="24"/>
                <w:highlight w:val="none"/>
                <w:u w:val="single"/>
                <w:lang w:val="en-US" w:eastAsia="zh-CN" w:bidi="ar"/>
              </w:rPr>
              <w:t>08</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30</w:t>
            </w:r>
            <w:r>
              <w:rPr>
                <w:rFonts w:hint="eastAsia" w:ascii="宋体" w:hAnsi="宋体" w:eastAsia="宋体" w:cs="宋体"/>
                <w:color w:val="auto"/>
                <w:kern w:val="2"/>
                <w:sz w:val="21"/>
                <w:szCs w:val="24"/>
                <w:highlight w:val="none"/>
                <w:u w:val="single"/>
                <w:lang w:val="en-US" w:eastAsia="zh-CN" w:bidi="ar"/>
              </w:rPr>
              <w:t>分到</w:t>
            </w:r>
            <w:r>
              <w:rPr>
                <w:rFonts w:hint="default" w:ascii="Times New Roman" w:hAnsi="Times New Roman" w:eastAsia="宋体" w:cs="Times New Roman"/>
                <w:color w:val="auto"/>
                <w:kern w:val="2"/>
                <w:sz w:val="21"/>
                <w:szCs w:val="24"/>
                <w:highlight w:val="none"/>
                <w:u w:val="single"/>
                <w:lang w:val="en-US" w:eastAsia="zh-CN" w:bidi="ar"/>
              </w:rPr>
              <w:t>12</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w:t>
            </w:r>
            <w:r>
              <w:rPr>
                <w:rFonts w:hint="default" w:ascii="Times New Roman" w:hAnsi="Times New Roman" w:eastAsia="宋体" w:cs="Times New Roman"/>
                <w:color w:val="auto"/>
                <w:kern w:val="2"/>
                <w:sz w:val="21"/>
                <w:szCs w:val="24"/>
                <w:highlight w:val="none"/>
                <w:u w:val="single"/>
                <w:lang w:val="en-US" w:eastAsia="zh-CN" w:bidi="ar"/>
              </w:rPr>
              <w:t>15</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分到</w:t>
            </w:r>
            <w:r>
              <w:rPr>
                <w:rFonts w:hint="default" w:ascii="Times New Roman" w:hAnsi="Times New Roman" w:eastAsia="宋体" w:cs="Times New Roman"/>
                <w:color w:val="auto"/>
                <w:kern w:val="2"/>
                <w:sz w:val="21"/>
                <w:szCs w:val="24"/>
                <w:highlight w:val="none"/>
                <w:u w:val="single"/>
                <w:lang w:val="en-US" w:eastAsia="zh-CN" w:bidi="ar"/>
              </w:rPr>
              <w:t>18</w:t>
            </w:r>
            <w:r>
              <w:rPr>
                <w:rFonts w:hint="eastAsia" w:ascii="宋体" w:hAnsi="宋体" w:eastAsia="宋体" w:cs="宋体"/>
                <w:color w:val="auto"/>
                <w:kern w:val="2"/>
                <w:sz w:val="21"/>
                <w:szCs w:val="24"/>
                <w:highlight w:val="none"/>
                <w:u w:val="single"/>
                <w:lang w:val="en-US" w:eastAsia="zh-CN" w:bidi="ar"/>
              </w:rPr>
              <w:t>时</w:t>
            </w:r>
            <w:r>
              <w:rPr>
                <w:rFonts w:hint="default" w:ascii="Times New Roman" w:hAnsi="Times New Roman" w:eastAsia="宋体" w:cs="Times New Roman"/>
                <w:color w:val="auto"/>
                <w:kern w:val="2"/>
                <w:sz w:val="21"/>
                <w:szCs w:val="24"/>
                <w:highlight w:val="none"/>
                <w:u w:val="single"/>
                <w:lang w:val="en-US" w:eastAsia="zh-CN" w:bidi="ar"/>
              </w:rPr>
              <w:t>00</w:t>
            </w:r>
            <w:r>
              <w:rPr>
                <w:rFonts w:hint="eastAsia" w:ascii="宋体" w:hAnsi="宋体" w:eastAsia="宋体" w:cs="宋体"/>
                <w:color w:val="auto"/>
                <w:kern w:val="2"/>
                <w:sz w:val="21"/>
                <w:szCs w:val="24"/>
                <w:highlight w:val="none"/>
                <w:u w:val="single"/>
                <w:lang w:val="en-US" w:eastAsia="zh-CN" w:bidi="ar"/>
              </w:rPr>
              <w:t>分</w:t>
            </w:r>
          </w:p>
        </w:tc>
      </w:tr>
      <w:tr w14:paraId="5F682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1C98D2E">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31.6</w:t>
            </w:r>
          </w:p>
        </w:tc>
        <w:tc>
          <w:tcPr>
            <w:tcW w:w="2784" w:type="dxa"/>
            <w:tcBorders>
              <w:top w:val="single" w:color="000000" w:sz="4" w:space="0"/>
              <w:left w:val="single" w:color="000000" w:sz="4" w:space="0"/>
              <w:bottom w:val="single" w:color="000000" w:sz="4" w:space="0"/>
              <w:right w:val="single" w:color="000000" w:sz="4" w:space="0"/>
            </w:tcBorders>
            <w:vAlign w:val="center"/>
          </w:tcPr>
          <w:p w14:paraId="72F9622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受理投诉方式</w:t>
            </w:r>
          </w:p>
        </w:tc>
        <w:tc>
          <w:tcPr>
            <w:tcW w:w="6847" w:type="dxa"/>
            <w:tcBorders>
              <w:top w:val="single" w:color="000000" w:sz="4" w:space="0"/>
              <w:left w:val="single" w:color="000000" w:sz="4" w:space="0"/>
              <w:bottom w:val="single" w:color="000000" w:sz="4" w:space="0"/>
              <w:right w:val="single" w:color="000000" w:sz="4" w:space="0"/>
            </w:tcBorders>
            <w:vAlign w:val="center"/>
          </w:tcPr>
          <w:p w14:paraId="3EAD4C1D">
            <w:pPr>
              <w:keepNext w:val="0"/>
              <w:keepLines w:val="0"/>
              <w:widowControl w:val="0"/>
              <w:suppressLineNumbers w:val="0"/>
              <w:snapToGrid w:val="0"/>
              <w:spacing w:before="0" w:beforeAutospacing="0" w:after="0" w:afterAutospacing="0" w:line="400" w:lineRule="exact"/>
              <w:ind w:left="0" w:right="0"/>
              <w:jc w:val="both"/>
              <w:rPr>
                <w:rFonts w:hint="default" w:ascii="Times New Roman" w:hAnsi="宋体" w:cs="Times New Roman"/>
                <w:color w:val="auto"/>
                <w:highlight w:val="none"/>
                <w:lang w:val="en-US"/>
              </w:rPr>
            </w:pPr>
            <w:r>
              <w:rPr>
                <w:rFonts w:hint="default" w:ascii="Times New Roman" w:hAnsi="宋体" w:eastAsia="宋体" w:cs="Times New Roman"/>
                <w:color w:val="auto"/>
                <w:kern w:val="2"/>
                <w:sz w:val="21"/>
                <w:szCs w:val="24"/>
                <w:highlight w:val="none"/>
                <w:lang w:val="en-US" w:eastAsia="zh-CN" w:bidi="ar"/>
              </w:rPr>
              <w:t>1</w:t>
            </w:r>
            <w:r>
              <w:rPr>
                <w:rFonts w:hint="eastAsia" w:ascii="Times New Roman" w:hAnsi="宋体" w:eastAsia="宋体" w:cs="宋体"/>
                <w:color w:val="auto"/>
                <w:kern w:val="2"/>
                <w:sz w:val="21"/>
                <w:szCs w:val="24"/>
                <w:highlight w:val="none"/>
                <w:lang w:val="en-US" w:eastAsia="zh-CN" w:bidi="ar"/>
              </w:rPr>
              <w:t>、受理方式：纸质方式受理，投诉书正、副本（经过质疑的事项才可投诉）。</w:t>
            </w:r>
          </w:p>
          <w:p w14:paraId="1801E5EF">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2、邮寄地址：</w:t>
            </w:r>
          </w:p>
          <w:p w14:paraId="142494D5">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名称：</w:t>
            </w:r>
            <w:bookmarkStart w:id="86" w:name="OLE_LINK71"/>
            <w:r>
              <w:rPr>
                <w:rFonts w:hint="eastAsia" w:ascii="宋体" w:hAnsi="宋体" w:eastAsia="宋体" w:cs="宋体"/>
                <w:color w:val="auto"/>
                <w:kern w:val="2"/>
                <w:sz w:val="21"/>
                <w:szCs w:val="24"/>
                <w:highlight w:val="none"/>
                <w:lang w:val="en-US" w:eastAsia="zh-CN" w:bidi="ar"/>
              </w:rPr>
              <w:t>南宁市财政局政府采购监督管理科</w:t>
            </w:r>
            <w:bookmarkEnd w:id="86"/>
            <w:r>
              <w:rPr>
                <w:rFonts w:hint="eastAsia" w:ascii="宋体" w:hAnsi="宋体" w:eastAsia="宋体" w:cs="宋体"/>
                <w:color w:val="auto"/>
                <w:kern w:val="2"/>
                <w:sz w:val="21"/>
                <w:szCs w:val="24"/>
                <w:highlight w:val="none"/>
                <w:lang w:val="en-US" w:eastAsia="zh-CN" w:bidi="ar"/>
              </w:rPr>
              <w:t xml:space="preserve"> </w:t>
            </w:r>
          </w:p>
          <w:p w14:paraId="0AC8CAE4">
            <w:pPr>
              <w:keepNext w:val="0"/>
              <w:keepLines w:val="0"/>
              <w:suppressLineNumbers w:val="0"/>
              <w:snapToGrid w:val="0"/>
              <w:spacing w:before="0" w:beforeAutospacing="0" w:after="0" w:afterAutospacing="0" w:line="400" w:lineRule="exact"/>
              <w:ind w:left="0" w:right="0"/>
              <w:rPr>
                <w:rFonts w:hint="default" w:ascii="Times New Roman" w:hAnsi="宋体" w:cs="Times New Roman"/>
                <w:color w:val="auto"/>
                <w:highlight w:val="none"/>
              </w:rPr>
            </w:pPr>
            <w:r>
              <w:rPr>
                <w:rFonts w:hint="eastAsia" w:ascii="宋体" w:hAnsi="宋体" w:eastAsia="宋体" w:cs="宋体"/>
                <w:color w:val="auto"/>
                <w:kern w:val="2"/>
                <w:sz w:val="21"/>
                <w:szCs w:val="24"/>
                <w:highlight w:val="none"/>
                <w:lang w:val="en-US" w:eastAsia="zh-CN" w:bidi="ar"/>
              </w:rPr>
              <w:t>地址：</w:t>
            </w:r>
            <w:bookmarkStart w:id="87" w:name="OLE_LINK48"/>
            <w:r>
              <w:rPr>
                <w:rFonts w:hint="eastAsia" w:ascii="Times New Roman" w:hAnsi="宋体" w:cs="Times New Roman"/>
                <w:color w:val="auto"/>
                <w:highlight w:val="none"/>
              </w:rPr>
              <w:t>南宁市青秀区东葛路129号</w:t>
            </w:r>
            <w:bookmarkEnd w:id="87"/>
          </w:p>
          <w:p w14:paraId="25133D14">
            <w:pPr>
              <w:keepNext w:val="0"/>
              <w:keepLines w:val="0"/>
              <w:widowControl w:val="0"/>
              <w:suppressLineNumbers w:val="0"/>
              <w:snapToGrid w:val="0"/>
              <w:spacing w:before="0" w:beforeAutospacing="0" w:after="0" w:afterAutospacing="0" w:line="400" w:lineRule="exact"/>
              <w:ind w:left="0" w:right="0"/>
              <w:jc w:val="both"/>
              <w:rPr>
                <w:rFonts w:hint="default" w:ascii="Times New Roman" w:hAnsi="宋体" w:cs="宋体"/>
                <w:color w:val="auto"/>
                <w:highlight w:val="none"/>
                <w:lang w:val="en-US"/>
              </w:rPr>
            </w:pPr>
            <w:r>
              <w:rPr>
                <w:rFonts w:hint="eastAsia" w:ascii="Times New Roman" w:hAnsi="宋体" w:cs="Times New Roman"/>
                <w:color w:val="auto"/>
                <w:highlight w:val="none"/>
              </w:rPr>
              <w:t>联系电话：</w:t>
            </w:r>
            <w:bookmarkStart w:id="88" w:name="PO_3000001868_PM038"/>
            <w:r>
              <w:rPr>
                <w:rFonts w:hint="eastAsia" w:ascii="宋体" w:hAnsi="宋体" w:cs="宋体"/>
                <w:color w:val="auto"/>
                <w:szCs w:val="21"/>
                <w:highlight w:val="none"/>
              </w:rPr>
              <w:t>0771-2189091</w:t>
            </w:r>
            <w:r>
              <w:rPr>
                <w:rFonts w:hint="eastAsia" w:ascii="Times New Roman" w:hAnsi="宋体" w:cs="Times New Roman"/>
                <w:color w:val="auto"/>
                <w:highlight w:val="none"/>
              </w:rPr>
              <w:t xml:space="preserve"> </w:t>
            </w:r>
            <w:bookmarkEnd w:id="88"/>
          </w:p>
        </w:tc>
      </w:tr>
      <w:tr w14:paraId="02EC2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51FEB33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33</w:t>
            </w:r>
          </w:p>
        </w:tc>
        <w:tc>
          <w:tcPr>
            <w:tcW w:w="2784" w:type="dxa"/>
            <w:tcBorders>
              <w:top w:val="single" w:color="000000" w:sz="4" w:space="0"/>
              <w:left w:val="single" w:color="000000" w:sz="4" w:space="0"/>
              <w:bottom w:val="single" w:color="000000" w:sz="4" w:space="0"/>
              <w:right w:val="single" w:color="000000" w:sz="4" w:space="0"/>
            </w:tcBorders>
            <w:vAlign w:val="center"/>
          </w:tcPr>
          <w:p w14:paraId="772A9360">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采购代理费</w:t>
            </w:r>
          </w:p>
        </w:tc>
        <w:tc>
          <w:tcPr>
            <w:tcW w:w="6847" w:type="dxa"/>
            <w:tcBorders>
              <w:top w:val="single" w:color="000000" w:sz="4" w:space="0"/>
              <w:left w:val="single" w:color="000000" w:sz="4" w:space="0"/>
              <w:bottom w:val="single" w:color="000000" w:sz="4" w:space="0"/>
              <w:right w:val="single" w:color="000000" w:sz="4" w:space="0"/>
            </w:tcBorders>
            <w:vAlign w:val="center"/>
          </w:tcPr>
          <w:p w14:paraId="0C4A2457">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 是否收取采购代理费：</w:t>
            </w:r>
          </w:p>
          <w:p w14:paraId="56B6E569">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MS Mincho" w:hAnsi="MS Mincho" w:eastAsia="MS Mincho" w:cs="MS Mincho"/>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是    □ 否</w:t>
            </w:r>
          </w:p>
          <w:p w14:paraId="6992E77D">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2.采购代理费支付方式：</w:t>
            </w:r>
          </w:p>
          <w:p w14:paraId="7D9BE0CC">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MS Mincho" w:hAnsi="MS Mincho" w:eastAsia="MS Mincho" w:cs="MS Mincho"/>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本项目代理服务费由</w:t>
            </w:r>
            <w:r>
              <w:rPr>
                <w:rFonts w:hint="eastAsia" w:ascii="宋体" w:hAnsi="宋体" w:eastAsia="宋体" w:cs="宋体"/>
                <w:color w:val="auto"/>
                <w:kern w:val="0"/>
                <w:sz w:val="21"/>
                <w:szCs w:val="21"/>
                <w:highlight w:val="none"/>
                <w:u w:val="single"/>
                <w:lang w:val="en-US" w:eastAsia="zh-CN" w:bidi="ar"/>
              </w:rPr>
              <w:t>成交供应商</w:t>
            </w:r>
            <w:r>
              <w:rPr>
                <w:rFonts w:hint="eastAsia" w:ascii="宋体" w:hAnsi="宋体" w:eastAsia="宋体" w:cs="宋体"/>
                <w:color w:val="auto"/>
                <w:kern w:val="0"/>
                <w:sz w:val="21"/>
                <w:szCs w:val="21"/>
                <w:highlight w:val="none"/>
                <w:lang w:val="en-US" w:eastAsia="zh-CN" w:bidi="ar"/>
              </w:rPr>
              <w:t>领取成交通知书前，一次性向采购代理机构支付。</w:t>
            </w:r>
          </w:p>
          <w:p w14:paraId="5E81BDE9">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3.采购代理费收取标准：按下表收费标准收取（以采购预算为计价基础）</w:t>
            </w:r>
          </w:p>
          <w:tbl>
            <w:tblPr>
              <w:tblStyle w:val="27"/>
              <w:tblW w:w="6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3"/>
              <w:gridCol w:w="1154"/>
              <w:gridCol w:w="1276"/>
              <w:gridCol w:w="1135"/>
            </w:tblGrid>
            <w:tr w14:paraId="0958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l2br w:val="single" w:color="auto" w:sz="4" w:space="0"/>
                  </w:tcBorders>
                  <w:vAlign w:val="top"/>
                </w:tcPr>
                <w:p w14:paraId="758717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费率</w:t>
                  </w:r>
                </w:p>
                <w:p w14:paraId="3EECC2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金额</w:t>
                  </w:r>
                </w:p>
              </w:tc>
              <w:tc>
                <w:tcPr>
                  <w:tcW w:w="1154" w:type="dxa"/>
                  <w:tcBorders>
                    <w:top w:val="single" w:color="auto" w:sz="4" w:space="0"/>
                    <w:left w:val="single" w:color="auto" w:sz="4" w:space="0"/>
                    <w:bottom w:val="single" w:color="auto" w:sz="4" w:space="0"/>
                    <w:right w:val="single" w:color="auto" w:sz="4" w:space="0"/>
                  </w:tcBorders>
                  <w:vAlign w:val="center"/>
                </w:tcPr>
                <w:p w14:paraId="105B0BE1">
                  <w:pPr>
                    <w:keepNext w:val="0"/>
                    <w:keepLines w:val="0"/>
                    <w:widowControl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货物类</w:t>
                  </w:r>
                </w:p>
              </w:tc>
              <w:tc>
                <w:tcPr>
                  <w:tcW w:w="1276" w:type="dxa"/>
                  <w:tcBorders>
                    <w:top w:val="single" w:color="auto" w:sz="4" w:space="0"/>
                    <w:left w:val="single" w:color="auto" w:sz="4" w:space="0"/>
                    <w:bottom w:val="single" w:color="auto" w:sz="4" w:space="0"/>
                    <w:right w:val="single" w:color="auto" w:sz="4" w:space="0"/>
                  </w:tcBorders>
                  <w:vAlign w:val="center"/>
                </w:tcPr>
                <w:p w14:paraId="6EA0BD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服务类</w:t>
                  </w:r>
                </w:p>
              </w:tc>
              <w:tc>
                <w:tcPr>
                  <w:tcW w:w="1135" w:type="dxa"/>
                  <w:tcBorders>
                    <w:top w:val="single" w:color="auto" w:sz="4" w:space="0"/>
                    <w:left w:val="single" w:color="auto" w:sz="4" w:space="0"/>
                    <w:bottom w:val="single" w:color="auto" w:sz="4" w:space="0"/>
                    <w:right w:val="single" w:color="auto" w:sz="4" w:space="0"/>
                  </w:tcBorders>
                  <w:vAlign w:val="center"/>
                </w:tcPr>
                <w:p w14:paraId="0B0634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工程类</w:t>
                  </w:r>
                </w:p>
              </w:tc>
            </w:tr>
            <w:tr w14:paraId="36F3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14:paraId="184CF0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100万元以下</w:t>
                  </w:r>
                </w:p>
              </w:tc>
              <w:tc>
                <w:tcPr>
                  <w:tcW w:w="1154" w:type="dxa"/>
                  <w:tcBorders>
                    <w:top w:val="single" w:color="auto" w:sz="4" w:space="0"/>
                    <w:left w:val="single" w:color="auto" w:sz="4" w:space="0"/>
                    <w:bottom w:val="single" w:color="auto" w:sz="4" w:space="0"/>
                    <w:right w:val="single" w:color="auto" w:sz="4" w:space="0"/>
                  </w:tcBorders>
                  <w:vAlign w:val="top"/>
                </w:tcPr>
                <w:p w14:paraId="7AA3B8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1.5%                </w:t>
                  </w:r>
                </w:p>
              </w:tc>
              <w:tc>
                <w:tcPr>
                  <w:tcW w:w="1276" w:type="dxa"/>
                  <w:tcBorders>
                    <w:top w:val="single" w:color="auto" w:sz="4" w:space="0"/>
                    <w:left w:val="single" w:color="auto" w:sz="4" w:space="0"/>
                    <w:bottom w:val="single" w:color="auto" w:sz="4" w:space="0"/>
                    <w:right w:val="single" w:color="auto" w:sz="4" w:space="0"/>
                  </w:tcBorders>
                  <w:vAlign w:val="top"/>
                </w:tcPr>
                <w:p w14:paraId="36F205FD">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1.5%</w:t>
                  </w:r>
                </w:p>
              </w:tc>
              <w:tc>
                <w:tcPr>
                  <w:tcW w:w="1135" w:type="dxa"/>
                  <w:tcBorders>
                    <w:top w:val="single" w:color="auto" w:sz="4" w:space="0"/>
                    <w:left w:val="single" w:color="auto" w:sz="4" w:space="0"/>
                    <w:bottom w:val="single" w:color="auto" w:sz="4" w:space="0"/>
                    <w:right w:val="single" w:color="auto" w:sz="4" w:space="0"/>
                  </w:tcBorders>
                  <w:vAlign w:val="top"/>
                </w:tcPr>
                <w:p w14:paraId="3D47E30D">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1.0% </w:t>
                  </w:r>
                </w:p>
              </w:tc>
            </w:tr>
            <w:tr w14:paraId="206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14:paraId="081C5D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100～500万元</w:t>
                  </w:r>
                </w:p>
              </w:tc>
              <w:tc>
                <w:tcPr>
                  <w:tcW w:w="1154" w:type="dxa"/>
                  <w:tcBorders>
                    <w:top w:val="single" w:color="auto" w:sz="4" w:space="0"/>
                    <w:left w:val="single" w:color="auto" w:sz="4" w:space="0"/>
                    <w:bottom w:val="single" w:color="auto" w:sz="4" w:space="0"/>
                    <w:right w:val="single" w:color="auto" w:sz="4" w:space="0"/>
                  </w:tcBorders>
                  <w:vAlign w:val="top"/>
                </w:tcPr>
                <w:p w14:paraId="45791C25">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1.1%                 </w:t>
                  </w:r>
                </w:p>
              </w:tc>
              <w:tc>
                <w:tcPr>
                  <w:tcW w:w="1276" w:type="dxa"/>
                  <w:tcBorders>
                    <w:top w:val="single" w:color="auto" w:sz="4" w:space="0"/>
                    <w:left w:val="single" w:color="auto" w:sz="4" w:space="0"/>
                    <w:bottom w:val="single" w:color="auto" w:sz="4" w:space="0"/>
                    <w:right w:val="single" w:color="auto" w:sz="4" w:space="0"/>
                  </w:tcBorders>
                  <w:vAlign w:val="top"/>
                </w:tcPr>
                <w:p w14:paraId="3CCBC3A3">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0.8%</w:t>
                  </w:r>
                </w:p>
              </w:tc>
              <w:tc>
                <w:tcPr>
                  <w:tcW w:w="1135" w:type="dxa"/>
                  <w:tcBorders>
                    <w:top w:val="single" w:color="auto" w:sz="4" w:space="0"/>
                    <w:left w:val="single" w:color="auto" w:sz="4" w:space="0"/>
                    <w:bottom w:val="single" w:color="auto" w:sz="4" w:space="0"/>
                    <w:right w:val="single" w:color="auto" w:sz="4" w:space="0"/>
                  </w:tcBorders>
                  <w:vAlign w:val="top"/>
                </w:tcPr>
                <w:p w14:paraId="6F80FB9A">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0.7% </w:t>
                  </w:r>
                </w:p>
              </w:tc>
            </w:tr>
            <w:tr w14:paraId="382C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14:paraId="7C63A8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500～1000万元</w:t>
                  </w:r>
                </w:p>
              </w:tc>
              <w:tc>
                <w:tcPr>
                  <w:tcW w:w="1154" w:type="dxa"/>
                  <w:tcBorders>
                    <w:top w:val="single" w:color="auto" w:sz="4" w:space="0"/>
                    <w:left w:val="single" w:color="auto" w:sz="4" w:space="0"/>
                    <w:bottom w:val="single" w:color="auto" w:sz="4" w:space="0"/>
                    <w:right w:val="single" w:color="auto" w:sz="4" w:space="0"/>
                  </w:tcBorders>
                  <w:vAlign w:val="top"/>
                </w:tcPr>
                <w:p w14:paraId="77CF88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  0.8%                </w:t>
                  </w:r>
                </w:p>
              </w:tc>
              <w:tc>
                <w:tcPr>
                  <w:tcW w:w="1276" w:type="dxa"/>
                  <w:tcBorders>
                    <w:top w:val="single" w:color="auto" w:sz="4" w:space="0"/>
                    <w:left w:val="single" w:color="auto" w:sz="4" w:space="0"/>
                    <w:bottom w:val="single" w:color="auto" w:sz="4" w:space="0"/>
                    <w:right w:val="single" w:color="auto" w:sz="4" w:space="0"/>
                  </w:tcBorders>
                  <w:vAlign w:val="top"/>
                </w:tcPr>
                <w:p w14:paraId="17B99940">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0.45%</w:t>
                  </w:r>
                </w:p>
              </w:tc>
              <w:tc>
                <w:tcPr>
                  <w:tcW w:w="1135" w:type="dxa"/>
                  <w:tcBorders>
                    <w:top w:val="single" w:color="auto" w:sz="4" w:space="0"/>
                    <w:left w:val="single" w:color="auto" w:sz="4" w:space="0"/>
                    <w:bottom w:val="single" w:color="auto" w:sz="4" w:space="0"/>
                    <w:right w:val="single" w:color="auto" w:sz="4" w:space="0"/>
                  </w:tcBorders>
                  <w:vAlign w:val="top"/>
                </w:tcPr>
                <w:p w14:paraId="57E18C18">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0.55%</w:t>
                  </w:r>
                </w:p>
              </w:tc>
            </w:tr>
            <w:tr w14:paraId="1253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14:paraId="36CD14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1000～5000万元</w:t>
                  </w:r>
                </w:p>
              </w:tc>
              <w:tc>
                <w:tcPr>
                  <w:tcW w:w="1154" w:type="dxa"/>
                  <w:tcBorders>
                    <w:top w:val="single" w:color="auto" w:sz="4" w:space="0"/>
                    <w:left w:val="single" w:color="auto" w:sz="4" w:space="0"/>
                    <w:bottom w:val="single" w:color="auto" w:sz="4" w:space="0"/>
                    <w:right w:val="single" w:color="auto" w:sz="4" w:space="0"/>
                  </w:tcBorders>
                  <w:vAlign w:val="top"/>
                </w:tcPr>
                <w:p w14:paraId="403527E4">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0.5%                </w:t>
                  </w:r>
                </w:p>
              </w:tc>
              <w:tc>
                <w:tcPr>
                  <w:tcW w:w="1276" w:type="dxa"/>
                  <w:tcBorders>
                    <w:top w:val="single" w:color="auto" w:sz="4" w:space="0"/>
                    <w:left w:val="single" w:color="auto" w:sz="4" w:space="0"/>
                    <w:bottom w:val="single" w:color="auto" w:sz="4" w:space="0"/>
                    <w:right w:val="single" w:color="auto" w:sz="4" w:space="0"/>
                  </w:tcBorders>
                  <w:vAlign w:val="top"/>
                </w:tcPr>
                <w:p w14:paraId="5689FC46">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0.25%</w:t>
                  </w:r>
                </w:p>
              </w:tc>
              <w:tc>
                <w:tcPr>
                  <w:tcW w:w="1135" w:type="dxa"/>
                  <w:tcBorders>
                    <w:top w:val="single" w:color="auto" w:sz="4" w:space="0"/>
                    <w:left w:val="single" w:color="auto" w:sz="4" w:space="0"/>
                    <w:bottom w:val="single" w:color="auto" w:sz="4" w:space="0"/>
                    <w:right w:val="single" w:color="auto" w:sz="4" w:space="0"/>
                  </w:tcBorders>
                  <w:vAlign w:val="top"/>
                </w:tcPr>
                <w:p w14:paraId="4AA05B01">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0.35% </w:t>
                  </w:r>
                </w:p>
              </w:tc>
            </w:tr>
            <w:tr w14:paraId="3734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3" w:type="dxa"/>
                  <w:tcBorders>
                    <w:top w:val="single" w:color="auto" w:sz="4" w:space="0"/>
                    <w:left w:val="single" w:color="auto" w:sz="4" w:space="0"/>
                    <w:bottom w:val="single" w:color="auto" w:sz="4" w:space="0"/>
                    <w:right w:val="single" w:color="auto" w:sz="4" w:space="0"/>
                  </w:tcBorders>
                  <w:vAlign w:val="top"/>
                </w:tcPr>
                <w:p w14:paraId="12D51B4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5000万元～1亿元</w:t>
                  </w:r>
                </w:p>
              </w:tc>
              <w:tc>
                <w:tcPr>
                  <w:tcW w:w="1154" w:type="dxa"/>
                  <w:tcBorders>
                    <w:top w:val="single" w:color="auto" w:sz="4" w:space="0"/>
                    <w:left w:val="single" w:color="auto" w:sz="4" w:space="0"/>
                    <w:bottom w:val="single" w:color="auto" w:sz="4" w:space="0"/>
                    <w:right w:val="single" w:color="auto" w:sz="4" w:space="0"/>
                  </w:tcBorders>
                  <w:vAlign w:val="top"/>
                </w:tcPr>
                <w:p w14:paraId="18781BCA">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 xml:space="preserve">0.25%                 </w:t>
                  </w:r>
                </w:p>
              </w:tc>
              <w:tc>
                <w:tcPr>
                  <w:tcW w:w="1276" w:type="dxa"/>
                  <w:tcBorders>
                    <w:top w:val="single" w:color="auto" w:sz="4" w:space="0"/>
                    <w:left w:val="single" w:color="auto" w:sz="4" w:space="0"/>
                    <w:bottom w:val="single" w:color="auto" w:sz="4" w:space="0"/>
                    <w:right w:val="single" w:color="auto" w:sz="4" w:space="0"/>
                  </w:tcBorders>
                  <w:vAlign w:val="top"/>
                </w:tcPr>
                <w:p w14:paraId="199435AA">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0.1%</w:t>
                  </w:r>
                </w:p>
              </w:tc>
              <w:tc>
                <w:tcPr>
                  <w:tcW w:w="1135" w:type="dxa"/>
                  <w:tcBorders>
                    <w:top w:val="single" w:color="auto" w:sz="4" w:space="0"/>
                    <w:left w:val="single" w:color="auto" w:sz="4" w:space="0"/>
                    <w:bottom w:val="single" w:color="auto" w:sz="4" w:space="0"/>
                    <w:right w:val="single" w:color="auto" w:sz="4" w:space="0"/>
                  </w:tcBorders>
                  <w:vAlign w:val="top"/>
                </w:tcPr>
                <w:p w14:paraId="20131400">
                  <w:pPr>
                    <w:keepNext w:val="0"/>
                    <w:keepLines w:val="0"/>
                    <w:widowControl w:val="0"/>
                    <w:suppressLineNumbers w:val="0"/>
                    <w:spacing w:before="0" w:beforeAutospacing="0" w:after="0" w:afterAutospacing="0" w:line="360" w:lineRule="auto"/>
                    <w:ind w:left="0" w:right="0" w:firstLine="210" w:firstLineChars="100"/>
                    <w:jc w:val="both"/>
                    <w:rPr>
                      <w:rFonts w:hint="eastAsia" w:ascii="宋体" w:hAnsi="宋体" w:eastAsia="宋体" w:cs="宋体"/>
                      <w:color w:val="auto"/>
                      <w:szCs w:val="21"/>
                      <w:highlight w:val="none"/>
                      <w:lang w:val="en-US"/>
                    </w:rPr>
                  </w:pPr>
                  <w:r>
                    <w:rPr>
                      <w:rFonts w:hint="eastAsia" w:ascii="宋体" w:hAnsi="宋体" w:eastAsia="宋体" w:cs="宋体"/>
                      <w:color w:val="auto"/>
                      <w:kern w:val="0"/>
                      <w:sz w:val="21"/>
                      <w:szCs w:val="21"/>
                      <w:highlight w:val="none"/>
                      <w:lang w:val="en-US" w:eastAsia="zh-CN" w:bidi="ar"/>
                    </w:rPr>
                    <w:t>0.2%</w:t>
                  </w:r>
                </w:p>
              </w:tc>
            </w:tr>
          </w:tbl>
          <w:p w14:paraId="08A88CF3">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4.采购代理费收取银行账户</w:t>
            </w:r>
          </w:p>
          <w:p w14:paraId="5710287D">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开户名称：广西科文招标有限公司南宁六分公司</w:t>
            </w:r>
          </w:p>
          <w:p w14:paraId="7B6E2B01">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开户银行：广西北部湾银行股份有限公司南宁市云景支行</w:t>
            </w:r>
          </w:p>
          <w:p w14:paraId="444450D2">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银行账号：8050 3274 93 00001</w:t>
            </w:r>
          </w:p>
        </w:tc>
      </w:tr>
      <w:tr w14:paraId="42949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6811721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34.1</w:t>
            </w:r>
          </w:p>
        </w:tc>
        <w:tc>
          <w:tcPr>
            <w:tcW w:w="2784" w:type="dxa"/>
            <w:tcBorders>
              <w:top w:val="single" w:color="000000" w:sz="4" w:space="0"/>
              <w:left w:val="single" w:color="000000" w:sz="4" w:space="0"/>
              <w:bottom w:val="single" w:color="000000" w:sz="4" w:space="0"/>
              <w:right w:val="single" w:color="000000" w:sz="4" w:space="0"/>
            </w:tcBorders>
            <w:vAlign w:val="center"/>
          </w:tcPr>
          <w:p w14:paraId="68DEF29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Times New Roman" w:hAnsi="宋体" w:eastAsia="宋体" w:cs="宋体"/>
                <w:color w:val="auto"/>
                <w:kern w:val="2"/>
                <w:sz w:val="21"/>
                <w:szCs w:val="24"/>
                <w:highlight w:val="none"/>
                <w:lang w:val="en-US" w:eastAsia="zh-CN" w:bidi="ar"/>
              </w:rPr>
              <w:t>解释</w:t>
            </w:r>
          </w:p>
        </w:tc>
        <w:tc>
          <w:tcPr>
            <w:tcW w:w="6847" w:type="dxa"/>
            <w:tcBorders>
              <w:top w:val="single" w:color="000000" w:sz="4" w:space="0"/>
              <w:left w:val="single" w:color="000000" w:sz="4" w:space="0"/>
              <w:bottom w:val="single" w:color="000000" w:sz="4" w:space="0"/>
              <w:right w:val="single" w:color="000000" w:sz="4" w:space="0"/>
            </w:tcBorders>
            <w:vAlign w:val="center"/>
          </w:tcPr>
          <w:p w14:paraId="041FBD05">
            <w:pPr>
              <w:pStyle w:val="24"/>
              <w:keepNext w:val="0"/>
              <w:keepLines w:val="0"/>
              <w:widowControl w:val="0"/>
              <w:suppressLineNumbers w:val="0"/>
              <w:snapToGrid w:val="0"/>
              <w:spacing w:before="0" w:beforeAutospacing="0" w:after="0" w:afterAutospacing="0" w:line="400" w:lineRule="exact"/>
              <w:ind w:left="0" w:right="0"/>
              <w:jc w:val="both"/>
              <w:rPr>
                <w:rFonts w:hAnsi="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解释权：</w:t>
            </w:r>
            <w:r>
              <w:rPr>
                <w:rFonts w:hint="eastAsia" w:ascii="宋体" w:hAnsi="宋体" w:eastAsia="宋体" w:cs="宋体"/>
                <w:color w:val="auto"/>
                <w:kern w:val="0"/>
                <w:sz w:val="21"/>
                <w:szCs w:val="21"/>
                <w:highlight w:val="none"/>
                <w:lang w:val="en-US" w:eastAsia="zh-CN" w:bidi="ar"/>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val="0"/>
                <w:color w:val="auto"/>
                <w:kern w:val="0"/>
                <w:sz w:val="21"/>
                <w:szCs w:val="21"/>
                <w:highlight w:val="none"/>
                <w:lang w:val="en-US" w:eastAsia="zh-CN" w:bidi="ar"/>
              </w:rPr>
              <w:t>由采购人或者采购代理机构负责解释。</w:t>
            </w:r>
          </w:p>
          <w:p w14:paraId="29276447">
            <w:pPr>
              <w:pStyle w:val="24"/>
              <w:keepNext w:val="0"/>
              <w:keepLines w:val="0"/>
              <w:widowControl w:val="0"/>
              <w:suppressLineNumbers w:val="0"/>
              <w:snapToGrid w:val="0"/>
              <w:spacing w:before="0" w:beforeAutospacing="0" w:after="0" w:afterAutospacing="0" w:line="400" w:lineRule="exact"/>
              <w:ind w:left="0" w:right="0"/>
              <w:jc w:val="both"/>
              <w:rPr>
                <w:rFonts w:hAnsi="宋体" w:cs="宋体"/>
                <w:b/>
                <w:bCs w:val="0"/>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法律责任：</w:t>
            </w:r>
          </w:p>
          <w:p w14:paraId="6A6AECA0">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本采购文件根据《中华人民共和国政府采购法</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中华人民共和国民法典》；《中华人民共和国政府采购法实施条例</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政府采购竞争性磋商采购方式管理暂行办法》等有关法律、法规编制，参与本项目的各政府采购当事人依法享有上述法律法规所赋予的权利与义务。</w:t>
            </w:r>
          </w:p>
          <w:p w14:paraId="3C2CBEDA">
            <w:pPr>
              <w:keepNext w:val="0"/>
              <w:keepLines w:val="0"/>
              <w:widowControl w:val="0"/>
              <w:suppressLineNumbers w:val="0"/>
              <w:spacing w:before="0" w:beforeAutospacing="0" w:after="0" w:afterAutospacing="0" w:line="400" w:lineRule="exact"/>
              <w:ind w:left="0" w:right="0"/>
              <w:jc w:val="both"/>
              <w:rPr>
                <w:rFonts w:hint="default" w:ascii="Times New Roman" w:hAnsi="宋体" w:cs="宋体"/>
                <w:color w:val="auto"/>
                <w:highlight w:val="none"/>
                <w:lang w:val="en-US"/>
              </w:rPr>
            </w:pPr>
            <w:r>
              <w:rPr>
                <w:rFonts w:hint="default" w:ascii="Times New Roman" w:hAnsi="宋体" w:eastAsia="宋体" w:cs="宋体"/>
                <w:b/>
                <w:bCs w:val="0"/>
                <w:color w:val="auto"/>
                <w:kern w:val="2"/>
                <w:sz w:val="21"/>
                <w:szCs w:val="24"/>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 xml:space="preserve"> 本项目采购代理机构应严格按照“广西政府采购云平台”平台项目采购全流程电子化电子开评标规程执行项目采购活动，代理机构在“广西政府采购云平台”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A35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tcBorders>
              <w:top w:val="single" w:color="000000" w:sz="4" w:space="0"/>
              <w:left w:val="single" w:color="000000" w:sz="4" w:space="0"/>
              <w:bottom w:val="single" w:color="000000" w:sz="4" w:space="0"/>
              <w:right w:val="single" w:color="000000" w:sz="4" w:space="0"/>
            </w:tcBorders>
            <w:vAlign w:val="center"/>
          </w:tcPr>
          <w:p w14:paraId="0092A5A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34.2</w:t>
            </w:r>
          </w:p>
        </w:tc>
        <w:tc>
          <w:tcPr>
            <w:tcW w:w="2784" w:type="dxa"/>
            <w:tcBorders>
              <w:top w:val="single" w:color="000000" w:sz="4" w:space="0"/>
              <w:left w:val="single" w:color="000000" w:sz="4" w:space="0"/>
              <w:bottom w:val="single" w:color="000000" w:sz="4" w:space="0"/>
              <w:right w:val="single" w:color="000000" w:sz="4" w:space="0"/>
            </w:tcBorders>
            <w:vAlign w:val="center"/>
          </w:tcPr>
          <w:p w14:paraId="2AADD74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其他</w:t>
            </w:r>
          </w:p>
        </w:tc>
        <w:tc>
          <w:tcPr>
            <w:tcW w:w="6847" w:type="dxa"/>
            <w:tcBorders>
              <w:top w:val="single" w:color="000000" w:sz="4" w:space="0"/>
              <w:left w:val="single" w:color="000000" w:sz="4" w:space="0"/>
              <w:bottom w:val="single" w:color="000000" w:sz="4" w:space="0"/>
              <w:right w:val="single" w:color="000000" w:sz="4" w:space="0"/>
            </w:tcBorders>
            <w:vAlign w:val="center"/>
          </w:tcPr>
          <w:p w14:paraId="7192B9C2">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1.本磋商文件中描述供应商的“公章”是指根据我国对公章的管理规定，</w:t>
            </w:r>
            <w:r>
              <w:rPr>
                <w:rFonts w:hint="eastAsia" w:ascii="宋体" w:hAnsi="宋体" w:cs="宋体"/>
                <w:color w:val="auto"/>
                <w:kern w:val="0"/>
                <w:sz w:val="21"/>
                <w:szCs w:val="21"/>
                <w:highlight w:val="none"/>
                <w:lang w:val="en-US" w:eastAsia="zh-CN" w:bidi="ar"/>
              </w:rPr>
              <w:t>使</w:t>
            </w:r>
            <w:r>
              <w:rPr>
                <w:rFonts w:hint="eastAsia" w:ascii="宋体" w:hAnsi="宋体" w:eastAsia="宋体" w:cs="宋体"/>
                <w:color w:val="auto"/>
                <w:kern w:val="0"/>
                <w:sz w:val="21"/>
                <w:szCs w:val="21"/>
                <w:highlight w:val="none"/>
                <w:lang w:val="en-US" w:eastAsia="zh-CN" w:bidi="ar"/>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1857859">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94172DF">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3.本磋商文件中描述供应商的“签字”是指供应商的法定代表人或者委托代理人亲自在文件规定签署处亲笔写上个人的名字的行为，私章、签字章、印鉴、影印等其他形式均不能代替亲笔签字。</w:t>
            </w:r>
          </w:p>
          <w:p w14:paraId="1EC59403">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4.自然人竞标的，磋商文件规定盖公章处由自然人摁手指指印。</w:t>
            </w:r>
          </w:p>
          <w:p w14:paraId="244A9499">
            <w:pPr>
              <w:pStyle w:val="24"/>
              <w:keepNext w:val="0"/>
              <w:keepLines w:val="0"/>
              <w:widowControl w:val="0"/>
              <w:suppressLineNumbers w:val="0"/>
              <w:snapToGrid w:val="0"/>
              <w:spacing w:before="0" w:beforeAutospacing="0" w:after="0" w:afterAutospacing="0" w:line="400" w:lineRule="exact"/>
              <w:ind w:left="0" w:right="0"/>
              <w:jc w:val="both"/>
              <w:rPr>
                <w:rFonts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5.本磋商文件所称的“以上”“以下”“以内”“届满”，包括本数；所称的“不满”“超过”“以外”，不包括本数。</w:t>
            </w:r>
          </w:p>
        </w:tc>
      </w:tr>
    </w:tbl>
    <w:p w14:paraId="08022DA0">
      <w:pPr>
        <w:pStyle w:val="4"/>
        <w:widowControl/>
        <w:spacing w:line="420" w:lineRule="exact"/>
        <w:jc w:val="center"/>
        <w:rPr>
          <w:rFonts w:hint="eastAsia" w:ascii="宋体" w:hAnsi="宋体" w:eastAsia="宋体" w:cs="宋体"/>
          <w:b w:val="0"/>
          <w:bCs/>
          <w:color w:val="auto"/>
          <w:highlight w:val="none"/>
        </w:rPr>
      </w:pPr>
      <w:r>
        <w:rPr>
          <w:rFonts w:hint="eastAsia" w:ascii="宋体" w:hAnsi="宋体" w:eastAsia="宋体" w:cs="Times New Roman"/>
          <w:b/>
          <w:bCs w:val="0"/>
          <w:color w:val="auto"/>
          <w:kern w:val="2"/>
          <w:sz w:val="32"/>
          <w:szCs w:val="32"/>
          <w:highlight w:val="none"/>
          <w:lang w:bidi="ar"/>
        </w:rPr>
        <w:br w:type="page"/>
      </w:r>
      <w:bookmarkStart w:id="89" w:name="_Toc22962"/>
      <w:r>
        <w:rPr>
          <w:rFonts w:hint="eastAsia" w:ascii="宋体" w:hAnsi="宋体" w:eastAsia="宋体" w:cs="宋体"/>
          <w:b w:val="0"/>
          <w:bCs/>
          <w:color w:val="auto"/>
          <w:highlight w:val="none"/>
        </w:rPr>
        <w:t>第二节 供应商须知正文</w:t>
      </w:r>
      <w:bookmarkEnd w:id="89"/>
    </w:p>
    <w:p w14:paraId="687CF3A1">
      <w:pPr>
        <w:pStyle w:val="5"/>
        <w:widowControl/>
        <w:spacing w:before="0" w:beforeAutospacing="0" w:after="0" w:afterAutospacing="0" w:line="360" w:lineRule="auto"/>
        <w:ind w:left="0" w:right="0" w:firstLine="640" w:firstLineChars="200"/>
        <w:rPr>
          <w:rFonts w:hint="eastAsia" w:ascii="宋体" w:hAnsi="宋体" w:eastAsia="宋体" w:cs="宋体"/>
          <w:b w:val="0"/>
          <w:bCs/>
          <w:color w:val="auto"/>
          <w:highlight w:val="none"/>
        </w:rPr>
      </w:pPr>
      <w:bookmarkStart w:id="90" w:name="_Toc10364"/>
      <w:r>
        <w:rPr>
          <w:rFonts w:hint="eastAsia" w:ascii="宋体" w:hAnsi="宋体" w:eastAsia="宋体" w:cs="宋体"/>
          <w:b w:val="0"/>
          <w:bCs/>
          <w:color w:val="auto"/>
          <w:highlight w:val="none"/>
        </w:rPr>
        <w:t>一、总则</w:t>
      </w:r>
      <w:bookmarkEnd w:id="90"/>
    </w:p>
    <w:p w14:paraId="5ADB22F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1.适用范围</w:t>
      </w:r>
    </w:p>
    <w:p w14:paraId="7342C7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F4F44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w:t>
      </w:r>
      <w:r>
        <w:rPr>
          <w:rFonts w:hint="eastAsia" w:ascii="宋体" w:hAnsi="宋体" w:eastAsia="宋体" w:cs="宋体"/>
          <w:color w:val="auto"/>
          <w:spacing w:val="-6"/>
          <w:kern w:val="2"/>
          <w:sz w:val="21"/>
          <w:szCs w:val="21"/>
          <w:highlight w:val="none"/>
          <w:lang w:val="en-US" w:eastAsia="zh-CN" w:bidi="ar"/>
        </w:rPr>
        <w:t>本竞争性磋商文件（以下简称磋商文件）适用于本项目的所有采购程序和环节（法律、法规另有规定的，从其规定）。</w:t>
      </w:r>
    </w:p>
    <w:p w14:paraId="4943585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2.定义</w:t>
      </w:r>
    </w:p>
    <w:p w14:paraId="09BB34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2.1“采购人”是指依法进行政府采购的国家机关、事业单位、团体组织。</w:t>
      </w:r>
    </w:p>
    <w:p w14:paraId="6B797C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u w:val="single"/>
          <w:lang w:val="en-US"/>
        </w:rPr>
      </w:pPr>
      <w:r>
        <w:rPr>
          <w:rFonts w:hint="eastAsia" w:ascii="宋体" w:hAnsi="宋体" w:eastAsia="宋体" w:cs="宋体"/>
          <w:color w:val="auto"/>
          <w:kern w:val="2"/>
          <w:sz w:val="21"/>
          <w:szCs w:val="21"/>
          <w:highlight w:val="none"/>
          <w:lang w:val="en-US" w:eastAsia="zh-CN" w:bidi="ar"/>
        </w:rPr>
        <w:t>2.2“采购代理机构”是指政府采购集中采购机构和集中采购机构以外的采购代理机构。</w:t>
      </w:r>
    </w:p>
    <w:p w14:paraId="698051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2.3“供应商”是指向采购人提供货物、工程或者服务的法人、其他组织或者自然人。</w:t>
      </w:r>
    </w:p>
    <w:p w14:paraId="5A4A03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2.4“服务”是指除货物和工程以外的其他政府采购对象。</w:t>
      </w:r>
    </w:p>
    <w:p w14:paraId="3FA8C9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2.5“竞标”是指供应商按照本项目竞争性磋商公告或者邀请函规定的方式获取磋商文件、提交响应文件并希望获得标的的行为。</w:t>
      </w:r>
    </w:p>
    <w:p w14:paraId="09C206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2.6“响应文件”</w:t>
      </w:r>
      <w:r>
        <w:rPr>
          <w:rFonts w:hint="eastAsia" w:ascii="宋体" w:hAnsi="宋体" w:eastAsia="宋体" w:cs="宋体"/>
          <w:color w:val="auto"/>
          <w:spacing w:val="-6"/>
          <w:kern w:val="2"/>
          <w:sz w:val="21"/>
          <w:szCs w:val="21"/>
          <w:highlight w:val="none"/>
          <w:lang w:val="en-US" w:eastAsia="zh-CN" w:bidi="ar"/>
        </w:rPr>
        <w:t>是指：供应商根据本磋商文件要求，编制包含资格证明、报价商务技术等所有内容的文件。</w:t>
      </w:r>
    </w:p>
    <w:p w14:paraId="660912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2.7“实质性要求”是指磋商文件中已经指明不满足则响应文件按无效响应处理的条款，或者不能负偏离的条款，或者采购需求中带“▲”的条款。</w:t>
      </w:r>
    </w:p>
    <w:p w14:paraId="274619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2.8“正偏离”，是指响应文件对磋商文件“采购需求”中有关条款作出的响应优于条款要求并有利于采购人的情形。</w:t>
      </w:r>
    </w:p>
    <w:p w14:paraId="437F121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2.9“负偏离”，是指响应文件对磋商文件“采购需求”中有关条款作出的响应不满足条款要求，导致采购人要求不能得到满足的情形。</w:t>
      </w:r>
    </w:p>
    <w:p w14:paraId="6ACBB3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2.10“允许负偏离的条款”是指采购需求中的不属于“实质性要求”的条款。</w:t>
      </w:r>
    </w:p>
    <w:p w14:paraId="7E8B8E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2.11“书面形式”是指合同书、信件和数据电文（包括电报、电传、传真、电子数据交换和电子邮件）等可以有形地表现所载内容的形式。</w:t>
      </w:r>
    </w:p>
    <w:p w14:paraId="75ED44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2.12“首次报价”是指供应商提交的首次响应文件中的报价。</w:t>
      </w:r>
    </w:p>
    <w:p w14:paraId="054900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2.13“评审报价”是指供应商提交的最后报价并经修正（如有）和政策功能价格扣除（如有）后的价格。</w:t>
      </w:r>
    </w:p>
    <w:p w14:paraId="689DDD0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3.供应商的资格条件</w:t>
      </w:r>
    </w:p>
    <w:p w14:paraId="1CDEA8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供应商的资格条件详见“供应商须知前附表”。</w:t>
      </w:r>
    </w:p>
    <w:p w14:paraId="4868FF6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4.磋商费用</w:t>
      </w:r>
    </w:p>
    <w:p w14:paraId="19EF4C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供应商应承担参与本次采购活动有关的所有费用，包括但不限于、勘查现场、编制和提交响应文件、参加磋商与应答、签订合同等，不论竞标结果如何，均应自行承担。</w:t>
      </w:r>
    </w:p>
    <w:p w14:paraId="4755DCF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5.联合体竞标</w:t>
      </w:r>
    </w:p>
    <w:p w14:paraId="689FC7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5.1本项目是否接受联合体竞标，详见“供应商须知前附表”。</w:t>
      </w:r>
    </w:p>
    <w:p w14:paraId="612F06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w:t>
      </w:r>
      <w:r>
        <w:rPr>
          <w:rFonts w:hint="eastAsia" w:ascii="宋体" w:hAnsi="宋体" w:eastAsia="宋体" w:cs="宋体"/>
          <w:color w:val="auto"/>
          <w:kern w:val="2"/>
          <w:sz w:val="21"/>
          <w:szCs w:val="24"/>
          <w:highlight w:val="none"/>
          <w:lang w:val="en-US" w:eastAsia="zh-CN" w:bidi="ar"/>
        </w:rPr>
        <w:t>如接受联合体竞标，</w:t>
      </w:r>
      <w:r>
        <w:rPr>
          <w:rFonts w:hint="eastAsia" w:ascii="宋体" w:hAnsi="宋体" w:eastAsia="宋体" w:cs="宋体"/>
          <w:color w:val="auto"/>
          <w:kern w:val="2"/>
          <w:sz w:val="21"/>
          <w:szCs w:val="21"/>
          <w:highlight w:val="none"/>
          <w:lang w:val="en-US" w:eastAsia="zh-CN" w:bidi="ar"/>
        </w:rPr>
        <w:t>联合体竞标要求详见“供应商须知前附表”。</w:t>
      </w:r>
    </w:p>
    <w:p w14:paraId="1A6309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5.3</w:t>
      </w:r>
      <w:r>
        <w:rPr>
          <w:rFonts w:hint="eastAsia" w:ascii="宋体" w:hAnsi="宋体" w:eastAsia="宋体" w:cs="宋体"/>
          <w:bCs/>
          <w:color w:val="auto"/>
          <w:kern w:val="2"/>
          <w:sz w:val="21"/>
          <w:szCs w:val="21"/>
          <w:highlight w:val="none"/>
          <w:lang w:val="en-US" w:eastAsia="zh-CN" w:bidi="ar"/>
        </w:rPr>
        <w:t>根据《政府采购促进中小企业发展管理办法》（财库</w:t>
      </w:r>
      <w:r>
        <w:rPr>
          <w:rFonts w:hint="eastAsia" w:ascii="宋体" w:hAnsi="宋体" w:cs="宋体"/>
          <w:bCs/>
          <w:color w:val="auto"/>
          <w:kern w:val="2"/>
          <w:sz w:val="21"/>
          <w:szCs w:val="21"/>
          <w:highlight w:val="none"/>
          <w:lang w:val="en-US" w:eastAsia="zh-CN" w:bidi="ar"/>
        </w:rPr>
        <w:t>〔2020〕46号</w:t>
      </w:r>
      <w:r>
        <w:rPr>
          <w:rFonts w:hint="eastAsia" w:ascii="宋体" w:hAnsi="宋体" w:eastAsia="宋体" w:cs="宋体"/>
          <w:bCs/>
          <w:color w:val="auto"/>
          <w:kern w:val="2"/>
          <w:sz w:val="21"/>
          <w:szCs w:val="21"/>
          <w:highlight w:val="none"/>
          <w:lang w:val="en-US" w:eastAsia="zh-CN" w:bidi="ar"/>
        </w:rPr>
        <w:t>）第九条及《广西壮族自治区财政厅关于进一步发挥政府采购政策功能促进企业发展的通知》（桂财采〔2022〕30号</w:t>
      </w:r>
      <w:r>
        <w:rPr>
          <w:rFonts w:hint="eastAsia" w:ascii="仿宋_GB2312" w:hAnsi="Calibri" w:eastAsia="仿宋_GB2312" w:cs="仿宋_GB2312"/>
          <w:color w:val="auto"/>
          <w:kern w:val="2"/>
          <w:sz w:val="24"/>
          <w:szCs w:val="24"/>
          <w:highlight w:val="none"/>
          <w:lang w:val="en-US" w:eastAsia="zh-CN" w:bidi="ar"/>
        </w:rPr>
        <w:t>）、</w:t>
      </w:r>
      <w:r>
        <w:rPr>
          <w:rFonts w:hint="eastAsia" w:ascii="Times New Roman" w:hAnsi="Times New Roman" w:eastAsia="宋体" w:cs="宋体"/>
          <w:color w:val="auto"/>
          <w:kern w:val="2"/>
          <w:sz w:val="21"/>
          <w:szCs w:val="24"/>
          <w:highlight w:val="none"/>
          <w:lang w:val="en-US" w:eastAsia="zh-CN" w:bidi="ar"/>
        </w:rPr>
        <w:t>《广西壮族自治区财政厅关于贯彻落实政府采购支持中小企业发展政策的通知》（桂财采〔</w:t>
      </w:r>
      <w:r>
        <w:rPr>
          <w:rFonts w:hint="default" w:ascii="Times New Roman" w:hAnsi="Times New Roman" w:eastAsia="宋体" w:cs="Times New Roman"/>
          <w:color w:val="auto"/>
          <w:kern w:val="2"/>
          <w:sz w:val="21"/>
          <w:szCs w:val="24"/>
          <w:highlight w:val="none"/>
          <w:lang w:val="en-US" w:eastAsia="zh-CN" w:bidi="ar"/>
        </w:rPr>
        <w:t>2022</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31</w:t>
      </w:r>
      <w:r>
        <w:rPr>
          <w:rFonts w:hint="eastAsia" w:ascii="Times New Roman" w:hAnsi="Times New Roman" w:eastAsia="宋体" w:cs="宋体"/>
          <w:color w:val="auto"/>
          <w:kern w:val="2"/>
          <w:sz w:val="21"/>
          <w:szCs w:val="24"/>
          <w:highlight w:val="none"/>
          <w:lang w:val="en-US" w:eastAsia="zh-CN" w:bidi="ar"/>
        </w:rPr>
        <w:t>号）</w:t>
      </w:r>
      <w:r>
        <w:rPr>
          <w:rFonts w:hint="eastAsia" w:ascii="宋体" w:hAnsi="宋体" w:eastAsia="宋体" w:cs="宋体"/>
          <w:bCs/>
          <w:color w:val="auto"/>
          <w:kern w:val="2"/>
          <w:sz w:val="21"/>
          <w:szCs w:val="21"/>
          <w:highlight w:val="none"/>
          <w:lang w:val="en-US" w:eastAsia="zh-CN" w:bidi="ar"/>
        </w:rPr>
        <w:t xml:space="preserve">规定，接受大中型企业与小微企业组成联合体的采购项目，对于联合协议约定小微企业的合同份额占到合同总金额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bCs/>
          <w:color w:val="auto"/>
          <w:kern w:val="2"/>
          <w:sz w:val="21"/>
          <w:szCs w:val="21"/>
          <w:highlight w:val="none"/>
          <w:lang w:val="en-US" w:eastAsia="zh-CN" w:bidi="ar"/>
        </w:rPr>
        <w:t>4%—6%</w:t>
      </w:r>
      <w:r>
        <w:rPr>
          <w:rFonts w:hint="eastAsia" w:ascii="宋体" w:hAnsi="宋体" w:eastAsia="宋体" w:cs="宋体"/>
          <w:bCs/>
          <w:color w:val="auto"/>
          <w:kern w:val="2"/>
          <w:sz w:val="21"/>
          <w:szCs w:val="21"/>
          <w:highlight w:val="none"/>
          <w:lang w:val="en-US" w:eastAsia="zh-CN" w:bidi="ar"/>
        </w:rPr>
        <w:t>（工程项目为 1%—2%）的扣除，用扣除后的价格参加评审。组成联合体的小微企业与联合体内其他企业、分包企业之间存在直接控股、管理关系的，不享受价格扣除优惠政策。</w:t>
      </w:r>
    </w:p>
    <w:p w14:paraId="25A9E0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p>
    <w:p w14:paraId="13B8E7D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 xml:space="preserve">6.转包与分包             </w:t>
      </w:r>
    </w:p>
    <w:p w14:paraId="062E87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6.1本项目是否允许分包详见“供应商须知前附表”，本项目不允许违法分包。</w:t>
      </w:r>
    </w:p>
    <w:p w14:paraId="48A1D1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1"/>
          <w:highlight w:val="none"/>
          <w:lang w:val="en-US" w:eastAsia="zh-CN" w:bidi="ar"/>
        </w:rPr>
        <w:t>6.2</w:t>
      </w:r>
      <w:r>
        <w:rPr>
          <w:rFonts w:hint="eastAsia" w:ascii="宋体" w:hAnsi="宋体" w:eastAsia="宋体" w:cs="宋体"/>
          <w:bCs/>
          <w:color w:val="auto"/>
          <w:kern w:val="2"/>
          <w:sz w:val="21"/>
          <w:szCs w:val="21"/>
          <w:highlight w:val="none"/>
          <w:lang w:val="en-US" w:eastAsia="zh-CN" w:bidi="ar"/>
        </w:rPr>
        <w:t>根据《政府采购促进中小企业发展管理办法》（财库</w:t>
      </w:r>
      <w:r>
        <w:rPr>
          <w:rFonts w:hint="eastAsia" w:ascii="宋体" w:hAnsi="宋体" w:cs="宋体"/>
          <w:bCs/>
          <w:color w:val="auto"/>
          <w:kern w:val="2"/>
          <w:sz w:val="21"/>
          <w:szCs w:val="21"/>
          <w:highlight w:val="none"/>
          <w:lang w:val="en-US" w:eastAsia="zh-CN" w:bidi="ar"/>
        </w:rPr>
        <w:t>〔2020〕46号</w:t>
      </w:r>
      <w:r>
        <w:rPr>
          <w:rFonts w:hint="eastAsia" w:ascii="宋体" w:hAnsi="宋体" w:eastAsia="宋体" w:cs="宋体"/>
          <w:bCs/>
          <w:color w:val="auto"/>
          <w:kern w:val="2"/>
          <w:sz w:val="21"/>
          <w:szCs w:val="21"/>
          <w:highlight w:val="none"/>
          <w:lang w:val="en-US" w:eastAsia="zh-CN" w:bidi="ar"/>
        </w:rPr>
        <w:t>）第九条及《广西壮族自治区财政厅关于进一步发挥政府采购政策功能促进企业发展的通知》（桂财采〔2022〕30号）、</w:t>
      </w:r>
      <w:r>
        <w:rPr>
          <w:rFonts w:hint="eastAsia" w:ascii="Times New Roman" w:hAnsi="Times New Roman" w:eastAsia="宋体" w:cs="宋体"/>
          <w:color w:val="auto"/>
          <w:kern w:val="2"/>
          <w:sz w:val="21"/>
          <w:szCs w:val="24"/>
          <w:highlight w:val="none"/>
          <w:lang w:val="en-US" w:eastAsia="zh-CN" w:bidi="ar"/>
        </w:rPr>
        <w:t>《广西壮族自治区财政厅关于贯彻落实政府采购支持中小企业发展政策的通知》（桂财采〔</w:t>
      </w:r>
      <w:r>
        <w:rPr>
          <w:rFonts w:hint="default" w:ascii="Times New Roman" w:hAnsi="Times New Roman" w:eastAsia="宋体" w:cs="Times New Roman"/>
          <w:color w:val="auto"/>
          <w:kern w:val="2"/>
          <w:sz w:val="21"/>
          <w:szCs w:val="24"/>
          <w:highlight w:val="none"/>
          <w:lang w:val="en-US" w:eastAsia="zh-CN" w:bidi="ar"/>
        </w:rPr>
        <w:t>2022</w:t>
      </w:r>
      <w:r>
        <w:rPr>
          <w:rFonts w:hint="eastAsia" w:ascii="Times New Roman" w:hAnsi="Times New Roman" w:eastAsia="宋体" w:cs="宋体"/>
          <w:color w:val="auto"/>
          <w:kern w:val="2"/>
          <w:sz w:val="21"/>
          <w:szCs w:val="24"/>
          <w:highlight w:val="none"/>
          <w:lang w:val="en-US" w:eastAsia="zh-CN" w:bidi="ar"/>
        </w:rPr>
        <w:t>〕</w:t>
      </w:r>
      <w:r>
        <w:rPr>
          <w:rFonts w:hint="default" w:ascii="Times New Roman" w:hAnsi="Times New Roman" w:eastAsia="宋体" w:cs="Times New Roman"/>
          <w:color w:val="auto"/>
          <w:kern w:val="2"/>
          <w:sz w:val="21"/>
          <w:szCs w:val="24"/>
          <w:highlight w:val="none"/>
          <w:lang w:val="en-US" w:eastAsia="zh-CN" w:bidi="ar"/>
        </w:rPr>
        <w:t>31</w:t>
      </w:r>
      <w:r>
        <w:rPr>
          <w:rFonts w:hint="eastAsia" w:ascii="Times New Roman" w:hAnsi="Times New Roman" w:eastAsia="宋体" w:cs="宋体"/>
          <w:color w:val="auto"/>
          <w:kern w:val="2"/>
          <w:sz w:val="21"/>
          <w:szCs w:val="24"/>
          <w:highlight w:val="none"/>
          <w:lang w:val="en-US" w:eastAsia="zh-CN" w:bidi="ar"/>
        </w:rPr>
        <w:t>号）</w:t>
      </w:r>
      <w:r>
        <w:rPr>
          <w:rFonts w:hint="eastAsia" w:ascii="宋体" w:hAnsi="宋体" w:eastAsia="宋体" w:cs="宋体"/>
          <w:bCs/>
          <w:color w:val="auto"/>
          <w:kern w:val="2"/>
          <w:sz w:val="21"/>
          <w:szCs w:val="21"/>
          <w:highlight w:val="none"/>
          <w:lang w:val="en-US" w:eastAsia="zh-CN" w:bidi="ar"/>
        </w:rPr>
        <w:t xml:space="preserve">规定，允许大中型企业向一家或者多家小微企业分包的采购项目，对于分包意向协议约定小微企业的合同份额占到合同总金额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cs="宋体"/>
          <w:bCs/>
          <w:color w:val="auto"/>
          <w:kern w:val="2"/>
          <w:sz w:val="21"/>
          <w:szCs w:val="21"/>
          <w:highlight w:val="none"/>
          <w:lang w:val="en-US" w:eastAsia="zh-CN" w:bidi="ar"/>
        </w:rPr>
        <w:t>4%—6%</w:t>
      </w:r>
      <w:r>
        <w:rPr>
          <w:rFonts w:hint="eastAsia" w:ascii="宋体" w:hAnsi="宋体" w:eastAsia="宋体" w:cs="宋体"/>
          <w:bCs/>
          <w:color w:val="auto"/>
          <w:kern w:val="2"/>
          <w:sz w:val="21"/>
          <w:szCs w:val="21"/>
          <w:highlight w:val="none"/>
          <w:lang w:val="en-US" w:eastAsia="zh-CN" w:bidi="ar"/>
        </w:rPr>
        <w:t>的扣除，用扣除后的价格参加评审。接受分包的小微企业与分包企业之间存在直接控股、管理关系的，不享受价格扣除优惠政策。</w:t>
      </w:r>
    </w:p>
    <w:p w14:paraId="3868AB9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7.特别说明</w:t>
      </w:r>
    </w:p>
    <w:p w14:paraId="75B20E0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7.1如果本磋商文件要求提供供应商或制造商的资格、信誉、荣誉、业绩与企业认证等材料的，资格、信誉、荣誉、业绩与企业认证等必须为供应商或者制造商所拥有或自身获得 。</w:t>
      </w:r>
    </w:p>
    <w:p w14:paraId="28BC67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7.2供应商应仔细阅读磋商文件的所有内容，按照磋商文件的要求提交响应文件，并对所提供的全部资料的真实性承担法律责任。</w:t>
      </w:r>
    </w:p>
    <w:p w14:paraId="272E41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7B9F39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7.4在政府采购活动中，采购人员及相关人员与供应商有下列利害关系之一的，应当回避：</w:t>
      </w:r>
    </w:p>
    <w:p w14:paraId="46D977C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（1）参加采购活动前3年内与供应商存在劳动关系；</w:t>
      </w:r>
    </w:p>
    <w:p w14:paraId="7617EE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（2）参加采购活动前3年内担任供应商的董事、监事；</w:t>
      </w:r>
    </w:p>
    <w:p w14:paraId="1604AF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（3）参加采购活动前3年内是供应商的控股股东或者实际控制人；</w:t>
      </w:r>
    </w:p>
    <w:p w14:paraId="6677BA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（4）与供应商的法定代表人或者负责人有夫妻、直系血亲、三代以内旁系血亲或者近姻亲关系；</w:t>
      </w:r>
    </w:p>
    <w:p w14:paraId="4CB75E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（5）与供应商有其他可能影响政府采购活动公平、公正进行的关系。</w:t>
      </w:r>
    </w:p>
    <w:p w14:paraId="4D3A4A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BB74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7.5有下列情形之一的视为供应商相互串通竞标，响应文件将被视为无效：</w:t>
      </w:r>
    </w:p>
    <w:p w14:paraId="3F63EF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（1）不同供应商的响应文件由同一单位或者个人编制；或者不同供应商报名的IP地址一致的；或者编制响应文件硬件设备CPU编号、硬盘编号、网卡地址一致的情况。 </w:t>
      </w:r>
    </w:p>
    <w:p w14:paraId="675678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（2）不同供应商委托同一单位或者个人办理竞标事宜；</w:t>
      </w:r>
    </w:p>
    <w:p w14:paraId="358327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（3）不同的供应商的响应文件载明的项目管理员为同一个人；</w:t>
      </w:r>
    </w:p>
    <w:p w14:paraId="08835D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（4）不同供应商的响应文件异常一致或者报价呈规律性差异；</w:t>
      </w:r>
    </w:p>
    <w:p w14:paraId="3CAA31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（5）不同供应商的响应文件相互混装；</w:t>
      </w:r>
    </w:p>
    <w:p w14:paraId="1D48E15A">
      <w:pPr>
        <w:keepNext w:val="0"/>
        <w:keepLines w:val="0"/>
        <w:widowControl w:val="0"/>
        <w:suppressLineNumbers w:val="0"/>
        <w:tabs>
          <w:tab w:val="left" w:pos="6931"/>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（6）不同供应商的磋商保证金从同一单位或者个人账户转出。</w:t>
      </w:r>
      <w:r>
        <w:rPr>
          <w:rFonts w:hint="eastAsia" w:ascii="宋体" w:hAnsi="宋体" w:eastAsia="宋体" w:cs="宋体"/>
          <w:color w:val="auto"/>
          <w:kern w:val="2"/>
          <w:sz w:val="21"/>
          <w:szCs w:val="21"/>
          <w:highlight w:val="none"/>
          <w:lang w:val="en-US" w:eastAsia="zh-CN" w:bidi="ar"/>
        </w:rPr>
        <w:tab/>
      </w:r>
    </w:p>
    <w:p w14:paraId="540A9A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7.6供应商有下列情形之一的，属于恶意串通行为，将报同级监督管理部门：</w:t>
      </w:r>
    </w:p>
    <w:p w14:paraId="7FFDEE7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（1）供应商直接或者间接从采购人或者采购代理机构处获得其他供应商的相关信息并修改其响应文件；</w:t>
      </w:r>
    </w:p>
    <w:p w14:paraId="59B19C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（2）供应商按照采购人或者采购代理机构的授意撤换、修改响应文件；</w:t>
      </w:r>
    </w:p>
    <w:p w14:paraId="1B5B19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（3）供应商之间协商报价、技术方案等响应文件或者响应文件的实质性内容；</w:t>
      </w:r>
    </w:p>
    <w:p w14:paraId="5475F8B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（4）属于同一集团、协会、商会等组织成员的供应商按照该组织要求协同参加政府采购活动；</w:t>
      </w:r>
    </w:p>
    <w:p w14:paraId="5458739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（5）供应商之间事先约定一致抬高或者压低报价，或者在政府采购活动中事先约定轮流以高价位或者低价位成交，或者事先约定由某一特定供应商成交，然后再参加竞标；</w:t>
      </w:r>
    </w:p>
    <w:p w14:paraId="6CD3DC3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（6）供应商之间商定部分供应商放弃参加政府采购活动或者放弃成交；</w:t>
      </w:r>
    </w:p>
    <w:p w14:paraId="27D54B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（7）供应商与采购人或者采购代理机构之间、供应商相互之间，为谋求特定供应商成交或者排斥其他供应商的其他串通行为。</w:t>
      </w:r>
    </w:p>
    <w:p w14:paraId="1FDC4476">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91" w:name="_Toc28927"/>
      <w:r>
        <w:rPr>
          <w:rFonts w:hint="eastAsia" w:ascii="宋体" w:hAnsi="宋体" w:eastAsia="宋体" w:cs="宋体"/>
          <w:b w:val="0"/>
          <w:bCs w:val="0"/>
          <w:color w:val="auto"/>
          <w:highlight w:val="none"/>
        </w:rPr>
        <w:t>二、磋商文件</w:t>
      </w:r>
      <w:bookmarkEnd w:id="91"/>
    </w:p>
    <w:p w14:paraId="78B3AD2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8.磋商文件的构成</w:t>
      </w:r>
    </w:p>
    <w:p w14:paraId="7F8AA26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第一章 竞争性磋商公告；</w:t>
      </w:r>
    </w:p>
    <w:p w14:paraId="1A0B38D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第二章 采购需求；</w:t>
      </w:r>
    </w:p>
    <w:p w14:paraId="5CAEA0B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第三章 供应商须知； </w:t>
      </w:r>
    </w:p>
    <w:p w14:paraId="63C0161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第四章 评审程序、评审方法和评审标准；</w:t>
      </w:r>
    </w:p>
    <w:p w14:paraId="22A5CF57">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第五章 响应文件格式；</w:t>
      </w:r>
    </w:p>
    <w:p w14:paraId="47C5F72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第六章 合同文本；</w:t>
      </w:r>
    </w:p>
    <w:p w14:paraId="2390A6A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第七章 质疑、投诉材料格式。</w:t>
      </w:r>
    </w:p>
    <w:p w14:paraId="020A414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9.供应商的询问</w:t>
      </w:r>
    </w:p>
    <w:p w14:paraId="0AA1EA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供应商应认真阅读磋商文件的采购需求，如供应商对磋商文件有疑问的，如要求采购人作出澄清或者修改的，</w:t>
      </w:r>
      <w:r>
        <w:rPr>
          <w:rFonts w:hint="eastAsia" w:ascii="宋体" w:hAnsi="宋体" w:cs="宋体"/>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应在提交首次响应文件截止之日前，以书面形式向采购人、采购代理机构提出。</w:t>
      </w:r>
    </w:p>
    <w:p w14:paraId="2590DCC5">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10.磋商文件的澄清和修改</w:t>
      </w:r>
    </w:p>
    <w:p w14:paraId="0E2096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10.1已获取磋商文件的潜在供应商，若有问题需要澄清，应于应标截止时间前，以书面形式向采购代理机构提出，采购代理机构与采购人研究后，对认为有必要回答的问题，按照本章10.3的内容处理。</w:t>
      </w:r>
    </w:p>
    <w:p w14:paraId="70B77B1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b/>
          <w:bCs w:val="0"/>
          <w:color w:val="auto"/>
          <w:kern w:val="2"/>
          <w:sz w:val="21"/>
          <w:szCs w:val="21"/>
          <w:highlight w:val="none"/>
          <w:lang w:val="en-US" w:eastAsia="zh-CN" w:bidi="ar"/>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8086E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0518570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10.4</w:t>
      </w:r>
      <w:r>
        <w:rPr>
          <w:rFonts w:hint="eastAsia" w:ascii="Arial" w:hAnsi="Arial" w:eastAsia="宋体" w:cs="Arial"/>
          <w:color w:val="auto"/>
          <w:kern w:val="2"/>
          <w:sz w:val="21"/>
          <w:szCs w:val="24"/>
          <w:highlight w:val="none"/>
          <w:shd w:val="clear" w:color="auto" w:fill="FFFFFF"/>
          <w:lang w:val="en-US" w:eastAsia="zh-CN" w:bidi="ar"/>
        </w:rPr>
        <w:t>采购信息更正公告的内容应当包括采购人和采购代理机构名称、地址、联系方式，原公告的采购项目名称及首次公告日期，更正事项、内容及日期，采购项目联系人和电话。</w:t>
      </w:r>
    </w:p>
    <w:p w14:paraId="1B6A40AC">
      <w:pPr>
        <w:keepNext w:val="0"/>
        <w:keepLines w:val="0"/>
        <w:widowControl w:val="0"/>
        <w:suppressLineNumbers w:val="0"/>
        <w:spacing w:before="0" w:beforeAutospacing="0" w:after="0" w:afterAutospacing="0" w:line="360" w:lineRule="auto"/>
        <w:ind w:left="0" w:right="0" w:firstLine="420" w:firstLineChars="200"/>
        <w:jc w:val="both"/>
        <w:rPr>
          <w:color w:val="auto"/>
          <w:highlight w:val="none"/>
        </w:rPr>
      </w:pPr>
      <w:r>
        <w:rPr>
          <w:rFonts w:hint="default" w:ascii="Times New Roman" w:hAnsi="宋体" w:eastAsia="宋体" w:cs="Times New Roman"/>
          <w:color w:val="auto"/>
          <w:kern w:val="2"/>
          <w:sz w:val="21"/>
          <w:szCs w:val="24"/>
          <w:highlight w:val="none"/>
          <w:lang w:val="en-US" w:eastAsia="zh-CN" w:bidi="ar"/>
        </w:rPr>
        <w:t xml:space="preserve">10.5  </w:t>
      </w:r>
      <w:r>
        <w:rPr>
          <w:rFonts w:hint="eastAsia" w:ascii="Times New Roman" w:hAnsi="Times New Roman" w:eastAsia="宋体" w:cs="宋体"/>
          <w:color w:val="auto"/>
          <w:kern w:val="2"/>
          <w:sz w:val="21"/>
          <w:szCs w:val="24"/>
          <w:highlight w:val="none"/>
          <w:lang w:val="en-US" w:eastAsia="zh-CN" w:bidi="ar"/>
        </w:rPr>
        <w:t>采购人和采购代理机构可以视采购具体情况，变更</w:t>
      </w:r>
      <w:r>
        <w:rPr>
          <w:rFonts w:hint="eastAsia" w:ascii="Times New Roman" w:hAnsi="宋体" w:eastAsia="宋体" w:cs="宋体"/>
          <w:color w:val="auto"/>
          <w:kern w:val="2"/>
          <w:sz w:val="21"/>
          <w:szCs w:val="24"/>
          <w:highlight w:val="none"/>
          <w:lang w:val="en-US" w:eastAsia="zh-CN" w:bidi="ar"/>
        </w:rPr>
        <w:t>提交首次响应文件</w:t>
      </w:r>
      <w:r>
        <w:rPr>
          <w:rFonts w:hint="eastAsia" w:ascii="Times New Roman" w:hAnsi="Times New Roman" w:eastAsia="宋体" w:cs="宋体"/>
          <w:color w:val="auto"/>
          <w:kern w:val="2"/>
          <w:sz w:val="21"/>
          <w:szCs w:val="24"/>
          <w:highlight w:val="none"/>
          <w:lang w:val="en-US" w:eastAsia="zh-CN" w:bidi="ar"/>
        </w:rPr>
        <w:t>截止时间和竞谈时间，将变更时间将在</w:t>
      </w:r>
      <w:r>
        <w:rPr>
          <w:rFonts w:hint="eastAsia" w:ascii="Times New Roman" w:hAnsi="宋体" w:eastAsia="宋体" w:cs="宋体"/>
          <w:color w:val="auto"/>
          <w:kern w:val="2"/>
          <w:sz w:val="21"/>
          <w:szCs w:val="24"/>
          <w:highlight w:val="none"/>
          <w:lang w:val="en-US" w:eastAsia="zh-CN" w:bidi="ar"/>
        </w:rPr>
        <w:t>“采购文件公告”中“七、其他补充事宜</w:t>
      </w:r>
      <w:r>
        <w:rPr>
          <w:rFonts w:hint="default" w:ascii="Times New Roman" w:hAnsi="宋体" w:eastAsia="宋体" w:cs="Times New Roman"/>
          <w:color w:val="auto"/>
          <w:kern w:val="2"/>
          <w:sz w:val="21"/>
          <w:szCs w:val="24"/>
          <w:highlight w:val="none"/>
          <w:lang w:val="en-US" w:eastAsia="zh-CN" w:bidi="ar"/>
        </w:rPr>
        <w:t>3.</w:t>
      </w:r>
      <w:r>
        <w:rPr>
          <w:rFonts w:hint="eastAsia" w:ascii="Times New Roman" w:hAnsi="宋体" w:eastAsia="宋体" w:cs="宋体"/>
          <w:color w:val="auto"/>
          <w:kern w:val="2"/>
          <w:sz w:val="21"/>
          <w:szCs w:val="24"/>
          <w:highlight w:val="none"/>
          <w:lang w:val="en-US" w:eastAsia="zh-CN" w:bidi="ar"/>
        </w:rPr>
        <w:t>网上查询地址”</w:t>
      </w:r>
      <w:r>
        <w:rPr>
          <w:rFonts w:hint="eastAsia" w:ascii="Times New Roman" w:hAnsi="Times New Roman" w:eastAsia="宋体" w:cs="宋体"/>
          <w:color w:val="auto"/>
          <w:kern w:val="2"/>
          <w:sz w:val="21"/>
          <w:szCs w:val="24"/>
          <w:highlight w:val="none"/>
          <w:lang w:val="en-US" w:eastAsia="zh-CN" w:bidi="ar"/>
        </w:rPr>
        <w:t>规定的政府采购信息发布媒体上发布更正公告。</w:t>
      </w:r>
    </w:p>
    <w:p w14:paraId="08BA23DA">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Courier New" w:eastAsia="宋体" w:cs="宋体"/>
          <w:color w:val="auto"/>
          <w:kern w:val="0"/>
          <w:sz w:val="20"/>
          <w:szCs w:val="21"/>
          <w:highlight w:val="none"/>
          <w:lang w:val="en-US"/>
        </w:rPr>
      </w:pPr>
      <w:r>
        <w:rPr>
          <w:rFonts w:hint="eastAsia" w:ascii="宋体" w:hAnsi="Courier New" w:eastAsia="宋体" w:cs="宋体"/>
          <w:color w:val="auto"/>
          <w:kern w:val="0"/>
          <w:sz w:val="20"/>
          <w:szCs w:val="21"/>
          <w:highlight w:val="none"/>
          <w:lang w:val="en-US" w:eastAsia="zh-CN" w:bidi="ar"/>
        </w:rPr>
        <w:t>▲</w:t>
      </w:r>
      <w:r>
        <w:rPr>
          <w:rFonts w:hint="eastAsia" w:ascii="宋体" w:hAnsi="Courier New" w:eastAsia="宋体" w:cs="宋体"/>
          <w:b/>
          <w:bCs w:val="0"/>
          <w:color w:val="auto"/>
          <w:kern w:val="0"/>
          <w:sz w:val="20"/>
          <w:szCs w:val="21"/>
          <w:highlight w:val="none"/>
          <w:lang w:val="en-US" w:eastAsia="zh-CN" w:bidi="ar"/>
        </w:rPr>
        <w:t>响应文件未按磋商文件的澄清、修改的内容编制，又不符合实质性要求的，其响应文件作无效处理。</w:t>
      </w:r>
    </w:p>
    <w:p w14:paraId="6F141B4C">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92" w:name="_Toc12927"/>
      <w:r>
        <w:rPr>
          <w:rFonts w:hint="eastAsia" w:ascii="宋体" w:hAnsi="宋体" w:eastAsia="宋体" w:cs="宋体"/>
          <w:b w:val="0"/>
          <w:bCs w:val="0"/>
          <w:color w:val="auto"/>
          <w:highlight w:val="none"/>
        </w:rPr>
        <w:t>三、响应文件的编制</w:t>
      </w:r>
      <w:bookmarkEnd w:id="92"/>
    </w:p>
    <w:p w14:paraId="1B0BE6E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11.响应文件的编制原则</w:t>
      </w:r>
    </w:p>
    <w:p w14:paraId="41C818B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供应商必须按照磋商文件的要求编制响应文件，并对其提交的响应文件的真实性、合法性承担法律责任。响应文件必须对磋商文件作出实质性响应。</w:t>
      </w:r>
    </w:p>
    <w:p w14:paraId="0894A4D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12.响应文件的组成</w:t>
      </w:r>
    </w:p>
    <w:p w14:paraId="04925A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12.1响应文件由资格证明文件、报价文件、商务和技术文件三部分组成。</w:t>
      </w:r>
    </w:p>
    <w:p w14:paraId="6C1A62AF">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12.1.1资格证明文件：详见须知前附表</w:t>
      </w:r>
    </w:p>
    <w:p w14:paraId="77FD09E2">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12.1.2商务技术文件：详见须知前附表</w:t>
      </w:r>
    </w:p>
    <w:p w14:paraId="014A84A0">
      <w:pPr>
        <w:keepNext w:val="0"/>
        <w:keepLines w:val="0"/>
        <w:widowControl w:val="0"/>
        <w:suppressLineNumbers w:val="0"/>
        <w:spacing w:before="0" w:beforeAutospacing="0" w:after="0" w:afterAutospacing="0" w:line="360" w:lineRule="auto"/>
        <w:ind w:left="420" w:leftChars="20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12.1.3报价文件：详见须知前附表</w:t>
      </w:r>
    </w:p>
    <w:p w14:paraId="25EFB1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12.2响应文件电子版：详见须知前附表</w:t>
      </w:r>
    </w:p>
    <w:p w14:paraId="4110863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13.计量单位</w:t>
      </w:r>
    </w:p>
    <w:p w14:paraId="7025AD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磋商文件已有明确规定的，使用磋商文件规定的计量单位；磋商文件没有规定的，应采用中华人民共和国法定计量单位，货币种类为人民币，否则视同未响应。</w:t>
      </w:r>
    </w:p>
    <w:p w14:paraId="56E04E0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14.竞标的风险</w:t>
      </w:r>
    </w:p>
    <w:p w14:paraId="5141FD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供应商没有按照磋商文件要求提供全部资料，或者供应商没有对磋商文件在各方面作出实质性响应可能导致其响应无效，是供应商应当考虑的风险。</w:t>
      </w:r>
    </w:p>
    <w:p w14:paraId="6519AF8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15.响应报价要求和构成</w:t>
      </w:r>
    </w:p>
    <w:p w14:paraId="39D49D15">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15.1响应报价应按“第五章 响应文件格式”中“响应报价表”格式填写。</w:t>
      </w:r>
    </w:p>
    <w:p w14:paraId="120B098B">
      <w:pPr>
        <w:keepNext w:val="0"/>
        <w:keepLines w:val="0"/>
        <w:widowControl w:val="0"/>
        <w:suppressLineNumbers w:val="0"/>
        <w:tabs>
          <w:tab w:val="left" w:pos="2492"/>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15.2响应报价的价格构成见“供应商须知前附表”。</w:t>
      </w:r>
    </w:p>
    <w:p w14:paraId="2A10BC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15.3响应报价要求</w:t>
      </w:r>
    </w:p>
    <w:p w14:paraId="7D8FC5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15.3.1供应商的响应报价应符合以下要求，否则响应文件按无效响应处理：</w:t>
      </w:r>
    </w:p>
    <w:p w14:paraId="7BDB6A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（1）供应商必须就“采购需求”中所竞标的每个分标的全部内容分别作完整唯一总价报价，不得存在漏项报价；</w:t>
      </w:r>
    </w:p>
    <w:p w14:paraId="3B9BEF5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（2）供应商必须就所竞标的分标的单项内容作唯一报价。</w:t>
      </w:r>
    </w:p>
    <w:p w14:paraId="3D2A49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15.3.2响应报价（包含首次报价、最后报价）超过所竞标分标规定的采购预算金额或者最高限价的，其响应文件将作无效处理。</w:t>
      </w:r>
    </w:p>
    <w:p w14:paraId="3CE339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15.3.3响应报价（包含首次报价、最后报价）超过分项采购预算金额或者最高限价的，其响应文件将作无效处理。</w:t>
      </w:r>
    </w:p>
    <w:p w14:paraId="3193E04E">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16.竞标有效期</w:t>
      </w:r>
    </w:p>
    <w:p w14:paraId="5733241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16.1竞标有效期是指为保证采购人有足够的时间在提交响应文件后完成评审、确定成交供应商、合同签订等工作而要求供应商提交的响应文件在一定时间内保持有效的期限。</w:t>
      </w:r>
    </w:p>
    <w:p w14:paraId="7C33F0E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16.2 竞标有效期应由供应商按“供应商须知前附表”规定的期限作出响应。</w:t>
      </w:r>
    </w:p>
    <w:p w14:paraId="053845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16.3供应商的响应文件在竞标有效期内均保持有效。</w:t>
      </w:r>
    </w:p>
    <w:p w14:paraId="61B80AE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17.磋商保证金</w:t>
      </w:r>
    </w:p>
    <w:p w14:paraId="39D702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31961EB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18.响应文件编制的要求</w:t>
      </w:r>
    </w:p>
    <w:p w14:paraId="741E81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kern w:val="2"/>
          <w:sz w:val="21"/>
          <w:szCs w:val="24"/>
          <w:highlight w:val="none"/>
          <w:lang w:val="en-US" w:eastAsia="zh-CN" w:bidi="ar"/>
        </w:rPr>
        <w:t>由此引发的</w:t>
      </w:r>
      <w:r>
        <w:rPr>
          <w:rFonts w:hint="eastAsia" w:ascii="宋体" w:hAnsi="宋体" w:eastAsia="宋体" w:cs="宋体"/>
          <w:color w:val="auto"/>
          <w:kern w:val="2"/>
          <w:sz w:val="21"/>
          <w:szCs w:val="21"/>
          <w:highlight w:val="none"/>
          <w:lang w:val="en-US" w:eastAsia="zh-CN" w:bidi="ar"/>
        </w:rPr>
        <w:t>后果由供应商承担。</w:t>
      </w:r>
    </w:p>
    <w:p w14:paraId="53BB2F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18.2响应文件应按资格证明、报价分别编制，商务技术文件合并编制，本磋商只接受电子版响应文件，要求见本章“12.2响应文件电子版要求”。</w:t>
      </w:r>
    </w:p>
    <w:p w14:paraId="2178F8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18.3响应文件须由供应商在</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第五章 响应文件格式</w:t>
      </w:r>
      <w:r>
        <w:rPr>
          <w:rFonts w:hint="eastAsia" w:ascii="宋体" w:hAnsi="宋体" w:eastAsia="宋体" w:cs="仿宋_GB2312"/>
          <w:color w:val="auto"/>
          <w:kern w:val="0"/>
          <w:sz w:val="21"/>
          <w:szCs w:val="21"/>
          <w:highlight w:val="none"/>
          <w:lang w:val="zh-CN" w:eastAsia="zh-CN" w:bidi="ar"/>
        </w:rPr>
        <w:t>”</w:t>
      </w:r>
      <w:r>
        <w:rPr>
          <w:rFonts w:hint="eastAsia" w:ascii="宋体" w:hAnsi="宋体" w:eastAsia="宋体" w:cs="宋体"/>
          <w:color w:val="auto"/>
          <w:kern w:val="2"/>
          <w:sz w:val="21"/>
          <w:szCs w:val="21"/>
          <w:highlight w:val="none"/>
          <w:lang w:val="en-US" w:eastAsia="zh-CN" w:bidi="ar"/>
        </w:rPr>
        <w:t>规定位置</w:t>
      </w:r>
      <w:r>
        <w:rPr>
          <w:rFonts w:hint="eastAsia" w:ascii="宋体" w:hAnsi="宋体" w:eastAsia="宋体" w:cs="仿宋_GB2312"/>
          <w:color w:val="auto"/>
          <w:kern w:val="2"/>
          <w:sz w:val="21"/>
          <w:szCs w:val="21"/>
          <w:highlight w:val="none"/>
          <w:lang w:val="en-US" w:eastAsia="zh-CN" w:bidi="ar"/>
        </w:rPr>
        <w:t>进行签署、盖章</w:t>
      </w:r>
      <w:r>
        <w:rPr>
          <w:rFonts w:hint="eastAsia" w:ascii="宋体" w:hAnsi="宋体" w:eastAsia="宋体" w:cs="宋体"/>
          <w:color w:val="auto"/>
          <w:kern w:val="2"/>
          <w:sz w:val="21"/>
          <w:szCs w:val="21"/>
          <w:highlight w:val="none"/>
          <w:lang w:val="en-US" w:eastAsia="zh-CN" w:bidi="ar"/>
        </w:rPr>
        <w:t>，否则其响应文件按无效响应处理。骑缝盖公章不视为在规定位置盖章。</w:t>
      </w:r>
    </w:p>
    <w:p w14:paraId="1CAB36E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18.4响应文件中标注的供应商名称应与营业执照（事业单位法人证书、执业许可证、自然人身份证）及电子公章一致，否则其响应文件按无效响应处理。</w:t>
      </w:r>
    </w:p>
    <w:p w14:paraId="0FC1804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18.5响应文件应避免涂改、行间插字或者删除，否则其响应文件按无效响应处理。</w:t>
      </w:r>
    </w:p>
    <w:p w14:paraId="38064A28">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19.响应文件的密封和标记</w:t>
      </w:r>
    </w:p>
    <w:p w14:paraId="19C543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544802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仿宋_GB2312"/>
          <w:color w:val="auto"/>
          <w:kern w:val="0"/>
          <w:szCs w:val="21"/>
          <w:highlight w:val="none"/>
          <w:lang w:val="zh-CN" w:eastAsia="zh-CN"/>
        </w:rPr>
      </w:pPr>
      <w:r>
        <w:rPr>
          <w:rFonts w:hint="eastAsia" w:ascii="宋体" w:hAnsi="宋体" w:eastAsia="宋体" w:cs="仿宋_GB2312"/>
          <w:color w:val="auto"/>
          <w:kern w:val="0"/>
          <w:sz w:val="21"/>
          <w:szCs w:val="21"/>
          <w:highlight w:val="none"/>
          <w:lang w:val="zh-CN" w:eastAsia="zh-CN" w:bidi="ar"/>
        </w:rPr>
        <w:t>19.2使用“广西政府采购云平台电子交易客户端”需要提前申领CA数字证书，申领流程见该项目采购公告附件。</w:t>
      </w:r>
    </w:p>
    <w:p w14:paraId="6DB11E58">
      <w:pPr>
        <w:pStyle w:val="24"/>
        <w:keepNext w:val="0"/>
        <w:keepLines w:val="0"/>
        <w:widowControl w:val="0"/>
        <w:suppressLineNumbers w:val="0"/>
        <w:spacing w:before="0" w:beforeAutospacing="0" w:after="0" w:afterAutospacing="0" w:line="360" w:lineRule="auto"/>
        <w:ind w:left="0" w:right="0" w:firstLine="420" w:firstLineChars="200"/>
        <w:jc w:val="both"/>
        <w:rPr>
          <w:rFonts w:hAnsi="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19.3为确保网上操作合法、有效和安全，供应商应当在响应文件提交截止时间前完成在“政府采购云平台”的身份认证，确保在电子交易过程中能够对相关数据电文进行加密和使用电子签名。</w:t>
      </w:r>
    </w:p>
    <w:p w14:paraId="362F22C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20.响应文件的提交</w:t>
      </w:r>
    </w:p>
    <w:p w14:paraId="5A9187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20.1供应商必须在“供应商须知前附表”规定的时间和地点提交响应文件。</w:t>
      </w:r>
    </w:p>
    <w:p w14:paraId="56545F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20.2 在响应文件提交截止时间以后，不能补充、修改响应文件。</w:t>
      </w:r>
    </w:p>
    <w:p w14:paraId="0B26FB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20.3 在提交“最后报价”后，供应商不能退出谈判。</w:t>
      </w:r>
    </w:p>
    <w:p w14:paraId="1716C0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20.4 电子交易平台收到响应文件，将妥善保存并即时向供应商发出确认回执通知。在响应文件提交截止时间前，除供应商补充、修改或者撤回响应文件外，任何单位和个人不得解密或提取响应文件。</w:t>
      </w:r>
    </w:p>
    <w:p w14:paraId="69A9D0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20.5 采购机构不可视情况延长提交响应文件的截止时间。</w:t>
      </w:r>
    </w:p>
    <w:p w14:paraId="63ABDFA5">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黑体"/>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20.6备份响应文件。</w:t>
      </w:r>
      <w:r>
        <w:rPr>
          <w:rFonts w:hint="eastAsia" w:ascii="Times New Roman" w:hAnsi="宋体" w:eastAsia="宋体" w:cs="宋体"/>
          <w:bCs/>
          <w:color w:val="auto"/>
          <w:kern w:val="2"/>
          <w:sz w:val="21"/>
          <w:szCs w:val="21"/>
          <w:highlight w:val="none"/>
          <w:lang w:val="en-US" w:eastAsia="zh-CN" w:bidi="ar"/>
        </w:rPr>
        <w:t>详见在“供应商须知前附表”。</w:t>
      </w:r>
    </w:p>
    <w:p w14:paraId="4E1056E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21.首次响应文件的补充、修改与撤回</w:t>
      </w:r>
    </w:p>
    <w:p w14:paraId="25FE46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详见“供应商须知前附表”。</w:t>
      </w:r>
    </w:p>
    <w:p w14:paraId="323D5EA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22. 首次响应文件的退回</w:t>
      </w:r>
    </w:p>
    <w:p w14:paraId="65D37D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1F063286">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23. 截止时间后的撤回</w:t>
      </w:r>
    </w:p>
    <w:p w14:paraId="25E3729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本项目不收取磋商保证金，供应商在首次响应文件提交截止时间后可向采购人、采购代理机构书面申请撤回电子响应文件。</w:t>
      </w:r>
    </w:p>
    <w:p w14:paraId="23103A8D">
      <w:pPr>
        <w:pStyle w:val="5"/>
        <w:widowControl/>
        <w:spacing w:before="0" w:beforeAutospacing="0" w:after="0" w:afterAutospacing="0" w:line="360" w:lineRule="auto"/>
        <w:ind w:left="0" w:right="0" w:firstLine="640" w:firstLineChars="200"/>
        <w:rPr>
          <w:rFonts w:hint="eastAsia" w:ascii="宋体" w:hAnsi="宋体" w:eastAsia="宋体" w:cs="宋体"/>
          <w:b w:val="0"/>
          <w:bCs w:val="0"/>
          <w:color w:val="auto"/>
          <w:highlight w:val="none"/>
        </w:rPr>
      </w:pPr>
      <w:bookmarkStart w:id="93" w:name="_Toc12248"/>
      <w:r>
        <w:rPr>
          <w:rFonts w:hint="eastAsia" w:ascii="宋体" w:hAnsi="宋体" w:eastAsia="宋体" w:cs="宋体"/>
          <w:b w:val="0"/>
          <w:bCs w:val="0"/>
          <w:color w:val="auto"/>
          <w:highlight w:val="none"/>
        </w:rPr>
        <w:t>四、评审及磋商</w:t>
      </w:r>
      <w:bookmarkEnd w:id="93"/>
    </w:p>
    <w:p w14:paraId="4A3630E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24.磋商小组成立</w:t>
      </w:r>
    </w:p>
    <w:p w14:paraId="707FEA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13D7F5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27D907">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25.首次响应文件的开启</w:t>
      </w:r>
    </w:p>
    <w:p w14:paraId="735254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25.1首次响应文件由磋商小组或者采购代理机构在“供应商须知前附表”规定的时间开启。</w:t>
      </w:r>
    </w:p>
    <w:p w14:paraId="0B0DC19D">
      <w:pPr>
        <w:pStyle w:val="24"/>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sz w:val="21"/>
          <w:szCs w:val="21"/>
          <w:highlight w:val="none"/>
        </w:rPr>
      </w:pPr>
      <w:r>
        <w:rPr>
          <w:rFonts w:hint="eastAsia" w:ascii="宋体" w:hAnsi="宋体" w:eastAsia="宋体" w:cs="宋体"/>
          <w:color w:val="auto"/>
          <w:kern w:val="0"/>
          <w:sz w:val="21"/>
          <w:szCs w:val="21"/>
          <w:highlight w:val="none"/>
          <w:lang w:eastAsia="zh-CN" w:bidi="ar"/>
        </w:rPr>
        <w:t xml:space="preserve">25.2 </w:t>
      </w:r>
      <w:r>
        <w:rPr>
          <w:rFonts w:hint="eastAsia" w:ascii="宋体" w:hAnsi="宋体" w:eastAsia="宋体" w:cs="Times New Roman"/>
          <w:bCs/>
          <w:color w:val="auto"/>
          <w:kern w:val="0"/>
          <w:sz w:val="21"/>
          <w:szCs w:val="21"/>
          <w:highlight w:val="none"/>
          <w:lang w:eastAsia="zh-CN" w:bidi="ar"/>
        </w:rPr>
        <w:t>响应文件解密</w:t>
      </w:r>
    </w:p>
    <w:p w14:paraId="64791772">
      <w:pPr>
        <w:pStyle w:val="24"/>
        <w:keepNext w:val="0"/>
        <w:keepLines w:val="0"/>
        <w:widowControl w:val="0"/>
        <w:suppressLineNumbers w:val="0"/>
        <w:snapToGrid w:val="0"/>
        <w:spacing w:before="0" w:beforeAutospacing="0" w:after="0" w:afterAutospacing="0" w:line="360" w:lineRule="auto"/>
        <w:ind w:left="0" w:right="0" w:firstLine="420" w:firstLineChars="200"/>
        <w:jc w:val="both"/>
        <w:rPr>
          <w:rFonts w:hAnsi="宋体"/>
          <w:color w:val="auto"/>
          <w:sz w:val="21"/>
          <w:szCs w:val="21"/>
          <w:highlight w:val="none"/>
        </w:rPr>
      </w:pPr>
      <w:r>
        <w:rPr>
          <w:rFonts w:hint="eastAsia" w:ascii="宋体" w:hAnsi="宋体" w:eastAsia="宋体" w:cs="Times New Roman"/>
          <w:bCs/>
          <w:color w:val="auto"/>
          <w:kern w:val="0"/>
          <w:sz w:val="21"/>
          <w:szCs w:val="21"/>
          <w:highlight w:val="none"/>
          <w:lang w:eastAsia="zh-CN" w:bidi="ar"/>
        </w:rPr>
        <w:t>采购代理机构将在“供应商须知前附表”规定的时</w:t>
      </w:r>
      <w:r>
        <w:rPr>
          <w:rFonts w:hint="eastAsia" w:ascii="宋体" w:hAnsi="宋体" w:eastAsia="宋体" w:cs="Times New Roman"/>
          <w:color w:val="auto"/>
          <w:kern w:val="0"/>
          <w:sz w:val="21"/>
          <w:szCs w:val="21"/>
          <w:highlight w:val="none"/>
          <w:lang w:eastAsia="zh-CN" w:bidi="ar"/>
        </w:rPr>
        <w:t>间通过电子交易平台组织响应文件开启，采购机构依托电子交易平台发起开始解密指令，供应商的法定代表人或其委托代理人</w:t>
      </w:r>
      <w:r>
        <w:rPr>
          <w:rFonts w:hint="eastAsia" w:ascii="宋体" w:hAnsi="宋体" w:eastAsia="宋体" w:cs="Times New Roman"/>
          <w:b/>
          <w:bCs w:val="0"/>
          <w:color w:val="auto"/>
          <w:kern w:val="0"/>
          <w:sz w:val="21"/>
          <w:szCs w:val="21"/>
          <w:highlight w:val="none"/>
          <w:lang w:eastAsia="zh-CN" w:bidi="ar"/>
        </w:rPr>
        <w:t>须携带加密时所用的CA锁按平台提示和采购文件的规定登录到“</w:t>
      </w:r>
      <w:r>
        <w:rPr>
          <w:rFonts w:hint="eastAsia" w:ascii="宋体" w:hAnsi="宋体" w:eastAsia="宋体" w:cs="Times New Roman"/>
          <w:b/>
          <w:bCs w:val="0"/>
          <w:color w:val="auto"/>
          <w:kern w:val="0"/>
          <w:sz w:val="21"/>
          <w:szCs w:val="21"/>
          <w:highlight w:val="none"/>
          <w:lang w:val="en-US" w:eastAsia="zh-CN" w:bidi="ar"/>
        </w:rPr>
        <w:t>广西政府采购云平台</w:t>
      </w:r>
      <w:r>
        <w:rPr>
          <w:rFonts w:hint="eastAsia" w:ascii="宋体" w:hAnsi="宋体" w:eastAsia="宋体" w:cs="Times New Roman"/>
          <w:b/>
          <w:bCs w:val="0"/>
          <w:color w:val="auto"/>
          <w:kern w:val="0"/>
          <w:sz w:val="21"/>
          <w:szCs w:val="21"/>
          <w:highlight w:val="none"/>
          <w:lang w:eastAsia="zh-CN" w:bidi="ar"/>
        </w:rPr>
        <w:t>”平台电子开标大厅签到并在发起解密指令之时起30分钟内完成对电子响应文件在线解密</w:t>
      </w:r>
      <w:r>
        <w:rPr>
          <w:rFonts w:hint="eastAsia" w:ascii="宋体" w:hAnsi="宋体" w:eastAsia="宋体" w:cs="Times New Roman"/>
          <w:color w:val="auto"/>
          <w:kern w:val="0"/>
          <w:sz w:val="21"/>
          <w:szCs w:val="21"/>
          <w:highlight w:val="none"/>
          <w:lang w:eastAsia="zh-CN" w:bidi="ar"/>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Times New Roman"/>
          <w:b/>
          <w:bCs w:val="0"/>
          <w:color w:val="auto"/>
          <w:kern w:val="0"/>
          <w:sz w:val="21"/>
          <w:szCs w:val="21"/>
          <w:highlight w:val="none"/>
          <w:lang w:eastAsia="zh-CN" w:bidi="ar"/>
        </w:rPr>
        <w:t>视为响应文件无效。</w:t>
      </w:r>
      <w:r>
        <w:rPr>
          <w:rFonts w:hint="eastAsia" w:ascii="宋体" w:hAnsi="宋体" w:eastAsia="宋体" w:cs="Times New Roman"/>
          <w:color w:val="auto"/>
          <w:kern w:val="0"/>
          <w:sz w:val="21"/>
          <w:szCs w:val="21"/>
          <w:highlight w:val="none"/>
          <w:lang w:eastAsia="zh-CN" w:bidi="ar"/>
        </w:rPr>
        <w:t>（解密</w:t>
      </w:r>
      <w:r>
        <w:rPr>
          <w:rFonts w:hint="eastAsia" w:ascii="宋体" w:hAnsi="宋体" w:eastAsia="宋体" w:cs="Times New Roman"/>
          <w:bCs/>
          <w:color w:val="auto"/>
          <w:kern w:val="0"/>
          <w:sz w:val="21"/>
          <w:szCs w:val="21"/>
          <w:highlight w:val="none"/>
          <w:lang w:eastAsia="zh-CN" w:bidi="ar"/>
        </w:rPr>
        <w:t>异常情况处理：详见本章</w:t>
      </w:r>
      <w:r>
        <w:rPr>
          <w:rFonts w:hint="eastAsia" w:ascii="宋体" w:hAnsi="宋体" w:eastAsia="宋体" w:cs="Times New Roman"/>
          <w:color w:val="auto"/>
          <w:kern w:val="0"/>
          <w:sz w:val="21"/>
          <w:szCs w:val="21"/>
          <w:highlight w:val="none"/>
          <w:lang w:eastAsia="zh-CN" w:bidi="ar"/>
        </w:rPr>
        <w:t>26.3 电子交易活动的中止。）</w:t>
      </w:r>
    </w:p>
    <w:p w14:paraId="150C13FB">
      <w:pPr>
        <w:pStyle w:val="24"/>
        <w:keepNext w:val="0"/>
        <w:keepLines w:val="0"/>
        <w:widowControl w:val="0"/>
        <w:suppressLineNumbers w:val="0"/>
        <w:spacing w:before="0" w:beforeAutospacing="0" w:after="0" w:afterAutospacing="0" w:line="360" w:lineRule="auto"/>
        <w:ind w:left="0" w:right="0" w:firstLine="420" w:firstLineChars="200"/>
        <w:jc w:val="both"/>
        <w:rPr>
          <w:color w:val="auto"/>
          <w:sz w:val="21"/>
          <w:szCs w:val="21"/>
          <w:highlight w:val="none"/>
        </w:rPr>
      </w:pPr>
      <w:r>
        <w:rPr>
          <w:rFonts w:hint="eastAsia" w:ascii="宋体" w:hAnsi="宋体" w:eastAsia="宋体" w:cs="Times New Roman"/>
          <w:color w:val="auto"/>
          <w:kern w:val="0"/>
          <w:sz w:val="21"/>
          <w:szCs w:val="21"/>
          <w:highlight w:val="none"/>
          <w:lang w:eastAsia="zh-CN" w:bidi="ar"/>
        </w:rPr>
        <w:t>如</w:t>
      </w:r>
      <w:r>
        <w:rPr>
          <w:rFonts w:hint="eastAsia" w:ascii="宋体" w:hAnsi="宋体" w:eastAsia="宋体" w:cs="Times New Roman"/>
          <w:bCs/>
          <w:color w:val="auto"/>
          <w:kern w:val="0"/>
          <w:sz w:val="21"/>
          <w:szCs w:val="21"/>
          <w:highlight w:val="none"/>
          <w:lang w:eastAsia="zh-CN" w:bidi="ar"/>
        </w:rPr>
        <w:t>供应商成功解密响应文件，但未在“</w:t>
      </w:r>
      <w:r>
        <w:rPr>
          <w:rFonts w:hint="eastAsia" w:ascii="宋体" w:hAnsi="宋体" w:eastAsia="宋体" w:cs="Times New Roman"/>
          <w:bCs/>
          <w:color w:val="auto"/>
          <w:kern w:val="0"/>
          <w:sz w:val="21"/>
          <w:szCs w:val="21"/>
          <w:highlight w:val="none"/>
          <w:lang w:val="en-US" w:eastAsia="zh-CN" w:bidi="ar"/>
        </w:rPr>
        <w:t>广西政府采购云平台</w:t>
      </w:r>
      <w:r>
        <w:rPr>
          <w:rFonts w:hint="eastAsia" w:ascii="宋体" w:hAnsi="宋体" w:eastAsia="宋体" w:cs="Times New Roman"/>
          <w:bCs/>
          <w:color w:val="auto"/>
          <w:kern w:val="0"/>
          <w:sz w:val="21"/>
          <w:szCs w:val="21"/>
          <w:highlight w:val="none"/>
          <w:lang w:eastAsia="zh-CN" w:bidi="ar"/>
        </w:rPr>
        <w:t>”电子开标大厅参加谈判的，视同认可谈判过程和结果，</w:t>
      </w:r>
      <w:r>
        <w:rPr>
          <w:rFonts w:hint="eastAsia" w:ascii="宋体" w:hAnsi="宋体" w:eastAsia="宋体" w:cs="Times New Roman"/>
          <w:color w:val="auto"/>
          <w:kern w:val="0"/>
          <w:sz w:val="21"/>
          <w:szCs w:val="21"/>
          <w:highlight w:val="none"/>
          <w:lang w:eastAsia="zh-CN" w:bidi="ar"/>
        </w:rPr>
        <w:t>由此产生的后果由供应商自行负责。 参与谈判的供应商</w:t>
      </w:r>
      <w:r>
        <w:rPr>
          <w:rFonts w:hint="eastAsia" w:ascii="宋体" w:hAnsi="Courier New" w:eastAsia="宋体" w:cs="Times New Roman"/>
          <w:color w:val="auto"/>
          <w:kern w:val="0"/>
          <w:sz w:val="21"/>
          <w:szCs w:val="21"/>
          <w:highlight w:val="none"/>
          <w:lang w:eastAsia="zh-CN" w:bidi="ar"/>
        </w:rPr>
        <w:t>不足3家的，不得谈判。</w:t>
      </w:r>
    </w:p>
    <w:p w14:paraId="50A0630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26.评审程序、评审方法和评审标准</w:t>
      </w:r>
    </w:p>
    <w:p w14:paraId="033DB7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26.1磋商小组按照“第四章 评审程序、评审方法和评审标准”规定的方法、评审因素、标准和程序对响应文件进行评审。</w:t>
      </w:r>
    </w:p>
    <w:p w14:paraId="4E5A659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26.2 磋商文件内容违反国家有关强制性规定的，磋商小组应当停止评审并向采购人或者采购代理机构说明情况，并在评审报告中书面体现。</w:t>
      </w:r>
    </w:p>
    <w:p w14:paraId="612C9CE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26.3 采购需求负偏离要求及磋商顺序详见 “ 供应商须知前附表”。</w:t>
      </w:r>
    </w:p>
    <w:p w14:paraId="586D12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26.4电子交易活动的中止。采购过程中出现以下情形，导致电子交易平台无法正常运行，或者无法保证电子交易的公平、公正和安全时，采购机构可中止电子交易活动：</w:t>
      </w:r>
    </w:p>
    <w:p w14:paraId="44AED4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（1）电子交易平台发生故障而无法登录访问的； </w:t>
      </w:r>
    </w:p>
    <w:p w14:paraId="56CCD2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（2）电子交易平台应用或数据库出现错误，不能进行正常操作的；</w:t>
      </w:r>
    </w:p>
    <w:p w14:paraId="567F5B5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（3）电子交易平台发现严重安全漏洞，有潜在泄密危险的；</w:t>
      </w:r>
    </w:p>
    <w:p w14:paraId="0BB939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 xml:space="preserve">（4）病毒发作导致不能进行正常操作的； </w:t>
      </w:r>
    </w:p>
    <w:p w14:paraId="78F2B8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（5）其他无法保证电子交易的公平、公正和安全的情况。</w:t>
      </w:r>
    </w:p>
    <w:p w14:paraId="776FD1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42E05AC">
      <w:pPr>
        <w:pStyle w:val="5"/>
        <w:widowControl/>
        <w:spacing w:before="0" w:beforeAutospacing="0" w:after="0" w:afterAutospacing="0" w:line="360" w:lineRule="auto"/>
        <w:ind w:left="0" w:right="0" w:firstLine="480" w:firstLineChars="150"/>
        <w:rPr>
          <w:rFonts w:hint="eastAsia" w:ascii="宋体" w:hAnsi="宋体" w:eastAsia="宋体" w:cs="宋体"/>
          <w:b w:val="0"/>
          <w:bCs w:val="0"/>
          <w:color w:val="auto"/>
          <w:highlight w:val="none"/>
        </w:rPr>
      </w:pPr>
      <w:bookmarkStart w:id="94" w:name="_Toc31092"/>
      <w:r>
        <w:rPr>
          <w:rFonts w:hint="eastAsia" w:ascii="宋体" w:hAnsi="宋体" w:eastAsia="宋体" w:cs="宋体"/>
          <w:b w:val="0"/>
          <w:bCs w:val="0"/>
          <w:color w:val="auto"/>
          <w:highlight w:val="none"/>
        </w:rPr>
        <w:t>五、成交及合同</w:t>
      </w:r>
      <w:bookmarkEnd w:id="94"/>
    </w:p>
    <w:p w14:paraId="26DB1813">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27.确定成交供应商及结果公告</w:t>
      </w:r>
    </w:p>
    <w:p w14:paraId="6749719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27.1确定成交供应商。</w:t>
      </w:r>
      <w:r>
        <w:rPr>
          <w:rFonts w:hint="eastAsia" w:ascii="宋体" w:hAnsi="宋体" w:eastAsia="宋体" w:cs="宋体"/>
          <w:color w:val="auto"/>
          <w:kern w:val="0"/>
          <w:sz w:val="21"/>
          <w:szCs w:val="21"/>
          <w:highlight w:val="none"/>
          <w:u w:val="single"/>
          <w:lang w:val="en-US" w:eastAsia="zh-CN" w:bidi="ar"/>
        </w:rPr>
        <w:t xml:space="preserve"> 由采购人直接委托评审专家确定</w:t>
      </w:r>
      <w:r>
        <w:rPr>
          <w:rFonts w:hint="eastAsia" w:ascii="宋体" w:hAnsi="宋体" w:eastAsia="宋体" w:cs="宋体"/>
          <w:color w:val="auto"/>
          <w:kern w:val="2"/>
          <w:sz w:val="21"/>
          <w:szCs w:val="21"/>
          <w:highlight w:val="none"/>
          <w:u w:val="single"/>
          <w:lang w:val="en-US" w:eastAsia="zh-CN" w:bidi="ar"/>
        </w:rPr>
        <w:t>，评审报告提出的排序第一的供应商为成交供应商。</w:t>
      </w:r>
    </w:p>
    <w:p w14:paraId="57F871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27.2成交通知及成交结果公告。</w:t>
      </w:r>
      <w:r>
        <w:rPr>
          <w:rFonts w:hint="eastAsia" w:ascii="宋体" w:hAnsi="宋体" w:eastAsia="宋体" w:cs="宋体"/>
          <w:color w:val="auto"/>
          <w:kern w:val="0"/>
          <w:sz w:val="21"/>
          <w:szCs w:val="21"/>
          <w:highlight w:val="none"/>
          <w:lang w:val="en-US" w:eastAsia="zh-CN" w:bidi="ar"/>
        </w:rPr>
        <w:t>成交</w:t>
      </w:r>
      <w:r>
        <w:rPr>
          <w:rFonts w:hint="eastAsia" w:ascii="宋体" w:hAnsi="宋体" w:eastAsia="宋体" w:cs="宋体"/>
          <w:color w:val="auto"/>
          <w:kern w:val="2"/>
          <w:sz w:val="21"/>
          <w:szCs w:val="21"/>
          <w:highlight w:val="none"/>
          <w:lang w:val="en-US" w:eastAsia="zh-CN" w:bidi="ar"/>
        </w:rPr>
        <w:t>供应商确定后2个工作日内，在省级以上财政部门指定的媒体上公</w:t>
      </w:r>
      <w:r>
        <w:rPr>
          <w:rFonts w:hint="eastAsia" w:ascii="宋体" w:hAnsi="宋体" w:eastAsia="宋体" w:cs="宋体"/>
          <w:color w:val="auto"/>
          <w:kern w:val="0"/>
          <w:sz w:val="21"/>
          <w:szCs w:val="21"/>
          <w:highlight w:val="none"/>
          <w:lang w:val="en-US" w:eastAsia="zh-CN" w:bidi="ar"/>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kern w:val="2"/>
          <w:sz w:val="21"/>
          <w:szCs w:val="21"/>
          <w:highlight w:val="none"/>
          <w:lang w:val="en-US" w:eastAsia="zh-CN" w:bidi="ar"/>
        </w:rPr>
        <w:t>同时向成交供应商发出成交通知书，成交通知书规定签订合同的时间不得超过25日。</w:t>
      </w:r>
    </w:p>
    <w:p w14:paraId="3271A2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Courier New"/>
          <w:color w:val="auto"/>
          <w:szCs w:val="21"/>
          <w:highlight w:val="none"/>
          <w:lang w:val="en-US"/>
        </w:rPr>
      </w:pPr>
      <w:r>
        <w:rPr>
          <w:rFonts w:hint="eastAsia" w:ascii="宋体" w:hAnsi="宋体" w:eastAsia="宋体" w:cs="宋体"/>
          <w:color w:val="auto"/>
          <w:kern w:val="2"/>
          <w:sz w:val="21"/>
          <w:szCs w:val="21"/>
          <w:highlight w:val="none"/>
          <w:lang w:val="en-US" w:eastAsia="zh-CN" w:bidi="ar"/>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eastAsia="宋体" w:cs="Courier New"/>
          <w:color w:val="auto"/>
          <w:kern w:val="2"/>
          <w:sz w:val="21"/>
          <w:szCs w:val="21"/>
          <w:highlight w:val="none"/>
          <w:lang w:val="en-US" w:eastAsia="zh-CN" w:bidi="ar"/>
        </w:rPr>
        <w:t>成交供应商享受</w:t>
      </w:r>
      <w:r>
        <w:rPr>
          <w:rFonts w:hint="eastAsia" w:ascii="宋体" w:hAnsi="宋体" w:eastAsia="宋体" w:cs="宋体"/>
          <w:color w:val="auto"/>
          <w:kern w:val="2"/>
          <w:sz w:val="21"/>
          <w:szCs w:val="21"/>
          <w:highlight w:val="none"/>
          <w:lang w:val="en-US" w:eastAsia="zh-CN" w:bidi="ar"/>
        </w:rPr>
        <w:t>《政府采购促进中小企业发展管理办法》（财库〔2020〕46号）规定的中小企业扶持</w:t>
      </w:r>
      <w:r>
        <w:rPr>
          <w:rFonts w:hint="eastAsia" w:ascii="宋体" w:hAnsi="宋体" w:eastAsia="宋体" w:cs="Courier New"/>
          <w:color w:val="auto"/>
          <w:kern w:val="2"/>
          <w:sz w:val="21"/>
          <w:szCs w:val="21"/>
          <w:highlight w:val="none"/>
          <w:lang w:val="en-US" w:eastAsia="zh-CN" w:bidi="ar"/>
        </w:rPr>
        <w:t>政策的，采购人、采购代理机构应当随成交结果公开成交供应商的《中小企业声明函》。</w:t>
      </w:r>
    </w:p>
    <w:p w14:paraId="2A2910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F12E1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bCs/>
          <w:color w:val="auto"/>
          <w:kern w:val="2"/>
          <w:sz w:val="21"/>
          <w:szCs w:val="21"/>
          <w:highlight w:val="none"/>
          <w:lang w:val="en-US" w:eastAsia="zh-CN" w:bidi="ar"/>
        </w:rPr>
        <w:t>27.5</w:t>
      </w:r>
      <w:r>
        <w:rPr>
          <w:rFonts w:hint="eastAsia" w:ascii="宋体" w:hAnsi="宋体" w:eastAsia="宋体" w:cs="宋体"/>
          <w:color w:val="auto"/>
          <w:kern w:val="2"/>
          <w:sz w:val="21"/>
          <w:szCs w:val="21"/>
          <w:highlight w:val="none"/>
          <w:lang w:val="en-US" w:eastAsia="zh-CN" w:bidi="ar"/>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82F66B">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28.履约保证金</w:t>
      </w:r>
    </w:p>
    <w:p w14:paraId="3823D4B1">
      <w:pPr>
        <w:keepNext w:val="0"/>
        <w:keepLines w:val="0"/>
        <w:widowControl w:val="0"/>
        <w:suppressLineNumbers w:val="0"/>
        <w:spacing w:before="0" w:beforeAutospacing="0" w:after="0" w:afterAutospacing="0" w:line="360" w:lineRule="auto"/>
        <w:ind w:left="0" w:right="0" w:firstLine="420" w:firstLineChars="200"/>
        <w:jc w:val="both"/>
        <w:rPr>
          <w:rFonts w:hint="eastAsia" w:ascii="黑体" w:hAnsi="宋体" w:eastAsia="黑体" w:cs="宋体"/>
          <w:b/>
          <w:bCs/>
          <w:color w:val="auto"/>
          <w:sz w:val="24"/>
          <w:szCs w:val="24"/>
          <w:highlight w:val="none"/>
          <w:lang w:val="en-US"/>
        </w:rPr>
      </w:pPr>
      <w:r>
        <w:rPr>
          <w:rFonts w:hint="eastAsia" w:ascii="宋体" w:hAnsi="宋体" w:eastAsia="宋体" w:cs="宋体"/>
          <w:color w:val="auto"/>
          <w:kern w:val="2"/>
          <w:sz w:val="21"/>
          <w:szCs w:val="21"/>
          <w:highlight w:val="none"/>
          <w:lang w:val="en-US" w:eastAsia="zh-CN" w:bidi="ar"/>
        </w:rPr>
        <w:t>详见 “供应商须知前附表”</w:t>
      </w:r>
    </w:p>
    <w:p w14:paraId="41A750EA">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29.签订合同</w:t>
      </w:r>
    </w:p>
    <w:p w14:paraId="080AC5B9">
      <w:pPr>
        <w:pStyle w:val="24"/>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kern w:val="0"/>
          <w:sz w:val="21"/>
          <w:szCs w:val="21"/>
          <w:highlight w:val="none"/>
          <w:lang w:val="en-US" w:eastAsia="zh-CN" w:bidi="ar"/>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kern w:val="0"/>
          <w:sz w:val="21"/>
          <w:szCs w:val="21"/>
          <w:highlight w:val="none"/>
          <w:lang w:val="zh-CN" w:eastAsia="zh-CN" w:bidi="ar"/>
        </w:rPr>
        <w:t>如成交供应商为联合体的，由联合体成员各方法定代表人或其授权代表与采购人代表签订合同。</w:t>
      </w:r>
    </w:p>
    <w:p w14:paraId="2FBCB5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64CFC5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4BB3D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29.4如签订合同并生效后，供应商无故拒绝或延期，除按照合同条款处理外，列入不良行为记录，并给予通报。</w:t>
      </w:r>
    </w:p>
    <w:p w14:paraId="552C3DA9">
      <w:pPr>
        <w:pStyle w:val="24"/>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仿宋_GB2312"/>
          <w:color w:val="auto"/>
          <w:kern w:val="0"/>
          <w:sz w:val="21"/>
          <w:szCs w:val="21"/>
          <w:highlight w:val="none"/>
          <w:lang w:val="en-US" w:eastAsia="zh-CN" w:bidi="ar"/>
        </w:rPr>
        <w:t>29.5采购合同由采购人与成交供应商根据</w:t>
      </w:r>
      <w:r>
        <w:rPr>
          <w:rFonts w:hint="eastAsia" w:ascii="宋体" w:hAnsi="宋体" w:eastAsia="宋体" w:cs="宋体"/>
          <w:color w:val="auto"/>
          <w:kern w:val="0"/>
          <w:sz w:val="21"/>
          <w:szCs w:val="21"/>
          <w:highlight w:val="none"/>
          <w:lang w:val="en-US" w:eastAsia="zh-CN" w:bidi="ar"/>
        </w:rPr>
        <w:t>磋商文件</w:t>
      </w:r>
      <w:r>
        <w:rPr>
          <w:rFonts w:hint="eastAsia" w:ascii="宋体" w:hAnsi="宋体" w:eastAsia="宋体" w:cs="仿宋_GB2312"/>
          <w:color w:val="auto"/>
          <w:kern w:val="0"/>
          <w:sz w:val="21"/>
          <w:szCs w:val="21"/>
          <w:highlight w:val="none"/>
          <w:lang w:val="en-US" w:eastAsia="zh-CN" w:bidi="ar"/>
        </w:rPr>
        <w:t>、响应文件等内容通过政府采购电子交易平台在线签订，自动备案，在线签订须携带的材料见“</w:t>
      </w:r>
      <w:r>
        <w:rPr>
          <w:rFonts w:hint="default" w:ascii="Times New Roman" w:hAnsi="Times New Roman" w:eastAsia="宋体" w:cs="Times New Roman"/>
          <w:color w:val="auto"/>
          <w:kern w:val="0"/>
          <w:sz w:val="24"/>
          <w:szCs w:val="20"/>
          <w:highlight w:val="none"/>
          <w:lang w:val="en-US" w:eastAsia="zh-CN" w:bidi="ar"/>
        </w:rPr>
        <w:t xml:space="preserve"> </w:t>
      </w:r>
      <w:r>
        <w:rPr>
          <w:rFonts w:hint="eastAsia" w:ascii="宋体" w:hAnsi="宋体" w:eastAsia="宋体" w:cs="仿宋_GB2312"/>
          <w:color w:val="auto"/>
          <w:kern w:val="0"/>
          <w:sz w:val="21"/>
          <w:szCs w:val="21"/>
          <w:highlight w:val="none"/>
          <w:lang w:val="en-US" w:eastAsia="zh-CN" w:bidi="ar"/>
        </w:rPr>
        <w:t>供应商须</w:t>
      </w:r>
      <w:r>
        <w:rPr>
          <w:rFonts w:hint="eastAsia" w:ascii="宋体" w:hAnsi="宋体" w:eastAsia="宋体" w:cs="宋体"/>
          <w:color w:val="auto"/>
          <w:kern w:val="0"/>
          <w:sz w:val="21"/>
          <w:szCs w:val="21"/>
          <w:highlight w:val="none"/>
          <w:lang w:val="en-US" w:eastAsia="zh-CN" w:bidi="ar"/>
        </w:rPr>
        <w:t>知前附表</w:t>
      </w:r>
      <w:r>
        <w:rPr>
          <w:rFonts w:hint="eastAsia" w:ascii="宋体" w:hAnsi="宋体" w:eastAsia="宋体" w:cs="仿宋_GB2312"/>
          <w:color w:val="auto"/>
          <w:kern w:val="0"/>
          <w:sz w:val="21"/>
          <w:szCs w:val="21"/>
          <w:highlight w:val="none"/>
          <w:lang w:val="en-US" w:eastAsia="zh-CN" w:bidi="ar"/>
        </w:rPr>
        <w:t>”。</w:t>
      </w:r>
    </w:p>
    <w:p w14:paraId="02BB238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30.政府采购合同公告</w:t>
      </w:r>
    </w:p>
    <w:p w14:paraId="03DF8B32">
      <w:pPr>
        <w:keepNext w:val="0"/>
        <w:keepLines w:val="0"/>
        <w:widowControl w:val="0"/>
        <w:suppressLineNumbers w:val="0"/>
        <w:spacing w:before="0" w:beforeAutospacing="0" w:after="0" w:afterAutospacing="0" w:line="360" w:lineRule="auto"/>
        <w:ind w:left="0"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采购人或者受托采购代理机构应当自政府采购合同签订之日起</w:t>
      </w:r>
      <w:r>
        <w:rPr>
          <w:rFonts w:hint="default" w:ascii="Times New Roman" w:hAnsi="宋体" w:eastAsia="宋体" w:cs="Times New Roman"/>
          <w:color w:val="auto"/>
          <w:kern w:val="2"/>
          <w:sz w:val="21"/>
          <w:szCs w:val="24"/>
          <w:highlight w:val="none"/>
          <w:lang w:val="en-US" w:eastAsia="zh-CN" w:bidi="ar"/>
        </w:rPr>
        <w:t>2</w:t>
      </w:r>
      <w:r>
        <w:rPr>
          <w:rFonts w:hint="eastAsia" w:ascii="Times New Roman" w:hAnsi="宋体" w:eastAsia="宋体" w:cs="宋体"/>
          <w:color w:val="auto"/>
          <w:kern w:val="2"/>
          <w:sz w:val="21"/>
          <w:szCs w:val="24"/>
          <w:highlight w:val="none"/>
          <w:lang w:val="en-US" w:eastAsia="zh-CN" w:bidi="ar"/>
        </w:rPr>
        <w:t>个工作日内，将政府采购合同</w:t>
      </w:r>
      <w:r>
        <w:rPr>
          <w:rFonts w:hint="eastAsia" w:ascii="宋体" w:hAnsi="宋体" w:eastAsia="宋体" w:cs="宋体"/>
          <w:bCs/>
          <w:color w:val="auto"/>
          <w:kern w:val="2"/>
          <w:sz w:val="21"/>
          <w:szCs w:val="24"/>
          <w:highlight w:val="none"/>
          <w:lang w:val="en-US" w:eastAsia="zh-CN" w:bidi="ar"/>
        </w:rPr>
        <w:t>在以下媒体上发布</w:t>
      </w:r>
      <w:r>
        <w:rPr>
          <w:rFonts w:hint="eastAsia" w:ascii="宋体" w:hAnsi="宋体" w:eastAsia="宋体" w:cs="宋体"/>
          <w:color w:val="auto"/>
          <w:kern w:val="0"/>
          <w:sz w:val="21"/>
          <w:szCs w:val="21"/>
          <w:highlight w:val="none"/>
          <w:lang w:val="en-US" w:eastAsia="zh-CN" w:bidi="ar"/>
        </w:rPr>
        <w:t xml:space="preserve"> “广西政府采购网”（http://zfcg.gxzf.gov.cn）</w:t>
      </w:r>
      <w:r>
        <w:rPr>
          <w:rFonts w:hint="eastAsia" w:ascii="Times New Roman" w:hAnsi="宋体" w:eastAsia="宋体" w:cs="宋体"/>
          <w:color w:val="auto"/>
          <w:kern w:val="2"/>
          <w:sz w:val="21"/>
          <w:szCs w:val="24"/>
          <w:highlight w:val="none"/>
          <w:lang w:val="en-US" w:eastAsia="zh-CN" w:bidi="ar"/>
        </w:rPr>
        <w:t>上公告，但政府采购合同中涉及国家秘密、商业秘密的内容除外。</w:t>
      </w:r>
    </w:p>
    <w:p w14:paraId="5D361D29">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31. 询问、质疑和投诉</w:t>
      </w:r>
    </w:p>
    <w:p w14:paraId="7E4B6B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31.1供应商对政府采购活动事项有疑问的，可以向采购人、采购代理机构提出询问，采购人或者采购代理机构应当在3个工作日内对供应商依法提出的询问作出答复。</w:t>
      </w:r>
    </w:p>
    <w:p w14:paraId="149160A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val="0"/>
          <w:color w:val="auto"/>
          <w:szCs w:val="21"/>
          <w:highlight w:val="none"/>
          <w:lang w:val="en-US"/>
        </w:rPr>
      </w:pPr>
      <w:r>
        <w:rPr>
          <w:rFonts w:hint="eastAsia" w:ascii="宋体" w:hAnsi="宋体" w:eastAsia="宋体" w:cs="宋体"/>
          <w:color w:val="auto"/>
          <w:kern w:val="2"/>
          <w:sz w:val="21"/>
          <w:szCs w:val="24"/>
          <w:highlight w:val="none"/>
          <w:lang w:val="en-US" w:eastAsia="zh-CN" w:bidi="ar"/>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Arial"/>
          <w:color w:val="auto"/>
          <w:kern w:val="2"/>
          <w:sz w:val="21"/>
          <w:szCs w:val="24"/>
          <w:highlight w:val="none"/>
          <w:shd w:val="clear" w:color="auto" w:fill="FFFFFF"/>
          <w:lang w:val="en-US" w:eastAsia="zh-CN" w:bidi="ar"/>
        </w:rPr>
        <w:t>接收质疑函的方式、联系部门、联系电话和通讯地址等信息详见</w:t>
      </w:r>
      <w:r>
        <w:rPr>
          <w:rFonts w:hint="eastAsia" w:ascii="宋体" w:hAnsi="宋体" w:eastAsia="宋体" w:cs="宋体"/>
          <w:color w:val="auto"/>
          <w:kern w:val="2"/>
          <w:sz w:val="21"/>
          <w:szCs w:val="21"/>
          <w:highlight w:val="none"/>
          <w:lang w:val="en-US" w:eastAsia="zh-CN" w:bidi="ar"/>
        </w:rPr>
        <w:t>“供应商须知前附表”</w:t>
      </w:r>
      <w:r>
        <w:rPr>
          <w:rFonts w:hint="eastAsia" w:ascii="宋体" w:hAnsi="宋体" w:eastAsia="宋体" w:cs="宋体"/>
          <w:color w:val="auto"/>
          <w:kern w:val="2"/>
          <w:sz w:val="21"/>
          <w:szCs w:val="24"/>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 xml:space="preserve">具体质疑起算时间及处理方式如下： </w:t>
      </w:r>
    </w:p>
    <w:p w14:paraId="2D63A533">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1</w:t>
      </w:r>
      <w:r>
        <w:rPr>
          <w:rFonts w:hint="eastAsia" w:ascii="Times New Roman" w:hAnsi="宋体" w:eastAsia="宋体" w:cs="宋体"/>
          <w:bCs/>
          <w:color w:val="auto"/>
          <w:kern w:val="2"/>
          <w:sz w:val="21"/>
          <w:szCs w:val="24"/>
          <w:highlight w:val="none"/>
          <w:lang w:val="en-US" w:eastAsia="zh-CN" w:bidi="ar"/>
        </w:rPr>
        <w:t>）潜在供应商依法获取采购文件后，认为采购文件使自己的权益受到损害的，应当在竞争性磋商采购文件公告期限届满之日起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w:t>
      </w:r>
      <w:r>
        <w:rPr>
          <w:rFonts w:hint="eastAsia" w:ascii="Times New Roman" w:hAnsi="Times New Roman" w:eastAsia="宋体" w:cs="宋体"/>
          <w:color w:val="auto"/>
          <w:kern w:val="2"/>
          <w:sz w:val="21"/>
          <w:szCs w:val="24"/>
          <w:highlight w:val="none"/>
          <w:lang w:val="en-US" w:eastAsia="zh-CN" w:bidi="ar"/>
        </w:rPr>
        <w:t>委托代理协议无特殊约定的，</w:t>
      </w:r>
      <w:r>
        <w:rPr>
          <w:rFonts w:hint="eastAsia" w:ascii="Times New Roman" w:hAnsi="宋体" w:eastAsia="宋体" w:cs="宋体"/>
          <w:bCs/>
          <w:color w:val="auto"/>
          <w:kern w:val="2"/>
          <w:sz w:val="21"/>
          <w:szCs w:val="24"/>
          <w:highlight w:val="none"/>
          <w:lang w:val="en-US" w:eastAsia="zh-CN" w:bidi="ar"/>
        </w:rPr>
        <w:t>对竞争性磋商文件中采购需求（含资格要求、采购预算和评分办法）的质疑由采购人受理并负责答复；对竞争性磋商文件中的采购执行程序的质疑由采购代理机构受理并负责答复。</w:t>
      </w:r>
    </w:p>
    <w:p w14:paraId="7F97F61A">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2</w:t>
      </w:r>
      <w:r>
        <w:rPr>
          <w:rFonts w:hint="eastAsia" w:ascii="Times New Roman" w:hAnsi="宋体" w:eastAsia="宋体" w:cs="宋体"/>
          <w:bCs/>
          <w:color w:val="auto"/>
          <w:kern w:val="2"/>
          <w:sz w:val="21"/>
          <w:szCs w:val="24"/>
          <w:highlight w:val="none"/>
          <w:lang w:val="en-US" w:eastAsia="zh-CN" w:bidi="ar"/>
        </w:rPr>
        <w:t>）供应商认为采购过程使自己的权益受到损害的，应当在各采购程序环节结束之日起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204CA5B">
      <w:pPr>
        <w:keepNext w:val="0"/>
        <w:keepLines w:val="0"/>
        <w:widowControl w:val="0"/>
        <w:suppressLineNumbers w:val="0"/>
        <w:spacing w:before="0" w:beforeAutospacing="0" w:after="0" w:afterAutospacing="0" w:line="360" w:lineRule="auto"/>
        <w:ind w:left="0" w:right="0" w:firstLine="420" w:firstLineChars="200"/>
        <w:jc w:val="both"/>
        <w:rPr>
          <w:rFonts w:hAnsi="宋体"/>
          <w:bCs/>
          <w:color w:val="auto"/>
          <w:highlight w:val="none"/>
          <w:lang w:val="en-US"/>
        </w:rPr>
      </w:pPr>
      <w:r>
        <w:rPr>
          <w:rFonts w:hint="eastAsia" w:ascii="Times New Roman" w:hAnsi="宋体" w:eastAsia="宋体" w:cs="宋体"/>
          <w:bCs/>
          <w:color w:val="auto"/>
          <w:kern w:val="2"/>
          <w:sz w:val="21"/>
          <w:szCs w:val="24"/>
          <w:highlight w:val="none"/>
          <w:lang w:val="en-US" w:eastAsia="zh-CN" w:bidi="ar"/>
        </w:rPr>
        <w:t>（</w:t>
      </w:r>
      <w:r>
        <w:rPr>
          <w:rFonts w:hint="default" w:ascii="Times New Roman" w:hAnsi="宋体" w:eastAsia="宋体" w:cs="Times New Roman"/>
          <w:bCs/>
          <w:color w:val="auto"/>
          <w:kern w:val="2"/>
          <w:sz w:val="21"/>
          <w:szCs w:val="24"/>
          <w:highlight w:val="none"/>
          <w:lang w:val="en-US" w:eastAsia="zh-CN" w:bidi="ar"/>
        </w:rPr>
        <w:t>3</w:t>
      </w:r>
      <w:r>
        <w:rPr>
          <w:rFonts w:hint="eastAsia" w:ascii="Times New Roman" w:hAnsi="宋体" w:eastAsia="宋体" w:cs="宋体"/>
          <w:bCs/>
          <w:color w:val="auto"/>
          <w:kern w:val="2"/>
          <w:sz w:val="21"/>
          <w:szCs w:val="24"/>
          <w:highlight w:val="none"/>
          <w:lang w:val="en-US" w:eastAsia="zh-CN" w:bidi="ar"/>
        </w:rPr>
        <w:t>）供应商认为成交结果使自己的权益受到损害的，应当在成交结果公告期限届满之日起</w:t>
      </w:r>
      <w:r>
        <w:rPr>
          <w:rFonts w:hint="default" w:ascii="Times New Roman" w:hAnsi="宋体" w:eastAsia="宋体" w:cs="Times New Roman"/>
          <w:bCs/>
          <w:color w:val="auto"/>
          <w:kern w:val="2"/>
          <w:sz w:val="21"/>
          <w:szCs w:val="24"/>
          <w:highlight w:val="none"/>
          <w:lang w:val="en-US" w:eastAsia="zh-CN" w:bidi="ar"/>
        </w:rPr>
        <w:t>7</w:t>
      </w:r>
      <w:r>
        <w:rPr>
          <w:rFonts w:hint="eastAsia" w:ascii="Times New Roman" w:hAnsi="宋体" w:eastAsia="宋体" w:cs="宋体"/>
          <w:bCs/>
          <w:color w:val="auto"/>
          <w:kern w:val="2"/>
          <w:sz w:val="21"/>
          <w:szCs w:val="24"/>
          <w:highlight w:val="none"/>
          <w:lang w:val="en-US" w:eastAsia="zh-CN" w:bidi="ar"/>
        </w:rPr>
        <w:t>个工作日内提出质疑，由采购人受理并负责答复。</w:t>
      </w:r>
    </w:p>
    <w:p w14:paraId="3AF313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54E2D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31.4 供应商提出质疑应当提交质疑函和必要的证明材料，针对同一采购程序环节的质疑必须在法定质疑期内一次性提出。质疑函应当包括下列内容</w:t>
      </w:r>
      <w:r>
        <w:rPr>
          <w:rFonts w:hint="eastAsia" w:ascii="Times New Roman" w:hAnsi="宋体" w:eastAsia="宋体" w:cs="宋体"/>
          <w:bCs/>
          <w:color w:val="auto"/>
          <w:kern w:val="2"/>
          <w:sz w:val="21"/>
          <w:szCs w:val="24"/>
          <w:highlight w:val="none"/>
          <w:lang w:val="en-US" w:eastAsia="zh-CN" w:bidi="ar"/>
        </w:rPr>
        <w:t>（质疑函格式后附）</w:t>
      </w:r>
      <w:r>
        <w:rPr>
          <w:rFonts w:hint="eastAsia" w:ascii="宋体" w:hAnsi="宋体" w:eastAsia="宋体" w:cs="宋体"/>
          <w:color w:val="auto"/>
          <w:kern w:val="2"/>
          <w:sz w:val="21"/>
          <w:szCs w:val="24"/>
          <w:highlight w:val="none"/>
          <w:lang w:val="en-US" w:eastAsia="zh-CN" w:bidi="ar"/>
        </w:rPr>
        <w:t>：</w:t>
      </w:r>
    </w:p>
    <w:p w14:paraId="5D8739F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（1）供应商的姓名或者名称、地址、邮编、联系人及联系电话；</w:t>
      </w:r>
    </w:p>
    <w:p w14:paraId="72B069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（2）质疑项目的名称、编号；</w:t>
      </w:r>
    </w:p>
    <w:p w14:paraId="3BCB0F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（3）具体、明确的质疑事项和与质疑事项相关的请求；</w:t>
      </w:r>
    </w:p>
    <w:p w14:paraId="7C8A1B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（4）事实依据；</w:t>
      </w:r>
    </w:p>
    <w:p w14:paraId="289698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（5）必要的法律依据；</w:t>
      </w:r>
    </w:p>
    <w:p w14:paraId="502163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（6）提出质疑的日期。</w:t>
      </w:r>
    </w:p>
    <w:p w14:paraId="3503B9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供应商为自然人的，应当由本人签字；供应商为法人或者其他组织的，应当由法定代表人、主要负责人，或者其委托代理人签字或者盖章，并加盖公章。</w:t>
      </w:r>
    </w:p>
    <w:p w14:paraId="7D9191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31.5采购人、采购代理机构认为供应商质疑不成立，或者成立但未对成交结果构成影响的，继续开展采购活动；认为供应商质疑成立且影响或者可能影响成交结果的，按照下列情况处理：</w:t>
      </w:r>
    </w:p>
    <w:p w14:paraId="190019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（一）对采购文件提出的质疑，依法通过澄清或者修改可以继续开展采购活动的，澄清或者修改采购文件后继续开展采购活动；否则应当修改采购文件后重新开展采购活动。</w:t>
      </w:r>
    </w:p>
    <w:p w14:paraId="4D95D2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（二）对采购过程或者成交结果提出的质疑，合格供应商符合法定数量时，可以从合格的成交候选人中另行确定成交供应商的，应当依法另行确定成交供应商；否则应当重新开展采购活动。</w:t>
      </w:r>
    </w:p>
    <w:p w14:paraId="7C12A5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质疑答复导致成交结果改变的，采购人或者采购代理机构应当将有关情况书面报告本级财政部门。</w:t>
      </w:r>
    </w:p>
    <w:p w14:paraId="4549F97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0E35DFB">
      <w:pPr>
        <w:pStyle w:val="5"/>
        <w:widowControl/>
        <w:spacing w:before="0" w:beforeAutospacing="0" w:after="0" w:afterAutospacing="0" w:line="360" w:lineRule="auto"/>
        <w:ind w:left="0" w:right="0" w:firstLine="315" w:firstLineChars="98"/>
        <w:rPr>
          <w:rFonts w:hint="eastAsia" w:ascii="宋体" w:hAnsi="宋体" w:eastAsia="宋体" w:cs="宋体"/>
          <w:b w:val="0"/>
          <w:bCs/>
          <w:color w:val="auto"/>
          <w:highlight w:val="none"/>
        </w:rPr>
      </w:pPr>
      <w:bookmarkStart w:id="95" w:name="_Toc536"/>
      <w:r>
        <w:rPr>
          <w:rFonts w:hint="eastAsia" w:ascii="宋体" w:hAnsi="宋体" w:eastAsia="宋体" w:cs="宋体"/>
          <w:color w:val="auto"/>
          <w:highlight w:val="none"/>
        </w:rPr>
        <w:t>六</w:t>
      </w:r>
      <w:r>
        <w:rPr>
          <w:rFonts w:hint="eastAsia" w:ascii="宋体" w:hAnsi="宋体" w:eastAsia="宋体" w:cs="宋体"/>
          <w:b w:val="0"/>
          <w:bCs/>
          <w:color w:val="auto"/>
          <w:highlight w:val="none"/>
        </w:rPr>
        <w:t>、验收</w:t>
      </w:r>
      <w:bookmarkEnd w:id="95"/>
    </w:p>
    <w:p w14:paraId="3AD31DD2">
      <w:pPr>
        <w:keepNext w:val="0"/>
        <w:keepLines w:val="0"/>
        <w:widowControl w:val="0"/>
        <w:suppressLineNumbers w:val="0"/>
        <w:tabs>
          <w:tab w:val="left" w:pos="0"/>
        </w:tabs>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32.验收</w:t>
      </w:r>
    </w:p>
    <w:p w14:paraId="34BEF52A">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517632D">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32.2采购人可以邀请参加本项目的其他供应商或者第三方机构参与验收。参与验收的供应商或者第三方机构的意见作为验收书的参考资料一并存档。</w:t>
      </w:r>
    </w:p>
    <w:p w14:paraId="5E9A271D">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Helvetica"/>
          <w:color w:val="auto"/>
          <w:kern w:val="0"/>
          <w:szCs w:val="21"/>
          <w:highlight w:val="none"/>
          <w:lang w:val="en-US"/>
        </w:rPr>
      </w:pPr>
      <w:r>
        <w:rPr>
          <w:rFonts w:hint="eastAsia" w:ascii="宋体" w:hAnsi="宋体" w:eastAsia="宋体" w:cs="Helvetica"/>
          <w:color w:val="auto"/>
          <w:kern w:val="0"/>
          <w:sz w:val="21"/>
          <w:szCs w:val="21"/>
          <w:highlight w:val="none"/>
          <w:lang w:val="en-US" w:eastAsia="zh-CN" w:bidi="ar"/>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A8B1E14">
      <w:pPr>
        <w:keepNext w:val="0"/>
        <w:keepLines w:val="0"/>
        <w:widowControl w:val="0"/>
        <w:suppressLineNumbers w:val="0"/>
        <w:tabs>
          <w:tab w:val="left" w:pos="0"/>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Helvetica"/>
          <w:color w:val="auto"/>
          <w:kern w:val="0"/>
          <w:sz w:val="21"/>
          <w:szCs w:val="21"/>
          <w:highlight w:val="none"/>
          <w:lang w:val="en-US" w:eastAsia="zh-CN" w:bidi="ar"/>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02C821">
      <w:pPr>
        <w:pStyle w:val="5"/>
        <w:widowControl/>
        <w:spacing w:before="0" w:beforeAutospacing="0" w:after="0" w:afterAutospacing="0" w:line="360" w:lineRule="auto"/>
        <w:ind w:left="0" w:right="0" w:firstLine="320" w:firstLineChars="100"/>
        <w:rPr>
          <w:rFonts w:hint="eastAsia" w:ascii="宋体" w:hAnsi="宋体" w:eastAsia="宋体" w:cs="宋体"/>
          <w:b w:val="0"/>
          <w:bCs w:val="0"/>
          <w:color w:val="auto"/>
          <w:highlight w:val="none"/>
        </w:rPr>
      </w:pPr>
      <w:bookmarkStart w:id="96" w:name="_Toc30836"/>
      <w:r>
        <w:rPr>
          <w:rFonts w:hint="eastAsia" w:ascii="宋体" w:hAnsi="宋体" w:eastAsia="宋体" w:cs="宋体"/>
          <w:b w:val="0"/>
          <w:bCs w:val="0"/>
          <w:color w:val="auto"/>
          <w:highlight w:val="none"/>
        </w:rPr>
        <w:t>七、其他事项</w:t>
      </w:r>
      <w:bookmarkEnd w:id="96"/>
    </w:p>
    <w:p w14:paraId="6990D872">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33.代理服务费</w:t>
      </w:r>
    </w:p>
    <w:p w14:paraId="0455BA13">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代理服务收费标准及缴费账户详见“供应商须知前附表”，供应商为联合体的，可以由联合体中的一方或者多方共同交纳代理服务费。</w:t>
      </w:r>
    </w:p>
    <w:p w14:paraId="10EA3E7D">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34.需要补充的其他内容</w:t>
      </w:r>
    </w:p>
    <w:p w14:paraId="69E86DF2">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34.1本磋商文件解释规则详见“供应商须知前附表”。</w:t>
      </w:r>
    </w:p>
    <w:p w14:paraId="2BBB8CDD">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34.2 其他事项详见“供应商须知前附表”。</w:t>
      </w:r>
    </w:p>
    <w:p w14:paraId="1925CC83">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Times New Roman"/>
          <w:color w:val="auto"/>
          <w:kern w:val="0"/>
          <w:sz w:val="21"/>
          <w:szCs w:val="21"/>
          <w:highlight w:val="none"/>
          <w:lang w:eastAsia="zh-CN" w:bidi="ar"/>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szCs w:val="21"/>
          <w:highlight w:val="none"/>
          <w:lang w:eastAsia="zh-CN" w:bidi="ar"/>
        </w:rPr>
        <w:t>，享受本文件规定的中小企业扶持政策。</w:t>
      </w:r>
    </w:p>
    <w:p w14:paraId="6ADA8D5A">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以联合体形式参加政府采购活动，联合体各方均为中小企业的，联合体视同中小企业。其中，联合体各方均为小微企业的，联合体视同小微企业。</w:t>
      </w:r>
    </w:p>
    <w:p w14:paraId="3C44F4DC">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依据本文件规定享受扶持政策获得政府采购合同的，小微企业不得将合同分包给大中型企业，中型企业不得将合同分包给大型企业。</w:t>
      </w:r>
    </w:p>
    <w:p w14:paraId="36324C0B">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黑体"/>
          <w:color w:val="auto"/>
          <w:sz w:val="24"/>
          <w:szCs w:val="24"/>
          <w:highlight w:val="none"/>
          <w:lang w:val="en-US"/>
        </w:rPr>
      </w:pPr>
      <w:r>
        <w:rPr>
          <w:rFonts w:hint="eastAsia" w:ascii="黑体" w:hAnsi="宋体" w:eastAsia="黑体" w:cs="黑体"/>
          <w:color w:val="auto"/>
          <w:kern w:val="2"/>
          <w:sz w:val="24"/>
          <w:szCs w:val="24"/>
          <w:highlight w:val="none"/>
          <w:lang w:val="en-US" w:eastAsia="zh-CN" w:bidi="ar"/>
        </w:rPr>
        <w:t>35. 政采贷相关说明</w:t>
      </w:r>
    </w:p>
    <w:p w14:paraId="03F49F01">
      <w:pPr>
        <w:pStyle w:val="24"/>
        <w:keepNext w:val="0"/>
        <w:keepLines w:val="0"/>
        <w:widowControl w:val="0"/>
        <w:suppressLineNumbers w:val="0"/>
        <w:spacing w:before="0" w:beforeAutospacing="0" w:after="0" w:afterAutospacing="0" w:line="360" w:lineRule="auto"/>
        <w:ind w:left="0" w:right="0" w:firstLine="420" w:firstLineChars="200"/>
        <w:jc w:val="both"/>
        <w:textAlignment w:val="center"/>
        <w:rPr>
          <w:rFonts w:hAnsi="宋体"/>
          <w:color w:val="auto"/>
          <w:sz w:val="21"/>
          <w:szCs w:val="21"/>
          <w:highlight w:val="none"/>
        </w:rPr>
      </w:pPr>
      <w:r>
        <w:rPr>
          <w:rFonts w:hint="eastAsia" w:ascii="宋体" w:hAnsi="宋体" w:eastAsia="宋体" w:cs="Times New Roman"/>
          <w:color w:val="auto"/>
          <w:kern w:val="0"/>
          <w:sz w:val="21"/>
          <w:szCs w:val="21"/>
          <w:highlight w:val="none"/>
          <w:lang w:eastAsia="zh-CN" w:bidi="ar"/>
        </w:rPr>
        <w:t>为优化政府采购营商环境，缓解供应商资金难题，南宁市政府采购试行政府采购信用融资制度，中标供应商如有融资需求，可凭政府采购合同通过以下方式申请政府采购信用融资贷款：</w:t>
      </w:r>
    </w:p>
    <w:p w14:paraId="6858939B">
      <w:pPr>
        <w:pStyle w:val="24"/>
        <w:keepNext w:val="0"/>
        <w:keepLines w:val="0"/>
        <w:widowControl w:val="0"/>
        <w:numPr>
          <w:ilvl w:val="0"/>
          <w:numId w:val="6"/>
        </w:numPr>
        <w:suppressLineNumbers w:val="0"/>
        <w:spacing w:before="0" w:beforeAutospacing="0" w:after="0" w:afterAutospacing="0" w:line="360" w:lineRule="auto"/>
        <w:ind w:left="0" w:right="0" w:firstLine="420" w:firstLineChars="200"/>
        <w:jc w:val="both"/>
        <w:textAlignment w:val="center"/>
        <w:rPr>
          <w:rFonts w:hAnsi="宋体"/>
          <w:color w:val="auto"/>
          <w:sz w:val="21"/>
          <w:szCs w:val="21"/>
          <w:highlight w:val="none"/>
        </w:rPr>
      </w:pPr>
      <w:r>
        <w:rPr>
          <w:rFonts w:hint="eastAsia" w:ascii="宋体" w:hAnsi="宋体" w:eastAsia="宋体" w:cs="Times New Roman"/>
          <w:color w:val="auto"/>
          <w:kern w:val="0"/>
          <w:sz w:val="21"/>
          <w:szCs w:val="21"/>
          <w:highlight w:val="none"/>
          <w:lang w:eastAsia="zh-CN" w:bidi="ar"/>
        </w:rPr>
        <w:t>线下渠道：在“南宁市公共资源交易中心”官网（网址：</w:t>
      </w:r>
      <w:r>
        <w:rPr>
          <w:rFonts w:hint="eastAsia" w:ascii="宋体" w:hAnsi="宋体" w:eastAsia="宋体" w:cs="Times New Roman"/>
          <w:color w:val="auto"/>
          <w:kern w:val="0"/>
          <w:sz w:val="21"/>
          <w:szCs w:val="21"/>
          <w:highlight w:val="none"/>
          <w:lang w:eastAsia="zh-CN" w:bidi="ar"/>
        </w:rPr>
        <w:fldChar w:fldCharType="begin"/>
      </w:r>
      <w:r>
        <w:rPr>
          <w:rFonts w:hint="eastAsia" w:ascii="宋体" w:hAnsi="宋体" w:eastAsia="宋体" w:cs="Times New Roman"/>
          <w:color w:val="auto"/>
          <w:kern w:val="0"/>
          <w:sz w:val="21"/>
          <w:szCs w:val="21"/>
          <w:highlight w:val="none"/>
          <w:lang w:eastAsia="zh-CN" w:bidi="ar"/>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Times New Roman"/>
          <w:color w:val="auto"/>
          <w:kern w:val="0"/>
          <w:sz w:val="21"/>
          <w:szCs w:val="21"/>
          <w:highlight w:val="none"/>
          <w:lang w:eastAsia="zh-CN" w:bidi="ar"/>
        </w:rPr>
        <w:fldChar w:fldCharType="separate"/>
      </w:r>
      <w:r>
        <w:rPr>
          <w:rStyle w:val="33"/>
          <w:rFonts w:hAnsi="宋体"/>
          <w:color w:val="auto"/>
          <w:sz w:val="20"/>
          <w:szCs w:val="21"/>
          <w:highlight w:val="none"/>
          <w:u w:val="single"/>
        </w:rPr>
        <w:t>http://www.nnggzy.org.cn）“交易信息-政府采购-政府采购信用融资”中融资银行和南宁市企业融资服务中心专栏信息申请政府采购信用融资。</w:t>
      </w:r>
      <w:r>
        <w:rPr>
          <w:rFonts w:hint="eastAsia" w:ascii="宋体" w:hAnsi="宋体" w:eastAsia="宋体" w:cs="Times New Roman"/>
          <w:color w:val="auto"/>
          <w:kern w:val="0"/>
          <w:sz w:val="21"/>
          <w:szCs w:val="21"/>
          <w:highlight w:val="none"/>
          <w:lang w:eastAsia="zh-CN" w:bidi="ar"/>
        </w:rPr>
        <w:fldChar w:fldCharType="end"/>
      </w:r>
    </w:p>
    <w:p w14:paraId="5F17D4C6">
      <w:pPr>
        <w:pStyle w:val="24"/>
        <w:keepNext w:val="0"/>
        <w:keepLines w:val="0"/>
        <w:widowControl w:val="0"/>
        <w:numPr>
          <w:ilvl w:val="0"/>
          <w:numId w:val="6"/>
        </w:numPr>
        <w:suppressLineNumbers w:val="0"/>
        <w:spacing w:before="0" w:beforeAutospacing="0" w:after="0" w:afterAutospacing="0" w:line="360" w:lineRule="auto"/>
        <w:ind w:left="0" w:right="0" w:firstLine="402" w:firstLineChars="200"/>
        <w:jc w:val="both"/>
        <w:textAlignment w:val="center"/>
        <w:rPr>
          <w:color w:val="auto"/>
          <w:highlight w:val="none"/>
        </w:rPr>
      </w:pPr>
      <w:r>
        <w:rPr>
          <w:rFonts w:hint="eastAsia" w:ascii="宋体" w:hAnsi="宋体" w:eastAsia="宋体" w:cs="Times New Roman"/>
          <w:b/>
          <w:bCs w:val="0"/>
          <w:color w:val="auto"/>
          <w:kern w:val="0"/>
          <w:sz w:val="20"/>
          <w:szCs w:val="21"/>
          <w:highlight w:val="none"/>
          <w:lang w:eastAsia="zh-CN" w:bidi="ar"/>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b/>
          <w:bCs w:val="0"/>
          <w:color w:val="auto"/>
          <w:kern w:val="0"/>
          <w:sz w:val="20"/>
          <w:szCs w:val="21"/>
          <w:highlight w:val="none"/>
          <w:lang w:eastAsia="zh-CN" w:bidi="ar"/>
        </w:rPr>
        <w:br w:type="page"/>
      </w:r>
    </w:p>
    <w:p w14:paraId="78369334">
      <w:pPr>
        <w:pStyle w:val="3"/>
        <w:widowControl/>
        <w:jc w:val="center"/>
        <w:rPr>
          <w:color w:val="auto"/>
          <w:highlight w:val="none"/>
        </w:rPr>
      </w:pPr>
      <w:bookmarkStart w:id="97" w:name="_Toc25211"/>
      <w:r>
        <w:rPr>
          <w:rFonts w:hint="eastAsia" w:ascii="Times New Roman" w:hAnsi="Times New Roman" w:eastAsia="宋体" w:cs="宋体"/>
          <w:color w:val="auto"/>
          <w:highlight w:val="none"/>
        </w:rPr>
        <w:t>第四章</w:t>
      </w:r>
      <w:r>
        <w:rPr>
          <w:color w:val="auto"/>
          <w:highlight w:val="none"/>
        </w:rPr>
        <w:t xml:space="preserve">  </w:t>
      </w:r>
      <w:r>
        <w:rPr>
          <w:rFonts w:hint="eastAsia" w:ascii="Times New Roman" w:hAnsi="Times New Roman" w:eastAsia="宋体" w:cs="宋体"/>
          <w:color w:val="auto"/>
          <w:highlight w:val="none"/>
        </w:rPr>
        <w:t>评审程序、评审方法和评审标准</w:t>
      </w:r>
      <w:bookmarkEnd w:id="97"/>
    </w:p>
    <w:p w14:paraId="128612CE">
      <w:pPr>
        <w:pStyle w:val="4"/>
        <w:widowControl/>
        <w:jc w:val="center"/>
        <w:rPr>
          <w:rFonts w:hint="eastAsia" w:ascii="宋体" w:hAnsi="宋体" w:eastAsia="宋体" w:cs="宋体"/>
          <w:b w:val="0"/>
          <w:bCs/>
          <w:color w:val="auto"/>
          <w:highlight w:val="none"/>
        </w:rPr>
      </w:pPr>
      <w:bookmarkStart w:id="98" w:name="_Toc833"/>
      <w:r>
        <w:rPr>
          <w:rFonts w:hint="eastAsia" w:ascii="宋体" w:hAnsi="宋体" w:eastAsia="宋体" w:cs="宋体"/>
          <w:b w:val="0"/>
          <w:bCs/>
          <w:color w:val="auto"/>
          <w:highlight w:val="none"/>
        </w:rPr>
        <w:t>第一节 评审程序和评审方法</w:t>
      </w:r>
      <w:bookmarkEnd w:id="98"/>
    </w:p>
    <w:p w14:paraId="4EDFA4D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1.确认磋商文件</w:t>
      </w:r>
    </w:p>
    <w:p w14:paraId="602BDA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由磋商小组确认磋商文件。</w:t>
      </w:r>
    </w:p>
    <w:p w14:paraId="2AE3EA1F">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2.资格审查</w:t>
      </w:r>
    </w:p>
    <w:p w14:paraId="7AEF44E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2.1响应文件开启后，磋商小组依法对供应商的资格证明文件进行审查。</w:t>
      </w:r>
    </w:p>
    <w:p w14:paraId="295727A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注：采购人代表或者采购代理机构在资格审查结束前，对供应商进行信用查询。</w:t>
      </w:r>
    </w:p>
    <w:p w14:paraId="7AD642F7">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（1）查询渠道：“广西政府采购云平台”平台“信用中国”网站(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"http://www.creditchina.gov.cn" </w:instrText>
      </w:r>
      <w:r>
        <w:rPr>
          <w:rFonts w:hint="eastAsia" w:ascii="宋体" w:hAnsi="宋体" w:eastAsia="宋体" w:cs="宋体"/>
          <w:color w:val="auto"/>
          <w:kern w:val="2"/>
          <w:sz w:val="21"/>
          <w:szCs w:val="21"/>
          <w:highlight w:val="none"/>
          <w:lang w:val="en-US" w:eastAsia="zh-CN" w:bidi="ar"/>
        </w:rPr>
        <w:fldChar w:fldCharType="separate"/>
      </w:r>
      <w:r>
        <w:rPr>
          <w:rStyle w:val="33"/>
          <w:rFonts w:hint="default" w:ascii="Times New Roman" w:hAnsi="宋体" w:eastAsia="宋体" w:cs="宋体"/>
          <w:color w:val="auto"/>
          <w:szCs w:val="24"/>
          <w:highlight w:val="none"/>
          <w:u w:val="single"/>
          <w:lang w:val="en-US"/>
        </w:rPr>
        <w:t>www.creditchina.gov.cn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)、中国政府采购网(</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3"/>
          <w:rFonts w:hint="default" w:ascii="Times New Roman" w:hAnsi="宋体" w:eastAsia="宋体" w:cs="宋体"/>
          <w:color w:val="auto"/>
          <w:szCs w:val="24"/>
          <w:highlight w:val="none"/>
          <w:u w:val="single"/>
          <w:lang w:val="en-US"/>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1"/>
          <w:szCs w:val="21"/>
          <w:highlight w:val="none"/>
          <w:lang w:val="en-US" w:eastAsia="zh-CN" w:bidi="ar"/>
        </w:rPr>
        <w:t>)链接入口。</w:t>
      </w:r>
    </w:p>
    <w:p w14:paraId="1724884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（2）信用查询截止时点：资格审查结束前。</w:t>
      </w:r>
    </w:p>
    <w:p w14:paraId="2B5822E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查询记录和证据留存方式：在查询网站中直接打印查询记录，截图另存为电子文档作为评审资料保存。</w:t>
      </w:r>
    </w:p>
    <w:p w14:paraId="4D173D2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5548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2.2资格审查标准为本磋商文件中载明对供应商资格要求的条件。资格审查采用合格制，凡符合磋商文件规定的供应商资格要求的响应文件均通过资格审查。</w:t>
      </w:r>
    </w:p>
    <w:p w14:paraId="09CC253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2.3供应商有下列情形之一的，资格审查不通过，其响应文件按无效响应处理：</w:t>
      </w:r>
    </w:p>
    <w:p w14:paraId="7689025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（1）不具备磋商文件中规定的资格要求的；</w:t>
      </w:r>
    </w:p>
    <w:p w14:paraId="04D7B2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（2）响应文件未提供任一项“供应商须知前附表”资格证明文件规定的“必须提供”的文件资料的；</w:t>
      </w:r>
    </w:p>
    <w:p w14:paraId="51F30E7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（3）响应文件提供的资格证明文件出现任一项不符合“供应商须知前附表”资格证明文件规定的“必须提供”的文件资料要求或者无效的。</w:t>
      </w:r>
    </w:p>
    <w:p w14:paraId="3FA1723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（4）同一合同项下的不同供应商，单位负责人为同一人或者存在直接控股、管理关系的；为本项目提供过整体设计、规范编制或者项目管理、监理、检测等服务的。</w:t>
      </w:r>
    </w:p>
    <w:p w14:paraId="27864B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2.4通过资格审查的合格供应商不足3家的，不得进入符合性审查环节，采购人或者采购代理机构应当重新开展采购活动。</w:t>
      </w:r>
    </w:p>
    <w:p w14:paraId="3F038A61">
      <w:pPr>
        <w:keepNext w:val="0"/>
        <w:keepLines w:val="0"/>
        <w:widowControl w:val="0"/>
        <w:suppressLineNumbers w:val="0"/>
        <w:spacing w:before="0" w:beforeAutospacing="0" w:after="0" w:afterAutospacing="0" w:line="360" w:lineRule="auto"/>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3.符合性审查</w:t>
      </w:r>
    </w:p>
    <w:p w14:paraId="26F913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3.1由磋商小组对通过资格审查的合格供应商的响应文件的响应报价、商务、技术等实质性要求进行符合性审查，以确定其是否满足磋商文件的实质性要求。</w:t>
      </w:r>
    </w:p>
    <w:p w14:paraId="102BF1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4C6C8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pacing w:val="-6"/>
          <w:szCs w:val="21"/>
          <w:highlight w:val="none"/>
          <w:lang w:val="en-US"/>
        </w:rPr>
      </w:pPr>
      <w:r>
        <w:rPr>
          <w:rFonts w:hint="eastAsia" w:ascii="宋体" w:hAnsi="宋体" w:eastAsia="宋体" w:cs="宋体"/>
          <w:color w:val="auto"/>
          <w:kern w:val="2"/>
          <w:sz w:val="21"/>
          <w:szCs w:val="21"/>
          <w:highlight w:val="none"/>
          <w:lang w:val="en-US" w:eastAsia="zh-CN" w:bidi="ar"/>
        </w:rPr>
        <w:t>3.3磋商小组要求供应商澄清、说明或者更正响应文件应当以电子澄清函形式作出。供应商的澄清、说明或者更正应当</w:t>
      </w:r>
      <w:r>
        <w:rPr>
          <w:rFonts w:hint="eastAsia" w:ascii="宋体" w:hAnsi="宋体" w:cs="宋体"/>
          <w:color w:val="auto"/>
          <w:kern w:val="2"/>
          <w:sz w:val="21"/>
          <w:szCs w:val="21"/>
          <w:highlight w:val="none"/>
          <w:lang w:val="en-US" w:eastAsia="zh-CN" w:bidi="ar"/>
        </w:rPr>
        <w:t>以</w:t>
      </w:r>
      <w:r>
        <w:rPr>
          <w:rFonts w:hint="eastAsia" w:ascii="宋体" w:hAnsi="宋体" w:eastAsia="宋体" w:cs="宋体"/>
          <w:color w:val="auto"/>
          <w:kern w:val="2"/>
          <w:sz w:val="21"/>
          <w:szCs w:val="21"/>
          <w:highlight w:val="none"/>
          <w:lang w:val="en-US" w:eastAsia="zh-CN" w:bidi="ar"/>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kern w:val="2"/>
          <w:sz w:val="21"/>
          <w:szCs w:val="21"/>
          <w:highlight w:val="none"/>
          <w:lang w:val="en-US" w:eastAsia="zh-CN" w:bidi="ar"/>
        </w:rPr>
        <w:t>。供应商为自然人的，必须由本人签字并附身份证明。</w:t>
      </w:r>
    </w:p>
    <w:p w14:paraId="22F969FD">
      <w:pPr>
        <w:keepNext w:val="0"/>
        <w:keepLines w:val="0"/>
        <w:widowControl w:val="0"/>
        <w:suppressLineNumbers w:val="0"/>
        <w:spacing w:before="0" w:beforeAutospacing="0" w:after="0" w:afterAutospacing="0" w:line="360" w:lineRule="auto"/>
        <w:ind w:left="0" w:right="0" w:firstLine="396"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spacing w:val="-6"/>
          <w:kern w:val="2"/>
          <w:sz w:val="21"/>
          <w:szCs w:val="21"/>
          <w:highlight w:val="none"/>
          <w:lang w:val="en-US" w:eastAsia="zh-CN" w:bidi="ar"/>
        </w:rPr>
        <w:t>3.4</w:t>
      </w:r>
      <w:r>
        <w:rPr>
          <w:rFonts w:hint="eastAsia" w:ascii="宋体" w:hAnsi="宋体" w:eastAsia="宋体" w:cs="宋体"/>
          <w:color w:val="auto"/>
          <w:kern w:val="2"/>
          <w:sz w:val="21"/>
          <w:szCs w:val="21"/>
          <w:highlight w:val="none"/>
          <w:lang w:val="en-US" w:eastAsia="zh-CN" w:bidi="ar"/>
        </w:rPr>
        <w:t xml:space="preserve">首次响应文件报价出现前后不一致的，按照下列规定修正： </w:t>
      </w:r>
    </w:p>
    <w:p w14:paraId="1500730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（1）响应文件中报价表内容与响应文件中相应内容不一致的，以报价表为准；</w:t>
      </w:r>
    </w:p>
    <w:p w14:paraId="4AF2E59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（2）大写金额和小写金额不一致的，以大写金额为准；</w:t>
      </w:r>
    </w:p>
    <w:p w14:paraId="48E17F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（3）单价金额小数点或者百分比有明显错位的，以报价表的总价为准，并修改单价；</w:t>
      </w:r>
    </w:p>
    <w:p w14:paraId="7AA1D4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（4）总价金额与按单价汇总金额不一致的，以单价金额计算结果为准。</w:t>
      </w:r>
    </w:p>
    <w:p w14:paraId="2FB2E1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同时出现两种以上不一致的，按照以上（1）</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（4）规定的顺序逐条进行修正。修正后的报价经供应商确认后产生约束力，供应商不确认的，其响应文件按无效响应处理。</w:t>
      </w:r>
    </w:p>
    <w:p w14:paraId="4962AF0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3.5商务技术、报价评审</w:t>
      </w:r>
    </w:p>
    <w:p w14:paraId="7934B0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在评审时，如发现下列情形之一的，将被视为响应文件无效处理：</w:t>
      </w:r>
    </w:p>
    <w:p w14:paraId="61F814A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（1）商务技术评审</w:t>
      </w:r>
    </w:p>
    <w:p w14:paraId="2D82F7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1）响应文件未按磋商文件要求签署、盖章；</w:t>
      </w:r>
    </w:p>
    <w:p w14:paraId="007D910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2）委托代理人未能出具有效身份证明或者出具的身份证明与授权委托书中的信息不符； </w:t>
      </w:r>
    </w:p>
    <w:p w14:paraId="50ABEB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AB35D7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4）商务条款中标“▲”的条款发生负偏离的或者允许负偏离的条款数超过“供应商须知前附表”规定项数的或者标明实质性的要求发生负偏离；</w:t>
      </w:r>
    </w:p>
    <w:p w14:paraId="24988B6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5）未对竞标有效期作出响应或者响应文件承诺的竞标有效期不满足磋商文件要求；</w:t>
      </w:r>
    </w:p>
    <w:p w14:paraId="600045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6）响应文件的实质性内容未使用中文表述、使用计量单位不符合磋商文件要求；</w:t>
      </w:r>
    </w:p>
    <w:p w14:paraId="14312C4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7）响应文件中的文件资料因填写不齐全或者内容虚假或者出现其他情形而导致被磋商小组认定无效；</w:t>
      </w:r>
    </w:p>
    <w:p w14:paraId="510EBC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8）响应文件含有采购人不能接受的附加条件；</w:t>
      </w:r>
    </w:p>
    <w:p w14:paraId="0D9716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9）属于“供应商须知正文”第7.5条情形；</w:t>
      </w:r>
    </w:p>
    <w:p w14:paraId="3C7E63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10）技术需求允许负偏离的条款数超过“供应商须知前附表”规定项数；</w:t>
      </w:r>
    </w:p>
    <w:p w14:paraId="2F2079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11）虚假竞标，或者出现其他情形而导致被磋商小组认定无效；</w:t>
      </w:r>
    </w:p>
    <w:p w14:paraId="76E6058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12）竞标技术方案不明确，磋商文件未允许但响应文件中存在一个或者一个以上备选（替代）竞标方案；</w:t>
      </w:r>
    </w:p>
    <w:p w14:paraId="3F822E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13）响应文件标注的项目名称或者项目编号与竞争性磋商文件标注的项目名称或者项目编号不一致的；</w:t>
      </w:r>
    </w:p>
    <w:p w14:paraId="288368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14）未响应磋商文件实质性要求；</w:t>
      </w:r>
    </w:p>
    <w:p w14:paraId="67E747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15）法律、法规和磋商文件规定的其他无效情形。</w:t>
      </w:r>
    </w:p>
    <w:p w14:paraId="2DD02A6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（2）报价评审</w:t>
      </w:r>
    </w:p>
    <w:p w14:paraId="6F0BE8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响应文件未提供“供应商须知前附表” 报价文件中规定的“响应报价表”；</w:t>
      </w:r>
    </w:p>
    <w:p w14:paraId="6F1069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2）未采用人民币报价或者未按照磋商文件标明的币种报价；</w:t>
      </w:r>
    </w:p>
    <w:p w14:paraId="143EA0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64B13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D2B895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1F748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6）响应文件响应的标的数量及单位与竞争性磋商采购文件要求实质性不一致的。</w:t>
      </w:r>
    </w:p>
    <w:p w14:paraId="114D85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40279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7950485">
      <w:pPr>
        <w:keepNext w:val="0"/>
        <w:keepLines w:val="0"/>
        <w:widowControl w:val="0"/>
        <w:suppressLineNumbers w:val="0"/>
        <w:spacing w:before="0" w:beforeAutospacing="0" w:after="0" w:afterAutospacing="0"/>
        <w:ind w:left="0" w:right="0" w:firstLine="482" w:firstLineChars="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4.磋商程序</w:t>
      </w:r>
    </w:p>
    <w:p w14:paraId="43D352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4.1磋商小组按照“供应商须知前附表”</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确定的</w:t>
      </w:r>
      <w:r>
        <w:rPr>
          <w:rFonts w:hint="eastAsia" w:ascii="宋体" w:hAnsi="宋体" w:eastAsia="宋体" w:cs="宋体"/>
          <w:color w:val="auto"/>
          <w:kern w:val="2"/>
          <w:sz w:val="21"/>
          <w:szCs w:val="21"/>
          <w:highlight w:val="none"/>
          <w:lang w:val="en-US" w:eastAsia="zh-CN" w:bidi="ar"/>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4E226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6D5A0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4.3对磋商文件作出的实质性变动是磋商文件的有效组成部分，由磋商小组及时以电子澄清函形式同时通知所有参加磋商的供应商。</w:t>
      </w:r>
    </w:p>
    <w:p w14:paraId="04BC8C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0D477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4.5磋商中，</w:t>
      </w:r>
      <w:r>
        <w:rPr>
          <w:rFonts w:hint="eastAsia" w:ascii="宋体" w:hAnsi="宋体" w:eastAsia="宋体" w:cs="宋体"/>
          <w:color w:val="auto"/>
          <w:spacing w:val="-6"/>
          <w:kern w:val="2"/>
          <w:sz w:val="21"/>
          <w:szCs w:val="21"/>
          <w:highlight w:val="none"/>
          <w:lang w:val="en-US" w:eastAsia="zh-CN" w:bidi="ar"/>
        </w:rPr>
        <w:t>磋商的任何一方不得透露与磋商有关的其他供应商的技术资料、价格和其他信息。</w:t>
      </w:r>
    </w:p>
    <w:p w14:paraId="61258692">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仿宋_GB2312"/>
          <w:b/>
          <w:bCs w:val="0"/>
          <w:color w:val="auto"/>
          <w:highlight w:val="none"/>
          <w:lang w:val="en-US"/>
        </w:rPr>
      </w:pPr>
      <w:r>
        <w:rPr>
          <w:rFonts w:hint="eastAsia" w:ascii="宋体" w:hAnsi="宋体" w:eastAsia="宋体" w:cs="宋体"/>
          <w:color w:val="auto"/>
          <w:kern w:val="2"/>
          <w:sz w:val="21"/>
          <w:szCs w:val="21"/>
          <w:highlight w:val="none"/>
          <w:lang w:val="en-US" w:eastAsia="zh-CN" w:bidi="ar"/>
        </w:rPr>
        <w:t>4.6磋商小组应对磋商过程和重要磋商内容进行记录，作为评标报告一部分，磋商小组在记录上签字确认。</w:t>
      </w:r>
      <w:r>
        <w:rPr>
          <w:rFonts w:hint="eastAsia" w:ascii="宋体" w:hAnsi="宋体" w:eastAsia="宋体" w:cs="仿宋_GB2312"/>
          <w:b/>
          <w:bCs w:val="0"/>
          <w:color w:val="auto"/>
          <w:kern w:val="2"/>
          <w:sz w:val="21"/>
          <w:szCs w:val="24"/>
          <w:highlight w:val="none"/>
          <w:lang w:val="en-US" w:eastAsia="zh-CN" w:bidi="ar"/>
        </w:rPr>
        <w:t>主要内容包括：</w:t>
      </w:r>
    </w:p>
    <w:p w14:paraId="797AC36A">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（1）按照相关规定进行公示的，公示情况说明；</w:t>
      </w:r>
    </w:p>
    <w:p w14:paraId="085097DE">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（2）磋商日期和地点，磋商人员名单；</w:t>
      </w:r>
    </w:p>
    <w:p w14:paraId="70E879DC">
      <w:pPr>
        <w:pStyle w:val="24"/>
        <w:keepNext w:val="0"/>
        <w:keepLines w:val="0"/>
        <w:widowControl w:val="0"/>
        <w:suppressLineNumbers w:val="0"/>
        <w:adjustRightInd w:val="0"/>
        <w:spacing w:before="0" w:beforeAutospacing="0" w:after="0" w:afterAutospacing="0" w:line="360" w:lineRule="auto"/>
        <w:ind w:left="0" w:right="0" w:firstLine="396" w:firstLineChars="200"/>
        <w:jc w:val="both"/>
        <w:rPr>
          <w:rFonts w:hint="eastAsia" w:ascii="宋体" w:hAnsi="宋体" w:eastAsia="宋体" w:cs="宋体"/>
          <w:color w:val="auto"/>
          <w:spacing w:val="-6"/>
          <w:kern w:val="2"/>
          <w:sz w:val="21"/>
          <w:szCs w:val="21"/>
          <w:highlight w:val="none"/>
          <w:lang w:val="en-US"/>
        </w:rPr>
      </w:pPr>
      <w:r>
        <w:rPr>
          <w:rFonts w:hint="eastAsia" w:ascii="宋体" w:hAnsi="宋体" w:eastAsia="宋体" w:cs="宋体"/>
          <w:color w:val="auto"/>
          <w:spacing w:val="-6"/>
          <w:kern w:val="2"/>
          <w:sz w:val="21"/>
          <w:szCs w:val="21"/>
          <w:highlight w:val="none"/>
          <w:lang w:val="en-US" w:eastAsia="zh-CN" w:bidi="ar"/>
        </w:rPr>
        <w:t>（3）合同主要条款及价格商定情况。</w:t>
      </w:r>
    </w:p>
    <w:p w14:paraId="36A3DEA1">
      <w:pPr>
        <w:keepNext w:val="0"/>
        <w:keepLines w:val="0"/>
        <w:widowControl/>
        <w:suppressLineNumbers w:val="0"/>
        <w:tabs>
          <w:tab w:val="left" w:pos="540"/>
        </w:tabs>
        <w:spacing w:before="0" w:beforeAutospacing="0" w:after="0" w:afterAutospacing="0" w:line="360" w:lineRule="auto"/>
        <w:ind w:left="0" w:right="0" w:firstLine="420" w:firstLineChars="20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4.7磋商过程中重新提交的响应文件，供应商可以在开启前补充、修改。</w:t>
      </w:r>
    </w:p>
    <w:p w14:paraId="6F30944E">
      <w:pPr>
        <w:keepNext w:val="0"/>
        <w:keepLines w:val="0"/>
        <w:widowControl w:val="0"/>
        <w:suppressLineNumbers w:val="0"/>
        <w:tabs>
          <w:tab w:val="left" w:pos="2837"/>
        </w:tabs>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4.8对磋商过程提交的响应文件进行有效性、完整性和响应程度审查，通过审查的合格供应商不足3家的，采购人或者采购代理机构应当重新开展采购活动。</w:t>
      </w:r>
    </w:p>
    <w:p w14:paraId="2FB8CD7E">
      <w:pPr>
        <w:keepNext w:val="0"/>
        <w:keepLines w:val="0"/>
        <w:widowControl w:val="0"/>
        <w:suppressLineNumbers w:val="0"/>
        <w:spacing w:before="0" w:beforeAutospacing="0" w:after="0" w:afterAutospacing="0"/>
        <w:ind w:left="0" w:right="0" w:firstLine="200"/>
        <w:jc w:val="both"/>
        <w:rPr>
          <w:rFonts w:hint="eastAsia" w:ascii="宋体" w:hAnsi="宋体" w:eastAsia="宋体" w:cs="宋体"/>
          <w:color w:val="auto"/>
          <w:szCs w:val="21"/>
          <w:highlight w:val="none"/>
          <w:lang w:val="en-US"/>
        </w:rPr>
      </w:pPr>
      <w:r>
        <w:rPr>
          <w:rFonts w:hint="eastAsia" w:ascii="黑体" w:hAnsi="宋体" w:eastAsia="黑体" w:cs="宋体"/>
          <w:b/>
          <w:bCs/>
          <w:color w:val="auto"/>
          <w:kern w:val="2"/>
          <w:sz w:val="24"/>
          <w:szCs w:val="24"/>
          <w:highlight w:val="none"/>
          <w:lang w:val="en-US" w:eastAsia="zh-CN" w:bidi="ar"/>
        </w:rPr>
        <w:t>5. 最后报价</w:t>
      </w:r>
    </w:p>
    <w:p w14:paraId="17E7BC2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6F6AD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14F4D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67001F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5.4已经提交响应文件的供应商，在提交最后报价之前，可以根据磋商情况退出磋商，退出磋商的供应商的响应文件按无效响应处理。</w:t>
      </w:r>
    </w:p>
    <w:p w14:paraId="45DEC9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5.5供应商未在规定时间内提交最后报价的，视同退出磋商。</w:t>
      </w:r>
    </w:p>
    <w:p w14:paraId="2191B3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5.6磋商小组收齐某一分标最后报价后统一开启，磋商小组对最后报价进行有效性、完整性和响应程度的审查。</w:t>
      </w:r>
    </w:p>
    <w:p w14:paraId="05D8FF5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5.7最终响应文件的报价出现前后不一致的，按照本章第3.4条的规定修正。 </w:t>
      </w:r>
    </w:p>
    <w:p w14:paraId="495EBEE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5.8修正后的最终报价出现下列情形的，按无效响应处理：</w:t>
      </w:r>
    </w:p>
    <w:p w14:paraId="4DA9EE6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（1）供应商不确认的（全流程电子化评标采取在线确认）；</w:t>
      </w:r>
    </w:p>
    <w:p w14:paraId="2F9458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（2）经供应商确认修正后的响应报价（包含首次报价、最后报价）超过所竞标分标规定的采购预算金额或者最高限价的（如本项目公布了最高限价）；</w:t>
      </w:r>
    </w:p>
    <w:p w14:paraId="6A6270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（3）经供应商确认修正后的响应报价（包含首次报价、最后报价）超过分项采购预算金额或者最高限价的（如本项目公布了最高限价）。</w:t>
      </w:r>
    </w:p>
    <w:p w14:paraId="4A9B11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5.9经供应商确认修正后的最后报价作为评审及签订合同的依据。</w:t>
      </w:r>
    </w:p>
    <w:p w14:paraId="4AD4CB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5.10供应商出现最后报价按无效响应处理或者响应文件按无效处理时</w:t>
      </w:r>
      <w:r>
        <w:rPr>
          <w:rFonts w:hint="eastAsia" w:ascii="宋体" w:hAnsi="宋体" w:eastAsia="宋体" w:cs="宋体"/>
          <w:color w:val="auto"/>
          <w:kern w:val="2"/>
          <w:sz w:val="22"/>
          <w:szCs w:val="22"/>
          <w:highlight w:val="none"/>
          <w:lang w:val="en-US" w:eastAsia="zh-CN" w:bidi="ar"/>
        </w:rPr>
        <w:t>，磋商小组应当告知有关供应商</w:t>
      </w:r>
      <w:r>
        <w:rPr>
          <w:rFonts w:hint="eastAsia" w:ascii="宋体" w:hAnsi="宋体" w:eastAsia="宋体" w:cs="宋体"/>
          <w:color w:val="auto"/>
          <w:kern w:val="2"/>
          <w:sz w:val="21"/>
          <w:szCs w:val="21"/>
          <w:highlight w:val="none"/>
          <w:lang w:val="en-US" w:eastAsia="zh-CN" w:bidi="ar"/>
        </w:rPr>
        <w:t>。</w:t>
      </w:r>
    </w:p>
    <w:p w14:paraId="5FAE3E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5.11最后报价结束后，磋商小组不得再与供应商进行任何形式的商谈。</w:t>
      </w:r>
    </w:p>
    <w:p w14:paraId="302A1EDB">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6.比较与评价</w:t>
      </w:r>
    </w:p>
    <w:p w14:paraId="0410BA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6.1评审方法：综合评分法。</w:t>
      </w:r>
    </w:p>
    <w:p w14:paraId="10FB17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6.2经磋商确定最终采购需求和提交最后报价的供应商后，由磋商小组采用综合评分法对提交最后报价的供应商的响应文件和最后报价进行综合评分。</w:t>
      </w:r>
    </w:p>
    <w:p w14:paraId="20C5C4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6.3评审时，磋商小组各成员应当独立对每个有效响应的文件进行评价、打分，然后汇总每个供应商每项评分因素的得分。</w:t>
      </w:r>
    </w:p>
    <w:p w14:paraId="22DDF5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53F1C8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（2）磋商小组按照磋商文件中规定的评审标准计算各供应商的报价得分。项目评审过程中，不得去掉最后报价中的最高报价和最低报价。</w:t>
      </w:r>
    </w:p>
    <w:p w14:paraId="22B682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（3）各供应商的得分为磋商小组所有成员的有效评分的算术平均数。</w:t>
      </w:r>
    </w:p>
    <w:p w14:paraId="3986618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6.4评审价为供应商的最后报价进行政策性扣除后的价格，评审价只是作为评审时使用。最终成交供应商的成交金额等于最后报价（如有修正，以确认修正后的最后报价为准）。</w:t>
      </w:r>
    </w:p>
    <w:p w14:paraId="6A0284F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2"/>
          <w:sz w:val="21"/>
          <w:szCs w:val="21"/>
          <w:highlight w:val="none"/>
          <w:lang w:val="en-US" w:eastAsia="zh-CN" w:bidi="ar"/>
        </w:rPr>
        <w:t>6.5由磋商小组根据综合评分情况，按照评审得分由高到低顺序推荐3名以上成交候选供应商，并编写评</w:t>
      </w:r>
      <w:r>
        <w:rPr>
          <w:rFonts w:hint="eastAsia" w:ascii="宋体" w:hAnsi="宋体" w:eastAsia="宋体" w:cs="宋体"/>
          <w:color w:val="auto"/>
          <w:kern w:val="0"/>
          <w:sz w:val="21"/>
          <w:szCs w:val="21"/>
          <w:highlight w:val="none"/>
          <w:lang w:val="en-US" w:eastAsia="zh-CN" w:bidi="ar"/>
        </w:rPr>
        <w:t>审报告。符合本章第3.7、5.3条情形的，可以推荐2家成交候选供应商。评审得分相同的，按照最后报价由低到高的顺序推荐。评审得分且最后报价相同的，按照技术指标优劣顺序推荐。</w:t>
      </w:r>
    </w:p>
    <w:p w14:paraId="3E8EEED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08A1A95">
      <w:pPr>
        <w:keepNext w:val="0"/>
        <w:keepLines w:val="0"/>
        <w:widowControl w:val="0"/>
        <w:suppressLineNumbers w:val="0"/>
        <w:spacing w:before="0" w:beforeAutospacing="0" w:after="0" w:afterAutospacing="0" w:line="360" w:lineRule="auto"/>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7.评审复核</w:t>
      </w:r>
    </w:p>
    <w:p w14:paraId="631A60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7.1评审报告签署前，评审委员会要对评审结果进行复核，复核意见要体现在评审报告中。</w:t>
      </w:r>
    </w:p>
    <w:p w14:paraId="1610A294">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val="en-US"/>
        </w:rPr>
      </w:pPr>
      <w:r>
        <w:rPr>
          <w:rFonts w:hint="eastAsia" w:ascii="宋体" w:hAnsi="宋体" w:eastAsia="宋体" w:cs="宋体"/>
          <w:color w:val="auto"/>
          <w:kern w:val="0"/>
          <w:sz w:val="21"/>
          <w:szCs w:val="21"/>
          <w:highlight w:val="none"/>
          <w:lang w:val="en-US" w:eastAsia="zh-CN" w:bidi="ar"/>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F5D895D">
      <w:pPr>
        <w:keepNext w:val="0"/>
        <w:keepLines w:val="0"/>
        <w:widowControl w:val="0"/>
        <w:suppressLineNumbers w:val="0"/>
        <w:spacing w:before="0" w:beforeAutospacing="0" w:after="0" w:afterAutospacing="0"/>
        <w:ind w:left="0" w:right="0" w:firstLine="200"/>
        <w:jc w:val="both"/>
        <w:rPr>
          <w:rFonts w:hint="eastAsia" w:ascii="黑体" w:hAnsi="宋体" w:eastAsia="黑体" w:cs="宋体"/>
          <w:b/>
          <w:bCs/>
          <w:color w:val="auto"/>
          <w:sz w:val="24"/>
          <w:szCs w:val="24"/>
          <w:highlight w:val="none"/>
          <w:lang w:val="en-US"/>
        </w:rPr>
      </w:pPr>
      <w:r>
        <w:rPr>
          <w:rFonts w:hint="eastAsia" w:ascii="黑体" w:hAnsi="宋体" w:eastAsia="黑体" w:cs="宋体"/>
          <w:b/>
          <w:bCs/>
          <w:color w:val="auto"/>
          <w:kern w:val="2"/>
          <w:sz w:val="24"/>
          <w:szCs w:val="24"/>
          <w:highlight w:val="none"/>
          <w:lang w:val="en-US" w:eastAsia="zh-CN" w:bidi="ar"/>
        </w:rPr>
        <w:t>8.评审标准</w:t>
      </w:r>
    </w:p>
    <w:p w14:paraId="08F685F5">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Cs/>
          <w:color w:val="auto"/>
          <w:szCs w:val="21"/>
          <w:highlight w:val="none"/>
          <w:lang w:val="en-US"/>
        </w:rPr>
      </w:pPr>
      <w:r>
        <w:rPr>
          <w:rFonts w:hint="eastAsia" w:ascii="宋体" w:hAnsi="宋体" w:eastAsia="宋体" w:cs="宋体"/>
          <w:b/>
          <w:bCs w:val="0"/>
          <w:color w:val="auto"/>
          <w:kern w:val="2"/>
          <w:sz w:val="21"/>
          <w:szCs w:val="24"/>
          <w:highlight w:val="none"/>
          <w:lang w:val="en-US" w:eastAsia="zh-CN" w:bidi="ar"/>
        </w:rPr>
        <w:t>8.</w:t>
      </w:r>
      <w:r>
        <w:rPr>
          <w:rFonts w:hint="eastAsia" w:ascii="宋体" w:hAnsi="宋体" w:eastAsia="宋体" w:cs="宋体"/>
          <w:bCs/>
          <w:color w:val="auto"/>
          <w:kern w:val="2"/>
          <w:sz w:val="21"/>
          <w:szCs w:val="21"/>
          <w:highlight w:val="none"/>
          <w:lang w:val="en-US" w:eastAsia="zh-CN" w:bidi="ar"/>
        </w:rPr>
        <w:t>1评审依据：磋商小组将以磋商响应文件为评审依据，对供应商的报价、技术、商务等方面内容按百分制打分。（计分方法按四舍五入取至百分位）</w:t>
      </w:r>
    </w:p>
    <w:p w14:paraId="418E8F24">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总得分=</w:t>
      </w:r>
      <w:r>
        <w:rPr>
          <w:rFonts w:hint="eastAsia" w:ascii="宋体" w:hAnsi="宋体"/>
          <w:bCs/>
          <w:color w:val="auto"/>
          <w:szCs w:val="21"/>
          <w:highlight w:val="none"/>
          <w:u w:val="single"/>
        </w:rPr>
        <w:t xml:space="preserve">   价格分+技术分+商务分       </w:t>
      </w:r>
    </w:p>
    <w:p w14:paraId="0DD0B1F6">
      <w:pPr>
        <w:pStyle w:val="35"/>
        <w:jc w:val="both"/>
        <w:rPr>
          <w:rFonts w:hint="default" w:eastAsia="宋体"/>
          <w:color w:val="auto"/>
          <w:sz w:val="28"/>
          <w:szCs w:val="28"/>
          <w:highlight w:val="none"/>
          <w:lang w:val="en-US" w:eastAsia="zh-CN"/>
        </w:rPr>
      </w:pPr>
      <w:bookmarkStart w:id="99" w:name="OLE_LINK32"/>
      <w:r>
        <w:rPr>
          <w:rFonts w:hint="eastAsia" w:ascii="宋体" w:hAnsi="宋体"/>
          <w:bCs/>
          <w:color w:val="auto"/>
          <w:sz w:val="28"/>
          <w:szCs w:val="28"/>
          <w:highlight w:val="none"/>
          <w:u w:val="single"/>
          <w:lang w:val="en-US" w:eastAsia="zh-CN"/>
        </w:rPr>
        <w:t>1分标、2分标评分办法</w:t>
      </w:r>
    </w:p>
    <w:tbl>
      <w:tblPr>
        <w:tblStyle w:val="27"/>
        <w:tblpPr w:leftFromText="180" w:rightFromText="180" w:vertAnchor="text" w:tblpXSpec="center" w:tblpY="1"/>
        <w:tblOverlap w:val="never"/>
        <w:tblW w:w="10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067"/>
        <w:gridCol w:w="6512"/>
        <w:gridCol w:w="872"/>
        <w:gridCol w:w="19"/>
      </w:tblGrid>
      <w:tr w14:paraId="0470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blHeader/>
        </w:trPr>
        <w:tc>
          <w:tcPr>
            <w:tcW w:w="2146" w:type="dxa"/>
            <w:gridSpan w:val="2"/>
            <w:tcBorders>
              <w:top w:val="single" w:color="auto" w:sz="4" w:space="0"/>
              <w:left w:val="single" w:color="auto" w:sz="4" w:space="0"/>
              <w:bottom w:val="single" w:color="auto" w:sz="4" w:space="0"/>
              <w:right w:val="single" w:color="auto" w:sz="4" w:space="0"/>
            </w:tcBorders>
            <w:vAlign w:val="center"/>
          </w:tcPr>
          <w:p w14:paraId="278BAA9B">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序号</w:t>
            </w:r>
          </w:p>
        </w:tc>
        <w:tc>
          <w:tcPr>
            <w:tcW w:w="1067" w:type="dxa"/>
            <w:tcBorders>
              <w:top w:val="single" w:color="auto" w:sz="4" w:space="0"/>
              <w:left w:val="single" w:color="auto" w:sz="4" w:space="0"/>
              <w:bottom w:val="single" w:color="auto" w:sz="4" w:space="0"/>
              <w:right w:val="single" w:color="auto" w:sz="4" w:space="0"/>
            </w:tcBorders>
            <w:vAlign w:val="center"/>
          </w:tcPr>
          <w:p w14:paraId="6127EDC0">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评分因素</w:t>
            </w:r>
          </w:p>
        </w:tc>
        <w:tc>
          <w:tcPr>
            <w:tcW w:w="6512" w:type="dxa"/>
            <w:tcBorders>
              <w:top w:val="single" w:color="auto" w:sz="4" w:space="0"/>
              <w:left w:val="single" w:color="auto" w:sz="4" w:space="0"/>
              <w:bottom w:val="single" w:color="auto" w:sz="4" w:space="0"/>
              <w:right w:val="single" w:color="auto" w:sz="4" w:space="0"/>
            </w:tcBorders>
            <w:vAlign w:val="center"/>
          </w:tcPr>
          <w:p w14:paraId="593D5401">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仿宋" w:hAnsi="仿宋" w:eastAsia="仿宋" w:cs="Times New Roman"/>
                <w:b/>
                <w:color w:val="auto"/>
                <w:szCs w:val="21"/>
                <w:highlight w:val="none"/>
              </w:rPr>
            </w:pPr>
            <w:r>
              <w:rPr>
                <w:rFonts w:hint="eastAsia" w:ascii="仿宋" w:hAnsi="仿宋" w:eastAsia="仿宋" w:cs="Times New Roman"/>
                <w:b/>
                <w:color w:val="auto"/>
                <w:szCs w:val="21"/>
                <w:highlight w:val="none"/>
              </w:rPr>
              <w:t>评分标准</w:t>
            </w:r>
          </w:p>
        </w:tc>
        <w:tc>
          <w:tcPr>
            <w:tcW w:w="872" w:type="dxa"/>
            <w:tcBorders>
              <w:top w:val="single" w:color="auto" w:sz="4" w:space="0"/>
              <w:left w:val="single" w:color="auto" w:sz="4" w:space="0"/>
              <w:bottom w:val="single" w:color="auto" w:sz="4" w:space="0"/>
              <w:right w:val="single" w:color="auto" w:sz="4" w:space="0"/>
            </w:tcBorders>
            <w:vAlign w:val="center"/>
          </w:tcPr>
          <w:p w14:paraId="560FCE07">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仿宋" w:hAnsi="仿宋" w:eastAsia="仿宋" w:cs="Times New Roman"/>
                <w:b/>
                <w:color w:val="auto"/>
                <w:szCs w:val="21"/>
                <w:highlight w:val="none"/>
              </w:rPr>
            </w:pPr>
            <w:r>
              <w:rPr>
                <w:rFonts w:hint="eastAsia" w:ascii="仿宋" w:hAnsi="仿宋" w:eastAsia="仿宋" w:cs="Times New Roman"/>
                <w:b/>
                <w:color w:val="auto"/>
                <w:szCs w:val="21"/>
                <w:highlight w:val="none"/>
              </w:rPr>
              <w:t>分值</w:t>
            </w:r>
          </w:p>
        </w:tc>
      </w:tr>
      <w:tr w14:paraId="478C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Align w:val="center"/>
          </w:tcPr>
          <w:p w14:paraId="7C8A232D">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default" w:ascii="宋体" w:hAnsi="宋体" w:cs="Times New Roman"/>
                <w:color w:val="auto"/>
                <w:szCs w:val="21"/>
                <w:highlight w:val="none"/>
              </w:rPr>
              <w:t>1</w:t>
            </w:r>
          </w:p>
        </w:tc>
        <w:tc>
          <w:tcPr>
            <w:tcW w:w="1584" w:type="dxa"/>
            <w:vAlign w:val="center"/>
          </w:tcPr>
          <w:p w14:paraId="247EB9B5">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b/>
                <w:bCs/>
                <w:color w:val="auto"/>
                <w:szCs w:val="21"/>
                <w:highlight w:val="none"/>
              </w:rPr>
            </w:pPr>
            <w:r>
              <w:rPr>
                <w:rFonts w:hint="eastAsia" w:ascii="宋体" w:hAnsi="宋体" w:cs="Times New Roman"/>
                <w:b/>
                <w:bCs/>
                <w:color w:val="auto"/>
                <w:szCs w:val="21"/>
                <w:highlight w:val="none"/>
              </w:rPr>
              <w:t>价格分</w:t>
            </w:r>
          </w:p>
          <w:p w14:paraId="234C7F89">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1</w:t>
            </w:r>
            <w:r>
              <w:rPr>
                <w:rFonts w:hint="eastAsia" w:ascii="宋体" w:hAnsi="宋体" w:cs="Times New Roman"/>
                <w:b/>
                <w:bCs/>
                <w:color w:val="auto"/>
                <w:szCs w:val="21"/>
                <w:highlight w:val="none"/>
              </w:rPr>
              <w:t>0分）</w:t>
            </w:r>
          </w:p>
        </w:tc>
        <w:tc>
          <w:tcPr>
            <w:tcW w:w="1067" w:type="dxa"/>
            <w:vAlign w:val="center"/>
          </w:tcPr>
          <w:p w14:paraId="2A3C706A">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eastAsia" w:ascii="宋体" w:hAnsi="宋体" w:cs="Times New Roman"/>
                <w:color w:val="auto"/>
                <w:sz w:val="21"/>
                <w:szCs w:val="21"/>
                <w:highlight w:val="none"/>
              </w:rPr>
              <w:t>响应报价</w:t>
            </w:r>
          </w:p>
        </w:tc>
        <w:tc>
          <w:tcPr>
            <w:tcW w:w="6512" w:type="dxa"/>
            <w:vAlign w:val="top"/>
          </w:tcPr>
          <w:p w14:paraId="7820E8DB">
            <w:pPr>
              <w:pStyle w:val="16"/>
              <w:keepNext w:val="0"/>
              <w:keepLines w:val="0"/>
              <w:suppressLineNumbers w:val="0"/>
              <w:spacing w:before="0" w:beforeAutospacing="0" w:after="0" w:afterAutospacing="0" w:line="400" w:lineRule="exact"/>
              <w:ind w:left="0" w:right="0" w:firstLine="315" w:firstLineChars="150"/>
              <w:rPr>
                <w:rFonts w:hint="eastAsia" w:hAnsi="宋体" w:eastAsia="宋体" w:cs="Courier New"/>
                <w:bCs/>
                <w:color w:val="auto"/>
                <w:kern w:val="2"/>
                <w:sz w:val="21"/>
                <w:szCs w:val="21"/>
                <w:highlight w:val="none"/>
                <w:lang w:val="en-US" w:eastAsia="zh-CN"/>
              </w:rPr>
            </w:pPr>
            <w:r>
              <w:rPr>
                <w:rFonts w:hint="eastAsia" w:hAnsi="宋体" w:eastAsia="宋体" w:cs="Courier New"/>
                <w:bCs/>
                <w:color w:val="auto"/>
                <w:kern w:val="2"/>
                <w:sz w:val="21"/>
                <w:szCs w:val="21"/>
                <w:highlight w:val="none"/>
                <w:lang w:val="en-US" w:eastAsia="zh-CN"/>
              </w:rPr>
              <w:t>本</w:t>
            </w:r>
            <w:r>
              <w:rPr>
                <w:rFonts w:hint="eastAsia" w:hAnsi="宋体" w:cs="Courier New"/>
                <w:bCs/>
                <w:color w:val="auto"/>
                <w:kern w:val="2"/>
                <w:sz w:val="21"/>
                <w:szCs w:val="21"/>
                <w:highlight w:val="none"/>
                <w:lang w:val="en-US" w:eastAsia="zh-CN"/>
              </w:rPr>
              <w:t>分标</w:t>
            </w:r>
            <w:r>
              <w:rPr>
                <w:rFonts w:hint="eastAsia" w:hAnsi="宋体" w:eastAsia="宋体" w:cs="Courier New"/>
                <w:bCs/>
                <w:color w:val="auto"/>
                <w:kern w:val="2"/>
                <w:sz w:val="21"/>
                <w:szCs w:val="21"/>
                <w:highlight w:val="none"/>
                <w:lang w:val="en-US" w:eastAsia="zh-CN"/>
              </w:rPr>
              <w:t>为专门面向中小企业采购。</w:t>
            </w:r>
          </w:p>
          <w:p w14:paraId="4B27D269">
            <w:pPr>
              <w:pStyle w:val="16"/>
              <w:keepNext w:val="0"/>
              <w:keepLines w:val="0"/>
              <w:suppressLineNumbers w:val="0"/>
              <w:spacing w:before="0" w:beforeAutospacing="0" w:after="0" w:afterAutospacing="0" w:line="400" w:lineRule="exact"/>
              <w:ind w:left="0" w:right="0" w:firstLine="315" w:firstLineChars="150"/>
              <w:rPr>
                <w:rFonts w:hint="eastAsia" w:hAnsi="宋体" w:cs="Courier New"/>
                <w:bCs/>
                <w:color w:val="auto"/>
                <w:sz w:val="21"/>
                <w:highlight w:val="none"/>
                <w:lang w:val="en-US" w:eastAsia="zh-CN"/>
              </w:rPr>
            </w:pPr>
            <w:r>
              <w:rPr>
                <w:rFonts w:hint="eastAsia" w:hAnsi="宋体" w:cs="Courier New"/>
                <w:bCs/>
                <w:color w:val="auto"/>
                <w:sz w:val="21"/>
                <w:highlight w:val="none"/>
                <w:lang w:val="en-US" w:eastAsia="zh-CN"/>
              </w:rPr>
              <w:t>（1）满足采购文件要求且评标报价最低的评标报价为评标基准价，其价格分为满分。</w:t>
            </w:r>
          </w:p>
          <w:p w14:paraId="12093E28">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hAnsi="宋体" w:cs="Courier New"/>
                <w:bCs/>
                <w:color w:val="auto"/>
                <w:sz w:val="21"/>
                <w:highlight w:val="none"/>
                <w:lang w:val="en-US" w:eastAsia="zh-CN"/>
              </w:rPr>
            </w:pPr>
            <w:r>
              <w:rPr>
                <w:rFonts w:hint="eastAsia" w:hAnsi="宋体" w:cs="Courier New"/>
                <w:bCs/>
                <w:color w:val="auto"/>
                <w:sz w:val="21"/>
                <w:highlight w:val="none"/>
                <w:lang w:val="en-US" w:eastAsia="zh-CN"/>
              </w:rPr>
              <w:t>（2）价格分计算公式：价格分=（评标基准价／评标报价）×10分</w:t>
            </w:r>
          </w:p>
          <w:p w14:paraId="5F02F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rPr>
            </w:pPr>
            <w:bookmarkStart w:id="100" w:name="OLE_LINK31"/>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异常低价说明</w:t>
            </w:r>
          </w:p>
          <w:p w14:paraId="03270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1）根据《关于推动解决政府采购异常低价问题的通知》财库〔2026〕2号要求，政府采购评审中出现下列情形之一的，磋商小组应当启动异常低价响应审查程序：</w:t>
            </w:r>
          </w:p>
          <w:p w14:paraId="597F0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①响应报价低于全部通过符合性审查供应商响应报价平均值50%的，即响应报价&lt;全部通过符合性审查供应商响应报价平均值×50%；</w:t>
            </w:r>
          </w:p>
          <w:p w14:paraId="17F12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②响应报价低于通过符合性审查的次低报价供应商响应报价50%的，即响应报价&lt;通过符合性审查的次低报价供应商投标（响应）报价×50%；</w:t>
            </w:r>
          </w:p>
          <w:p w14:paraId="7CF7A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③响应报价低于采购项目最高限价45%的，即响应报价&lt;采购项目最高限价×45%；</w:t>
            </w:r>
          </w:p>
          <w:p w14:paraId="64E2B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14:paraId="26EC6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8E59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193FA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690E65B1">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default" w:hAnsi="宋体" w:cs="Courier New"/>
                <w:bCs/>
                <w:color w:val="auto"/>
                <w:sz w:val="21"/>
                <w:highlight w:val="none"/>
                <w:lang w:val="en-US" w:eastAsia="zh-CN"/>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bookmarkEnd w:id="100"/>
          </w:p>
        </w:tc>
        <w:tc>
          <w:tcPr>
            <w:tcW w:w="872" w:type="dxa"/>
            <w:vAlign w:val="center"/>
          </w:tcPr>
          <w:p w14:paraId="6B74A669">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cs="Times New Roman"/>
                <w:bCs/>
                <w:color w:val="auto"/>
                <w:szCs w:val="21"/>
                <w:highlight w:val="none"/>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1</w:t>
            </w:r>
            <w:r>
              <w:rPr>
                <w:rFonts w:hint="eastAsia" w:ascii="Times New Roman" w:hAnsi="宋体" w:cs="Times New Roman"/>
                <w:bCs/>
                <w:color w:val="auto"/>
                <w:szCs w:val="21"/>
                <w:highlight w:val="none"/>
              </w:rPr>
              <w:t>0</w:t>
            </w:r>
          </w:p>
        </w:tc>
      </w:tr>
      <w:tr w14:paraId="6AAC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Merge w:val="restart"/>
            <w:vAlign w:val="center"/>
          </w:tcPr>
          <w:p w14:paraId="28B2360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r>
              <w:rPr>
                <w:rFonts w:hint="eastAsia" w:ascii="宋体" w:hAnsi="宋体" w:cs="Times New Roman"/>
                <w:color w:val="auto"/>
                <w:szCs w:val="21"/>
                <w:highlight w:val="none"/>
              </w:rPr>
              <w:t>2</w:t>
            </w:r>
          </w:p>
        </w:tc>
        <w:tc>
          <w:tcPr>
            <w:tcW w:w="1584" w:type="dxa"/>
            <w:vMerge w:val="restart"/>
            <w:vAlign w:val="center"/>
          </w:tcPr>
          <w:p w14:paraId="5028A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b/>
                <w:bCs/>
                <w:color w:val="auto"/>
                <w:szCs w:val="21"/>
                <w:highlight w:val="none"/>
              </w:rPr>
            </w:pPr>
          </w:p>
          <w:p w14:paraId="1BCBED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bookmarkStart w:id="101" w:name="OLE_LINK65"/>
            <w:r>
              <w:rPr>
                <w:rFonts w:hint="eastAsia" w:ascii="宋体" w:hAnsi="宋体" w:cs="Times New Roman"/>
                <w:b/>
                <w:bCs/>
                <w:color w:val="auto"/>
                <w:szCs w:val="21"/>
                <w:highlight w:val="none"/>
              </w:rPr>
              <w:t>技术分</w:t>
            </w:r>
          </w:p>
          <w:p w14:paraId="023526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75</w:t>
            </w:r>
            <w:r>
              <w:rPr>
                <w:rFonts w:hint="eastAsia" w:ascii="宋体" w:hAnsi="宋体" w:cs="Times New Roman"/>
                <w:b/>
                <w:bCs/>
                <w:color w:val="auto"/>
                <w:szCs w:val="21"/>
                <w:highlight w:val="none"/>
              </w:rPr>
              <w:t>分）</w:t>
            </w:r>
            <w:bookmarkEnd w:id="101"/>
          </w:p>
        </w:tc>
        <w:tc>
          <w:tcPr>
            <w:tcW w:w="1067" w:type="dxa"/>
            <w:vAlign w:val="center"/>
          </w:tcPr>
          <w:p w14:paraId="2179FF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default" w:ascii="宋体" w:hAnsi="宋体" w:cs="Arial"/>
                <w:b/>
                <w:color w:val="auto"/>
                <w:kern w:val="0"/>
                <w:sz w:val="21"/>
                <w:szCs w:val="21"/>
                <w:highlight w:val="none"/>
              </w:rPr>
            </w:pPr>
            <w:bookmarkStart w:id="102" w:name="OLE_LINK77"/>
            <w:r>
              <w:rPr>
                <w:rFonts w:hint="eastAsia" w:ascii="宋体" w:hAnsi="宋体" w:cs="Arial"/>
                <w:b/>
                <w:color w:val="auto"/>
                <w:kern w:val="0"/>
                <w:sz w:val="21"/>
                <w:szCs w:val="21"/>
                <w:highlight w:val="none"/>
                <w:lang w:val="en-US" w:eastAsia="zh-CN"/>
              </w:rPr>
              <w:t>2.1</w:t>
            </w:r>
            <w:bookmarkStart w:id="103" w:name="OLE_LINK66"/>
            <w:r>
              <w:rPr>
                <w:rFonts w:hint="eastAsia" w:ascii="宋体" w:hAnsi="宋体" w:cs="Arial"/>
                <w:b/>
                <w:color w:val="auto"/>
                <w:kern w:val="0"/>
                <w:sz w:val="21"/>
                <w:szCs w:val="21"/>
                <w:highlight w:val="none"/>
                <w:lang w:val="en-US" w:eastAsia="zh-CN"/>
              </w:rPr>
              <w:t>运营</w:t>
            </w:r>
            <w:r>
              <w:rPr>
                <w:rFonts w:hint="eastAsia" w:ascii="宋体" w:hAnsi="宋体" w:cs="宋体"/>
                <w:b/>
                <w:color w:val="auto"/>
                <w:sz w:val="21"/>
                <w:szCs w:val="21"/>
                <w:highlight w:val="none"/>
                <w:lang w:eastAsia="zh-CN"/>
              </w:rPr>
              <w:t>宣传推广方案</w:t>
            </w:r>
            <w:r>
              <w:rPr>
                <w:rFonts w:hint="eastAsia" w:ascii="宋体" w:hAnsi="宋体" w:cs="宋体"/>
                <w:b/>
                <w:color w:val="auto"/>
                <w:sz w:val="21"/>
                <w:szCs w:val="21"/>
                <w:highlight w:val="none"/>
              </w:rPr>
              <w:t>（满分</w:t>
            </w:r>
            <w:r>
              <w:rPr>
                <w:rFonts w:hint="eastAsia" w:ascii="宋体" w:hAnsi="宋体" w:cs="宋体"/>
                <w:b/>
                <w:color w:val="auto"/>
                <w:sz w:val="21"/>
                <w:szCs w:val="21"/>
                <w:highlight w:val="none"/>
                <w:lang w:val="en-US" w:eastAsia="zh-CN"/>
              </w:rPr>
              <w:t>30</w:t>
            </w:r>
            <w:r>
              <w:rPr>
                <w:rFonts w:hint="eastAsia" w:ascii="宋体" w:hAnsi="宋体" w:cs="宋体"/>
                <w:b/>
                <w:color w:val="auto"/>
                <w:sz w:val="21"/>
                <w:szCs w:val="21"/>
                <w:highlight w:val="none"/>
              </w:rPr>
              <w:t>分）</w:t>
            </w:r>
            <w:bookmarkEnd w:id="102"/>
            <w:bookmarkEnd w:id="103"/>
          </w:p>
          <w:p w14:paraId="3D371F81">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cs="Times New Roman"/>
                <w:color w:val="auto"/>
                <w:szCs w:val="21"/>
                <w:highlight w:val="none"/>
              </w:rPr>
            </w:pPr>
          </w:p>
        </w:tc>
        <w:tc>
          <w:tcPr>
            <w:tcW w:w="6512" w:type="dxa"/>
            <w:vAlign w:val="center"/>
          </w:tcPr>
          <w:p w14:paraId="3447F0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bookmarkStart w:id="104" w:name="OLE_LINK78"/>
            <w:r>
              <w:rPr>
                <w:rFonts w:hint="eastAsia" w:ascii="Times New Roman" w:hAnsi="Times New Roman" w:cs="Times New Roman"/>
                <w:color w:val="auto"/>
                <w:szCs w:val="21"/>
                <w:highlight w:val="none"/>
              </w:rPr>
              <w:t>由</w:t>
            </w:r>
            <w:r>
              <w:rPr>
                <w:rFonts w:hint="eastAsia" w:ascii="Times New Roman" w:hAnsi="Times New Roman" w:cs="Times New Roman"/>
                <w:color w:val="auto"/>
                <w:szCs w:val="21"/>
                <w:highlight w:val="none"/>
                <w:lang w:val="en-US" w:eastAsia="zh-CN"/>
              </w:rPr>
              <w:t>磋商小组</w:t>
            </w:r>
            <w:r>
              <w:rPr>
                <w:rFonts w:hint="eastAsia" w:ascii="Times New Roman" w:hAnsi="Times New Roman" w:cs="Times New Roman"/>
                <w:color w:val="auto"/>
                <w:szCs w:val="21"/>
                <w:highlight w:val="none"/>
              </w:rPr>
              <w:t>根据</w:t>
            </w:r>
            <w:r>
              <w:rPr>
                <w:rFonts w:hint="eastAsia" w:ascii="Times New Roman" w:hAnsi="Times New Roman" w:cs="Times New Roman"/>
                <w:color w:val="auto"/>
                <w:szCs w:val="21"/>
                <w:highlight w:val="none"/>
                <w:lang w:eastAsia="zh-CN"/>
              </w:rPr>
              <w:t>磋商</w:t>
            </w:r>
            <w:r>
              <w:rPr>
                <w:rFonts w:hint="eastAsia" w:ascii="Times New Roman" w:hAnsi="Times New Roman" w:cs="Times New Roman"/>
                <w:color w:val="auto"/>
                <w:szCs w:val="21"/>
                <w:highlight w:val="none"/>
              </w:rPr>
              <w:t>人提供的</w:t>
            </w:r>
            <w:r>
              <w:rPr>
                <w:rFonts w:hint="eastAsia" w:ascii="Times New Roman" w:hAnsi="Times New Roman" w:cs="Times New Roman"/>
                <w:color w:val="auto"/>
                <w:szCs w:val="21"/>
                <w:highlight w:val="none"/>
                <w:lang w:eastAsia="zh-CN"/>
              </w:rPr>
              <w:t>运营宣传推广方案</w:t>
            </w:r>
            <w:r>
              <w:rPr>
                <w:rFonts w:hint="eastAsia" w:ascii="Times New Roman" w:hAnsi="Times New Roman" w:cs="Times New Roman"/>
                <w:color w:val="auto"/>
                <w:szCs w:val="21"/>
                <w:highlight w:val="none"/>
              </w:rPr>
              <w:t>独立评分，不满足一档的不得分</w:t>
            </w:r>
          </w:p>
          <w:p w14:paraId="4924D2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eastAsia="zh-CN"/>
              </w:rPr>
              <w:t>一</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10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竞标人提供的运营宣传推广方案仅包含采购内容的基本条目罗列，未提出具体执行措施，整体构思未体现对南宁市市场监管局工作特点的针对性分析</w:t>
            </w:r>
            <w:r>
              <w:rPr>
                <w:rFonts w:hint="eastAsia" w:ascii="Times New Roman" w:hAnsi="Times New Roman" w:cs="Times New Roman"/>
                <w:color w:val="auto"/>
                <w:szCs w:val="21"/>
                <w:highlight w:val="none"/>
                <w:lang w:val="en-US" w:eastAsia="zh-CN"/>
              </w:rPr>
              <w:t>，未提供可操作的时间节点、人员分工或预期成果描述，难达到本项目宣传推广目的；</w:t>
            </w:r>
          </w:p>
          <w:p w14:paraId="481327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二</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20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竞标人提供的运营宣传推广方案包含采购内容所要求的各项服务要素</w:t>
            </w:r>
            <w:r>
              <w:rPr>
                <w:rFonts w:hint="eastAsia"/>
                <w:color w:val="auto"/>
                <w:szCs w:val="21"/>
                <w:highlight w:val="none"/>
              </w:rPr>
              <w:t>（</w:t>
            </w:r>
            <w:r>
              <w:rPr>
                <w:rFonts w:hint="eastAsia"/>
                <w:b/>
                <w:bCs/>
                <w:color w:val="auto"/>
                <w:szCs w:val="21"/>
                <w:highlight w:val="none"/>
                <w:u w:val="single"/>
              </w:rPr>
              <w:t>同时具备平面广告及视频广告的媒体平台，以及设计和制作能力</w:t>
            </w:r>
            <w:r>
              <w:rPr>
                <w:rFonts w:hint="eastAsia" w:ascii="Times New Roman" w:hAnsi="Times New Roman" w:cs="Times New Roman"/>
                <w:color w:val="auto"/>
                <w:szCs w:val="21"/>
                <w:highlight w:val="none"/>
                <w:lang w:eastAsia="zh-CN"/>
              </w:rPr>
              <w:t>（视频制作、中央媒体发稿、广西云发稿及培训），并为每项服务提出对应措施</w:t>
            </w:r>
            <w:r>
              <w:rPr>
                <w:rFonts w:hint="eastAsia"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整体构思结合市场监管工作的一般特征，有主题方向，提供基本的时间进度安排和执行流程描述</w:t>
            </w:r>
            <w:r>
              <w:rPr>
                <w:rFonts w:hint="eastAsia" w:ascii="Times New Roman" w:hAnsi="Times New Roman" w:cs="Times New Roman"/>
                <w:color w:val="auto"/>
                <w:szCs w:val="21"/>
                <w:highlight w:val="none"/>
                <w:lang w:val="en-US" w:eastAsia="zh-CN"/>
              </w:rPr>
              <w:t>；</w:t>
            </w:r>
          </w:p>
          <w:p w14:paraId="1BE09F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lang w:eastAsia="zh-CN"/>
              </w:rPr>
              <w:t>三</w:t>
            </w:r>
            <w:r>
              <w:rPr>
                <w:rFonts w:hint="eastAsia" w:ascii="Times New Roman" w:hAnsi="Times New Roman" w:cs="Times New Roman"/>
                <w:color w:val="auto"/>
                <w:szCs w:val="21"/>
                <w:highlight w:val="none"/>
              </w:rPr>
              <w:t>档（</w:t>
            </w:r>
            <w:r>
              <w:rPr>
                <w:rFonts w:hint="eastAsia" w:ascii="Times New Roman" w:hAnsi="Times New Roman" w:cs="Times New Roman"/>
                <w:color w:val="auto"/>
                <w:szCs w:val="21"/>
                <w:highlight w:val="none"/>
                <w:lang w:val="en-US" w:eastAsia="zh-CN"/>
              </w:rPr>
              <w:t>30</w:t>
            </w:r>
            <w:r>
              <w:rPr>
                <w:rFonts w:hint="eastAsia" w:ascii="Times New Roman" w:hAnsi="Times New Roman" w:cs="Times New Roman"/>
                <w:color w:val="auto"/>
                <w:szCs w:val="21"/>
                <w:highlight w:val="none"/>
              </w:rPr>
              <w:t>分）：</w:t>
            </w:r>
            <w:r>
              <w:rPr>
                <w:rFonts w:hint="eastAsia" w:ascii="Times New Roman" w:hAnsi="Times New Roman" w:cs="Times New Roman"/>
                <w:color w:val="auto"/>
                <w:szCs w:val="21"/>
                <w:highlight w:val="none"/>
                <w:lang w:eastAsia="zh-CN"/>
              </w:rPr>
              <w:t>竞标人提供的运营宣传推广方案在满足采购内容全部服务要求的基础上，</w:t>
            </w:r>
            <w:r>
              <w:rPr>
                <w:rFonts w:hint="eastAsia"/>
                <w:b/>
                <w:bCs/>
                <w:color w:val="auto"/>
                <w:szCs w:val="21"/>
                <w:highlight w:val="none"/>
                <w:u w:val="single"/>
              </w:rPr>
              <w:t>提供详细的符合南宁市</w:t>
            </w:r>
            <w:r>
              <w:rPr>
                <w:rFonts w:hint="eastAsia"/>
                <w:b/>
                <w:bCs/>
                <w:color w:val="auto"/>
                <w:szCs w:val="21"/>
                <w:highlight w:val="none"/>
                <w:u w:val="single"/>
                <w:lang w:val="en-US" w:eastAsia="zh-CN"/>
              </w:rPr>
              <w:t>市</w:t>
            </w:r>
            <w:r>
              <w:rPr>
                <w:rFonts w:hint="eastAsia"/>
                <w:b/>
                <w:bCs/>
                <w:color w:val="auto"/>
                <w:szCs w:val="21"/>
                <w:highlight w:val="none"/>
                <w:u w:val="single"/>
              </w:rPr>
              <w:t>场监督管理局要求的广告点位明细</w:t>
            </w:r>
            <w:r>
              <w:rPr>
                <w:rFonts w:hint="eastAsia" w:ascii="Times New Roman" w:hAnsi="Times New Roman" w:cs="Times New Roman"/>
                <w:color w:val="auto"/>
                <w:szCs w:val="21"/>
                <w:highlight w:val="none"/>
                <w:lang w:eastAsia="zh-CN"/>
              </w:rPr>
              <w:t>额外提供分阶段实施计划、风险应对预案、效果评估指标</w:t>
            </w:r>
            <w:r>
              <w:rPr>
                <w:rFonts w:hint="eastAsia" w:ascii="Times New Roman" w:hAnsi="Times New Roman" w:cs="Times New Roman"/>
                <w:color w:val="auto"/>
                <w:szCs w:val="21"/>
                <w:highlight w:val="none"/>
                <w:lang w:val="en-US" w:eastAsia="zh-CN"/>
              </w:rPr>
              <w:t>，整体构思基于对南宁市市场监管局年度重点工作的具体分析，提出至少两个创新性专题策划</w:t>
            </w:r>
            <w:r>
              <w:rPr>
                <w:rFonts w:hint="eastAsia" w:cs="Times New Roman"/>
                <w:color w:val="auto"/>
                <w:szCs w:val="21"/>
                <w:highlight w:val="none"/>
                <w:lang w:val="en-US" w:eastAsia="zh-CN"/>
              </w:rPr>
              <w:t>，措施中包含与各媒体平台的对接确认流程、内容审核机制、突发调整的备用方案，确保完全达成采购目的，</w:t>
            </w:r>
            <w:r>
              <w:rPr>
                <w:rFonts w:hint="eastAsia" w:ascii="Times New Roman" w:hAnsi="Times New Roman" w:cs="Times New Roman"/>
                <w:color w:val="auto"/>
                <w:szCs w:val="21"/>
                <w:highlight w:val="none"/>
                <w:lang w:val="en-US" w:eastAsia="zh-CN"/>
              </w:rPr>
              <w:t>能达到项目宣传推广目的及效果。</w:t>
            </w:r>
            <w:bookmarkEnd w:id="104"/>
          </w:p>
        </w:tc>
        <w:tc>
          <w:tcPr>
            <w:tcW w:w="872" w:type="dxa"/>
            <w:vAlign w:val="center"/>
          </w:tcPr>
          <w:p w14:paraId="76D21B1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宋体" w:hAnsi="宋体" w:eastAsia="宋体" w:cs="微软雅黑"/>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30</w:t>
            </w:r>
          </w:p>
        </w:tc>
      </w:tr>
      <w:tr w14:paraId="4B23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Merge w:val="continue"/>
            <w:vAlign w:val="center"/>
          </w:tcPr>
          <w:p w14:paraId="3A675C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584" w:type="dxa"/>
            <w:vMerge w:val="continue"/>
            <w:vAlign w:val="center"/>
          </w:tcPr>
          <w:p w14:paraId="3D11EA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067" w:type="dxa"/>
            <w:vAlign w:val="center"/>
          </w:tcPr>
          <w:p w14:paraId="51A84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default" w:ascii="宋体" w:hAnsi="宋体" w:cs="Arial"/>
                <w:b/>
                <w:color w:val="auto"/>
                <w:kern w:val="0"/>
                <w:sz w:val="21"/>
                <w:szCs w:val="21"/>
                <w:highlight w:val="none"/>
              </w:rPr>
            </w:pPr>
            <w:bookmarkStart w:id="105" w:name="OLE_LINK79"/>
            <w:r>
              <w:rPr>
                <w:rFonts w:hint="eastAsia" w:ascii="宋体" w:hAnsi="宋体" w:cs="Arial"/>
                <w:b/>
                <w:color w:val="auto"/>
                <w:kern w:val="0"/>
                <w:sz w:val="21"/>
                <w:szCs w:val="21"/>
                <w:highlight w:val="none"/>
                <w:lang w:val="en-US" w:eastAsia="zh-CN"/>
              </w:rPr>
              <w:t>2.2项目实施方案分（满分25分）</w:t>
            </w:r>
            <w:bookmarkEnd w:id="105"/>
          </w:p>
          <w:p w14:paraId="501ED2CC">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p>
        </w:tc>
        <w:tc>
          <w:tcPr>
            <w:tcW w:w="6512" w:type="dxa"/>
            <w:vAlign w:val="center"/>
          </w:tcPr>
          <w:p w14:paraId="3FC36716">
            <w:pPr>
              <w:keepNext w:val="0"/>
              <w:keepLines w:val="0"/>
              <w:suppressLineNumbers w:val="0"/>
              <w:spacing w:before="0" w:beforeAutospacing="0" w:after="0" w:afterAutospacing="0" w:line="360" w:lineRule="auto"/>
              <w:ind w:left="0" w:right="0" w:firstLine="420" w:firstLineChars="200"/>
              <w:rPr>
                <w:rFonts w:hint="eastAsia" w:eastAsia="宋体"/>
                <w:color w:val="auto"/>
                <w:highlight w:val="none"/>
                <w:lang w:eastAsia="zh-CN"/>
              </w:rPr>
            </w:pPr>
            <w:bookmarkStart w:id="106" w:name="OLE_LINK80"/>
            <w:r>
              <w:rPr>
                <w:rFonts w:hint="eastAsia"/>
                <w:color w:val="auto"/>
                <w:highlight w:val="none"/>
              </w:rPr>
              <w:t>由评委根据</w:t>
            </w:r>
            <w:r>
              <w:rPr>
                <w:rFonts w:hint="eastAsia"/>
                <w:color w:val="auto"/>
                <w:highlight w:val="none"/>
                <w:lang w:eastAsia="zh-CN"/>
              </w:rPr>
              <w:t>磋商</w:t>
            </w:r>
            <w:r>
              <w:rPr>
                <w:rFonts w:hint="eastAsia"/>
                <w:color w:val="auto"/>
                <w:highlight w:val="none"/>
              </w:rPr>
              <w:t>人提供的</w:t>
            </w:r>
            <w:r>
              <w:rPr>
                <w:rFonts w:hint="eastAsia"/>
                <w:color w:val="auto"/>
                <w:highlight w:val="none"/>
                <w:lang w:val="en-US" w:eastAsia="zh-CN"/>
              </w:rPr>
              <w:t>项目实施</w:t>
            </w:r>
            <w:r>
              <w:rPr>
                <w:rFonts w:hint="eastAsia"/>
                <w:color w:val="auto"/>
                <w:highlight w:val="none"/>
              </w:rPr>
              <w:t>方案独立评分，不满足一档的不得分</w:t>
            </w:r>
            <w:r>
              <w:rPr>
                <w:rFonts w:hint="eastAsia"/>
                <w:color w:val="auto"/>
                <w:highlight w:val="none"/>
                <w:lang w:eastAsia="zh-CN"/>
              </w:rPr>
              <w:t>。</w:t>
            </w:r>
          </w:p>
          <w:p w14:paraId="7BA10FF0">
            <w:pPr>
              <w:keepNext w:val="0"/>
              <w:keepLines w:val="0"/>
              <w:suppressLineNumbers w:val="0"/>
              <w:spacing w:before="0" w:beforeAutospacing="0" w:after="0" w:afterAutospacing="0" w:line="360" w:lineRule="auto"/>
              <w:ind w:left="0" w:right="0" w:firstLine="420" w:firstLineChars="200"/>
              <w:rPr>
                <w:rFonts w:hint="eastAsia" w:ascii="Times New Roman"/>
                <w:color w:val="auto"/>
                <w:highlight w:val="none"/>
                <w:lang w:val="en-US" w:eastAsia="zh-CN"/>
              </w:rPr>
            </w:pPr>
            <w:r>
              <w:rPr>
                <w:rFonts w:hint="eastAsia" w:ascii="Times New Roman"/>
                <w:color w:val="auto"/>
                <w:highlight w:val="none"/>
                <w:lang w:eastAsia="zh-CN"/>
              </w:rPr>
              <w:t>一</w:t>
            </w:r>
            <w:r>
              <w:rPr>
                <w:rFonts w:hint="eastAsia" w:ascii="Times New Roman"/>
                <w:color w:val="auto"/>
                <w:highlight w:val="none"/>
              </w:rPr>
              <w:t>档（</w:t>
            </w:r>
            <w:r>
              <w:rPr>
                <w:rFonts w:hint="eastAsia" w:ascii="Times New Roman"/>
                <w:color w:val="auto"/>
                <w:highlight w:val="none"/>
                <w:lang w:val="en-US" w:eastAsia="zh-CN"/>
              </w:rPr>
              <w:t>8</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项目团队配置合理，</w:t>
            </w:r>
            <w:r>
              <w:rPr>
                <w:rFonts w:hint="eastAsia"/>
                <w:b/>
                <w:bCs/>
                <w:color w:val="auto"/>
                <w:highlight w:val="none"/>
                <w:u w:val="single"/>
              </w:rPr>
              <w:t>明确列出至少3个不同岗位及其对应人数</w:t>
            </w:r>
            <w:r>
              <w:rPr>
                <w:rFonts w:hint="eastAsia"/>
                <w:b/>
                <w:bCs/>
                <w:color w:val="auto"/>
                <w:highlight w:val="none"/>
                <w:u w:val="single"/>
                <w:lang w:eastAsia="zh-CN"/>
              </w:rPr>
              <w:t>，</w:t>
            </w:r>
            <w:r>
              <w:rPr>
                <w:rFonts w:hint="eastAsia" w:ascii="Times New Roman"/>
                <w:color w:val="auto"/>
                <w:highlight w:val="none"/>
                <w:lang w:val="en-US" w:eastAsia="zh-CN"/>
              </w:rPr>
              <w:t>团队执行人员少于1人具备新闻从业资质，竞标人专业经验和优势欠缺，项目保障机制可操作性不强的，较难达到采购方的采购目的；</w:t>
            </w:r>
          </w:p>
          <w:p w14:paraId="7B510476">
            <w:pPr>
              <w:keepNext w:val="0"/>
              <w:keepLines w:val="0"/>
              <w:suppressLineNumbers w:val="0"/>
              <w:spacing w:before="0" w:beforeAutospacing="0" w:after="0" w:afterAutospacing="0" w:line="360" w:lineRule="auto"/>
              <w:ind w:left="0" w:right="0" w:firstLine="420" w:firstLineChars="200"/>
              <w:rPr>
                <w:rFonts w:hint="eastAsia" w:ascii="Times New Roman"/>
                <w:color w:val="auto"/>
                <w:highlight w:val="none"/>
                <w:lang w:val="en-US" w:eastAsia="zh-CN"/>
              </w:rPr>
            </w:pPr>
            <w:r>
              <w:rPr>
                <w:rFonts w:hint="eastAsia" w:ascii="Times New Roman"/>
                <w:color w:val="auto"/>
                <w:highlight w:val="none"/>
                <w:lang w:eastAsia="zh-CN"/>
              </w:rPr>
              <w:t>二</w:t>
            </w:r>
            <w:r>
              <w:rPr>
                <w:rFonts w:hint="eastAsia" w:ascii="Times New Roman"/>
                <w:color w:val="auto"/>
                <w:highlight w:val="none"/>
              </w:rPr>
              <w:t>档（</w:t>
            </w:r>
            <w:r>
              <w:rPr>
                <w:rFonts w:hint="eastAsia" w:ascii="Times New Roman"/>
                <w:color w:val="auto"/>
                <w:highlight w:val="none"/>
                <w:lang w:val="en-US" w:eastAsia="zh-CN"/>
              </w:rPr>
              <w:t>1</w:t>
            </w:r>
            <w:r>
              <w:rPr>
                <w:rFonts w:hint="eastAsia"/>
                <w:color w:val="auto"/>
                <w:highlight w:val="none"/>
                <w:lang w:val="en-US" w:eastAsia="zh-CN"/>
              </w:rPr>
              <w:t>6</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项目团队配置比较合理，负责人有一定专业能力，团队执行人员不少于3人具备新闻从业资质，竞标人专业经验和优势较为丰富，项目保障机制有一定可操作性的，能达到采购方的采购目的；</w:t>
            </w:r>
          </w:p>
          <w:p w14:paraId="77190057">
            <w:pPr>
              <w:keepNext w:val="0"/>
              <w:keepLines w:val="0"/>
              <w:suppressLineNumbers w:val="0"/>
              <w:spacing w:before="0" w:beforeAutospacing="0" w:after="0" w:afterAutospacing="0" w:line="360" w:lineRule="auto"/>
              <w:ind w:left="0" w:right="0" w:firstLine="420" w:firstLineChars="200"/>
              <w:rPr>
                <w:rFonts w:hint="eastAsia" w:ascii="Times New Roman" w:hAnsi="Times New Roman" w:cs="Times New Roman"/>
                <w:color w:val="auto"/>
                <w:highlight w:val="none"/>
                <w:lang w:eastAsia="zh-CN"/>
              </w:rPr>
            </w:pPr>
            <w:r>
              <w:rPr>
                <w:rFonts w:hint="eastAsia" w:ascii="Times New Roman"/>
                <w:color w:val="auto"/>
                <w:highlight w:val="none"/>
                <w:lang w:eastAsia="zh-CN"/>
              </w:rPr>
              <w:t>三</w:t>
            </w:r>
            <w:r>
              <w:rPr>
                <w:rFonts w:hint="eastAsia" w:ascii="Times New Roman"/>
                <w:color w:val="auto"/>
                <w:highlight w:val="none"/>
              </w:rPr>
              <w:t>档（</w:t>
            </w:r>
            <w:r>
              <w:rPr>
                <w:rFonts w:hint="eastAsia" w:ascii="Times New Roman"/>
                <w:color w:val="auto"/>
                <w:highlight w:val="none"/>
                <w:lang w:val="en-US" w:eastAsia="zh-CN"/>
              </w:rPr>
              <w:t>25</w:t>
            </w:r>
            <w:r>
              <w:rPr>
                <w:rFonts w:hint="eastAsia" w:ascii="Times New Roman"/>
                <w:color w:val="auto"/>
                <w:highlight w:val="none"/>
              </w:rPr>
              <w:t>分）：</w:t>
            </w:r>
            <w:r>
              <w:rPr>
                <w:rFonts w:hint="eastAsia" w:ascii="Times New Roman"/>
                <w:color w:val="auto"/>
                <w:highlight w:val="none"/>
                <w:lang w:eastAsia="zh-CN"/>
              </w:rPr>
              <w:t>竞标人根据项目采购需求，提供相应的方案，</w:t>
            </w:r>
            <w:r>
              <w:rPr>
                <w:rFonts w:hint="eastAsia" w:ascii="Times New Roman"/>
                <w:color w:val="auto"/>
                <w:highlight w:val="none"/>
                <w:lang w:val="en-US" w:eastAsia="zh-CN"/>
              </w:rPr>
              <w:t>项目团队配置合理，负责人专业能力强，团队执行人员不少于5人具备新闻从业资质，竞标人契合项目要求的专业经验和优势突出，项目保障机制可操作性强的，能很好的实现采购方的目的</w:t>
            </w:r>
            <w:r>
              <w:rPr>
                <w:rFonts w:hint="eastAsia" w:ascii="Times New Roman"/>
                <w:color w:val="auto"/>
                <w:highlight w:val="none"/>
              </w:rPr>
              <w:t>。</w:t>
            </w:r>
            <w:bookmarkEnd w:id="106"/>
          </w:p>
        </w:tc>
        <w:tc>
          <w:tcPr>
            <w:tcW w:w="872" w:type="dxa"/>
            <w:vAlign w:val="center"/>
          </w:tcPr>
          <w:p w14:paraId="07D5A02E">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25</w:t>
            </w:r>
          </w:p>
        </w:tc>
      </w:tr>
      <w:tr w14:paraId="082F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Merge w:val="continue"/>
            <w:vAlign w:val="center"/>
          </w:tcPr>
          <w:p w14:paraId="05BCE1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584" w:type="dxa"/>
            <w:vMerge w:val="continue"/>
            <w:vAlign w:val="center"/>
          </w:tcPr>
          <w:p w14:paraId="51E729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1067" w:type="dxa"/>
            <w:vAlign w:val="center"/>
          </w:tcPr>
          <w:p w14:paraId="159DEA1B">
            <w:pPr>
              <w:keepNext w:val="0"/>
              <w:keepLines w:val="0"/>
              <w:suppressLineNumbers w:val="0"/>
              <w:spacing w:before="0" w:beforeAutospacing="0" w:after="0" w:afterAutospacing="0" w:line="360" w:lineRule="auto"/>
              <w:ind w:left="0" w:right="0"/>
              <w:rPr>
                <w:rFonts w:hint="eastAsia" w:ascii="宋体" w:hAnsi="宋体" w:cs="宋体"/>
                <w:b/>
                <w:color w:val="auto"/>
                <w:szCs w:val="21"/>
                <w:highlight w:val="none"/>
              </w:rPr>
            </w:pPr>
            <w:bookmarkStart w:id="107" w:name="OLE_LINK81"/>
            <w:r>
              <w:rPr>
                <w:rFonts w:hint="eastAsia" w:ascii="宋体" w:hAnsi="宋体" w:cs="Times New Roman"/>
                <w:color w:val="auto"/>
                <w:szCs w:val="21"/>
                <w:highlight w:val="none"/>
                <w:lang w:val="en-US" w:eastAsia="zh-CN"/>
              </w:rPr>
              <w:t>2.3</w:t>
            </w:r>
            <w:r>
              <w:rPr>
                <w:rFonts w:hint="eastAsia" w:ascii="宋体" w:hAnsi="宋体" w:cs="Courier New"/>
                <w:b/>
                <w:bCs/>
                <w:color w:val="auto"/>
                <w:szCs w:val="21"/>
                <w:highlight w:val="none"/>
              </w:rPr>
              <w:t>服务承诺</w:t>
            </w:r>
            <w:r>
              <w:rPr>
                <w:rFonts w:hint="eastAsia" w:ascii="宋体" w:hAnsi="宋体" w:cs="宋体"/>
                <w:b/>
                <w:color w:val="auto"/>
                <w:szCs w:val="21"/>
                <w:highlight w:val="none"/>
              </w:rPr>
              <w:t>分</w:t>
            </w:r>
            <w:r>
              <w:rPr>
                <w:rFonts w:hint="eastAsia" w:ascii="宋体" w:hAnsi="宋体" w:cs="宋体"/>
                <w:b/>
                <w:color w:val="auto"/>
                <w:szCs w:val="21"/>
                <w:highlight w:val="none"/>
                <w:lang w:eastAsia="zh-CN"/>
              </w:rPr>
              <w:t>（满分</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 xml:space="preserve">分 </w:t>
            </w:r>
            <w:r>
              <w:rPr>
                <w:rFonts w:hint="eastAsia" w:ascii="宋体" w:hAnsi="宋体" w:cs="宋体"/>
                <w:b/>
                <w:color w:val="auto"/>
                <w:szCs w:val="21"/>
                <w:highlight w:val="none"/>
                <w:lang w:eastAsia="zh-CN"/>
              </w:rPr>
              <w:t>）</w:t>
            </w:r>
          </w:p>
          <w:bookmarkEnd w:id="107"/>
          <w:p w14:paraId="4E734E66">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default" w:ascii="宋体" w:hAnsi="宋体" w:eastAsia="宋体" w:cs="Times New Roman"/>
                <w:color w:val="auto"/>
                <w:szCs w:val="21"/>
                <w:highlight w:val="none"/>
                <w:lang w:val="en-US" w:eastAsia="zh-CN"/>
              </w:rPr>
            </w:pPr>
          </w:p>
        </w:tc>
        <w:tc>
          <w:tcPr>
            <w:tcW w:w="6512" w:type="dxa"/>
            <w:vAlign w:val="center"/>
          </w:tcPr>
          <w:p w14:paraId="40D1B9BA">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bookmarkStart w:id="108" w:name="OLE_LINK82"/>
            <w:r>
              <w:rPr>
                <w:rFonts w:hint="eastAsia" w:ascii="宋体" w:hAnsi="宋体" w:cs="宋体"/>
                <w:color w:val="auto"/>
                <w:szCs w:val="21"/>
                <w:highlight w:val="none"/>
              </w:rPr>
              <w:t>承诺核心内容包括但不限于：①处理问题响应承诺、②处理特殊情况事件承诺、③服务人员承诺、④售后服务承诺等情况。未提供服务承诺的不得分。</w:t>
            </w:r>
          </w:p>
          <w:p w14:paraId="18A0ABC2">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分）：服务承诺核心内容有1项及以上缺漏项。或承诺内容笼统、无具体说明，缺乏可操作性。</w:t>
            </w:r>
          </w:p>
          <w:p w14:paraId="3EA6EAE0">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分）：服务承诺核心内容无缺漏项。服务承诺满足采购文件要求，对关键服务环节有明确说明，具备可操作性。</w:t>
            </w:r>
          </w:p>
          <w:p w14:paraId="69CB1A1B">
            <w:pPr>
              <w:keepNext w:val="0"/>
              <w:keepLines w:val="0"/>
              <w:suppressLineNumbers w:val="0"/>
              <w:spacing w:before="0" w:beforeAutospacing="0" w:after="0" w:afterAutospacing="0" w:line="360" w:lineRule="auto"/>
              <w:ind w:left="0" w:right="0" w:firstLine="420" w:firstLineChars="200"/>
              <w:rPr>
                <w:rFonts w:hint="eastAsia" w:ascii="Times New Roman" w:hAnsi="Times New Roman" w:eastAsia="宋体" w:cs="Times New Roman"/>
                <w:color w:val="auto"/>
                <w:highlight w:val="none"/>
                <w:lang w:eastAsia="zh-CN"/>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分）：服务承诺核心内容无缺漏项，且有做出有利于项目实施的其他承诺。服务承诺满足采购文件要求，且服务承诺具体，针对各服务环节明确量化标准，并配套有具体的违约承诺，违约承诺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具备可执行性。</w:t>
            </w:r>
            <w:bookmarkEnd w:id="108"/>
          </w:p>
        </w:tc>
        <w:tc>
          <w:tcPr>
            <w:tcW w:w="872" w:type="dxa"/>
            <w:vAlign w:val="center"/>
          </w:tcPr>
          <w:p w14:paraId="1518FD2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20</w:t>
            </w:r>
          </w:p>
        </w:tc>
      </w:tr>
      <w:tr w14:paraId="5F87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Merge w:val="restart"/>
            <w:vAlign w:val="center"/>
          </w:tcPr>
          <w:p w14:paraId="7B19C4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r>
              <w:rPr>
                <w:rFonts w:hint="default" w:ascii="宋体" w:hAnsi="宋体" w:cs="Times New Roman"/>
                <w:color w:val="auto"/>
                <w:szCs w:val="21"/>
                <w:highlight w:val="none"/>
              </w:rPr>
              <w:t>3</w:t>
            </w:r>
          </w:p>
        </w:tc>
        <w:tc>
          <w:tcPr>
            <w:tcW w:w="1584" w:type="dxa"/>
            <w:vMerge w:val="restart"/>
            <w:vAlign w:val="center"/>
          </w:tcPr>
          <w:p w14:paraId="53B913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商务分</w:t>
            </w:r>
          </w:p>
          <w:p w14:paraId="4323A0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eastAsia="宋体" w:cs="Times New Roman"/>
                <w:color w:val="auto"/>
                <w:szCs w:val="21"/>
                <w:highlight w:val="none"/>
                <w:lang w:val="en-US" w:eastAsia="zh-CN"/>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lang w:val="en-US" w:eastAsia="zh-CN"/>
              </w:rPr>
              <w:t>15</w:t>
            </w:r>
            <w:r>
              <w:rPr>
                <w:rFonts w:hint="default" w:ascii="宋体" w:hAnsi="宋体" w:cs="Times New Roman"/>
                <w:b/>
                <w:bCs/>
                <w:color w:val="auto"/>
                <w:szCs w:val="21"/>
                <w:highlight w:val="none"/>
              </w:rPr>
              <w:t>分）</w:t>
            </w:r>
          </w:p>
        </w:tc>
        <w:tc>
          <w:tcPr>
            <w:tcW w:w="7579" w:type="dxa"/>
            <w:gridSpan w:val="2"/>
            <w:vAlign w:val="center"/>
          </w:tcPr>
          <w:p w14:paraId="49F5DE2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imes New Roman" w:hAnsi="Times New Roman" w:eastAsia="宋体" w:cs="Times New Roman"/>
                <w:color w:val="auto"/>
                <w:kern w:val="0"/>
                <w:szCs w:val="21"/>
                <w:highlight w:val="none"/>
              </w:rPr>
            </w:pPr>
            <w:bookmarkStart w:id="109" w:name="OLE_LINK83"/>
            <w:r>
              <w:rPr>
                <w:rFonts w:hint="eastAsia" w:hAnsi="宋体" w:cs="Courier New"/>
                <w:bCs/>
                <w:color w:val="auto"/>
                <w:kern w:val="2"/>
                <w:sz w:val="21"/>
                <w:szCs w:val="21"/>
                <w:highlight w:val="none"/>
                <w:lang w:val="en-US" w:eastAsia="zh-CN"/>
              </w:rPr>
              <w:t>3.1</w:t>
            </w:r>
            <w:r>
              <w:rPr>
                <w:rFonts w:hint="eastAsia" w:hAnsi="Courier New" w:cs="Times New Roman"/>
                <w:color w:val="auto"/>
                <w:sz w:val="21"/>
                <w:szCs w:val="21"/>
                <w:highlight w:val="none"/>
                <w:lang w:val="en-US" w:eastAsia="zh-CN"/>
              </w:rPr>
              <w:t>磋商供应商</w:t>
            </w:r>
            <w:r>
              <w:rPr>
                <w:rFonts w:hint="eastAsia" w:ascii="宋体" w:hAnsi="Courier New" w:cs="Times New Roman"/>
                <w:color w:val="auto"/>
                <w:sz w:val="21"/>
                <w:szCs w:val="21"/>
                <w:highlight w:val="none"/>
                <w:lang w:val="en-US" w:eastAsia="zh-CN"/>
              </w:rPr>
              <w:t>或拟投入项目组成员202</w:t>
            </w:r>
            <w:r>
              <w:rPr>
                <w:rFonts w:hint="eastAsia" w:cs="Times New Roman"/>
                <w:color w:val="auto"/>
                <w:sz w:val="21"/>
                <w:szCs w:val="21"/>
                <w:highlight w:val="none"/>
                <w:lang w:val="en-US" w:eastAsia="zh-CN"/>
              </w:rPr>
              <w:t>2</w:t>
            </w:r>
            <w:r>
              <w:rPr>
                <w:rFonts w:hint="eastAsia" w:ascii="宋体" w:hAnsi="Courier New" w:cs="Times New Roman"/>
                <w:color w:val="auto"/>
                <w:sz w:val="21"/>
                <w:szCs w:val="21"/>
                <w:highlight w:val="none"/>
                <w:lang w:val="en-US" w:eastAsia="zh-CN"/>
              </w:rPr>
              <w:t>年以来获得过政府部门颁发有关奖项的每项得1</w:t>
            </w:r>
            <w:r>
              <w:rPr>
                <w:rFonts w:hint="eastAsia" w:ascii="宋体" w:hAnsi="Courier New" w:cs="Times New Roman"/>
                <w:color w:val="auto"/>
                <w:sz w:val="21"/>
                <w:szCs w:val="21"/>
                <w:highlight w:val="none"/>
              </w:rPr>
              <w:t>分，满分</w:t>
            </w:r>
            <w:r>
              <w:rPr>
                <w:rFonts w:hint="eastAsia" w:ascii="宋体" w:hAnsi="Courier New" w:cs="Times New Roman"/>
                <w:color w:val="auto"/>
                <w:sz w:val="21"/>
                <w:szCs w:val="21"/>
                <w:highlight w:val="none"/>
                <w:lang w:val="en-US" w:eastAsia="zh-CN"/>
              </w:rPr>
              <w:t>5</w:t>
            </w:r>
            <w:r>
              <w:rPr>
                <w:rFonts w:hint="eastAsia" w:ascii="宋体" w:hAnsi="Courier New" w:cs="Times New Roman"/>
                <w:color w:val="auto"/>
                <w:sz w:val="21"/>
                <w:szCs w:val="21"/>
                <w:highlight w:val="none"/>
              </w:rPr>
              <w:t>分</w:t>
            </w:r>
            <w:r>
              <w:rPr>
                <w:rFonts w:hint="eastAsia" w:cs="Times New Roman"/>
                <w:color w:val="auto"/>
                <w:sz w:val="21"/>
                <w:szCs w:val="21"/>
                <w:highlight w:val="none"/>
                <w:lang w:eastAsia="zh-CN"/>
              </w:rPr>
              <w:t>（在</w:t>
            </w:r>
            <w:r>
              <w:rPr>
                <w:rFonts w:hint="eastAsia" w:hAnsi="宋体" w:cs="Arial"/>
                <w:color w:val="auto"/>
                <w:kern w:val="0"/>
                <w:sz w:val="21"/>
                <w:szCs w:val="21"/>
                <w:highlight w:val="none"/>
                <w:lang w:val="en-US" w:eastAsia="zh-CN"/>
              </w:rPr>
              <w:t>响应文件中</w:t>
            </w:r>
            <w:r>
              <w:rPr>
                <w:rFonts w:hint="eastAsia" w:ascii="宋体" w:hAnsi="Courier New" w:cs="Times New Roman"/>
                <w:color w:val="auto"/>
                <w:sz w:val="21"/>
                <w:szCs w:val="21"/>
                <w:highlight w:val="none"/>
              </w:rPr>
              <w:t>提供</w:t>
            </w:r>
            <w:r>
              <w:rPr>
                <w:rFonts w:hint="eastAsia" w:hAnsi="Courier New" w:cs="Times New Roman"/>
                <w:color w:val="auto"/>
                <w:sz w:val="21"/>
                <w:szCs w:val="21"/>
                <w:highlight w:val="none"/>
                <w:lang w:val="en-US" w:eastAsia="zh-CN"/>
              </w:rPr>
              <w:t>有效的证明材料</w:t>
            </w:r>
            <w:r>
              <w:rPr>
                <w:rFonts w:hint="eastAsia" w:ascii="宋体" w:hAnsi="Courier New" w:cs="Times New Roman"/>
                <w:color w:val="auto"/>
                <w:sz w:val="21"/>
                <w:szCs w:val="21"/>
                <w:highlight w:val="none"/>
              </w:rPr>
              <w:t>复印件）</w:t>
            </w:r>
            <w:r>
              <w:rPr>
                <w:rFonts w:hint="eastAsia" w:hAnsi="宋体" w:cs="Courier New"/>
                <w:bCs/>
                <w:color w:val="auto"/>
                <w:kern w:val="2"/>
                <w:sz w:val="21"/>
                <w:szCs w:val="21"/>
                <w:highlight w:val="none"/>
                <w:lang w:val="en-US" w:eastAsia="zh-CN"/>
              </w:rPr>
              <w:t>。</w:t>
            </w:r>
            <w:bookmarkEnd w:id="109"/>
          </w:p>
        </w:tc>
        <w:tc>
          <w:tcPr>
            <w:tcW w:w="872" w:type="dxa"/>
            <w:vAlign w:val="center"/>
          </w:tcPr>
          <w:p w14:paraId="27CF3DC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宋体" w:hAnsi="宋体" w:eastAsia="宋体" w:cs="Times New Roman"/>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5</w:t>
            </w:r>
          </w:p>
        </w:tc>
      </w:tr>
      <w:tr w14:paraId="6F73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 w:hRule="atLeast"/>
        </w:trPr>
        <w:tc>
          <w:tcPr>
            <w:tcW w:w="562" w:type="dxa"/>
            <w:vMerge w:val="continue"/>
            <w:vAlign w:val="center"/>
          </w:tcPr>
          <w:p w14:paraId="4FF573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default" w:ascii="宋体" w:hAnsi="宋体" w:cs="Times New Roman"/>
                <w:color w:val="auto"/>
                <w:szCs w:val="21"/>
                <w:highlight w:val="none"/>
              </w:rPr>
            </w:pPr>
          </w:p>
        </w:tc>
        <w:tc>
          <w:tcPr>
            <w:tcW w:w="1584" w:type="dxa"/>
            <w:vMerge w:val="continue"/>
            <w:vAlign w:val="center"/>
          </w:tcPr>
          <w:p w14:paraId="4677A28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cs="Times New Roman"/>
                <w:color w:val="auto"/>
                <w:szCs w:val="21"/>
                <w:highlight w:val="none"/>
              </w:rPr>
            </w:pPr>
          </w:p>
        </w:tc>
        <w:tc>
          <w:tcPr>
            <w:tcW w:w="7579" w:type="dxa"/>
            <w:gridSpan w:val="2"/>
            <w:vAlign w:val="center"/>
          </w:tcPr>
          <w:p w14:paraId="4EF19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default" w:ascii="Times New Roman" w:hAnsi="Times New Roman" w:eastAsia="宋体" w:cs="Times New Roman"/>
                <w:color w:val="auto"/>
                <w:szCs w:val="21"/>
                <w:highlight w:val="none"/>
              </w:rPr>
            </w:pPr>
            <w:bookmarkStart w:id="110" w:name="OLE_LINK84"/>
            <w:r>
              <w:rPr>
                <w:rFonts w:hint="eastAsia" w:ascii="宋体" w:hAnsi="Courier New" w:cs="Times New Roman"/>
                <w:color w:val="auto"/>
                <w:sz w:val="21"/>
                <w:szCs w:val="21"/>
                <w:highlight w:val="none"/>
                <w:lang w:val="en-US" w:eastAsia="zh-CN"/>
              </w:rPr>
              <w:t>3.2</w:t>
            </w:r>
            <w:r>
              <w:rPr>
                <w:rFonts w:hint="eastAsia" w:ascii="宋体" w:hAnsi="Courier New" w:cs="Times New Roman"/>
                <w:color w:val="auto"/>
                <w:sz w:val="21"/>
                <w:szCs w:val="21"/>
                <w:highlight w:val="none"/>
                <w:lang w:eastAsia="zh-CN"/>
              </w:rPr>
              <w:t>磋商供应商</w:t>
            </w:r>
            <w:r>
              <w:rPr>
                <w:rFonts w:hint="eastAsia" w:ascii="宋体" w:hAnsi="Courier New" w:cs="Times New Roman"/>
                <w:color w:val="auto"/>
                <w:sz w:val="21"/>
                <w:szCs w:val="21"/>
                <w:highlight w:val="none"/>
              </w:rPr>
              <w:t>20</w:t>
            </w:r>
            <w:r>
              <w:rPr>
                <w:rFonts w:hint="eastAsia" w:ascii="宋体" w:hAnsi="Courier New" w:cs="Times New Roman"/>
                <w:color w:val="auto"/>
                <w:sz w:val="21"/>
                <w:szCs w:val="21"/>
                <w:highlight w:val="none"/>
                <w:lang w:val="en-US" w:eastAsia="zh-CN"/>
              </w:rPr>
              <w:t>22</w:t>
            </w:r>
            <w:r>
              <w:rPr>
                <w:rFonts w:hint="eastAsia" w:ascii="宋体" w:hAnsi="Courier New" w:cs="Times New Roman"/>
                <w:color w:val="auto"/>
                <w:sz w:val="21"/>
                <w:szCs w:val="21"/>
                <w:highlight w:val="none"/>
              </w:rPr>
              <w:t>年（含）以来</w:t>
            </w:r>
            <w:r>
              <w:rPr>
                <w:rFonts w:hint="eastAsia" w:ascii="宋体" w:hAnsi="Courier New" w:cs="Times New Roman"/>
                <w:color w:val="auto"/>
                <w:sz w:val="21"/>
                <w:szCs w:val="21"/>
                <w:highlight w:val="none"/>
                <w:lang w:val="en-US" w:eastAsia="zh-CN"/>
              </w:rPr>
              <w:t>完成有</w:t>
            </w:r>
            <w:r>
              <w:rPr>
                <w:rFonts w:hint="eastAsia" w:ascii="宋体" w:hAnsi="Courier New" w:cs="Times New Roman"/>
                <w:color w:val="auto"/>
                <w:sz w:val="21"/>
                <w:szCs w:val="21"/>
                <w:highlight w:val="none"/>
              </w:rPr>
              <w:t>同类</w:t>
            </w:r>
            <w:r>
              <w:rPr>
                <w:rFonts w:hint="eastAsia" w:ascii="宋体" w:hAnsi="Courier New" w:cs="Times New Roman"/>
                <w:color w:val="auto"/>
                <w:sz w:val="21"/>
                <w:szCs w:val="21"/>
                <w:highlight w:val="none"/>
                <w:lang w:val="en-US" w:eastAsia="zh-CN"/>
              </w:rPr>
              <w:t>项目</w:t>
            </w:r>
            <w:r>
              <w:rPr>
                <w:rFonts w:hint="eastAsia" w:ascii="宋体" w:hAnsi="Courier New" w:cs="Times New Roman"/>
                <w:color w:val="auto"/>
                <w:sz w:val="21"/>
                <w:szCs w:val="21"/>
                <w:highlight w:val="none"/>
              </w:rPr>
              <w:t>业绩案例，每提供一份有效业绩证明文件</w:t>
            </w:r>
            <w:r>
              <w:rPr>
                <w:rFonts w:hint="eastAsia" w:ascii="宋体" w:hAnsi="Courier New" w:cs="Times New Roman"/>
                <w:color w:val="auto"/>
                <w:sz w:val="21"/>
                <w:szCs w:val="21"/>
                <w:highlight w:val="none"/>
                <w:lang w:val="en-US" w:eastAsia="zh-CN"/>
              </w:rPr>
              <w:t>得2分</w:t>
            </w:r>
            <w:r>
              <w:rPr>
                <w:rFonts w:hint="eastAsia" w:ascii="宋体" w:hAnsi="Courier New" w:cs="Times New Roman"/>
                <w:color w:val="auto"/>
                <w:sz w:val="21"/>
                <w:szCs w:val="21"/>
                <w:highlight w:val="none"/>
              </w:rPr>
              <w:t>，满分1</w:t>
            </w:r>
            <w:r>
              <w:rPr>
                <w:rFonts w:hint="eastAsia" w:ascii="宋体" w:hAnsi="Courier New" w:cs="Times New Roman"/>
                <w:color w:val="auto"/>
                <w:sz w:val="21"/>
                <w:szCs w:val="21"/>
                <w:highlight w:val="none"/>
                <w:lang w:val="en-US" w:eastAsia="zh-CN"/>
              </w:rPr>
              <w:t>0</w:t>
            </w:r>
            <w:r>
              <w:rPr>
                <w:rFonts w:hint="eastAsia" w:ascii="宋体" w:hAnsi="Courier New" w:cs="Times New Roman"/>
                <w:color w:val="auto"/>
                <w:sz w:val="21"/>
                <w:szCs w:val="21"/>
                <w:highlight w:val="none"/>
              </w:rPr>
              <w:t>分。（</w:t>
            </w:r>
            <w:r>
              <w:rPr>
                <w:rFonts w:hint="eastAsia" w:ascii="Times New Roman" w:hAnsi="宋体" w:cs="Arial"/>
                <w:color w:val="auto"/>
                <w:kern w:val="0"/>
                <w:sz w:val="21"/>
                <w:szCs w:val="21"/>
                <w:highlight w:val="none"/>
                <w:lang w:val="en-US" w:eastAsia="zh-CN"/>
              </w:rPr>
              <w:t>响应文件中</w:t>
            </w:r>
            <w:r>
              <w:rPr>
                <w:rFonts w:hint="eastAsia" w:ascii="宋体" w:hAnsi="Courier New" w:cs="Times New Roman"/>
                <w:color w:val="auto"/>
                <w:sz w:val="21"/>
                <w:szCs w:val="21"/>
                <w:highlight w:val="none"/>
              </w:rPr>
              <w:t>提供中标通知书或合同复印件</w:t>
            </w:r>
            <w:r>
              <w:rPr>
                <w:rFonts w:hint="eastAsia" w:ascii="宋体" w:hAnsi="Courier New" w:cs="Times New Roman"/>
                <w:color w:val="auto"/>
                <w:sz w:val="21"/>
                <w:szCs w:val="21"/>
                <w:highlight w:val="none"/>
                <w:lang w:eastAsia="zh-CN"/>
              </w:rPr>
              <w:t>，验收报告或其他项目完成证明资料</w:t>
            </w:r>
            <w:r>
              <w:rPr>
                <w:rFonts w:hint="eastAsia" w:ascii="宋体" w:hAnsi="Courier New" w:cs="Times New Roman"/>
                <w:color w:val="auto"/>
                <w:sz w:val="21"/>
                <w:szCs w:val="21"/>
                <w:highlight w:val="none"/>
              </w:rPr>
              <w:t>）。</w:t>
            </w:r>
            <w:bookmarkEnd w:id="110"/>
          </w:p>
        </w:tc>
        <w:tc>
          <w:tcPr>
            <w:tcW w:w="872" w:type="dxa"/>
            <w:vAlign w:val="center"/>
          </w:tcPr>
          <w:p w14:paraId="09B41D07">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default" w:ascii="Times New Roman" w:hAnsi="宋体" w:eastAsia="宋体" w:cs="Times New Roman"/>
                <w:bCs/>
                <w:color w:val="auto"/>
                <w:szCs w:val="21"/>
                <w:highlight w:val="none"/>
                <w:lang w:val="en-US" w:eastAsia="zh-CN"/>
              </w:rPr>
            </w:pPr>
            <w:r>
              <w:rPr>
                <w:rFonts w:hint="eastAsia" w:ascii="Times New Roman" w:hAnsi="宋体" w:cs="Times New Roman"/>
                <w:bCs/>
                <w:color w:val="auto"/>
                <w:szCs w:val="21"/>
                <w:highlight w:val="none"/>
              </w:rPr>
              <w:t>0~</w:t>
            </w:r>
            <w:r>
              <w:rPr>
                <w:rFonts w:hint="eastAsia" w:ascii="Times New Roman" w:hAnsi="宋体" w:cs="Times New Roman"/>
                <w:bCs/>
                <w:color w:val="auto"/>
                <w:szCs w:val="21"/>
                <w:highlight w:val="none"/>
                <w:lang w:val="en-US" w:eastAsia="zh-CN"/>
              </w:rPr>
              <w:t>10</w:t>
            </w:r>
          </w:p>
        </w:tc>
      </w:tr>
      <w:tr w14:paraId="33FD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16" w:type="dxa"/>
            <w:gridSpan w:val="6"/>
            <w:vAlign w:val="center"/>
          </w:tcPr>
          <w:p w14:paraId="716A016A">
            <w:pPr>
              <w:pStyle w:val="16"/>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rPr>
                <w:rFonts w:hint="default" w:hAnsi="宋体" w:cs="Times New Roman"/>
                <w:b/>
                <w:bCs/>
                <w:color w:val="auto"/>
                <w:sz w:val="21"/>
                <w:highlight w:val="none"/>
                <w:lang w:val="en-US" w:eastAsia="zh-CN"/>
              </w:rPr>
            </w:pPr>
            <w:r>
              <w:rPr>
                <w:rFonts w:hint="eastAsia" w:hAnsi="宋体" w:cs="Times New Roman"/>
                <w:b/>
                <w:bCs/>
                <w:color w:val="auto"/>
                <w:sz w:val="21"/>
                <w:highlight w:val="none"/>
                <w:lang w:val="en-US" w:eastAsia="zh-CN"/>
              </w:rPr>
              <w:t>总得分</w:t>
            </w:r>
            <w:r>
              <w:rPr>
                <w:rFonts w:hint="default" w:hAnsi="宋体" w:cs="Times New Roman"/>
                <w:b/>
                <w:bCs/>
                <w:color w:val="auto"/>
                <w:sz w:val="21"/>
                <w:highlight w:val="none"/>
                <w:lang w:val="en-US" w:eastAsia="zh-CN"/>
              </w:rPr>
              <w:t>=1+2+3</w:t>
            </w:r>
          </w:p>
        </w:tc>
      </w:tr>
    </w:tbl>
    <w:p w14:paraId="42BDDAE2">
      <w:pPr>
        <w:pStyle w:val="35"/>
        <w:jc w:val="both"/>
        <w:rPr>
          <w:rFonts w:hint="eastAsia" w:ascii="宋体" w:hAnsi="宋体"/>
          <w:bCs/>
          <w:color w:val="auto"/>
          <w:szCs w:val="21"/>
          <w:highlight w:val="none"/>
          <w:u w:val="single"/>
          <w:lang w:val="en-US" w:eastAsia="zh-CN"/>
        </w:rPr>
      </w:pPr>
    </w:p>
    <w:p w14:paraId="763F0FC8">
      <w:pPr>
        <w:pStyle w:val="35"/>
        <w:jc w:val="both"/>
        <w:rPr>
          <w:rFonts w:hint="default" w:eastAsia="宋体"/>
          <w:color w:val="auto"/>
          <w:sz w:val="28"/>
          <w:szCs w:val="28"/>
          <w:highlight w:val="none"/>
          <w:lang w:val="en-US" w:eastAsia="zh-CN"/>
        </w:rPr>
      </w:pPr>
      <w:r>
        <w:rPr>
          <w:rFonts w:hint="eastAsia" w:ascii="宋体" w:hAnsi="宋体"/>
          <w:bCs/>
          <w:color w:val="auto"/>
          <w:sz w:val="28"/>
          <w:szCs w:val="28"/>
          <w:highlight w:val="none"/>
          <w:u w:val="single"/>
          <w:lang w:val="en-US" w:eastAsia="zh-CN"/>
        </w:rPr>
        <w:t>3分标评分办法</w:t>
      </w:r>
    </w:p>
    <w:tbl>
      <w:tblPr>
        <w:tblStyle w:val="27"/>
        <w:tblpPr w:leftFromText="180" w:rightFromText="180" w:vertAnchor="text" w:tblpXSpec="center" w:tblpY="1"/>
        <w:tblOverlap w:val="never"/>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4"/>
        <w:gridCol w:w="1067"/>
        <w:gridCol w:w="6512"/>
        <w:gridCol w:w="872"/>
        <w:gridCol w:w="19"/>
      </w:tblGrid>
      <w:tr w14:paraId="5165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49" w:hRule="atLeast"/>
          <w:tblHeader/>
          <w:jc w:val="center"/>
        </w:trPr>
        <w:tc>
          <w:tcPr>
            <w:tcW w:w="2146" w:type="dxa"/>
            <w:gridSpan w:val="2"/>
            <w:tcBorders>
              <w:top w:val="single" w:color="auto" w:sz="4" w:space="0"/>
              <w:left w:val="single" w:color="auto" w:sz="4" w:space="0"/>
              <w:bottom w:val="single" w:color="auto" w:sz="4" w:space="0"/>
              <w:right w:val="single" w:color="auto" w:sz="4" w:space="0"/>
            </w:tcBorders>
            <w:vAlign w:val="center"/>
          </w:tcPr>
          <w:p w14:paraId="1311AAC6">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67" w:type="dxa"/>
            <w:tcBorders>
              <w:top w:val="single" w:color="auto" w:sz="4" w:space="0"/>
              <w:left w:val="single" w:color="auto" w:sz="4" w:space="0"/>
              <w:bottom w:val="single" w:color="auto" w:sz="4" w:space="0"/>
              <w:right w:val="single" w:color="auto" w:sz="4" w:space="0"/>
            </w:tcBorders>
            <w:vAlign w:val="center"/>
          </w:tcPr>
          <w:p w14:paraId="458E1B1C">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6512" w:type="dxa"/>
            <w:tcBorders>
              <w:top w:val="single" w:color="auto" w:sz="4" w:space="0"/>
              <w:left w:val="single" w:color="auto" w:sz="4" w:space="0"/>
              <w:bottom w:val="single" w:color="auto" w:sz="4" w:space="0"/>
              <w:right w:val="single" w:color="auto" w:sz="4" w:space="0"/>
            </w:tcBorders>
            <w:vAlign w:val="center"/>
          </w:tcPr>
          <w:p w14:paraId="22913582">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872" w:type="dxa"/>
            <w:tcBorders>
              <w:top w:val="single" w:color="auto" w:sz="4" w:space="0"/>
              <w:left w:val="single" w:color="auto" w:sz="4" w:space="0"/>
              <w:bottom w:val="single" w:color="auto" w:sz="4" w:space="0"/>
              <w:right w:val="single" w:color="auto" w:sz="4" w:space="0"/>
            </w:tcBorders>
            <w:vAlign w:val="center"/>
          </w:tcPr>
          <w:p w14:paraId="28862C60">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5DEE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 w:hRule="atLeast"/>
          <w:jc w:val="center"/>
        </w:trPr>
        <w:tc>
          <w:tcPr>
            <w:tcW w:w="562" w:type="dxa"/>
            <w:vAlign w:val="center"/>
          </w:tcPr>
          <w:p w14:paraId="19F337BF">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4" w:type="dxa"/>
            <w:vAlign w:val="center"/>
          </w:tcPr>
          <w:p w14:paraId="73E5037E">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价格分</w:t>
            </w:r>
          </w:p>
          <w:p w14:paraId="11EBA79F">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tc>
        <w:tc>
          <w:tcPr>
            <w:tcW w:w="1067" w:type="dxa"/>
            <w:vAlign w:val="center"/>
          </w:tcPr>
          <w:p w14:paraId="21F48F3F">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响应报价</w:t>
            </w:r>
          </w:p>
        </w:tc>
        <w:tc>
          <w:tcPr>
            <w:tcW w:w="6512" w:type="dxa"/>
            <w:vAlign w:val="top"/>
          </w:tcPr>
          <w:p w14:paraId="49E34319">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本</w:t>
            </w:r>
            <w:r>
              <w:rPr>
                <w:rFonts w:hint="eastAsia" w:hAnsi="宋体" w:cs="宋体"/>
                <w:bCs/>
                <w:color w:val="auto"/>
                <w:kern w:val="2"/>
                <w:sz w:val="21"/>
                <w:szCs w:val="21"/>
                <w:highlight w:val="none"/>
                <w:lang w:val="en-US" w:eastAsia="zh-CN"/>
              </w:rPr>
              <w:t>分标</w:t>
            </w:r>
            <w:r>
              <w:rPr>
                <w:rFonts w:hint="eastAsia" w:ascii="宋体" w:hAnsi="宋体" w:eastAsia="宋体" w:cs="宋体"/>
                <w:bCs/>
                <w:color w:val="auto"/>
                <w:kern w:val="2"/>
                <w:sz w:val="21"/>
                <w:szCs w:val="21"/>
                <w:highlight w:val="none"/>
                <w:lang w:val="en-US" w:eastAsia="zh-CN"/>
              </w:rPr>
              <w:t>为专门面向中小企业采购。</w:t>
            </w:r>
          </w:p>
          <w:p w14:paraId="4F623A5C">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w:t>
            </w:r>
            <w:r>
              <w:rPr>
                <w:rFonts w:hint="eastAsia"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文件要求且评标报价最低的评标报价为评标基准价，其价格分为满分。</w:t>
            </w:r>
          </w:p>
          <w:p w14:paraId="5B321858">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）价格分计算公式：价格分=</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评标基准价／评标报价</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×10分</w:t>
            </w:r>
          </w:p>
          <w:p w14:paraId="0EEEE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异常低价说明</w:t>
            </w:r>
          </w:p>
          <w:p w14:paraId="0692A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1）根据《关于推动解决政府采购异常低价问题的通知》财库〔2026〕2号要求，政府采购评审中出现下列情形之一的，磋商小组应当启动异常低价响应审查程序：</w:t>
            </w:r>
          </w:p>
          <w:p w14:paraId="41C0A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①响应报价低于全部通过符合性审查供应商响应报价平均值50%的，即响应报价&lt;全部通过符合性审查供应商响应报价平均值×50%；</w:t>
            </w:r>
          </w:p>
          <w:p w14:paraId="786D3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②响应报价低于通过符合性审查的次低报价供应商响应报价50%的，即响应报价&lt;通过符合性审查的次低报价供应商投标（响应）报价×50%；</w:t>
            </w:r>
          </w:p>
          <w:p w14:paraId="25517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③响应报价低于采购项目最高限价45%的，即响应报价&lt;采购项目最高限价×45%；</w:t>
            </w:r>
          </w:p>
          <w:p w14:paraId="3692F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14:paraId="467A7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7DD6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0FF9F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8064CE8">
            <w:pPr>
              <w:pStyle w:val="16"/>
              <w:keepNext w:val="0"/>
              <w:keepLines w:val="0"/>
              <w:pageBreakBefore w:val="0"/>
              <w:suppressLineNumbers w:val="0"/>
              <w:kinsoku/>
              <w:wordWrap/>
              <w:overflowPunct/>
              <w:topLinePunct w:val="0"/>
              <w:autoSpaceDE/>
              <w:autoSpaceDN/>
              <w:bidi w:val="0"/>
              <w:spacing w:before="0" w:beforeAutospacing="0" w:after="0" w:afterAutospacing="0" w:line="400" w:lineRule="exact"/>
              <w:ind w:left="0" w:leftChars="0" w:right="0" w:rightChars="0" w:firstLine="315" w:firstLineChars="15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p>
        </w:tc>
        <w:tc>
          <w:tcPr>
            <w:tcW w:w="872" w:type="dxa"/>
            <w:vAlign w:val="center"/>
          </w:tcPr>
          <w:p w14:paraId="1B0AEB4F">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p>
        </w:tc>
      </w:tr>
      <w:tr w14:paraId="6060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restart"/>
            <w:vAlign w:val="center"/>
          </w:tcPr>
          <w:p w14:paraId="170B68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4" w:type="dxa"/>
            <w:vMerge w:val="restart"/>
            <w:vAlign w:val="center"/>
          </w:tcPr>
          <w:p w14:paraId="63B4911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p>
          <w:p w14:paraId="61B716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0475D2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76</w:t>
            </w:r>
            <w:r>
              <w:rPr>
                <w:rFonts w:hint="eastAsia" w:ascii="宋体" w:hAnsi="宋体" w:eastAsia="宋体" w:cs="宋体"/>
                <w:b/>
                <w:bCs/>
                <w:color w:val="auto"/>
                <w:sz w:val="21"/>
                <w:szCs w:val="21"/>
                <w:highlight w:val="none"/>
              </w:rPr>
              <w:t>分）</w:t>
            </w:r>
          </w:p>
        </w:tc>
        <w:tc>
          <w:tcPr>
            <w:tcW w:w="1067" w:type="dxa"/>
            <w:vAlign w:val="center"/>
          </w:tcPr>
          <w:p w14:paraId="6D99E2F6">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rPr>
            </w:pPr>
            <w:bookmarkStart w:id="111" w:name="OLE_LINK85"/>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实施方案 和服务方 案</w:t>
            </w:r>
            <w:bookmarkEnd w:id="111"/>
          </w:p>
        </w:tc>
        <w:tc>
          <w:tcPr>
            <w:tcW w:w="6512" w:type="dxa"/>
            <w:vAlign w:val="center"/>
          </w:tcPr>
          <w:p w14:paraId="5F67F4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bookmarkStart w:id="112" w:name="OLE_LINK86"/>
            <w:r>
              <w:rPr>
                <w:rFonts w:hint="eastAsia" w:ascii="宋体" w:hAnsi="宋体" w:eastAsia="宋体" w:cs="宋体"/>
                <w:color w:val="auto"/>
                <w:sz w:val="21"/>
                <w:szCs w:val="21"/>
                <w:highlight w:val="none"/>
              </w:rPr>
              <w:t>磋商小组根据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的合理性、完整性、可行性、针对性等方面，确定各供应商得分。</w:t>
            </w:r>
          </w:p>
          <w:p w14:paraId="46E5AE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一档（7分）：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不够详尽的； </w:t>
            </w:r>
          </w:p>
          <w:p w14:paraId="3F7B22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二档（14分）：</w:t>
            </w:r>
            <w:r>
              <w:rPr>
                <w:rFonts w:hint="eastAsia" w:ascii="宋体" w:hAnsi="宋体" w:cs="宋体"/>
                <w:color w:val="auto"/>
                <w:sz w:val="21"/>
                <w:szCs w:val="21"/>
                <w:highlight w:val="none"/>
                <w:lang w:eastAsia="zh-CN"/>
              </w:rPr>
              <w:t>供应商提供的</w:t>
            </w:r>
            <w:r>
              <w:rPr>
                <w:rFonts w:hint="eastAsia" w:ascii="宋体" w:hAnsi="宋体" w:eastAsia="宋体" w:cs="宋体"/>
                <w:color w:val="auto"/>
                <w:sz w:val="21"/>
                <w:szCs w:val="21"/>
                <w:highlight w:val="none"/>
              </w:rPr>
              <w:t xml:space="preserve">实施方案和服务方案（内容包括但不局限于：项目实施计划、项目进度安排及质量保证措施、保密保障措施、人员管理措施、项目按期完成保障、项目现场管理制度和措施、安全保密、突发事件应急处置制度和措施、本地化服务方案等）比较规范、完备、有可操作性、有基本的项目进度及质量保证措施、项目保密保障措施、人员管理措施，能规避项目资料泄露，有基本的本地化服务方案的； </w:t>
            </w:r>
          </w:p>
          <w:p w14:paraId="4B045E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供应商提供的实施方案和服务方案（内容包括但不局限于：项目实施计划、项目进度安排及质量保证措施、保密保障措施、人员管理措施、项目按期完成保障、项目现场管理制度和措施、安全保密、突发事件应急处置制度和措施、本地化服务方案等）实施计划规范、完备，操作性强，有完善的项目进度安排及质量保证措施、严密的保密保障措施、人员管理措施能高效的规避项目资料泄露，优质高效保障项目按时、按质、按量完成，有完善的项目现场管理制度和措施、安全保密、计算机管理、突发事件应急处置制度和措施，有完善的本地化服务方案的</w:t>
            </w:r>
            <w:bookmarkEnd w:id="112"/>
          </w:p>
        </w:tc>
        <w:tc>
          <w:tcPr>
            <w:tcW w:w="872" w:type="dxa"/>
            <w:vAlign w:val="center"/>
          </w:tcPr>
          <w:p w14:paraId="5A79B4E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21</w:t>
            </w:r>
          </w:p>
        </w:tc>
      </w:tr>
      <w:tr w14:paraId="2B6C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14" w:hRule="atLeast"/>
          <w:jc w:val="center"/>
        </w:trPr>
        <w:tc>
          <w:tcPr>
            <w:tcW w:w="562" w:type="dxa"/>
            <w:vMerge w:val="continue"/>
            <w:vAlign w:val="center"/>
          </w:tcPr>
          <w:p w14:paraId="59C109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14:paraId="2C3A0BC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14:paraId="229206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rPr>
                <w:rFonts w:hint="eastAsia" w:ascii="宋体" w:hAnsi="宋体" w:eastAsia="宋体" w:cs="宋体"/>
                <w:b/>
                <w:color w:val="auto"/>
                <w:kern w:val="0"/>
                <w:sz w:val="21"/>
                <w:szCs w:val="21"/>
                <w:highlight w:val="none"/>
              </w:rPr>
            </w:pPr>
            <w:bookmarkStart w:id="113" w:name="OLE_LINK87"/>
            <w:r>
              <w:rPr>
                <w:rFonts w:hint="eastAsia" w:ascii="宋体" w:hAnsi="宋体" w:eastAsia="宋体" w:cs="宋体"/>
                <w:b/>
                <w:color w:val="auto"/>
                <w:kern w:val="0"/>
                <w:sz w:val="21"/>
                <w:szCs w:val="21"/>
                <w:highlight w:val="none"/>
                <w:lang w:val="en-US" w:eastAsia="zh-CN"/>
              </w:rPr>
              <w:t>2.2</w:t>
            </w:r>
            <w:r>
              <w:rPr>
                <w:rFonts w:hint="eastAsia" w:ascii="宋体" w:hAnsi="宋体" w:eastAsia="宋体" w:cs="宋体"/>
                <w:color w:val="auto"/>
                <w:sz w:val="21"/>
                <w:szCs w:val="21"/>
                <w:highlight w:val="none"/>
              </w:rPr>
              <w:t>质量安全保障措施</w:t>
            </w:r>
          </w:p>
          <w:bookmarkEnd w:id="113"/>
          <w:p w14:paraId="628D3BCB">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6512" w:type="dxa"/>
            <w:vAlign w:val="center"/>
          </w:tcPr>
          <w:p w14:paraId="4D0FEF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14" w:name="OLE_LINK88"/>
            <w:r>
              <w:rPr>
                <w:rFonts w:hint="eastAsia" w:ascii="宋体" w:hAnsi="宋体" w:eastAsia="宋体" w:cs="宋体"/>
                <w:color w:val="auto"/>
                <w:sz w:val="21"/>
                <w:szCs w:val="21"/>
                <w:highlight w:val="none"/>
              </w:rPr>
              <w:t>磋商小组根据供应商提供的质量安全保障（内容包括但不局限于：项目质量安全保证体系</w:t>
            </w:r>
            <w:r>
              <w:rPr>
                <w:rFonts w:hint="eastAsia" w:ascii="宋体" w:hAnsi="宋体" w:cs="宋体"/>
                <w:color w:val="auto"/>
                <w:sz w:val="21"/>
                <w:szCs w:val="21"/>
                <w:highlight w:val="none"/>
                <w:lang w:eastAsia="zh-CN"/>
              </w:rPr>
              <w:t>、安</w:t>
            </w:r>
            <w:r>
              <w:rPr>
                <w:rFonts w:hint="eastAsia" w:ascii="宋体" w:hAnsi="宋体" w:eastAsia="宋体" w:cs="宋体"/>
                <w:color w:val="auto"/>
                <w:sz w:val="21"/>
                <w:szCs w:val="21"/>
                <w:highlight w:val="none"/>
              </w:rPr>
              <w:t xml:space="preserve">全保密制度、应急预案、职工的安全培训方案等内容），从方案的合理性、完整性、可行性、针对性等方面，确定各供应商得分。 </w:t>
            </w:r>
          </w:p>
          <w:p w14:paraId="39B0AE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一档（5分）：供应商提供质量安全保障措施内容</w:t>
            </w:r>
            <w:r>
              <w:rPr>
                <w:rFonts w:hint="eastAsia" w:ascii="宋体" w:hAnsi="宋体" w:cs="宋体"/>
                <w:color w:val="auto"/>
                <w:sz w:val="21"/>
                <w:szCs w:val="21"/>
                <w:highlight w:val="none"/>
                <w:lang w:eastAsia="zh-CN"/>
              </w:rPr>
              <w:t>缺失，未提供执行步骤</w:t>
            </w:r>
            <w:r>
              <w:rPr>
                <w:rFonts w:hint="eastAsia" w:ascii="宋体" w:hAnsi="宋体" w:eastAsia="宋体" w:cs="宋体"/>
                <w:color w:val="auto"/>
                <w:sz w:val="21"/>
                <w:szCs w:val="21"/>
                <w:highlight w:val="none"/>
              </w:rPr>
              <w:t>；</w:t>
            </w:r>
          </w:p>
          <w:p w14:paraId="609070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二档（10分）：供应商提供质量安全保障措施内容完整</w:t>
            </w:r>
            <w:r>
              <w:rPr>
                <w:rFonts w:hint="eastAsia" w:ascii="宋体" w:hAnsi="宋体" w:cs="宋体"/>
                <w:color w:val="auto"/>
                <w:sz w:val="21"/>
                <w:szCs w:val="21"/>
                <w:highlight w:val="none"/>
                <w:lang w:eastAsia="zh-CN"/>
              </w:rPr>
              <w:t>，且均提供了具体的执行步骤</w:t>
            </w:r>
            <w:r>
              <w:rPr>
                <w:rFonts w:hint="eastAsia" w:ascii="宋体" w:hAnsi="宋体" w:eastAsia="宋体" w:cs="宋体"/>
                <w:color w:val="auto"/>
                <w:sz w:val="21"/>
                <w:szCs w:val="21"/>
                <w:highlight w:val="none"/>
              </w:rPr>
              <w:t>；</w:t>
            </w:r>
          </w:p>
          <w:p w14:paraId="108E6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三档（15分）：供应商提供完整详细的质量安全保障措施，</w:t>
            </w:r>
            <w:r>
              <w:rPr>
                <w:rFonts w:hint="eastAsia" w:ascii="宋体" w:hAnsi="宋体" w:eastAsia="宋体" w:cs="宋体"/>
                <w:color w:val="auto"/>
                <w:sz w:val="21"/>
                <w:szCs w:val="21"/>
                <w:highlight w:val="none"/>
                <w:lang w:eastAsia="zh-CN"/>
              </w:rPr>
              <w:t>且均提供了具体的执行步骤</w:t>
            </w:r>
            <w:r>
              <w:rPr>
                <w:rFonts w:hint="eastAsia" w:ascii="宋体" w:hAnsi="宋体" w:cs="宋体"/>
                <w:color w:val="auto"/>
                <w:sz w:val="21"/>
                <w:szCs w:val="21"/>
                <w:highlight w:val="none"/>
                <w:lang w:eastAsia="zh-CN"/>
              </w:rPr>
              <w:t>；保障措施还</w:t>
            </w:r>
            <w:r>
              <w:rPr>
                <w:rFonts w:hint="eastAsia" w:ascii="宋体" w:hAnsi="宋体" w:eastAsia="宋体" w:cs="宋体"/>
                <w:color w:val="auto"/>
                <w:sz w:val="21"/>
                <w:szCs w:val="21"/>
                <w:highlight w:val="none"/>
              </w:rPr>
              <w:t>给出可量化的质量指标（如扫描清晰度达标率≥X%、漏页率≤X%）及每批次检查记录模板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保密制度</w:t>
            </w:r>
            <w:r>
              <w:rPr>
                <w:rFonts w:hint="eastAsia" w:ascii="宋体" w:hAnsi="宋体" w:cs="宋体"/>
                <w:color w:val="auto"/>
                <w:sz w:val="21"/>
                <w:szCs w:val="21"/>
                <w:highlight w:val="none"/>
                <w:lang w:eastAsia="zh-CN"/>
              </w:rPr>
              <w:t>包含</w:t>
            </w:r>
            <w:r>
              <w:rPr>
                <w:rFonts w:hint="eastAsia" w:ascii="宋体" w:hAnsi="宋体" w:eastAsia="宋体" w:cs="宋体"/>
                <w:color w:val="auto"/>
                <w:sz w:val="21"/>
                <w:szCs w:val="21"/>
                <w:highlight w:val="none"/>
              </w:rPr>
              <w:t>明确人员备案、出入登记、涉密档案专人专管等具体操作细节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应急预案针对至少三种突发情况（如设备故障、档案损坏、数据</w:t>
            </w:r>
            <w:r>
              <w:rPr>
                <w:rFonts w:hint="eastAsia" w:ascii="宋体" w:hAnsi="宋体" w:cs="宋体"/>
                <w:color w:val="auto"/>
                <w:sz w:val="21"/>
                <w:szCs w:val="21"/>
                <w:highlight w:val="none"/>
                <w:lang w:eastAsia="zh-CN"/>
              </w:rPr>
              <w:t>泄漏</w:t>
            </w:r>
            <w:r>
              <w:rPr>
                <w:rFonts w:hint="eastAsia" w:ascii="宋体" w:hAnsi="宋体" w:eastAsia="宋体" w:cs="宋体"/>
                <w:color w:val="auto"/>
                <w:sz w:val="21"/>
                <w:szCs w:val="21"/>
                <w:highlight w:val="none"/>
              </w:rPr>
              <w:t>、火灾、人员离职等），分别列出具体响应时限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责任人员姓名/岗位及补救措施</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w:t>
            </w:r>
            <w:bookmarkEnd w:id="114"/>
          </w:p>
        </w:tc>
        <w:tc>
          <w:tcPr>
            <w:tcW w:w="872" w:type="dxa"/>
            <w:vAlign w:val="center"/>
          </w:tcPr>
          <w:p w14:paraId="669F785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15</w:t>
            </w:r>
          </w:p>
        </w:tc>
      </w:tr>
      <w:tr w14:paraId="32EC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73" w:hRule="atLeast"/>
          <w:jc w:val="center"/>
        </w:trPr>
        <w:tc>
          <w:tcPr>
            <w:tcW w:w="562" w:type="dxa"/>
            <w:vMerge w:val="continue"/>
            <w:vAlign w:val="center"/>
          </w:tcPr>
          <w:p w14:paraId="62B2F14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14:paraId="21B06D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14:paraId="7E124EDE">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highlight w:val="none"/>
              </w:rPr>
            </w:pPr>
            <w:bookmarkStart w:id="115" w:name="OLE_LINK89"/>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项目实施人员</w:t>
            </w:r>
          </w:p>
          <w:bookmarkEnd w:id="115"/>
          <w:p w14:paraId="6268734F">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p>
        </w:tc>
        <w:tc>
          <w:tcPr>
            <w:tcW w:w="6512" w:type="dxa"/>
            <w:vAlign w:val="center"/>
          </w:tcPr>
          <w:p w14:paraId="2D754DB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16" w:name="OLE_LINK90"/>
            <w:r>
              <w:rPr>
                <w:rFonts w:hint="eastAsia" w:ascii="宋体" w:hAnsi="宋体" w:eastAsia="宋体" w:cs="宋体"/>
                <w:color w:val="auto"/>
                <w:sz w:val="21"/>
                <w:szCs w:val="21"/>
                <w:highlight w:val="none"/>
              </w:rPr>
              <w:t xml:space="preserve">实施人员综合能力：（满分24分） </w:t>
            </w:r>
          </w:p>
          <w:p w14:paraId="1EA81B09">
            <w:pPr>
              <w:keepNext w:val="0"/>
              <w:keepLines w:val="0"/>
              <w:numPr>
                <w:ilvl w:val="0"/>
                <w:numId w:val="0"/>
              </w:numPr>
              <w:suppressLineNumbers w:val="0"/>
              <w:spacing w:before="0" w:beforeAutospacing="0" w:after="0" w:afterAutospacing="0" w:line="360" w:lineRule="auto"/>
              <w:ind w:left="420" w:leftChars="20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供应商拟投入本项目的服务人员不少于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人，得12分</w:t>
            </w:r>
          </w:p>
          <w:p w14:paraId="5D022F01">
            <w:pPr>
              <w:keepNext w:val="0"/>
              <w:keepLines w:val="0"/>
              <w:numPr>
                <w:ilvl w:val="0"/>
                <w:numId w:val="0"/>
              </w:numPr>
              <w:suppressLineNumbers w:val="0"/>
              <w:spacing w:before="0" w:beforeAutospacing="0" w:after="0" w:afterAutospacing="0" w:line="360" w:lineRule="auto"/>
              <w:ind w:left="420" w:leftChars="200" w:right="0" w:right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拟投入项目驻场人员具备有效期内档案行政主管部门颁发的</w:t>
            </w:r>
            <w:bookmarkStart w:id="117" w:name="OLE_LINK75"/>
            <w:r>
              <w:rPr>
                <w:rFonts w:hint="eastAsia" w:ascii="宋体" w:hAnsi="宋体" w:eastAsia="宋体" w:cs="宋体"/>
                <w:color w:val="auto"/>
                <w:sz w:val="21"/>
                <w:szCs w:val="21"/>
                <w:highlight w:val="none"/>
              </w:rPr>
              <w:t>档案专业技术人才岗位培训证书</w:t>
            </w:r>
            <w:bookmarkEnd w:id="117"/>
            <w:r>
              <w:rPr>
                <w:rFonts w:hint="eastAsia" w:ascii="宋体" w:hAnsi="宋体" w:eastAsia="宋体" w:cs="宋体"/>
                <w:color w:val="auto"/>
                <w:sz w:val="21"/>
                <w:szCs w:val="21"/>
                <w:highlight w:val="none"/>
              </w:rPr>
              <w:t xml:space="preserve">，每提供1人得1分，满分6 分。 </w:t>
            </w:r>
          </w:p>
          <w:p w14:paraId="2868EFFA">
            <w:pPr>
              <w:keepNext w:val="0"/>
              <w:keepLines w:val="0"/>
              <w:numPr>
                <w:ilvl w:val="0"/>
                <w:numId w:val="0"/>
              </w:numPr>
              <w:suppressLineNumbers w:val="0"/>
              <w:spacing w:before="0" w:beforeAutospacing="0" w:after="0" w:afterAutospacing="0" w:line="360" w:lineRule="auto"/>
              <w:ind w:left="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拟投入项目驻场人员参加过保密行政主管部门的保密培训或具有相关证书的，每提供1人得1分，满分6分。</w:t>
            </w:r>
          </w:p>
          <w:p w14:paraId="10FCDC3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注：上述拟投入人员证明需提供本人身份证明、个人简历和承诺本人在工作期间遵纪守法的声明，否则不得分。</w:t>
            </w:r>
            <w:bookmarkEnd w:id="116"/>
          </w:p>
        </w:tc>
        <w:tc>
          <w:tcPr>
            <w:tcW w:w="872" w:type="dxa"/>
            <w:vAlign w:val="center"/>
          </w:tcPr>
          <w:p w14:paraId="63F1EC8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24</w:t>
            </w:r>
          </w:p>
        </w:tc>
      </w:tr>
      <w:tr w14:paraId="2981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773" w:hRule="atLeast"/>
          <w:jc w:val="center"/>
        </w:trPr>
        <w:tc>
          <w:tcPr>
            <w:tcW w:w="562" w:type="dxa"/>
            <w:vAlign w:val="center"/>
          </w:tcPr>
          <w:p w14:paraId="6806DF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Align w:val="center"/>
          </w:tcPr>
          <w:p w14:paraId="069119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067" w:type="dxa"/>
            <w:vAlign w:val="center"/>
          </w:tcPr>
          <w:p w14:paraId="702863A8">
            <w:pPr>
              <w:keepNext w:val="0"/>
              <w:keepLines w:val="0"/>
              <w:pageBreakBefore w:val="0"/>
              <w:suppressLineNumbers w:val="0"/>
              <w:kinsoku/>
              <w:wordWrap/>
              <w:overflowPunct/>
              <w:topLinePunct w:val="0"/>
              <w:autoSpaceDE/>
              <w:autoSpaceDN/>
              <w:bidi w:val="0"/>
              <w:adjustRightIn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bookmarkStart w:id="118" w:name="OLE_LINK91"/>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售后服务方案</w:t>
            </w:r>
            <w:bookmarkEnd w:id="118"/>
          </w:p>
        </w:tc>
        <w:tc>
          <w:tcPr>
            <w:tcW w:w="6512" w:type="dxa"/>
            <w:vAlign w:val="center"/>
          </w:tcPr>
          <w:p w14:paraId="2BA1B0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bookmarkStart w:id="119" w:name="OLE_LINK92"/>
            <w:r>
              <w:rPr>
                <w:rFonts w:hint="eastAsia" w:ascii="宋体" w:hAnsi="宋体" w:eastAsia="宋体" w:cs="宋体"/>
                <w:color w:val="auto"/>
                <w:sz w:val="21"/>
                <w:szCs w:val="21"/>
                <w:highlight w:val="none"/>
              </w:rPr>
              <w:t>根据供应商提供的售后服务方案（内容包含定期服务回访、档案管理服务承诺、培训记录、突发事件方案实施、售后服务计划、售后服务组织架构、技术支持、响应速度等）进行评审，确定各供应商得分。</w:t>
            </w:r>
          </w:p>
          <w:p w14:paraId="54C682C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一档（5分）：竞标人提供的服务方案的内容</w:t>
            </w:r>
            <w:r>
              <w:rPr>
                <w:rFonts w:hint="eastAsia" w:ascii="宋体" w:hAnsi="宋体" w:cs="宋体"/>
                <w:color w:val="auto"/>
                <w:sz w:val="21"/>
                <w:szCs w:val="21"/>
                <w:highlight w:val="none"/>
                <w:lang w:eastAsia="zh-CN"/>
              </w:rPr>
              <w:t>有缺失，未提供执行步骤</w:t>
            </w:r>
            <w:r>
              <w:rPr>
                <w:rFonts w:hint="eastAsia" w:ascii="宋体" w:hAnsi="宋体" w:eastAsia="宋体" w:cs="宋体"/>
                <w:color w:val="auto"/>
                <w:sz w:val="21"/>
                <w:szCs w:val="21"/>
                <w:highlight w:val="none"/>
              </w:rPr>
              <w:t>；</w:t>
            </w:r>
          </w:p>
          <w:p w14:paraId="45B7AB08">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auto"/>
                <w:sz w:val="21"/>
                <w:szCs w:val="21"/>
                <w:highlight w:val="none"/>
                <w:lang w:val="en-US" w:eastAsia="zh-CN"/>
              </w:rPr>
            </w:pPr>
            <w:bookmarkStart w:id="120" w:name="OLE_LINK34"/>
            <w:r>
              <w:rPr>
                <w:rFonts w:hint="eastAsia" w:ascii="宋体" w:hAnsi="宋体" w:eastAsia="宋体" w:cs="宋体"/>
                <w:color w:val="auto"/>
                <w:sz w:val="21"/>
                <w:szCs w:val="21"/>
                <w:highlight w:val="none"/>
              </w:rPr>
              <w:t>二档（10分）：竞标人提供的服务方案的内容</w:t>
            </w:r>
            <w:r>
              <w:rPr>
                <w:rFonts w:hint="eastAsia" w:ascii="宋体" w:hAnsi="宋体" w:cs="宋体"/>
                <w:color w:val="auto"/>
                <w:sz w:val="21"/>
                <w:szCs w:val="21"/>
                <w:highlight w:val="none"/>
                <w:lang w:eastAsia="zh-CN"/>
              </w:rPr>
              <w:t>完整</w:t>
            </w:r>
            <w:r>
              <w:rPr>
                <w:rFonts w:hint="eastAsia" w:ascii="宋体" w:hAnsi="宋体" w:eastAsia="宋体" w:cs="宋体"/>
                <w:color w:val="auto"/>
                <w:sz w:val="21"/>
                <w:szCs w:val="21"/>
                <w:highlight w:val="none"/>
              </w:rPr>
              <w:t>，满足服务需求</w:t>
            </w:r>
            <w:r>
              <w:rPr>
                <w:rFonts w:hint="eastAsia" w:ascii="宋体" w:hAnsi="宋体" w:cs="宋体"/>
                <w:color w:val="auto"/>
                <w:sz w:val="21"/>
                <w:szCs w:val="21"/>
                <w:highlight w:val="none"/>
                <w:lang w:eastAsia="zh-CN"/>
              </w:rPr>
              <w:t>；服务方案均有具体的执行方案，</w:t>
            </w:r>
            <w:r>
              <w:rPr>
                <w:rFonts w:hint="eastAsia" w:ascii="宋体" w:hAnsi="宋体" w:eastAsia="宋体" w:cs="宋体"/>
                <w:color w:val="auto"/>
                <w:sz w:val="21"/>
                <w:szCs w:val="21"/>
                <w:highlight w:val="none"/>
              </w:rPr>
              <w:t>有完整的售后服务组织架构</w:t>
            </w:r>
            <w:r>
              <w:rPr>
                <w:rFonts w:hint="eastAsia" w:ascii="宋体" w:hAnsi="宋体" w:cs="宋体"/>
                <w:color w:val="auto"/>
                <w:sz w:val="21"/>
                <w:szCs w:val="21"/>
                <w:highlight w:val="none"/>
                <w:lang w:eastAsia="zh-CN"/>
              </w:rPr>
              <w:t>，响应时间优于采购需求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14:paraId="61A2AE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三档（15分）：竞标人提供的服务方案的内容细致、详尽，满足服务需求，方案切合采购人单位特点，</w:t>
            </w:r>
            <w:r>
              <w:rPr>
                <w:rFonts w:hint="eastAsia" w:ascii="宋体" w:hAnsi="宋体" w:cs="宋体"/>
                <w:color w:val="auto"/>
                <w:sz w:val="21"/>
                <w:szCs w:val="21"/>
                <w:highlight w:val="none"/>
                <w:lang w:eastAsia="zh-CN"/>
              </w:rPr>
              <w:t>提出可执行的具体方案；方案中对各时间节点有计划安排，有针对各服务方案的违约处理措施，有完整的售后服务组织架构及岗位职责说明，响应时间优于采购需求且有明确的响应联系人</w:t>
            </w:r>
            <w:r>
              <w:rPr>
                <w:rFonts w:hint="eastAsia" w:ascii="宋体" w:hAnsi="宋体" w:eastAsia="宋体" w:cs="宋体"/>
                <w:color w:val="auto"/>
                <w:sz w:val="21"/>
                <w:szCs w:val="21"/>
                <w:highlight w:val="none"/>
              </w:rPr>
              <w:t>。</w:t>
            </w:r>
            <w:bookmarkEnd w:id="119"/>
            <w:bookmarkEnd w:id="120"/>
          </w:p>
        </w:tc>
        <w:tc>
          <w:tcPr>
            <w:tcW w:w="872" w:type="dxa"/>
            <w:vAlign w:val="center"/>
          </w:tcPr>
          <w:p w14:paraId="58F73A0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15</w:t>
            </w:r>
          </w:p>
        </w:tc>
      </w:tr>
      <w:tr w14:paraId="16D8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jc w:val="center"/>
        </w:trPr>
        <w:tc>
          <w:tcPr>
            <w:tcW w:w="562" w:type="dxa"/>
            <w:vMerge w:val="restart"/>
            <w:vAlign w:val="center"/>
          </w:tcPr>
          <w:p w14:paraId="08E0EC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4" w:type="dxa"/>
            <w:vMerge w:val="restart"/>
            <w:vAlign w:val="center"/>
          </w:tcPr>
          <w:p w14:paraId="421719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p w14:paraId="468F84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（满分</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tc>
        <w:tc>
          <w:tcPr>
            <w:tcW w:w="7579" w:type="dxa"/>
            <w:gridSpan w:val="2"/>
            <w:vAlign w:val="center"/>
          </w:tcPr>
          <w:p w14:paraId="39BF9D8B">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rPr>
            </w:pPr>
            <w:bookmarkStart w:id="121" w:name="OLE_LINK93"/>
            <w:r>
              <w:rPr>
                <w:rFonts w:hint="eastAsia" w:ascii="宋体" w:hAnsi="宋体" w:eastAsia="宋体" w:cs="宋体"/>
                <w:bCs/>
                <w:color w:val="auto"/>
                <w:kern w:val="2"/>
                <w:sz w:val="21"/>
                <w:szCs w:val="21"/>
                <w:highlight w:val="none"/>
                <w:lang w:val="en-US" w:eastAsia="zh-CN"/>
              </w:rPr>
              <w:t>3.1</w:t>
            </w:r>
            <w:r>
              <w:rPr>
                <w:rFonts w:hint="eastAsia" w:ascii="宋体" w:hAnsi="宋体" w:eastAsia="宋体" w:cs="宋体"/>
                <w:color w:val="auto"/>
                <w:sz w:val="21"/>
                <w:szCs w:val="21"/>
                <w:highlight w:val="none"/>
              </w:rPr>
              <w:t>供应商提供有效的质量管理体系认证、信息安全管理体系认证证书，每提供1项认证得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.5分，满分5分。 </w:t>
            </w:r>
          </w:p>
          <w:p w14:paraId="5F79A1F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注：以上证件须提供加盖公章的证书扫描件，且证书应在有效期内，否则不得分</w:t>
            </w:r>
            <w:r>
              <w:rPr>
                <w:rFonts w:hint="eastAsia" w:hAnsi="宋体" w:cs="宋体"/>
                <w:color w:val="auto"/>
                <w:sz w:val="21"/>
                <w:szCs w:val="21"/>
                <w:highlight w:val="none"/>
                <w:lang w:eastAsia="zh-CN"/>
              </w:rPr>
              <w:t>。</w:t>
            </w:r>
            <w:bookmarkEnd w:id="121"/>
          </w:p>
        </w:tc>
        <w:tc>
          <w:tcPr>
            <w:tcW w:w="872" w:type="dxa"/>
            <w:vAlign w:val="center"/>
          </w:tcPr>
          <w:p w14:paraId="28253193">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color w:val="auto"/>
                <w:sz w:val="21"/>
                <w:szCs w:val="21"/>
                <w:highlight w:val="none"/>
                <w:lang w:val="en-US" w:eastAsia="zh-CN"/>
              </w:rPr>
            </w:pPr>
            <w:bookmarkStart w:id="122" w:name="OLE_LINK33"/>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5</w:t>
            </w:r>
            <w:bookmarkEnd w:id="122"/>
          </w:p>
        </w:tc>
      </w:tr>
      <w:tr w14:paraId="5888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 w:hRule="atLeast"/>
          <w:jc w:val="center"/>
        </w:trPr>
        <w:tc>
          <w:tcPr>
            <w:tcW w:w="562" w:type="dxa"/>
            <w:vMerge w:val="continue"/>
            <w:vAlign w:val="center"/>
          </w:tcPr>
          <w:p w14:paraId="344705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1584" w:type="dxa"/>
            <w:vMerge w:val="continue"/>
            <w:vAlign w:val="center"/>
          </w:tcPr>
          <w:p w14:paraId="7206AF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z w:val="21"/>
                <w:szCs w:val="21"/>
                <w:highlight w:val="none"/>
              </w:rPr>
            </w:pPr>
          </w:p>
        </w:tc>
        <w:tc>
          <w:tcPr>
            <w:tcW w:w="7579" w:type="dxa"/>
            <w:gridSpan w:val="2"/>
            <w:vAlign w:val="center"/>
          </w:tcPr>
          <w:p w14:paraId="72AED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rPr>
            </w:pPr>
            <w:bookmarkStart w:id="123" w:name="OLE_LINK94"/>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年（含）以来</w:t>
            </w:r>
            <w:r>
              <w:rPr>
                <w:rFonts w:hint="eastAsia" w:ascii="宋体" w:hAnsi="宋体" w:eastAsia="宋体" w:cs="宋体"/>
                <w:color w:val="auto"/>
                <w:sz w:val="21"/>
                <w:szCs w:val="21"/>
                <w:highlight w:val="none"/>
                <w:lang w:val="en-US" w:eastAsia="zh-CN"/>
              </w:rPr>
              <w:t>完成有</w:t>
            </w:r>
            <w:r>
              <w:rPr>
                <w:rFonts w:hint="eastAsia" w:ascii="宋体" w:hAnsi="宋体" w:eastAsia="宋体" w:cs="宋体"/>
                <w:color w:val="auto"/>
                <w:sz w:val="21"/>
                <w:szCs w:val="21"/>
                <w:highlight w:val="none"/>
              </w:rPr>
              <w:t>同类</w:t>
            </w:r>
            <w:r>
              <w:rPr>
                <w:rFonts w:hint="eastAsia" w:ascii="宋体" w:hAnsi="宋体" w:eastAsia="宋体" w:cs="宋体"/>
                <w:color w:val="auto"/>
                <w:sz w:val="21"/>
                <w:szCs w:val="21"/>
                <w:highlight w:val="none"/>
                <w:lang w:val="en-US" w:eastAsia="zh-CN"/>
              </w:rPr>
              <w:t>型项目</w:t>
            </w:r>
            <w:r>
              <w:rPr>
                <w:rFonts w:hint="eastAsia" w:ascii="宋体" w:hAnsi="宋体" w:eastAsia="宋体" w:cs="宋体"/>
                <w:color w:val="auto"/>
                <w:sz w:val="21"/>
                <w:szCs w:val="21"/>
                <w:highlight w:val="none"/>
              </w:rPr>
              <w:t>业绩案例，每提供一份有效业绩证明文件</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，满分1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（在</w:t>
            </w:r>
            <w:r>
              <w:rPr>
                <w:rFonts w:hint="eastAsia" w:ascii="宋体" w:hAnsi="宋体" w:eastAsia="宋体" w:cs="宋体"/>
                <w:color w:val="auto"/>
                <w:kern w:val="0"/>
                <w:sz w:val="21"/>
                <w:szCs w:val="21"/>
                <w:highlight w:val="none"/>
                <w:lang w:val="en-US" w:eastAsia="zh-CN"/>
              </w:rPr>
              <w:t>响应文件中</w:t>
            </w:r>
            <w:r>
              <w:rPr>
                <w:rFonts w:hint="eastAsia" w:ascii="宋体" w:hAnsi="宋体" w:eastAsia="宋体" w:cs="宋体"/>
                <w:color w:val="auto"/>
                <w:sz w:val="21"/>
                <w:szCs w:val="21"/>
                <w:highlight w:val="none"/>
              </w:rPr>
              <w:t>提供中标通知书或合同复印件）。</w:t>
            </w:r>
            <w:bookmarkEnd w:id="123"/>
          </w:p>
        </w:tc>
        <w:tc>
          <w:tcPr>
            <w:tcW w:w="872" w:type="dxa"/>
            <w:vAlign w:val="center"/>
          </w:tcPr>
          <w:p w14:paraId="7A6F663F">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0~</w:t>
            </w:r>
            <w:r>
              <w:rPr>
                <w:rFonts w:hint="eastAsia" w:ascii="宋体" w:hAnsi="宋体" w:eastAsia="宋体" w:cs="宋体"/>
                <w:bCs/>
                <w:color w:val="auto"/>
                <w:sz w:val="21"/>
                <w:szCs w:val="21"/>
                <w:highlight w:val="none"/>
                <w:lang w:val="en-US" w:eastAsia="zh-CN"/>
              </w:rPr>
              <w:t>10</w:t>
            </w:r>
          </w:p>
        </w:tc>
      </w:tr>
      <w:tr w14:paraId="24FB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0616" w:type="dxa"/>
            <w:gridSpan w:val="6"/>
            <w:vAlign w:val="center"/>
          </w:tcPr>
          <w:p w14:paraId="493B8D2F">
            <w:pPr>
              <w:pStyle w:val="16"/>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leftChars="0" w:right="0" w:righ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总得分=1+2+3</w:t>
            </w:r>
          </w:p>
        </w:tc>
      </w:tr>
    </w:tbl>
    <w:p w14:paraId="43A8DDD9">
      <w:pPr>
        <w:keepNext w:val="0"/>
        <w:keepLines w:val="0"/>
        <w:widowControl w:val="0"/>
        <w:suppressLineNumbers w:val="0"/>
        <w:spacing w:before="0" w:beforeAutospacing="0" w:after="0" w:afterAutospacing="0" w:line="420" w:lineRule="exact"/>
        <w:ind w:left="0" w:right="0" w:firstLine="422" w:firstLineChars="200"/>
        <w:jc w:val="left"/>
        <w:rPr>
          <w:rFonts w:hint="eastAsia" w:ascii="Times New Roman" w:hAnsi="Times New Roman" w:eastAsia="宋体" w:cs="宋体"/>
          <w:b/>
          <w:bCs/>
          <w:color w:val="auto"/>
          <w:kern w:val="2"/>
          <w:sz w:val="21"/>
          <w:szCs w:val="24"/>
          <w:highlight w:val="none"/>
          <w:lang w:val="en-US" w:eastAsia="zh-CN" w:bidi="ar"/>
        </w:rPr>
      </w:pPr>
      <w:r>
        <w:rPr>
          <w:rFonts w:hint="eastAsia" w:ascii="Times New Roman" w:hAnsi="Times New Roman" w:eastAsia="宋体" w:cs="宋体"/>
          <w:b/>
          <w:bCs/>
          <w:color w:val="auto"/>
          <w:kern w:val="2"/>
          <w:sz w:val="21"/>
          <w:szCs w:val="24"/>
          <w:highlight w:val="none"/>
          <w:lang w:val="en-US" w:eastAsia="zh-CN" w:bidi="ar"/>
        </w:rPr>
        <w:t>特别说明：为保证项目服务的进度和质量，</w:t>
      </w:r>
      <w:r>
        <w:rPr>
          <w:rFonts w:hint="eastAsia" w:cs="宋体"/>
          <w:b/>
          <w:bCs/>
          <w:color w:val="auto"/>
          <w:kern w:val="2"/>
          <w:sz w:val="21"/>
          <w:szCs w:val="24"/>
          <w:highlight w:val="none"/>
          <w:lang w:val="en-US" w:eastAsia="zh-CN" w:bidi="ar"/>
        </w:rPr>
        <w:t>供应商</w:t>
      </w:r>
      <w:r>
        <w:rPr>
          <w:rFonts w:hint="eastAsia" w:ascii="Times New Roman" w:hAnsi="Times New Roman" w:eastAsia="宋体" w:cs="宋体"/>
          <w:b/>
          <w:bCs/>
          <w:color w:val="auto"/>
          <w:kern w:val="2"/>
          <w:sz w:val="21"/>
          <w:szCs w:val="24"/>
          <w:highlight w:val="none"/>
          <w:lang w:val="en-US" w:eastAsia="zh-CN" w:bidi="ar"/>
        </w:rPr>
        <w:t>可就一个或多个分标进行</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标，最多只能中1个分标。</w:t>
      </w:r>
      <w:r>
        <w:rPr>
          <w:rFonts w:hint="eastAsia" w:cs="宋体"/>
          <w:b/>
          <w:bCs/>
          <w:color w:val="auto"/>
          <w:kern w:val="2"/>
          <w:sz w:val="21"/>
          <w:szCs w:val="24"/>
          <w:highlight w:val="none"/>
          <w:lang w:val="en-US" w:eastAsia="zh-CN" w:bidi="ar"/>
        </w:rPr>
        <w:t>磋商小组</w:t>
      </w:r>
      <w:r>
        <w:rPr>
          <w:rFonts w:hint="eastAsia" w:ascii="Times New Roman" w:hAnsi="Times New Roman" w:eastAsia="宋体" w:cs="宋体"/>
          <w:b/>
          <w:bCs/>
          <w:color w:val="auto"/>
          <w:kern w:val="2"/>
          <w:sz w:val="21"/>
          <w:szCs w:val="24"/>
          <w:highlight w:val="none"/>
          <w:lang w:val="en-US" w:eastAsia="zh-CN" w:bidi="ar"/>
        </w:rPr>
        <w:t>将按分标1→分标2→分标3的顺序进行评审并推荐</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候选人，如某</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标人成为分标1的第一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候选人，则该</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标人在进入分标2、分标3的评审时（允许该</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标人进入分标2、分标3的评审），如果综合得分排名第一，不推荐成为第一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候选人，由得分次高的</w:t>
      </w:r>
      <w:r>
        <w:rPr>
          <w:rFonts w:hint="eastAsia" w:cs="宋体"/>
          <w:b/>
          <w:bCs/>
          <w:color w:val="auto"/>
          <w:kern w:val="2"/>
          <w:sz w:val="21"/>
          <w:szCs w:val="24"/>
          <w:highlight w:val="none"/>
          <w:lang w:val="en-US" w:eastAsia="zh-CN" w:bidi="ar"/>
        </w:rPr>
        <w:t>竞</w:t>
      </w:r>
      <w:r>
        <w:rPr>
          <w:rFonts w:hint="eastAsia" w:ascii="Times New Roman" w:hAnsi="Times New Roman" w:eastAsia="宋体" w:cs="宋体"/>
          <w:b/>
          <w:bCs/>
          <w:color w:val="auto"/>
          <w:kern w:val="2"/>
          <w:sz w:val="21"/>
          <w:szCs w:val="24"/>
          <w:highlight w:val="none"/>
          <w:lang w:val="en-US" w:eastAsia="zh-CN" w:bidi="ar"/>
        </w:rPr>
        <w:t>标人作为第一</w:t>
      </w:r>
      <w:r>
        <w:rPr>
          <w:rFonts w:hint="eastAsia" w:cs="宋体"/>
          <w:b/>
          <w:bCs/>
          <w:color w:val="auto"/>
          <w:kern w:val="2"/>
          <w:sz w:val="21"/>
          <w:szCs w:val="24"/>
          <w:highlight w:val="none"/>
          <w:lang w:val="en-US" w:eastAsia="zh-CN" w:bidi="ar"/>
        </w:rPr>
        <w:t>成交</w:t>
      </w:r>
      <w:r>
        <w:rPr>
          <w:rFonts w:hint="eastAsia" w:ascii="Times New Roman" w:hAnsi="Times New Roman" w:eastAsia="宋体" w:cs="宋体"/>
          <w:b/>
          <w:bCs/>
          <w:color w:val="auto"/>
          <w:kern w:val="2"/>
          <w:sz w:val="21"/>
          <w:szCs w:val="24"/>
          <w:highlight w:val="none"/>
          <w:lang w:val="en-US" w:eastAsia="zh-CN" w:bidi="ar"/>
        </w:rPr>
        <w:t>候选人。评标顺序为分标1→分标2→分标3。</w:t>
      </w:r>
    </w:p>
    <w:p w14:paraId="1F7C8191">
      <w:pPr>
        <w:keepNext w:val="0"/>
        <w:keepLines w:val="0"/>
        <w:widowControl w:val="0"/>
        <w:suppressLineNumbers w:val="0"/>
        <w:spacing w:before="0" w:beforeAutospacing="0" w:after="0" w:afterAutospacing="0" w:line="360" w:lineRule="auto"/>
        <w:ind w:right="0"/>
        <w:jc w:val="both"/>
        <w:rPr>
          <w:rFonts w:hint="eastAsia" w:ascii="宋体" w:hAnsi="宋体" w:eastAsia="宋体" w:cs="宋体"/>
          <w:bCs/>
          <w:color w:val="auto"/>
          <w:szCs w:val="21"/>
          <w:highlight w:val="none"/>
          <w:lang w:val="en-US"/>
        </w:rPr>
      </w:pPr>
    </w:p>
    <w:bookmarkEnd w:id="99"/>
    <w:p w14:paraId="78E406B0">
      <w:pPr>
        <w:pStyle w:val="24"/>
        <w:keepNext w:val="0"/>
        <w:keepLines w:val="0"/>
        <w:widowControl w:val="0"/>
        <w:suppressLineNumbers w:val="0"/>
        <w:spacing w:before="0" w:beforeAutospacing="0" w:after="0" w:afterAutospacing="0" w:line="360" w:lineRule="auto"/>
        <w:ind w:left="0" w:right="0" w:firstLine="400" w:firstLineChars="200"/>
        <w:jc w:val="both"/>
        <w:rPr>
          <w:rFonts w:hAnsi="宋体"/>
          <w:bCs/>
          <w:color w:val="auto"/>
          <w:highlight w:val="none"/>
        </w:rPr>
      </w:pPr>
      <w:r>
        <w:rPr>
          <w:rFonts w:hint="eastAsia" w:ascii="宋体" w:hAnsi="宋体" w:eastAsia="宋体" w:cs="Times New Roman"/>
          <w:bCs/>
          <w:color w:val="auto"/>
          <w:kern w:val="0"/>
          <w:sz w:val="20"/>
          <w:szCs w:val="21"/>
          <w:highlight w:val="none"/>
          <w:lang w:eastAsia="zh-CN" w:bidi="ar"/>
        </w:rPr>
        <w:t>8.2商务技术评审因素为客观评分项的，应在评分项目或评分标准中予以标注为“客观分”。对供应商的客观评分项目，各评审专家评分应当一致。</w:t>
      </w:r>
    </w:p>
    <w:p w14:paraId="77A620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8.3.终止竞争性磋商采购活动</w:t>
      </w:r>
    </w:p>
    <w:p w14:paraId="7DC0BA3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BD53FB5">
      <w:pPr>
        <w:keepNext w:val="0"/>
        <w:keepLines w:val="0"/>
        <w:widowControl w:val="0"/>
        <w:suppressLineNumbers w:val="0"/>
        <w:spacing w:before="0" w:beforeAutospacing="0" w:after="0" w:afterAutospacing="0" w:line="360" w:lineRule="auto"/>
        <w:ind w:left="0" w:right="0" w:firstLine="422" w:firstLineChars="200"/>
        <w:jc w:val="center"/>
        <w:rPr>
          <w:rFonts w:hint="eastAsia" w:ascii="宋体" w:hAnsi="宋体" w:eastAsia="宋体" w:cs="宋体"/>
          <w:b/>
          <w:bCs w:val="0"/>
          <w:color w:val="auto"/>
          <w:highlight w:val="none"/>
          <w:lang w:val="en-US"/>
        </w:rPr>
      </w:pPr>
    </w:p>
    <w:p w14:paraId="55C75645">
      <w:pPr>
        <w:pStyle w:val="4"/>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rPr>
      </w:pPr>
      <w:bookmarkStart w:id="124" w:name="_Toc29129"/>
      <w:r>
        <w:rPr>
          <w:rFonts w:hint="eastAsia" w:ascii="宋体" w:hAnsi="宋体" w:eastAsia="宋体" w:cs="宋体"/>
          <w:b w:val="0"/>
          <w:bCs/>
          <w:color w:val="auto"/>
          <w:highlight w:val="none"/>
        </w:rPr>
        <w:t>第二节 评标报告</w:t>
      </w:r>
      <w:bookmarkEnd w:id="124"/>
    </w:p>
    <w:p w14:paraId="2B8F660B">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1.成交标准</w:t>
      </w:r>
    </w:p>
    <w:p w14:paraId="0064B3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highlight w:val="none"/>
          <w:lang w:val="en-US"/>
        </w:rPr>
      </w:pPr>
      <w:r>
        <w:rPr>
          <w:rFonts w:hint="eastAsia" w:ascii="宋体" w:hAnsi="宋体" w:eastAsia="宋体" w:cs="宋体"/>
          <w:bCs/>
          <w:color w:val="auto"/>
          <w:kern w:val="2"/>
          <w:sz w:val="21"/>
          <w:szCs w:val="21"/>
          <w:highlight w:val="none"/>
          <w:lang w:val="en-US" w:eastAsia="zh-CN" w:bidi="ar"/>
        </w:rPr>
        <w:t>由磋商小组根据综合评分情况，按照评审得分由高到低顺序推荐3名以上成交候选供应商</w:t>
      </w:r>
      <w:r>
        <w:rPr>
          <w:rFonts w:hint="eastAsia" w:ascii="宋体" w:hAnsi="宋体" w:cs="宋体"/>
          <w:color w:val="auto"/>
          <w:kern w:val="2"/>
          <w:sz w:val="21"/>
          <w:szCs w:val="24"/>
          <w:highlight w:val="none"/>
          <w:lang w:val="en-US" w:eastAsia="zh-CN" w:bidi="ar"/>
        </w:rPr>
        <w:t>，</w:t>
      </w:r>
      <w:r>
        <w:rPr>
          <w:rFonts w:hint="eastAsia" w:ascii="宋体" w:hAnsi="宋体" w:eastAsia="宋体" w:cs="宋体"/>
          <w:color w:val="auto"/>
          <w:kern w:val="2"/>
          <w:sz w:val="21"/>
          <w:szCs w:val="24"/>
          <w:highlight w:val="none"/>
          <w:lang w:val="en-US" w:eastAsia="zh-CN" w:bidi="ar"/>
        </w:rPr>
        <w:t>并在线编写电子评审报告</w:t>
      </w:r>
      <w:r>
        <w:rPr>
          <w:rFonts w:hint="eastAsia" w:ascii="宋体" w:hAnsi="宋体" w:eastAsia="宋体" w:cs="宋体"/>
          <w:bCs/>
          <w:color w:val="auto"/>
          <w:kern w:val="2"/>
          <w:sz w:val="21"/>
          <w:szCs w:val="21"/>
          <w:highlight w:val="none"/>
          <w:lang w:val="en-US" w:eastAsia="zh-CN" w:bidi="ar"/>
        </w:rPr>
        <w:t>。符合本章第一节第3.7、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0CE8A9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bCs/>
          <w:color w:val="auto"/>
          <w:kern w:val="2"/>
          <w:sz w:val="21"/>
          <w:szCs w:val="21"/>
          <w:highlight w:val="none"/>
          <w:lang w:val="en-US" w:eastAsia="zh-CN" w:bidi="ar"/>
        </w:rPr>
        <w:t>本项目供应商可以参与多分标磋商，但最终只能成为一个分标的成交人，由1分标→2分标→3分标→4分标顺序进行确认。</w:t>
      </w:r>
    </w:p>
    <w:p w14:paraId="073E79A5">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2.评标争议事项处理</w:t>
      </w:r>
    </w:p>
    <w:p w14:paraId="46C8A76C">
      <w:pPr>
        <w:pStyle w:val="24"/>
        <w:keepNext w:val="0"/>
        <w:keepLines w:val="0"/>
        <w:widowControl w:val="0"/>
        <w:suppressLineNumbers w:val="0"/>
        <w:adjustRightIn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4"/>
          <w:highlight w:val="none"/>
          <w:lang w:val="en-US"/>
        </w:rPr>
      </w:pPr>
      <w:r>
        <w:rPr>
          <w:rFonts w:hint="eastAsia" w:ascii="宋体" w:hAnsi="宋体" w:eastAsia="宋体" w:cs="宋体"/>
          <w:color w:val="auto"/>
          <w:kern w:val="2"/>
          <w:sz w:val="21"/>
          <w:szCs w:val="24"/>
          <w:highlight w:val="none"/>
          <w:lang w:val="en-US" w:eastAsia="zh-CN" w:bidi="ar"/>
        </w:rPr>
        <w:t>磋商小组成员对需要共同认定的事项存在争议的，应当按照少数服从多数的原则作出结论。持不同意见的磋商小组成员应当在评标报告上签署不同意见及理由，否则视为同意评标报告。</w:t>
      </w:r>
    </w:p>
    <w:p w14:paraId="656D0C91">
      <w:pPr>
        <w:pStyle w:val="4"/>
        <w:widowControl/>
        <w:spacing w:before="0" w:beforeAutospacing="0" w:after="0" w:afterAutospacing="0" w:line="360" w:lineRule="auto"/>
        <w:ind w:left="0" w:right="0" w:firstLine="640" w:firstLineChars="200"/>
        <w:jc w:val="center"/>
        <w:rPr>
          <w:rFonts w:hint="eastAsia" w:ascii="宋体" w:hAnsi="宋体" w:eastAsia="宋体" w:cs="宋体"/>
          <w:b w:val="0"/>
          <w:bCs/>
          <w:color w:val="auto"/>
          <w:highlight w:val="none"/>
        </w:rPr>
      </w:pPr>
      <w:bookmarkStart w:id="125" w:name="_Toc11092"/>
      <w:r>
        <w:rPr>
          <w:rFonts w:hint="eastAsia" w:ascii="宋体" w:hAnsi="宋体" w:eastAsia="宋体" w:cs="宋体"/>
          <w:b w:val="0"/>
          <w:bCs/>
          <w:color w:val="auto"/>
          <w:highlight w:val="none"/>
        </w:rPr>
        <w:t>第三节 评审过程的保密与录像</w:t>
      </w:r>
      <w:bookmarkEnd w:id="125"/>
    </w:p>
    <w:p w14:paraId="59D043E8">
      <w:pPr>
        <w:keepNext w:val="0"/>
        <w:keepLines w:val="0"/>
        <w:widowControl w:val="0"/>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1.保密。</w:t>
      </w:r>
    </w:p>
    <w:p w14:paraId="3E6DA970">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C696D83">
      <w:pPr>
        <w:keepNext w:val="0"/>
        <w:keepLines w:val="0"/>
        <w:widowControl/>
        <w:suppressLineNumbers w:val="0"/>
        <w:spacing w:before="0" w:beforeAutospacing="0" w:after="0" w:afterAutospacing="0" w:line="360" w:lineRule="auto"/>
        <w:ind w:left="0" w:right="0" w:firstLine="480" w:firstLineChars="200"/>
        <w:jc w:val="both"/>
        <w:rPr>
          <w:rFonts w:hint="eastAsia" w:ascii="黑体" w:hAnsi="宋体" w:eastAsia="黑体" w:cs="宋体"/>
          <w:color w:val="auto"/>
          <w:sz w:val="24"/>
          <w:szCs w:val="32"/>
          <w:highlight w:val="none"/>
          <w:lang w:val="en-US"/>
        </w:rPr>
      </w:pPr>
      <w:r>
        <w:rPr>
          <w:rFonts w:hint="eastAsia" w:ascii="黑体" w:hAnsi="宋体" w:eastAsia="黑体" w:cs="宋体"/>
          <w:color w:val="auto"/>
          <w:kern w:val="2"/>
          <w:sz w:val="24"/>
          <w:szCs w:val="32"/>
          <w:highlight w:val="none"/>
          <w:lang w:val="en-US" w:eastAsia="zh-CN" w:bidi="ar"/>
        </w:rPr>
        <w:t>2.录音录像。</w:t>
      </w:r>
    </w:p>
    <w:p w14:paraId="6AD1647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4"/>
          <w:highlight w:val="none"/>
          <w:lang w:val="en-US" w:eastAsia="zh-CN" w:bidi="ar"/>
        </w:rPr>
        <w:t>采购代理机构对评审工作现场及操作屏幕进行全过程录音录像，录音录像资料作为采购项目文件随其他文件一并存档。</w:t>
      </w:r>
    </w:p>
    <w:p w14:paraId="3C87C805">
      <w:pPr>
        <w:keepNext w:val="0"/>
        <w:keepLines w:val="0"/>
        <w:widowControl w:val="0"/>
        <w:suppressLineNumbers w:val="0"/>
        <w:spacing w:before="0" w:beforeAutospacing="0" w:after="0" w:afterAutospacing="0"/>
        <w:ind w:left="0" w:right="0"/>
        <w:jc w:val="center"/>
        <w:rPr>
          <w:color w:val="auto"/>
          <w:highlight w:val="none"/>
          <w:lang w:val="en-US"/>
        </w:rPr>
      </w:pPr>
      <w:r>
        <w:rPr>
          <w:rFonts w:hint="default" w:ascii="Times New Roman" w:hAnsi="Times New Roman" w:eastAsia="宋体" w:cs="Times New Roman"/>
          <w:b/>
          <w:bCs/>
          <w:color w:val="auto"/>
          <w:kern w:val="2"/>
          <w:sz w:val="21"/>
          <w:szCs w:val="24"/>
          <w:highlight w:val="none"/>
          <w:lang w:val="en-US" w:eastAsia="zh-CN" w:bidi="ar"/>
        </w:rPr>
        <w:br w:type="page"/>
      </w:r>
    </w:p>
    <w:p w14:paraId="213A81D7">
      <w:pPr>
        <w:keepNext w:val="0"/>
        <w:keepLines w:val="0"/>
        <w:widowControl w:val="0"/>
        <w:suppressLineNumbers w:val="0"/>
        <w:spacing w:before="0" w:beforeAutospacing="0" w:after="0" w:afterAutospacing="0"/>
        <w:ind w:left="0" w:right="0"/>
        <w:jc w:val="center"/>
        <w:rPr>
          <w:color w:val="auto"/>
          <w:highlight w:val="none"/>
          <w:lang w:val="en-US"/>
        </w:rPr>
      </w:pPr>
    </w:p>
    <w:p w14:paraId="4C737686">
      <w:pPr>
        <w:keepNext w:val="0"/>
        <w:keepLines w:val="0"/>
        <w:widowControl w:val="0"/>
        <w:suppressLineNumbers w:val="0"/>
        <w:spacing w:before="0" w:beforeAutospacing="0" w:after="0" w:afterAutospacing="0"/>
        <w:ind w:left="0" w:right="0"/>
        <w:jc w:val="center"/>
        <w:rPr>
          <w:color w:val="auto"/>
          <w:highlight w:val="none"/>
          <w:lang w:val="en-US"/>
        </w:rPr>
      </w:pPr>
    </w:p>
    <w:p w14:paraId="476FB6D5">
      <w:pPr>
        <w:keepNext w:val="0"/>
        <w:keepLines w:val="0"/>
        <w:widowControl w:val="0"/>
        <w:suppressLineNumbers w:val="0"/>
        <w:spacing w:before="0" w:beforeAutospacing="0" w:after="0" w:afterAutospacing="0"/>
        <w:ind w:left="0" w:right="0"/>
        <w:jc w:val="center"/>
        <w:rPr>
          <w:color w:val="auto"/>
          <w:highlight w:val="none"/>
          <w:lang w:val="en-US"/>
        </w:rPr>
      </w:pPr>
    </w:p>
    <w:p w14:paraId="00A63C2B">
      <w:pPr>
        <w:keepNext w:val="0"/>
        <w:keepLines w:val="0"/>
        <w:widowControl w:val="0"/>
        <w:suppressLineNumbers w:val="0"/>
        <w:spacing w:before="0" w:beforeAutospacing="0" w:after="0" w:afterAutospacing="0"/>
        <w:ind w:left="0" w:right="0"/>
        <w:jc w:val="center"/>
        <w:rPr>
          <w:color w:val="auto"/>
          <w:highlight w:val="none"/>
          <w:lang w:val="en-US"/>
        </w:rPr>
      </w:pPr>
    </w:p>
    <w:p w14:paraId="650928AF">
      <w:pPr>
        <w:keepNext w:val="0"/>
        <w:keepLines w:val="0"/>
        <w:widowControl w:val="0"/>
        <w:suppressLineNumbers w:val="0"/>
        <w:spacing w:before="0" w:beforeAutospacing="0" w:after="0" w:afterAutospacing="0"/>
        <w:ind w:left="0" w:right="0"/>
        <w:jc w:val="center"/>
        <w:rPr>
          <w:color w:val="auto"/>
          <w:highlight w:val="none"/>
          <w:lang w:val="en-US"/>
        </w:rPr>
      </w:pPr>
    </w:p>
    <w:p w14:paraId="517D96B0">
      <w:pPr>
        <w:pStyle w:val="3"/>
        <w:widowControl/>
        <w:jc w:val="center"/>
        <w:rPr>
          <w:color w:val="auto"/>
          <w:highlight w:val="none"/>
        </w:rPr>
      </w:pPr>
      <w:bookmarkStart w:id="126" w:name="_Toc18495"/>
      <w:r>
        <w:rPr>
          <w:rFonts w:hint="eastAsia" w:ascii="Times New Roman" w:hAnsi="Times New Roman" w:eastAsia="宋体" w:cs="宋体"/>
          <w:color w:val="auto"/>
          <w:highlight w:val="none"/>
        </w:rPr>
        <w:t>第五章</w:t>
      </w:r>
      <w:r>
        <w:rPr>
          <w:color w:val="auto"/>
          <w:highlight w:val="none"/>
        </w:rPr>
        <w:t xml:space="preserve"> </w:t>
      </w:r>
      <w:r>
        <w:rPr>
          <w:rFonts w:hint="eastAsia" w:ascii="Times New Roman" w:hAnsi="Times New Roman" w:eastAsia="宋体" w:cs="宋体"/>
          <w:color w:val="auto"/>
          <w:highlight w:val="none"/>
        </w:rPr>
        <w:t>响应文件格式</w:t>
      </w:r>
      <w:bookmarkEnd w:id="126"/>
    </w:p>
    <w:p w14:paraId="25B93232">
      <w:pPr>
        <w:spacing w:line="576" w:lineRule="auto"/>
        <w:rPr>
          <w:rFonts w:hint="default" w:ascii="Times New Roman" w:hAnsi="Times New Roman" w:eastAsia="宋体" w:cs="Times New Roman"/>
          <w:b/>
          <w:bCs/>
          <w:color w:val="auto"/>
          <w:kern w:val="44"/>
          <w:sz w:val="44"/>
          <w:szCs w:val="44"/>
          <w:highlight w:val="none"/>
          <w:lang w:val="en-US" w:eastAsia="zh-CN" w:bidi="ar"/>
        </w:rPr>
        <w:sectPr>
          <w:pgSz w:w="11910" w:h="16840"/>
          <w:pgMar w:top="1340" w:right="1500" w:bottom="280" w:left="1680" w:header="720" w:footer="720" w:gutter="0"/>
          <w:cols w:space="720" w:num="1"/>
        </w:sectPr>
      </w:pPr>
    </w:p>
    <w:p w14:paraId="0150750E">
      <w:pPr>
        <w:pStyle w:val="4"/>
        <w:widowControl/>
        <w:jc w:val="center"/>
        <w:rPr>
          <w:rFonts w:hint="eastAsia" w:ascii="宋体" w:hAnsi="宋体" w:eastAsia="宋体" w:cs="宋体"/>
          <w:b w:val="0"/>
          <w:bCs/>
          <w:color w:val="auto"/>
          <w:highlight w:val="none"/>
        </w:rPr>
      </w:pPr>
      <w:bookmarkStart w:id="127" w:name="_Toc18956"/>
      <w:r>
        <w:rPr>
          <w:rFonts w:hint="eastAsia" w:ascii="宋体" w:hAnsi="宋体" w:eastAsia="宋体" w:cs="宋体"/>
          <w:b w:val="0"/>
          <w:bCs/>
          <w:color w:val="auto"/>
          <w:highlight w:val="none"/>
        </w:rPr>
        <w:t>第一节 封面格式</w:t>
      </w:r>
      <w:bookmarkEnd w:id="127"/>
    </w:p>
    <w:p w14:paraId="1FCA4E93">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712C5067">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宋体"/>
          <w:bCs/>
          <w:color w:val="auto"/>
          <w:sz w:val="24"/>
          <w:szCs w:val="20"/>
          <w:highlight w:val="none"/>
          <w:lang w:val="en-US"/>
        </w:rPr>
      </w:pPr>
    </w:p>
    <w:p w14:paraId="7DFE39B1">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响  应  文  件</w:t>
      </w:r>
    </w:p>
    <w:p w14:paraId="6ED1FE7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932170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1991BAD">
      <w:pPr>
        <w:keepNext w:val="0"/>
        <w:keepLines w:val="0"/>
        <w:widowControl w:val="0"/>
        <w:suppressLineNumbers w:val="0"/>
        <w:snapToGrid w:val="0"/>
        <w:spacing w:before="120" w:beforeLines="50" w:beforeAutospacing="0" w:after="50" w:afterAutospacing="0"/>
        <w:ind w:left="0" w:right="0"/>
        <w:jc w:val="both"/>
        <w:rPr>
          <w:rFonts w:hint="eastAsia" w:ascii="仿宋_GB2312" w:hAnsi="仿宋_GB2312" w:eastAsia="仿宋_GB2312" w:cs="仿宋_GB2312"/>
          <w:bCs/>
          <w:color w:val="auto"/>
          <w:sz w:val="32"/>
          <w:szCs w:val="32"/>
          <w:highlight w:val="none"/>
          <w:lang w:val="en-US"/>
        </w:rPr>
      </w:pPr>
    </w:p>
    <w:p w14:paraId="0BE7F778">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项目名称：南宁市市场监督管理局2026年高新区宣传服务、档案数字化处理服务采购项目</w:t>
      </w:r>
      <w:r>
        <w:rPr>
          <w:rFonts w:hint="eastAsia" w:ascii="宋体" w:hAnsi="宋体" w:eastAsia="宋体" w:cs="仿宋_GB2312"/>
          <w:bCs/>
          <w:color w:val="auto"/>
          <w:kern w:val="2"/>
          <w:sz w:val="32"/>
          <w:szCs w:val="32"/>
          <w:highlight w:val="none"/>
          <w:lang w:val="en-US" w:eastAsia="zh-CN" w:bidi="ar"/>
        </w:rPr>
        <w:tab/>
      </w:r>
    </w:p>
    <w:p w14:paraId="1F2E6792">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color w:val="auto"/>
          <w:sz w:val="32"/>
          <w:szCs w:val="32"/>
          <w:highlight w:val="none"/>
          <w:lang w:val="en-US"/>
        </w:rPr>
      </w:pPr>
    </w:p>
    <w:p w14:paraId="568DA809">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NNZC2026-C3-990250-KWZB</w:t>
      </w:r>
      <w:r>
        <w:rPr>
          <w:rFonts w:hint="eastAsia" w:ascii="宋体" w:hAnsi="宋体" w:eastAsia="宋体" w:cs="仿宋_GB2312"/>
          <w:bCs/>
          <w:color w:val="auto"/>
          <w:kern w:val="2"/>
          <w:sz w:val="32"/>
          <w:szCs w:val="32"/>
          <w:highlight w:val="none"/>
          <w:lang w:val="en-US" w:eastAsia="zh-CN" w:bidi="ar"/>
        </w:rPr>
        <w:tab/>
      </w:r>
    </w:p>
    <w:p w14:paraId="731F944C">
      <w:pPr>
        <w:keepNext w:val="0"/>
        <w:keepLines w:val="0"/>
        <w:widowControl w:val="0"/>
        <w:suppressLineNumbers w:val="0"/>
        <w:snapToGrid w:val="0"/>
        <w:spacing w:before="120" w:beforeLines="50" w:beforeAutospacing="0" w:after="50" w:afterAutospacing="0"/>
        <w:ind w:left="0" w:right="0" w:firstLine="480" w:firstLineChars="150"/>
        <w:jc w:val="both"/>
        <w:rPr>
          <w:rFonts w:hint="eastAsia" w:ascii="宋体" w:hAnsi="宋体" w:eastAsia="宋体" w:cs="仿宋_GB2312"/>
          <w:bCs/>
          <w:color w:val="auto"/>
          <w:sz w:val="32"/>
          <w:szCs w:val="32"/>
          <w:highlight w:val="none"/>
          <w:lang w:val="en-US"/>
        </w:rPr>
      </w:pPr>
    </w:p>
    <w:p w14:paraId="19F67509">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615F183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14:paraId="701F23AD">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14:paraId="5BFB5D17">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仿宋_GB2312"/>
          <w:bCs/>
          <w:color w:val="auto"/>
          <w:sz w:val="32"/>
          <w:szCs w:val="32"/>
          <w:highlight w:val="none"/>
          <w:lang w:val="en-US"/>
        </w:rPr>
      </w:pPr>
    </w:p>
    <w:p w14:paraId="79E3594D">
      <w:pPr>
        <w:keepNext w:val="0"/>
        <w:keepLines w:val="0"/>
        <w:widowControl w:val="0"/>
        <w:suppressLineNumbers w:val="0"/>
        <w:snapToGrid w:val="0"/>
        <w:spacing w:before="120" w:beforeLines="50" w:beforeAutospacing="0" w:after="50" w:afterAutospacing="0"/>
        <w:ind w:left="0" w:right="0" w:firstLine="480" w:firstLineChars="150"/>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首次响应文件提交截止时间前不得解密</w:t>
      </w:r>
    </w:p>
    <w:p w14:paraId="18BC8E04">
      <w:pPr>
        <w:keepNext w:val="0"/>
        <w:keepLines w:val="0"/>
        <w:widowControl w:val="0"/>
        <w:suppressLineNumbers w:val="0"/>
        <w:snapToGrid w:val="0"/>
        <w:spacing w:before="120" w:beforeLines="50" w:beforeAutospacing="0" w:after="50" w:afterAutospacing="0"/>
        <w:ind w:left="0" w:right="0" w:firstLine="5440" w:firstLineChars="1700"/>
        <w:jc w:val="center"/>
        <w:rPr>
          <w:rFonts w:hint="eastAsia" w:ascii="宋体" w:hAnsi="宋体" w:eastAsia="宋体" w:cs="仿宋_GB2312"/>
          <w:bCs/>
          <w:color w:val="auto"/>
          <w:sz w:val="32"/>
          <w:szCs w:val="32"/>
          <w:highlight w:val="none"/>
          <w:lang w:val="en-US"/>
        </w:rPr>
      </w:pPr>
    </w:p>
    <w:p w14:paraId="0E0ADB3F">
      <w:pPr>
        <w:keepNext w:val="0"/>
        <w:keepLines w:val="0"/>
        <w:widowControl w:val="0"/>
        <w:suppressLineNumbers w:val="0"/>
        <w:snapToGrid w:val="0"/>
        <w:spacing w:before="120" w:beforeLines="50" w:beforeAutospacing="0" w:after="50" w:afterAutospacing="0"/>
        <w:ind w:left="0" w:right="0" w:firstLine="645"/>
        <w:jc w:val="center"/>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年    月    日</w:t>
      </w:r>
    </w:p>
    <w:p w14:paraId="00A1AE3E">
      <w:pPr>
        <w:rPr>
          <w:rFonts w:hint="default" w:ascii="Times New Roman" w:hAnsi="Times New Roman" w:eastAsia="宋体" w:cs="Times New Roman"/>
          <w:color w:val="auto"/>
          <w:kern w:val="2"/>
          <w:sz w:val="21"/>
          <w:szCs w:val="24"/>
          <w:highlight w:val="none"/>
          <w:lang w:val="en-US" w:eastAsia="zh-CN" w:bidi="ar"/>
        </w:rPr>
        <w:sectPr>
          <w:pgSz w:w="11910" w:h="16840"/>
          <w:pgMar w:top="1340" w:right="1500" w:bottom="280" w:left="1680" w:header="720" w:footer="720" w:gutter="0"/>
          <w:cols w:space="720" w:num="1"/>
        </w:sectPr>
      </w:pPr>
    </w:p>
    <w:p w14:paraId="3D3C1CDE">
      <w:pPr>
        <w:pStyle w:val="4"/>
        <w:widowControl/>
        <w:jc w:val="center"/>
        <w:rPr>
          <w:rFonts w:hint="eastAsia" w:ascii="宋体" w:hAnsi="宋体" w:eastAsia="宋体" w:cs="宋体"/>
          <w:bCs w:val="0"/>
          <w:color w:val="auto"/>
          <w:highlight w:val="none"/>
        </w:rPr>
      </w:pPr>
      <w:bookmarkStart w:id="128" w:name="_Toc23404"/>
      <w:r>
        <w:rPr>
          <w:rFonts w:hint="eastAsia" w:ascii="宋体" w:hAnsi="宋体" w:eastAsia="宋体" w:cs="宋体"/>
          <w:bCs w:val="0"/>
          <w:color w:val="auto"/>
          <w:highlight w:val="none"/>
        </w:rPr>
        <w:t>第二节 资格证明文件格式</w:t>
      </w:r>
      <w:bookmarkEnd w:id="128"/>
    </w:p>
    <w:p w14:paraId="196A056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275F2A9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EA7FA8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63AD87BB">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资  格  证  明  文  件（封面）</w:t>
      </w:r>
    </w:p>
    <w:p w14:paraId="5BC3D06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327C4E42">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3ACF105C">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9DD493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47B2928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A4670F1">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项目名称：南宁市市场监督管理局2026年高新区宣传服务、档案数字化处理服务采购项目</w:t>
      </w:r>
      <w:r>
        <w:rPr>
          <w:rFonts w:hint="eastAsia" w:ascii="宋体" w:hAnsi="宋体" w:eastAsia="宋体" w:cs="仿宋_GB2312"/>
          <w:bCs/>
          <w:color w:val="auto"/>
          <w:kern w:val="2"/>
          <w:sz w:val="32"/>
          <w:szCs w:val="32"/>
          <w:highlight w:val="none"/>
          <w:lang w:val="en-US" w:eastAsia="zh-CN" w:bidi="ar"/>
        </w:rPr>
        <w:tab/>
      </w:r>
    </w:p>
    <w:p w14:paraId="3740104F">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22EC3033">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NNZC2026-C3-990250-KWZB</w:t>
      </w:r>
      <w:r>
        <w:rPr>
          <w:rFonts w:hint="eastAsia" w:ascii="宋体" w:hAnsi="宋体" w:eastAsia="宋体" w:cs="仿宋_GB2312"/>
          <w:bCs/>
          <w:color w:val="auto"/>
          <w:kern w:val="2"/>
          <w:sz w:val="32"/>
          <w:szCs w:val="32"/>
          <w:highlight w:val="none"/>
          <w:lang w:val="en-US" w:eastAsia="zh-CN" w:bidi="ar"/>
        </w:rPr>
        <w:tab/>
      </w:r>
    </w:p>
    <w:p w14:paraId="3B5A493B">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2859FFFC">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04D67A42">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3FB4CD8F">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14:paraId="09D4F27D">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5102513C">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1B459B8C">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6948F4D8">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14:paraId="3760E558">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7F411BB5">
      <w:pPr>
        <w:keepNext w:val="0"/>
        <w:keepLines w:val="0"/>
        <w:widowControl w:val="0"/>
        <w:suppressLineNumbers w:val="0"/>
        <w:snapToGrid w:val="0"/>
        <w:spacing w:before="120" w:beforeLines="50" w:beforeAutospacing="0" w:after="50" w:afterAutospacing="0" w:line="360" w:lineRule="auto"/>
        <w:ind w:left="0" w:right="0"/>
        <w:jc w:val="left"/>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 xml:space="preserve"> </w:t>
      </w:r>
    </w:p>
    <w:p w14:paraId="5C45A386">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36"/>
          <w:szCs w:val="36"/>
          <w:highlight w:val="none"/>
          <w:lang w:val="en-US"/>
        </w:rPr>
      </w:pPr>
      <w:r>
        <w:rPr>
          <w:rFonts w:hint="eastAsia" w:ascii="仿宋_GB2312" w:hAnsi="仿宋" w:eastAsia="仿宋_GB2312" w:cs="仿宋_GB2312"/>
          <w:b/>
          <w:bCs w:val="0"/>
          <w:color w:val="auto"/>
          <w:kern w:val="0"/>
          <w:sz w:val="36"/>
          <w:szCs w:val="36"/>
          <w:highlight w:val="none"/>
          <w:lang w:val="en-US" w:eastAsia="zh-CN" w:bidi="ar"/>
        </w:rPr>
        <w:t>资格证明文件目录</w:t>
      </w:r>
    </w:p>
    <w:p w14:paraId="57E34EE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071149C4">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w:t>
      </w:r>
      <w:r>
        <w:rPr>
          <w:rFonts w:hint="eastAsia" w:ascii="仿宋_GB2312" w:hAnsi="仿宋" w:eastAsia="仿宋_GB2312" w:cs="仿宋_GB2312"/>
          <w:color w:val="auto"/>
          <w:kern w:val="2"/>
          <w:sz w:val="24"/>
          <w:szCs w:val="24"/>
          <w:highlight w:val="none"/>
          <w:lang w:val="en-US" w:eastAsia="zh-CN" w:bidi="ar"/>
        </w:rPr>
        <w:t>营业执照（或事业法人登记证或其他工商等登记证明材料）复印件（供应商为自然人的，须提供</w:t>
      </w:r>
      <w:r>
        <w:rPr>
          <w:rFonts w:hint="eastAsia" w:ascii="仿宋_GB2312" w:hAnsi="仿宋" w:eastAsia="仿宋_GB2312" w:cs="Helvetica"/>
          <w:color w:val="auto"/>
          <w:kern w:val="0"/>
          <w:sz w:val="24"/>
          <w:szCs w:val="24"/>
          <w:highlight w:val="none"/>
          <w:lang w:val="en-US" w:eastAsia="zh-CN" w:bidi="ar"/>
        </w:rPr>
        <w:t>自然人的身份证明</w:t>
      </w:r>
      <w:r>
        <w:rPr>
          <w:rFonts w:hint="eastAsia" w:ascii="仿宋_GB2312" w:hAnsi="仿宋" w:eastAsia="仿宋_GB2312" w:cs="仿宋_GB2312"/>
          <w:color w:val="auto"/>
          <w:kern w:val="2"/>
          <w:sz w:val="24"/>
          <w:szCs w:val="24"/>
          <w:highlight w:val="none"/>
          <w:lang w:val="en-US" w:eastAsia="zh-CN" w:bidi="ar"/>
        </w:rPr>
        <w:t>）</w:t>
      </w:r>
      <w:r>
        <w:rPr>
          <w:rFonts w:hint="eastAsia" w:ascii="仿宋_GB2312" w:hAnsi="仿宋" w:eastAsia="仿宋_GB2312" w:cs="仿宋_GB2312"/>
          <w:color w:val="auto"/>
          <w:kern w:val="0"/>
          <w:sz w:val="24"/>
          <w:szCs w:val="24"/>
          <w:highlight w:val="none"/>
          <w:lang w:val="en-US" w:eastAsia="zh-CN" w:bidi="ar"/>
        </w:rPr>
        <w:t>…………………………………………（页码）</w:t>
      </w:r>
    </w:p>
    <w:p w14:paraId="67F87C9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二、符合参与政府采购活动的资格条件依法缴纳税收、社会保障资金等方面的材料…………………………………………………………………………………（页码）</w:t>
      </w:r>
    </w:p>
    <w:p w14:paraId="7BD5E32C">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三、财务状况报告方面的材料…………………………………………………（页码）</w:t>
      </w:r>
    </w:p>
    <w:p w14:paraId="2335F9C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四、供应商直接控股股东信息</w:t>
      </w:r>
      <w:r>
        <w:rPr>
          <w:rFonts w:hint="eastAsia" w:ascii="仿宋_GB2312" w:hAnsi="仿宋" w:eastAsia="仿宋_GB2312" w:cs="仿宋_GB2312"/>
          <w:color w:val="auto"/>
          <w:kern w:val="0"/>
          <w:sz w:val="24"/>
          <w:szCs w:val="24"/>
          <w:highlight w:val="none"/>
          <w:lang w:val="en-US" w:eastAsia="zh-CN" w:bidi="ar"/>
        </w:rPr>
        <w:t>…………………………………………………（页码）</w:t>
      </w:r>
    </w:p>
    <w:p w14:paraId="75571925">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五、供应商直接关联关系信息表</w:t>
      </w:r>
      <w:r>
        <w:rPr>
          <w:rFonts w:hint="eastAsia" w:ascii="仿宋_GB2312" w:hAnsi="仿宋" w:eastAsia="仿宋_GB2312" w:cs="仿宋_GB2312"/>
          <w:color w:val="auto"/>
          <w:kern w:val="0"/>
          <w:sz w:val="24"/>
          <w:szCs w:val="24"/>
          <w:highlight w:val="none"/>
          <w:lang w:val="en-US" w:eastAsia="zh-CN" w:bidi="ar"/>
        </w:rPr>
        <w:t>………………………………………………（页码）</w:t>
      </w:r>
    </w:p>
    <w:p w14:paraId="6DEA45D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六、资格声明函…………………………………………………………………（页码）</w:t>
      </w:r>
    </w:p>
    <w:p w14:paraId="682CB30E">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七、联合体协议书（</w:t>
      </w:r>
      <w:r>
        <w:rPr>
          <w:rFonts w:hint="eastAsia" w:ascii="仿宋_GB2312" w:hAnsi="仿宋" w:eastAsia="仿宋_GB2312" w:cs="仿宋_GB2312"/>
          <w:color w:val="auto"/>
          <w:kern w:val="2"/>
          <w:sz w:val="24"/>
          <w:szCs w:val="24"/>
          <w:highlight w:val="none"/>
          <w:lang w:val="en-US" w:eastAsia="zh-CN" w:bidi="ar"/>
        </w:rPr>
        <w:t>以联合体形式响应的，提供联合体协议；本项目不接受联合体响应或者供应商不以联合体形式响应的，则不需要提供</w:t>
      </w:r>
      <w:r>
        <w:rPr>
          <w:rFonts w:hint="eastAsia" w:ascii="仿宋_GB2312" w:hAnsi="仿宋" w:eastAsia="仿宋_GB2312" w:cs="仿宋_GB2312"/>
          <w:color w:val="auto"/>
          <w:kern w:val="0"/>
          <w:sz w:val="24"/>
          <w:szCs w:val="24"/>
          <w:highlight w:val="none"/>
          <w:lang w:val="en-US" w:eastAsia="zh-CN" w:bidi="ar"/>
        </w:rPr>
        <w:t>）…………………（页码）</w:t>
      </w:r>
    </w:p>
    <w:p w14:paraId="300D4966">
      <w:pPr>
        <w:keepNext w:val="0"/>
        <w:keepLines w:val="0"/>
        <w:widowControl w:val="0"/>
        <w:suppressLineNumbers w:val="0"/>
        <w:snapToGrid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八、符合特定资格条件（如有）的有关证明材料（复印件）</w:t>
      </w:r>
      <w:r>
        <w:rPr>
          <w:rFonts w:hint="eastAsia" w:ascii="仿宋_GB2312" w:hAnsi="仿宋" w:eastAsia="仿宋_GB2312" w:cs="仿宋_GB2312"/>
          <w:color w:val="auto"/>
          <w:kern w:val="0"/>
          <w:sz w:val="24"/>
          <w:szCs w:val="24"/>
          <w:highlight w:val="none"/>
          <w:lang w:val="en-US" w:eastAsia="zh-CN" w:bidi="ar"/>
        </w:rPr>
        <w:t>………………（页码）</w:t>
      </w:r>
    </w:p>
    <w:p w14:paraId="0A8E5C96">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p>
    <w:p w14:paraId="3425A6EC">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kern w:val="2"/>
          <w:sz w:val="24"/>
          <w:szCs w:val="24"/>
          <w:highlight w:val="none"/>
          <w:lang w:val="en-US" w:eastAsia="zh-CN" w:bidi="ar"/>
        </w:rPr>
        <w:t>注：以上目录是编制供应商响应文件的基本格式要求，各供应商可根据自身情况进一步细化。</w:t>
      </w:r>
    </w:p>
    <w:p w14:paraId="0B8F9DB7">
      <w:pPr>
        <w:keepNext w:val="0"/>
        <w:keepLines w:val="0"/>
        <w:widowControl w:val="0"/>
        <w:suppressLineNumbers w:val="0"/>
        <w:snapToGrid w:val="0"/>
        <w:spacing w:before="120" w:beforeLines="50" w:beforeAutospacing="0" w:after="50" w:afterAutospacing="0" w:line="360" w:lineRule="auto"/>
        <w:ind w:left="142" w:right="0" w:firstLine="420" w:firstLineChars="200"/>
        <w:jc w:val="left"/>
        <w:rPr>
          <w:rFonts w:hint="eastAsia" w:ascii="宋体" w:hAnsi="宋体" w:eastAsia="宋体" w:cs="宋体"/>
          <w:color w:val="auto"/>
          <w:szCs w:val="21"/>
          <w:highlight w:val="none"/>
          <w:lang w:val="en-US"/>
        </w:rPr>
      </w:pPr>
    </w:p>
    <w:p w14:paraId="31B867F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0D905A2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2499649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0A115C8A">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F9981A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796F9C5D">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5FD49D9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7DAD31A">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0A426E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5E0EA1A9">
      <w:pPr>
        <w:pStyle w:val="24"/>
        <w:keepNext w:val="0"/>
        <w:keepLines w:val="0"/>
        <w:widowControl w:val="0"/>
        <w:suppressLineNumbers w:val="0"/>
        <w:spacing w:before="0" w:beforeAutospacing="0" w:after="0" w:afterAutospacing="0" w:line="360" w:lineRule="auto"/>
        <w:ind w:left="0" w:right="0" w:firstLine="400" w:firstLineChars="200"/>
        <w:jc w:val="both"/>
        <w:rPr>
          <w:rFonts w:hint="eastAsia" w:ascii="仿宋" w:hAnsi="仿宋" w:eastAsia="仿宋" w:cs="仿宋_GB2312"/>
          <w:b/>
          <w:bCs w:val="0"/>
          <w:color w:val="auto"/>
          <w:sz w:val="30"/>
          <w:szCs w:val="30"/>
          <w:highlight w:val="none"/>
        </w:rPr>
      </w:pPr>
      <w:r>
        <w:rPr>
          <w:rFonts w:hint="eastAsia" w:ascii="宋体" w:hAnsi="宋体" w:eastAsia="宋体" w:cs="Times New Roman"/>
          <w:color w:val="auto"/>
          <w:sz w:val="20"/>
          <w:szCs w:val="21"/>
          <w:highlight w:val="none"/>
          <w:lang w:bidi="ar"/>
        </w:rPr>
        <w:br w:type="page"/>
      </w:r>
      <w:r>
        <w:rPr>
          <w:rFonts w:hint="eastAsia" w:ascii="宋体" w:hAnsi="宋体" w:eastAsia="宋体" w:cs="Times New Roman"/>
          <w:color w:val="auto"/>
          <w:kern w:val="0"/>
          <w:sz w:val="20"/>
          <w:szCs w:val="21"/>
          <w:highlight w:val="none"/>
          <w:lang w:eastAsia="zh-CN" w:bidi="ar"/>
        </w:rPr>
        <w:t xml:space="preserve">   </w:t>
      </w:r>
      <w:r>
        <w:rPr>
          <w:rFonts w:hint="eastAsia" w:ascii="仿宋" w:hAnsi="仿宋" w:eastAsia="仿宋" w:cs="仿宋_GB2312"/>
          <w:b/>
          <w:bCs w:val="0"/>
          <w:color w:val="auto"/>
          <w:kern w:val="0"/>
          <w:sz w:val="30"/>
          <w:szCs w:val="30"/>
          <w:highlight w:val="none"/>
          <w:lang w:eastAsia="zh-CN" w:bidi="ar"/>
        </w:rPr>
        <w:t>一、营业执照（或事业法人登记证或其他工商等登记证明材料）复印件（供应商为自然人的，提供自然人的身份证明）</w:t>
      </w:r>
    </w:p>
    <w:p w14:paraId="1F1FC2C0">
      <w:pPr>
        <w:pStyle w:val="24"/>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rPr>
      </w:pPr>
    </w:p>
    <w:p w14:paraId="298ACE4E">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17E4F5BD">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120D28F0">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7E351DED">
      <w:pPr>
        <w:pStyle w:val="24"/>
        <w:keepNext w:val="0"/>
        <w:keepLines w:val="0"/>
        <w:widowControl w:val="0"/>
        <w:suppressLineNumbers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rPr>
      </w:pPr>
      <w:r>
        <w:rPr>
          <w:rFonts w:hint="eastAsia" w:ascii="仿宋" w:hAnsi="仿宋" w:eastAsia="仿宋" w:cs="仿宋_GB2312"/>
          <w:b/>
          <w:bCs w:val="0"/>
          <w:color w:val="auto"/>
          <w:kern w:val="0"/>
          <w:sz w:val="30"/>
          <w:szCs w:val="30"/>
          <w:highlight w:val="none"/>
          <w:lang w:eastAsia="zh-CN" w:bidi="ar"/>
        </w:rPr>
        <w:t>二、符合参与政府采购活动的资格条件依法缴纳税收、社会保障资金等方面的材料</w:t>
      </w:r>
    </w:p>
    <w:p w14:paraId="5D5A995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08D6BED8">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09894B5">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6112EA5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326AAE21">
      <w:pPr>
        <w:keepNext w:val="0"/>
        <w:keepLines w:val="0"/>
        <w:widowControl w:val="0"/>
        <w:suppressLineNumbers w:val="0"/>
        <w:spacing w:before="0" w:beforeAutospacing="0" w:after="0" w:afterAutospacing="0" w:line="30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三、财务状况报告方面的材料</w:t>
      </w:r>
    </w:p>
    <w:p w14:paraId="7E93F36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4D2C66A4">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06F622D">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2DEAA43">
      <w:pPr>
        <w:keepNext w:val="0"/>
        <w:keepLines w:val="0"/>
        <w:widowControl w:val="0"/>
        <w:suppressLineNumbers w:val="0"/>
        <w:spacing w:before="0" w:beforeAutospacing="0" w:after="0" w:afterAutospacing="0" w:line="32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p w14:paraId="2BA664CA">
      <w:pPr>
        <w:keepNext w:val="0"/>
        <w:keepLines w:val="0"/>
        <w:widowControl w:val="0"/>
        <w:suppressLineNumbers w:val="0"/>
        <w:snapToGrid w:val="0"/>
        <w:spacing w:before="120" w:beforeLines="50" w:beforeAutospacing="0" w:after="50" w:afterAutospacing="0" w:line="360" w:lineRule="auto"/>
        <w:ind w:left="0" w:right="0"/>
        <w:jc w:val="center"/>
        <w:rPr>
          <w:rFonts w:hint="eastAsia" w:ascii="宋体" w:hAnsi="宋体" w:eastAsia="宋体" w:cs="宋体"/>
          <w:b/>
          <w:bCs w:val="0"/>
          <w:color w:val="auto"/>
          <w:sz w:val="24"/>
          <w:szCs w:val="24"/>
          <w:highlight w:val="none"/>
          <w:lang w:val="en-US"/>
        </w:rPr>
      </w:pPr>
    </w:p>
    <w:p w14:paraId="3DC1FB8A">
      <w:pPr>
        <w:keepNext w:val="0"/>
        <w:keepLines w:val="0"/>
        <w:widowControl w:val="0"/>
        <w:suppressLineNumbers w:val="0"/>
        <w:spacing w:before="0" w:beforeAutospacing="0" w:after="0" w:afterAutospacing="0" w:line="360" w:lineRule="auto"/>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四、供应商直接控股股东信息</w:t>
      </w:r>
    </w:p>
    <w:p w14:paraId="7A506E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27"/>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C68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824D4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78E2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6A750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11A2D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86907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435B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4BB40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075D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BDE1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EBE8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20764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C9A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3263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F0B8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F1433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681F9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ECA52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4640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DB23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277CF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68B67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5CCF6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2F17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7BFA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80DD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9B8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0D19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CB9C1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F403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1B636405">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2DFC1D05">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会的决议产生重大影响的股东。</w:t>
      </w:r>
    </w:p>
    <w:p w14:paraId="1D1B2B27">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2.本表所指的控股关系仅限于直接控股关系，不包括间接的控股关系。公司实际控制人与公司之间的关系不属于本表所指的直接控股关系。</w:t>
      </w:r>
    </w:p>
    <w:p w14:paraId="399EA34E">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3.供应商不存在直接控股股东的，则填“无”。</w:t>
      </w:r>
    </w:p>
    <w:p w14:paraId="6D4140E0">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298F1D07">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5EC88AFE">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447307A3">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A67FE67">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1C90C730">
      <w:pPr>
        <w:keepNext w:val="0"/>
        <w:keepLines w:val="0"/>
        <w:widowControl w:val="0"/>
        <w:suppressLineNumbers w:val="0"/>
        <w:snapToGrid w:val="0"/>
        <w:spacing w:before="0" w:beforeAutospacing="0" w:after="0" w:afterAutospacing="0"/>
        <w:ind w:left="0" w:right="0"/>
        <w:jc w:val="both"/>
        <w:rPr>
          <w:rFonts w:hint="eastAsia" w:ascii="仿宋" w:hAnsi="仿宋" w:eastAsia="仿宋" w:cs="仿宋_GB2312"/>
          <w:b/>
          <w:bCs w:val="0"/>
          <w:color w:val="auto"/>
          <w:kern w:val="0"/>
          <w:sz w:val="30"/>
          <w:szCs w:val="30"/>
          <w:highlight w:val="none"/>
          <w:lang w:val="en-US"/>
        </w:rPr>
      </w:pPr>
    </w:p>
    <w:p w14:paraId="18A0CBBA">
      <w:pPr>
        <w:keepNext w:val="0"/>
        <w:keepLines w:val="0"/>
        <w:widowControl w:val="0"/>
        <w:suppressLineNumbers w:val="0"/>
        <w:snapToGrid w:val="0"/>
        <w:spacing w:before="0" w:beforeAutospacing="0" w:after="0" w:afterAutospacing="0"/>
        <w:ind w:left="0" w:right="0" w:firstLine="596" w:firstLineChars="198"/>
        <w:jc w:val="both"/>
        <w:rPr>
          <w:rFonts w:hint="eastAsia" w:ascii="仿宋" w:hAnsi="仿宋" w:eastAsia="仿宋" w:cs="仿宋_GB2312"/>
          <w:b/>
          <w:bCs w:val="0"/>
          <w:color w:val="auto"/>
          <w:kern w:val="0"/>
          <w:sz w:val="30"/>
          <w:szCs w:val="30"/>
          <w:highlight w:val="none"/>
          <w:lang w:val="en-US"/>
        </w:rPr>
      </w:pPr>
      <w:r>
        <w:rPr>
          <w:rFonts w:hint="eastAsia" w:ascii="仿宋" w:hAnsi="仿宋" w:eastAsia="仿宋" w:cs="仿宋_GB2312"/>
          <w:b/>
          <w:bCs w:val="0"/>
          <w:color w:val="auto"/>
          <w:kern w:val="0"/>
          <w:sz w:val="30"/>
          <w:szCs w:val="30"/>
          <w:highlight w:val="none"/>
          <w:lang w:val="en-US" w:eastAsia="zh-CN" w:bidi="ar"/>
        </w:rPr>
        <w:t>五、供应商直接管理关系信息表</w:t>
      </w:r>
    </w:p>
    <w:p w14:paraId="5D36BD1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sz w:val="24"/>
          <w:szCs w:val="24"/>
          <w:highlight w:val="none"/>
          <w:lang w:val="en-US"/>
        </w:rPr>
      </w:pPr>
    </w:p>
    <w:tbl>
      <w:tblPr>
        <w:tblStyle w:val="27"/>
        <w:tblW w:w="96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0" w:type="dxa"/>
          <w:left w:w="0" w:type="dxa"/>
          <w:bottom w:w="0" w:type="dxa"/>
          <w:right w:w="0" w:type="dxa"/>
        </w:tblCellMar>
      </w:tblPr>
      <w:tblGrid>
        <w:gridCol w:w="808"/>
        <w:gridCol w:w="3600"/>
        <w:gridCol w:w="3555"/>
        <w:gridCol w:w="1689"/>
      </w:tblGrid>
      <w:tr w14:paraId="1785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B0A3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4E87E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6CF70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462FC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eastAsia="zh-CN" w:bidi="ar"/>
              </w:rPr>
              <w:t>备注</w:t>
            </w:r>
          </w:p>
        </w:tc>
      </w:tr>
      <w:tr w14:paraId="4ACE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963E9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084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B9ADF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9FDB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0681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E6112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B2AE6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93C8D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D140C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5B77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1B38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549E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E26A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8D9B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r w14:paraId="611D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AD9A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33B7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C5AD4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BBDC0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rPr>
            </w:pPr>
          </w:p>
        </w:tc>
      </w:tr>
    </w:tbl>
    <w:p w14:paraId="40D4AC9A">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注：</w:t>
      </w:r>
    </w:p>
    <w:p w14:paraId="67E40662">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1.管理关系：是指不具有出资持股关系的其他单位之间存在的管理与被管理关系，如一些上下级关系的事业单位和团体组织。</w:t>
      </w:r>
    </w:p>
    <w:p w14:paraId="2772A073">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2.本表所指的管理关系仅限于直接管理关系，不包括间接的管理关系。</w:t>
      </w:r>
    </w:p>
    <w:p w14:paraId="06BB7CC7">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3.供应商不存在直接管理关系的，则填“无”。</w:t>
      </w:r>
    </w:p>
    <w:p w14:paraId="306DE48F">
      <w:pPr>
        <w:keepNext w:val="0"/>
        <w:keepLines w:val="0"/>
        <w:widowControl w:val="0"/>
        <w:suppressLineNumbers w:val="0"/>
        <w:spacing w:before="0" w:beforeAutospacing="0" w:after="0" w:afterAutospacing="0" w:line="360" w:lineRule="auto"/>
        <w:ind w:left="0" w:right="0"/>
        <w:jc w:val="left"/>
        <w:rPr>
          <w:color w:val="auto"/>
          <w:sz w:val="24"/>
          <w:szCs w:val="24"/>
          <w:highlight w:val="none"/>
          <w:lang w:val="en-US"/>
        </w:rPr>
      </w:pPr>
    </w:p>
    <w:p w14:paraId="300576AF">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18D20650">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A72E951">
      <w:pPr>
        <w:pStyle w:val="24"/>
        <w:keepNext w:val="0"/>
        <w:keepLines w:val="0"/>
        <w:widowControl w:val="0"/>
        <w:suppressLineNumbers w:val="0"/>
        <w:spacing w:before="0" w:beforeAutospacing="0" w:after="0" w:afterAutospacing="0" w:line="360" w:lineRule="auto"/>
        <w:ind w:left="0" w:right="480" w:firstLine="240" w:firstLineChars="100"/>
        <w:contextualSpacing/>
        <w:jc w:val="center"/>
        <w:rPr>
          <w:rFonts w:hint="eastAsia" w:ascii="宋体" w:hAnsi="宋体" w:eastAsia="宋体" w:cs="宋体"/>
          <w:color w:val="auto"/>
          <w:sz w:val="28"/>
          <w:szCs w:val="28"/>
          <w:highlight w:val="none"/>
          <w:lang w:val="en-US"/>
        </w:rPr>
      </w:pPr>
      <w:r>
        <w:rPr>
          <w:rFonts w:hint="eastAsia" w:ascii="宋体" w:hAnsi="宋体" w:eastAsia="宋体" w:cs="宋体"/>
          <w:color w:val="auto"/>
          <w:sz w:val="24"/>
          <w:szCs w:val="24"/>
          <w:highlight w:val="none"/>
          <w:lang w:val="en-US"/>
        </w:rPr>
        <w:t xml:space="preserve">                                  </w:t>
      </w:r>
    </w:p>
    <w:p w14:paraId="2BD1B325">
      <w:pPr>
        <w:keepNext w:val="0"/>
        <w:keepLines w:val="0"/>
        <w:widowControl w:val="0"/>
        <w:suppressLineNumbers w:val="0"/>
        <w:spacing w:before="0" w:beforeAutospacing="0" w:after="0" w:afterAutospacing="0" w:line="320" w:lineRule="exact"/>
        <w:ind w:left="0" w:right="0" w:firstLine="560" w:firstLineChars="200"/>
        <w:jc w:val="left"/>
        <w:rPr>
          <w:rFonts w:hint="eastAsia" w:ascii="宋体" w:hAnsi="宋体" w:eastAsia="宋体" w:cs="宋体"/>
          <w:color w:val="auto"/>
          <w:sz w:val="28"/>
          <w:szCs w:val="28"/>
          <w:highlight w:val="none"/>
          <w:lang w:val="en-US"/>
        </w:rPr>
      </w:pPr>
      <w:r>
        <w:rPr>
          <w:rFonts w:hint="eastAsia" w:ascii="宋体" w:hAnsi="宋体" w:eastAsia="宋体" w:cs="Times New Roman"/>
          <w:color w:val="auto"/>
          <w:kern w:val="2"/>
          <w:sz w:val="28"/>
          <w:szCs w:val="28"/>
          <w:highlight w:val="none"/>
          <w:lang w:val="en-US" w:eastAsia="zh-CN" w:bidi="ar"/>
        </w:rPr>
        <w:br w:type="page"/>
      </w:r>
      <w:r>
        <w:rPr>
          <w:rFonts w:hint="eastAsia" w:ascii="仿宋" w:hAnsi="仿宋" w:eastAsia="仿宋" w:cs="仿宋_GB2312"/>
          <w:b/>
          <w:bCs w:val="0"/>
          <w:color w:val="auto"/>
          <w:kern w:val="0"/>
          <w:sz w:val="30"/>
          <w:szCs w:val="30"/>
          <w:highlight w:val="none"/>
          <w:lang w:val="en-US" w:eastAsia="zh-CN" w:bidi="ar"/>
        </w:rPr>
        <w:t>六、资格声明函</w:t>
      </w:r>
    </w:p>
    <w:p w14:paraId="4400B138">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p>
    <w:p w14:paraId="3C5116D4">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资格声明函</w:t>
      </w:r>
    </w:p>
    <w:p w14:paraId="0941361F">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宋体"/>
          <w:color w:val="auto"/>
          <w:sz w:val="24"/>
          <w:szCs w:val="20"/>
          <w:highlight w:val="none"/>
          <w:lang w:val="en-US"/>
        </w:rPr>
      </w:pPr>
    </w:p>
    <w:p w14:paraId="5D9A4A34">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致：</w:t>
      </w:r>
      <w:bookmarkStart w:id="129" w:name="PO_3000001868_PM031_6"/>
      <w:r>
        <w:rPr>
          <w:rFonts w:hint="eastAsia" w:ascii="仿宋_GB2312" w:hAnsi="宋体" w:eastAsia="仿宋_GB2312" w:cs="宋体"/>
          <w:color w:val="auto"/>
          <w:kern w:val="2"/>
          <w:sz w:val="24"/>
          <w:szCs w:val="24"/>
          <w:highlight w:val="none"/>
          <w:u w:val="single"/>
          <w:lang w:val="en-US" w:eastAsia="zh-CN" w:bidi="ar"/>
        </w:rPr>
        <w:t>广西科文招标有限公司</w:t>
      </w:r>
      <w:bookmarkEnd w:id="129"/>
      <w:r>
        <w:rPr>
          <w:rFonts w:hint="eastAsia" w:ascii="仿宋_GB2312" w:hAnsi="宋体" w:eastAsia="仿宋_GB2312" w:cs="宋体"/>
          <w:color w:val="auto"/>
          <w:kern w:val="2"/>
          <w:sz w:val="24"/>
          <w:szCs w:val="24"/>
          <w:highlight w:val="none"/>
          <w:lang w:val="en-US" w:eastAsia="zh-CN" w:bidi="ar"/>
        </w:rPr>
        <w:t>：</w:t>
      </w:r>
    </w:p>
    <w:p w14:paraId="79BF74A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u w:val="single"/>
          <w:lang w:val="en-US" w:eastAsia="zh-CN" w:bidi="ar"/>
        </w:rPr>
        <w:t>（供应商名称）</w:t>
      </w:r>
      <w:r>
        <w:rPr>
          <w:rFonts w:hint="eastAsia" w:ascii="仿宋_GB2312" w:hAnsi="宋体" w:eastAsia="仿宋_GB2312" w:cs="宋体"/>
          <w:color w:val="auto"/>
          <w:kern w:val="2"/>
          <w:sz w:val="24"/>
          <w:szCs w:val="24"/>
          <w:highlight w:val="none"/>
          <w:lang w:val="en-US" w:eastAsia="zh-CN" w:bidi="ar"/>
        </w:rPr>
        <w:t>系中华人民共和国合法供应商，经营地址</w:t>
      </w:r>
      <w:r>
        <w:rPr>
          <w:rFonts w:hint="eastAsia" w:ascii="仿宋_GB2312" w:hAnsi="宋体" w:eastAsia="仿宋_GB2312" w:cs="宋体"/>
          <w:color w:val="auto"/>
          <w:kern w:val="2"/>
          <w:sz w:val="24"/>
          <w:szCs w:val="24"/>
          <w:highlight w:val="none"/>
          <w:u w:val="single"/>
          <w:lang w:val="en-US" w:eastAsia="zh-CN" w:bidi="ar"/>
        </w:rPr>
        <w:t xml:space="preserve">                              </w:t>
      </w:r>
      <w:r>
        <w:rPr>
          <w:rFonts w:hint="eastAsia" w:ascii="仿宋_GB2312" w:hAnsi="宋体" w:eastAsia="仿宋_GB2312" w:cs="宋体"/>
          <w:color w:val="auto"/>
          <w:kern w:val="2"/>
          <w:sz w:val="24"/>
          <w:szCs w:val="24"/>
          <w:highlight w:val="none"/>
          <w:lang w:val="en-US" w:eastAsia="zh-CN" w:bidi="ar"/>
        </w:rPr>
        <w:t>。</w:t>
      </w:r>
    </w:p>
    <w:p w14:paraId="4EC64A2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我方愿意参加贵方组织的</w:t>
      </w:r>
      <w:r>
        <w:rPr>
          <w:rFonts w:hint="eastAsia" w:ascii="仿宋_GB2312" w:hAnsi="宋体" w:eastAsia="仿宋_GB2312" w:cs="宋体"/>
          <w:color w:val="auto"/>
          <w:kern w:val="2"/>
          <w:sz w:val="24"/>
          <w:szCs w:val="24"/>
          <w:highlight w:val="none"/>
          <w:u w:val="single"/>
          <w:lang w:val="en-US" w:eastAsia="zh-CN" w:bidi="ar"/>
        </w:rPr>
        <w:t>南宁市市场监督管理局2026年高新区宣传服务、档案数字化处理服务采购项目</w:t>
      </w:r>
      <w:r>
        <w:rPr>
          <w:rFonts w:hint="eastAsia" w:ascii="仿宋_GB2312" w:hAnsi="宋体" w:eastAsia="仿宋_GB2312" w:cs="宋体"/>
          <w:color w:val="auto"/>
          <w:kern w:val="2"/>
          <w:sz w:val="24"/>
          <w:szCs w:val="24"/>
          <w:highlight w:val="none"/>
          <w:lang w:val="en-US" w:eastAsia="zh-CN" w:bidi="ar"/>
        </w:rPr>
        <w:t>的竞标，为便于贵方公正、择优地确定成交供应商及其竞标产品和服务，我方就本次竞标有关事项郑重声明如下：</w:t>
      </w:r>
    </w:p>
    <w:p w14:paraId="0CA178B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1.我方向贵方提交的所有响应文件、资料都是准确的和真实的。</w:t>
      </w:r>
    </w:p>
    <w:p w14:paraId="5F8DD190">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B9B215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3.在此，我方宣布同意如下：</w:t>
      </w:r>
    </w:p>
    <w:p w14:paraId="36BDEE18">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（1）将按磋商文件的约定履行合同责任和义务；</w:t>
      </w:r>
    </w:p>
    <w:p w14:paraId="67369B6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（2）已详细审查全部磋商文件，包括澄清或者更正公告（如有）；</w:t>
      </w:r>
    </w:p>
    <w:p w14:paraId="5A4D199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（3）同意提供按照贵方可能要求的与谈判有关的一切数据或者资料；</w:t>
      </w:r>
    </w:p>
    <w:p w14:paraId="3D9C712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（4）响应磋商文件规定的竞标有效期。</w:t>
      </w:r>
    </w:p>
    <w:p w14:paraId="7652097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B9A24A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7F9C8D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03DEDF6">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内容中</w:t>
      </w:r>
      <w:r>
        <w:rPr>
          <w:rFonts w:hint="eastAsia" w:ascii="仿宋_GB2312" w:hAnsi="宋体" w:eastAsia="仿宋_GB2312" w:cs="宋体"/>
          <w:color w:val="auto"/>
          <w:kern w:val="2"/>
          <w:sz w:val="24"/>
          <w:szCs w:val="24"/>
          <w:highlight w:val="none"/>
          <w:lang w:val="en-US" w:eastAsia="zh-CN" w:bidi="ar"/>
        </w:rPr>
        <w:t>未</w:t>
      </w:r>
      <w:r>
        <w:rPr>
          <w:rFonts w:hint="eastAsia" w:ascii="仿宋_GB2312" w:hAnsi="宋体" w:eastAsia="仿宋_GB2312" w:cs="宋体"/>
          <w:color w:val="auto"/>
          <w:kern w:val="0"/>
          <w:sz w:val="24"/>
          <w:szCs w:val="24"/>
          <w:highlight w:val="none"/>
          <w:lang w:val="en-US" w:eastAsia="zh-CN" w:bidi="ar"/>
        </w:rPr>
        <w:t>涉及商业秘密；</w:t>
      </w:r>
    </w:p>
    <w:p w14:paraId="4B78EB3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kern w:val="2"/>
          <w:sz w:val="24"/>
          <w:szCs w:val="24"/>
          <w:highlight w:val="none"/>
          <w:lang w:val="en-US" w:eastAsia="zh-CN" w:bidi="ar"/>
        </w:rPr>
        <w:t>□我方本次响应文件</w:t>
      </w:r>
      <w:r>
        <w:rPr>
          <w:rFonts w:hint="eastAsia" w:ascii="仿宋_GB2312" w:hAnsi="宋体" w:eastAsia="仿宋_GB2312" w:cs="宋体"/>
          <w:color w:val="auto"/>
          <w:kern w:val="0"/>
          <w:sz w:val="24"/>
          <w:szCs w:val="24"/>
          <w:highlight w:val="none"/>
          <w:lang w:val="en-US" w:eastAsia="zh-CN" w:bidi="ar"/>
        </w:rPr>
        <w:t>涉及商业秘密的内容有：</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w:t>
      </w:r>
    </w:p>
    <w:p w14:paraId="49E4CE15">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kern w:val="0"/>
          <w:sz w:val="24"/>
          <w:szCs w:val="24"/>
          <w:highlight w:val="none"/>
          <w:lang w:eastAsia="zh-CN" w:bidi="ar"/>
        </w:rPr>
        <w:t>7.与本磋商有关的一切正式往来信函请寄：</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邮政编号：</w:t>
      </w:r>
      <w:r>
        <w:rPr>
          <w:rFonts w:hint="eastAsia" w:ascii="仿宋_GB2312" w:hAnsi="宋体" w:eastAsia="仿宋_GB2312" w:cs="宋体"/>
          <w:color w:val="auto"/>
          <w:kern w:val="0"/>
          <w:sz w:val="24"/>
          <w:szCs w:val="24"/>
          <w:highlight w:val="none"/>
          <w:u w:val="single"/>
          <w:lang w:eastAsia="zh-CN" w:bidi="ar"/>
        </w:rPr>
        <w:t xml:space="preserve">        </w:t>
      </w:r>
    </w:p>
    <w:p w14:paraId="768DAFF7">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宋体" w:eastAsia="仿宋_GB2312" w:cs="宋体"/>
          <w:color w:val="auto"/>
          <w:sz w:val="24"/>
          <w:szCs w:val="24"/>
          <w:highlight w:val="none"/>
        </w:rPr>
      </w:pPr>
      <w:r>
        <w:rPr>
          <w:rFonts w:hint="eastAsia" w:ascii="仿宋_GB2312" w:hAnsi="宋体" w:eastAsia="仿宋_GB2312" w:cs="宋体"/>
          <w:color w:val="auto"/>
          <w:kern w:val="0"/>
          <w:sz w:val="24"/>
          <w:szCs w:val="24"/>
          <w:highlight w:val="none"/>
          <w:lang w:eastAsia="zh-CN" w:bidi="ar"/>
        </w:rPr>
        <w:t>电话/传真：</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 xml:space="preserve"> 电子函件：</w:t>
      </w:r>
      <w:r>
        <w:rPr>
          <w:rFonts w:hint="eastAsia" w:ascii="仿宋_GB2312" w:hAnsi="宋体" w:eastAsia="仿宋_GB2312" w:cs="宋体"/>
          <w:color w:val="auto"/>
          <w:kern w:val="0"/>
          <w:sz w:val="24"/>
          <w:szCs w:val="24"/>
          <w:highlight w:val="none"/>
          <w:u w:val="single"/>
          <w:lang w:eastAsia="zh-CN" w:bidi="ar"/>
        </w:rPr>
        <w:t xml:space="preserve">                            </w:t>
      </w:r>
      <w:r>
        <w:rPr>
          <w:rFonts w:hint="eastAsia" w:ascii="仿宋_GB2312" w:hAnsi="宋体" w:eastAsia="仿宋_GB2312" w:cs="宋体"/>
          <w:color w:val="auto"/>
          <w:kern w:val="0"/>
          <w:sz w:val="24"/>
          <w:szCs w:val="24"/>
          <w:highlight w:val="none"/>
          <w:lang w:eastAsia="zh-CN" w:bidi="ar"/>
        </w:rPr>
        <w:t xml:space="preserve">    </w:t>
      </w:r>
    </w:p>
    <w:p w14:paraId="5B333B1F">
      <w:pPr>
        <w:pStyle w:val="24"/>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开户银行：</w:t>
      </w:r>
      <w:r>
        <w:rPr>
          <w:rFonts w:hint="eastAsia" w:ascii="仿宋_GB2312" w:hAnsi="宋体" w:eastAsia="仿宋_GB2312" w:cs="宋体"/>
          <w:color w:val="auto"/>
          <w:sz w:val="24"/>
          <w:szCs w:val="24"/>
          <w:highlight w:val="none"/>
          <w:u w:val="single"/>
          <w:lang w:val="en-US"/>
        </w:rPr>
        <w:t xml:space="preserve">                         </w:t>
      </w:r>
      <w:r>
        <w:rPr>
          <w:rFonts w:hint="eastAsia" w:ascii="仿宋_GB2312" w:hAnsi="宋体" w:eastAsia="仿宋_GB2312" w:cs="宋体"/>
          <w:color w:val="auto"/>
          <w:sz w:val="24"/>
          <w:szCs w:val="24"/>
          <w:highlight w:val="none"/>
          <w:lang w:val="en-US"/>
        </w:rPr>
        <w:t xml:space="preserve">  </w:t>
      </w:r>
      <w:r>
        <w:rPr>
          <w:rFonts w:hint="eastAsia" w:ascii="仿宋_GB2312" w:hAnsi="宋体" w:eastAsia="仿宋_GB2312" w:cs="宋体"/>
          <w:color w:val="auto"/>
          <w:sz w:val="24"/>
          <w:szCs w:val="24"/>
          <w:highlight w:val="none"/>
          <w:lang w:eastAsia="zh-CN"/>
        </w:rPr>
        <w:t>账号：</w:t>
      </w:r>
      <w:r>
        <w:rPr>
          <w:rFonts w:hint="eastAsia" w:ascii="仿宋_GB2312" w:hAnsi="宋体" w:eastAsia="仿宋_GB2312" w:cs="宋体"/>
          <w:color w:val="auto"/>
          <w:sz w:val="24"/>
          <w:szCs w:val="24"/>
          <w:highlight w:val="none"/>
          <w:u w:val="single"/>
          <w:lang w:val="en-US"/>
        </w:rPr>
        <w:t xml:space="preserve">                               </w:t>
      </w:r>
    </w:p>
    <w:p w14:paraId="01DACDC3">
      <w:pPr>
        <w:pStyle w:val="24"/>
        <w:widowControl/>
        <w:tabs>
          <w:tab w:val="left" w:pos="939"/>
        </w:tabs>
        <w:spacing w:before="0" w:beforeAutospacing="0" w:after="0" w:afterAutospacing="0" w:line="360" w:lineRule="auto"/>
        <w:ind w:left="0" w:leftChars="0" w:right="0" w:firstLine="480" w:firstLineChars="20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val="en-US"/>
        </w:rPr>
        <w:t>8.</w:t>
      </w:r>
      <w:r>
        <w:rPr>
          <w:rFonts w:hint="eastAsia" w:ascii="仿宋_GB2312" w:hAnsi="宋体" w:eastAsia="仿宋_GB2312" w:cs="宋体"/>
          <w:color w:val="auto"/>
          <w:sz w:val="24"/>
          <w:szCs w:val="24"/>
          <w:highlight w:val="none"/>
          <w:lang w:eastAsia="zh-CN"/>
        </w:rPr>
        <w:t>以上事项如有虚假或者隐瞒，我方愿意承担一切后果，并不再寻求任何旨在减轻或者免除法律责任的辩解。</w:t>
      </w:r>
    </w:p>
    <w:p w14:paraId="226B5EF5">
      <w:pPr>
        <w:pStyle w:val="24"/>
        <w:widowControl/>
        <w:tabs>
          <w:tab w:val="left" w:pos="939"/>
        </w:tabs>
        <w:spacing w:before="0" w:beforeAutospacing="0" w:after="0" w:afterAutospacing="0" w:line="360" w:lineRule="auto"/>
        <w:ind w:left="141" w:leftChars="67" w:right="0" w:firstLine="360" w:firstLineChars="150"/>
        <w:contextualSpacing/>
        <w:rPr>
          <w:rFonts w:hint="eastAsia" w:ascii="仿宋_GB2312" w:hAnsi="宋体" w:eastAsia="仿宋_GB2312" w:cs="宋体"/>
          <w:color w:val="auto"/>
          <w:sz w:val="24"/>
          <w:szCs w:val="24"/>
          <w:highlight w:val="none"/>
          <w:lang w:val="en-US"/>
        </w:rPr>
      </w:pPr>
      <w:r>
        <w:rPr>
          <w:rFonts w:hint="eastAsia" w:ascii="仿宋_GB2312" w:hAnsi="宋体" w:eastAsia="仿宋_GB2312" w:cs="宋体"/>
          <w:color w:val="auto"/>
          <w:sz w:val="24"/>
          <w:szCs w:val="24"/>
          <w:highlight w:val="none"/>
          <w:lang w:eastAsia="zh-CN"/>
        </w:rPr>
        <w:t>特此承诺。</w:t>
      </w:r>
    </w:p>
    <w:p w14:paraId="37B7F7D0">
      <w:pPr>
        <w:pStyle w:val="24"/>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r>
        <w:rPr>
          <w:rFonts w:hint="eastAsia" w:ascii="仿宋_GB2312" w:hAnsi="宋体" w:eastAsia="仿宋_GB2312" w:cs="宋体"/>
          <w:color w:val="auto"/>
          <w:sz w:val="24"/>
          <w:szCs w:val="24"/>
          <w:highlight w:val="none"/>
          <w:lang w:eastAsia="zh-CN"/>
        </w:rPr>
        <w:t>注：如为联合体竞标，盖章处须加盖联合体各方公章并由联合体各方法定代表人签署，否则其响应文件按无效响应处理。</w:t>
      </w:r>
    </w:p>
    <w:p w14:paraId="435AB57F">
      <w:pPr>
        <w:pStyle w:val="24"/>
        <w:widowControl/>
        <w:tabs>
          <w:tab w:val="left" w:pos="939"/>
        </w:tabs>
        <w:spacing w:before="0" w:beforeAutospacing="0" w:after="0" w:afterAutospacing="0" w:line="360" w:lineRule="auto"/>
        <w:ind w:left="0" w:leftChars="0" w:right="0" w:firstLine="480" w:firstLineChars="200"/>
        <w:contextualSpacing/>
        <w:rPr>
          <w:rFonts w:hint="eastAsia" w:ascii="宋体" w:hAnsi="宋体" w:eastAsia="宋体" w:cs="宋体"/>
          <w:color w:val="auto"/>
          <w:sz w:val="24"/>
          <w:szCs w:val="24"/>
          <w:highlight w:val="none"/>
          <w:lang w:val="en-US"/>
        </w:rPr>
      </w:pPr>
    </w:p>
    <w:p w14:paraId="1E61EA0F">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D69BE01">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2BF96062">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14:paraId="662441C9">
      <w:pPr>
        <w:pStyle w:val="24"/>
        <w:keepNext w:val="0"/>
        <w:keepLines w:val="0"/>
        <w:widowControl w:val="0"/>
        <w:suppressLineNumbers w:val="0"/>
        <w:overflowPunct w:val="0"/>
        <w:spacing w:before="0" w:beforeAutospacing="0" w:after="0" w:afterAutospacing="0" w:line="520" w:lineRule="exact"/>
        <w:ind w:left="0" w:right="0" w:firstLine="0"/>
        <w:jc w:val="both"/>
        <w:rPr>
          <w:rFonts w:hint="eastAsia" w:ascii="宋体" w:hAnsi="宋体" w:eastAsia="宋体" w:cs="宋体"/>
          <w:b/>
          <w:bCs/>
          <w:color w:val="auto"/>
          <w:sz w:val="32"/>
          <w:szCs w:val="32"/>
          <w:highlight w:val="none"/>
          <w:lang w:val="en-US"/>
        </w:rPr>
      </w:pPr>
      <w:r>
        <w:rPr>
          <w:rFonts w:hint="eastAsia" w:ascii="仿宋" w:hAnsi="仿宋" w:eastAsia="仿宋" w:cs="仿宋_GB2312"/>
          <w:b/>
          <w:bCs w:val="0"/>
          <w:color w:val="auto"/>
          <w:kern w:val="0"/>
          <w:sz w:val="30"/>
          <w:szCs w:val="30"/>
          <w:highlight w:val="none"/>
          <w:lang w:val="en-US" w:eastAsia="zh-CN" w:bidi="ar"/>
        </w:rPr>
        <w:t>七、联合体协议书（如有）</w:t>
      </w:r>
    </w:p>
    <w:p w14:paraId="0C588469">
      <w:pPr>
        <w:pStyle w:val="24"/>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2"/>
          <w:sz w:val="44"/>
          <w:szCs w:val="44"/>
          <w:highlight w:val="none"/>
        </w:rPr>
      </w:pPr>
    </w:p>
    <w:p w14:paraId="6195E184">
      <w:pPr>
        <w:pStyle w:val="24"/>
        <w:keepNext w:val="0"/>
        <w:keepLines w:val="0"/>
        <w:widowControl w:val="0"/>
        <w:suppressLineNumbers w:val="0"/>
        <w:spacing w:before="0" w:beforeAutospacing="0" w:after="0" w:afterAutospacing="0" w:line="60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eastAsia="zh-CN" w:bidi="ar"/>
        </w:rPr>
        <w:t>联合体竞标协议书（格式）</w:t>
      </w:r>
    </w:p>
    <w:p w14:paraId="104FEE6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u w:val="single"/>
          <w:lang w:val="en-US"/>
        </w:rPr>
      </w:pPr>
    </w:p>
    <w:p w14:paraId="08A2AD4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（所有成员单位名称）自愿组成联合体，共同参加</w:t>
      </w:r>
      <w:r>
        <w:rPr>
          <w:rFonts w:hint="eastAsia" w:ascii="仿宋_GB2312" w:hAnsi="仿宋_GB2312" w:eastAsia="仿宋_GB2312" w:cs="宋体"/>
          <w:color w:val="auto"/>
          <w:kern w:val="0"/>
          <w:sz w:val="24"/>
          <w:szCs w:val="24"/>
          <w:highlight w:val="none"/>
          <w:u w:val="single"/>
          <w:lang w:val="en-US" w:eastAsia="zh-CN" w:bidi="ar"/>
        </w:rPr>
        <w:t xml:space="preserve">    </w:t>
      </w:r>
      <w:bookmarkStart w:id="130" w:name="PO_3000001868_PM031"/>
      <w:r>
        <w:rPr>
          <w:rFonts w:hint="eastAsia" w:ascii="仿宋_GB2312" w:hAnsi="仿宋_GB2312" w:eastAsia="仿宋_GB2312" w:cs="宋体"/>
          <w:color w:val="auto"/>
          <w:kern w:val="0"/>
          <w:sz w:val="24"/>
          <w:szCs w:val="24"/>
          <w:highlight w:val="none"/>
          <w:u w:val="single"/>
          <w:lang w:val="en-US" w:eastAsia="zh-CN" w:bidi="ar"/>
        </w:rPr>
        <w:t>广西科文招标有限公司</w:t>
      </w:r>
      <w:bookmarkEnd w:id="130"/>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组织的</w:t>
      </w:r>
      <w:r>
        <w:rPr>
          <w:rFonts w:hint="eastAsia" w:ascii="仿宋_GB2312" w:hAnsi="仿宋_GB2312" w:eastAsia="仿宋_GB2312" w:cs="宋体"/>
          <w:color w:val="auto"/>
          <w:kern w:val="0"/>
          <w:sz w:val="24"/>
          <w:szCs w:val="24"/>
          <w:highlight w:val="none"/>
          <w:u w:val="single"/>
          <w:lang w:val="en-US" w:eastAsia="zh-CN" w:bidi="ar"/>
        </w:rPr>
        <w:t xml:space="preserve">      南宁市市场监督管理局2026年高新区宣传服务、档案数字化处理服务采购项目</w:t>
      </w:r>
      <w:r>
        <w:rPr>
          <w:rFonts w:hint="eastAsia" w:ascii="仿宋_GB2312" w:hAnsi="仿宋_GB2312" w:eastAsia="仿宋_GB2312" w:cs="宋体"/>
          <w:color w:val="auto"/>
          <w:kern w:val="0"/>
          <w:sz w:val="24"/>
          <w:szCs w:val="24"/>
          <w:highlight w:val="none"/>
          <w:u w:val="single"/>
          <w:lang w:val="en-US" w:eastAsia="zh-CN" w:bidi="ar"/>
        </w:rPr>
        <w:tab/>
      </w:r>
      <w:r>
        <w:rPr>
          <w:rFonts w:hint="eastAsia" w:ascii="仿宋_GB2312" w:hAnsi="仿宋_GB2312" w:eastAsia="仿宋_GB2312" w:cs="宋体"/>
          <w:color w:val="auto"/>
          <w:kern w:val="0"/>
          <w:sz w:val="24"/>
          <w:szCs w:val="24"/>
          <w:highlight w:val="none"/>
          <w:lang w:val="en-US" w:eastAsia="zh-CN" w:bidi="ar"/>
        </w:rPr>
        <w:t>（项目编号</w:t>
      </w:r>
      <w:r>
        <w:rPr>
          <w:rFonts w:hint="eastAsia" w:ascii="仿宋_GB2312" w:hAnsi="仿宋_GB2312" w:eastAsia="仿宋_GB2312" w:cs="宋体"/>
          <w:color w:val="auto"/>
          <w:kern w:val="0"/>
          <w:sz w:val="24"/>
          <w:szCs w:val="24"/>
          <w:highlight w:val="none"/>
          <w:u w:val="single"/>
          <w:lang w:val="en-US" w:eastAsia="zh-CN" w:bidi="ar"/>
        </w:rPr>
        <w:t>NNZC2026-C3-990250-KWZB</w:t>
      </w:r>
      <w:r>
        <w:rPr>
          <w:rFonts w:hint="eastAsia" w:ascii="仿宋_GB2312" w:hAnsi="仿宋_GB2312" w:eastAsia="仿宋_GB2312" w:cs="宋体"/>
          <w:color w:val="auto"/>
          <w:kern w:val="0"/>
          <w:sz w:val="24"/>
          <w:szCs w:val="24"/>
          <w:highlight w:val="none"/>
          <w:lang w:val="en-US" w:eastAsia="zh-CN" w:bidi="ar"/>
        </w:rPr>
        <w:t>）竞争性磋商采购。现就联合体竞标事宜订立如下协议：</w:t>
      </w:r>
    </w:p>
    <w:p w14:paraId="231D23D6">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1</w:t>
      </w:r>
      <w:r>
        <w:rPr>
          <w:rFonts w:hint="eastAsia" w:ascii="仿宋_GB2312" w:hAnsi="宋体" w:eastAsia="仿宋_GB2312" w:cs="宋体"/>
          <w:color w:val="auto"/>
          <w:kern w:val="0"/>
          <w:sz w:val="24"/>
          <w:szCs w:val="24"/>
          <w:highlight w:val="none"/>
          <w:lang w:val="en-US" w:eastAsia="zh-CN" w:bidi="ar"/>
        </w:rPr>
        <w:t>、</w:t>
      </w:r>
      <w:r>
        <w:rPr>
          <w:rFonts w:hint="eastAsia" w:ascii="仿宋_GB2312" w:hAnsi="仿宋_GB2312" w:eastAsia="仿宋_GB2312" w:cs="仿宋_GB2312"/>
          <w:color w:val="auto"/>
          <w:kern w:val="2"/>
          <w:sz w:val="24"/>
          <w:szCs w:val="24"/>
          <w:highlight w:val="none"/>
          <w:lang w:val="en-US" w:eastAsia="zh-CN" w:bidi="ar"/>
        </w:rPr>
        <w:t>________________________</w:t>
      </w:r>
      <w:r>
        <w:rPr>
          <w:rFonts w:hint="eastAsia" w:ascii="仿宋_GB2312" w:hAnsi="宋体" w:eastAsia="仿宋_GB2312" w:cs="宋体"/>
          <w:color w:val="auto"/>
          <w:kern w:val="0"/>
          <w:sz w:val="24"/>
          <w:szCs w:val="24"/>
          <w:highlight w:val="none"/>
          <w:lang w:val="en-US" w:eastAsia="zh-CN" w:bidi="ar"/>
        </w:rPr>
        <w:t>（某成员单位名称）为联合体名称牵头人。</w:t>
      </w:r>
    </w:p>
    <w:p w14:paraId="43AB88E4">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2</w:t>
      </w:r>
      <w:r>
        <w:rPr>
          <w:rFonts w:hint="eastAsia" w:ascii="仿宋_GB2312" w:hAnsi="宋体" w:eastAsia="仿宋_GB2312" w:cs="宋体"/>
          <w:color w:val="auto"/>
          <w:kern w:val="0"/>
          <w:sz w:val="24"/>
          <w:szCs w:val="24"/>
          <w:highlight w:val="none"/>
          <w:lang w:val="en-US" w:eastAsia="zh-CN" w:bidi="ar"/>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249A2C36">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宋体"/>
          <w:color w:val="auto"/>
          <w:kern w:val="0"/>
          <w:sz w:val="24"/>
          <w:szCs w:val="24"/>
          <w:highlight w:val="none"/>
          <w:lang w:val="en-US" w:eastAsia="zh-CN" w:bidi="ar"/>
        </w:rPr>
        <w:t>3、联合体牵头人在本项目中签署和盖章的一切文件和处理的一切事宜，联合体各成员均予以承认。 联合体各成员将严格按照磋商文件、响应文件和合同的要求全面履行义务，并向采购人承担连带责任。</w:t>
      </w:r>
    </w:p>
    <w:p w14:paraId="31E7B759">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4</w:t>
      </w:r>
      <w:r>
        <w:rPr>
          <w:rFonts w:hint="eastAsia" w:ascii="仿宋_GB2312" w:hAnsi="宋体" w:eastAsia="仿宋_GB2312" w:cs="宋体"/>
          <w:color w:val="auto"/>
          <w:kern w:val="0"/>
          <w:sz w:val="24"/>
          <w:szCs w:val="24"/>
          <w:highlight w:val="none"/>
          <w:lang w:val="en-US" w:eastAsia="zh-CN" w:bidi="ar"/>
        </w:rPr>
        <w:t>、联合体各成员单位内部的职责分工如下</w:t>
      </w:r>
      <w:r>
        <w:rPr>
          <w:rFonts w:hint="eastAsia" w:ascii="仿宋_GB2312" w:hAnsi="宋体" w:eastAsia="仿宋_GB2312" w:cs="宋体"/>
          <w:color w:val="auto"/>
          <w:kern w:val="0"/>
          <w:sz w:val="24"/>
          <w:szCs w:val="24"/>
          <w:highlight w:val="none"/>
          <w:u w:val="single"/>
          <w:lang w:val="en-US" w:eastAsia="zh-CN" w:bidi="ar"/>
        </w:rPr>
        <w:t>：</w:t>
      </w:r>
      <w:r>
        <w:rPr>
          <w:rFonts w:hint="eastAsia" w:ascii="仿宋_GB2312" w:hAnsi="仿宋_GB2312" w:eastAsia="仿宋_GB2312" w:cs="仿宋_GB2312"/>
          <w:color w:val="auto"/>
          <w:kern w:val="2"/>
          <w:sz w:val="24"/>
          <w:szCs w:val="24"/>
          <w:highlight w:val="none"/>
          <w:u w:val="single"/>
          <w:lang w:val="en-US" w:eastAsia="zh-CN" w:bidi="ar"/>
        </w:rPr>
        <w:t>________________________________________________</w:t>
      </w:r>
      <w:r>
        <w:rPr>
          <w:rFonts w:hint="eastAsia" w:ascii="仿宋_GB2312" w:hAnsi="宋体" w:eastAsia="仿宋_GB2312" w:cs="宋体"/>
          <w:color w:val="auto"/>
          <w:kern w:val="0"/>
          <w:sz w:val="24"/>
          <w:szCs w:val="24"/>
          <w:highlight w:val="none"/>
          <w:lang w:val="en-US" w:eastAsia="zh-CN" w:bidi="ar"/>
        </w:rPr>
        <w:t>。</w:t>
      </w:r>
    </w:p>
    <w:p w14:paraId="3F0E9661">
      <w:pPr>
        <w:pStyle w:val="24"/>
        <w:keepNext w:val="0"/>
        <w:keepLines w:val="0"/>
        <w:widowControl w:val="0"/>
        <w:suppressLineNumbers w:val="0"/>
        <w:spacing w:before="0" w:beforeAutospacing="0" w:after="0" w:afterAutospacing="0" w:line="360" w:lineRule="auto"/>
        <w:ind w:left="0" w:right="0" w:firstLine="480" w:firstLineChars="200"/>
        <w:jc w:val="both"/>
        <w:rPr>
          <w:rFonts w:hint="eastAsia" w:ascii="仿宋_GB2312" w:hAnsi="Times New Roman" w:eastAsia="仿宋_GB2312" w:cs="仿宋_GB2312"/>
          <w:color w:val="auto"/>
          <w:sz w:val="24"/>
          <w:szCs w:val="24"/>
          <w:highlight w:val="none"/>
        </w:rPr>
      </w:pPr>
      <w:r>
        <w:rPr>
          <w:rFonts w:hint="eastAsia" w:ascii="仿宋_GB2312" w:hAnsi="宋体" w:eastAsia="仿宋_GB2312" w:cs="宋体"/>
          <w:color w:val="auto"/>
          <w:kern w:val="0"/>
          <w:sz w:val="24"/>
          <w:szCs w:val="24"/>
          <w:highlight w:val="none"/>
          <w:lang w:eastAsia="zh-CN" w:bidi="ar"/>
        </w:rPr>
        <w:t>5、本联合体中</w:t>
      </w:r>
      <w:r>
        <w:rPr>
          <w:rFonts w:hint="eastAsia" w:ascii="仿宋_GB2312" w:hAnsi="宋体" w:eastAsia="仿宋_GB2312" w:cs="宋体"/>
          <w:color w:val="auto"/>
          <w:kern w:val="0"/>
          <w:sz w:val="24"/>
          <w:szCs w:val="24"/>
          <w:highlight w:val="none"/>
          <w:u w:val="single"/>
          <w:lang w:eastAsia="zh-CN" w:bidi="ar"/>
        </w:rPr>
        <w:t>，</w:t>
      </w:r>
      <w:r>
        <w:rPr>
          <w:rFonts w:hint="eastAsia" w:ascii="仿宋_GB2312" w:hAnsi="仿宋_GB2312" w:eastAsia="仿宋_GB2312" w:cs="仿宋_GB2312"/>
          <w:color w:val="auto"/>
          <w:kern w:val="0"/>
          <w:sz w:val="24"/>
          <w:szCs w:val="24"/>
          <w:highlight w:val="none"/>
          <w:u w:val="single"/>
          <w:lang w:eastAsia="zh-CN" w:bidi="ar"/>
        </w:rPr>
        <w:t>________________________</w:t>
      </w:r>
      <w:r>
        <w:rPr>
          <w:rFonts w:hint="eastAsia" w:ascii="仿宋_GB2312" w:hAnsi="宋体" w:eastAsia="仿宋_GB2312" w:cs="宋体"/>
          <w:color w:val="auto"/>
          <w:kern w:val="0"/>
          <w:sz w:val="24"/>
          <w:szCs w:val="24"/>
          <w:highlight w:val="none"/>
          <w:u w:val="single"/>
          <w:lang w:eastAsia="zh-CN" w:bidi="ar"/>
        </w:rPr>
        <w:t>（某成员单位名称）为</w:t>
      </w:r>
      <w:r>
        <w:rPr>
          <w:rFonts w:hint="eastAsia" w:ascii="仿宋_GB2312" w:hAnsi="仿宋_GB2312" w:eastAsia="仿宋_GB2312" w:cs="仿宋_GB2312"/>
          <w:color w:val="auto"/>
          <w:kern w:val="0"/>
          <w:sz w:val="24"/>
          <w:szCs w:val="24"/>
          <w:highlight w:val="none"/>
          <w:u w:val="single"/>
          <w:lang w:eastAsia="zh-CN" w:bidi="ar"/>
        </w:rPr>
        <w:t>______</w:t>
      </w:r>
      <w:r>
        <w:rPr>
          <w:rFonts w:hint="eastAsia" w:ascii="仿宋_GB2312" w:hAnsi="仿宋_GB2312" w:eastAsia="仿宋_GB2312" w:cs="仿宋_GB2312"/>
          <w:color w:val="auto"/>
          <w:kern w:val="0"/>
          <w:sz w:val="24"/>
          <w:szCs w:val="24"/>
          <w:highlight w:val="none"/>
          <w:lang w:eastAsia="zh-CN" w:bidi="ar"/>
        </w:rPr>
        <w:t>（请填写：中型、小型、微型）企业，其协议合同金额占联合体协议合同总金额的</w:t>
      </w:r>
      <w:r>
        <w:rPr>
          <w:rFonts w:hint="eastAsia" w:ascii="仿宋_GB2312" w:hAnsi="仿宋_GB2312" w:eastAsia="仿宋_GB2312" w:cs="仿宋_GB2312"/>
          <w:color w:val="auto"/>
          <w:kern w:val="0"/>
          <w:sz w:val="24"/>
          <w:szCs w:val="24"/>
          <w:highlight w:val="none"/>
          <w:u w:val="single"/>
          <w:lang w:eastAsia="zh-CN" w:bidi="ar"/>
        </w:rPr>
        <w:t>______</w:t>
      </w:r>
      <w:r>
        <w:rPr>
          <w:rFonts w:hint="eastAsia" w:ascii="仿宋_GB2312" w:hAnsi="仿宋_GB2312" w:eastAsia="仿宋_GB2312" w:cs="仿宋_GB2312"/>
          <w:color w:val="auto"/>
          <w:kern w:val="0"/>
          <w:sz w:val="24"/>
          <w:szCs w:val="24"/>
          <w:highlight w:val="none"/>
          <w:lang w:eastAsia="zh-CN" w:bidi="ar"/>
        </w:rPr>
        <w:t>%。【如联合体成员中有小型、微型企业的，请填写此条，否则无需填写；如联合体成员中有多个小型、微型企业的，请逐一列出】</w:t>
      </w:r>
    </w:p>
    <w:p w14:paraId="028529FC">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6</w:t>
      </w:r>
      <w:r>
        <w:rPr>
          <w:rFonts w:hint="eastAsia" w:ascii="仿宋_GB2312" w:hAnsi="宋体" w:eastAsia="仿宋_GB2312" w:cs="宋体"/>
          <w:color w:val="auto"/>
          <w:kern w:val="0"/>
          <w:sz w:val="24"/>
          <w:szCs w:val="24"/>
          <w:highlight w:val="none"/>
          <w:lang w:val="en-US" w:eastAsia="zh-CN" w:bidi="ar"/>
        </w:rPr>
        <w:t>、本协议书自签署之日起生效，合同履行完毕后自动失效。</w:t>
      </w:r>
    </w:p>
    <w:p w14:paraId="54374F57">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宋体" w:eastAsia="仿宋_GB2312" w:cs="宋体"/>
          <w:color w:val="auto"/>
          <w:kern w:val="0"/>
          <w:sz w:val="24"/>
          <w:szCs w:val="24"/>
          <w:highlight w:val="none"/>
          <w:lang w:val="en-US"/>
        </w:rPr>
      </w:pPr>
      <w:r>
        <w:rPr>
          <w:rFonts w:hint="eastAsia" w:ascii="仿宋_GB2312" w:hAnsi="宋体" w:eastAsia="仿宋_GB2312" w:cs="TimesNewRomanPSMT"/>
          <w:color w:val="auto"/>
          <w:kern w:val="0"/>
          <w:sz w:val="24"/>
          <w:szCs w:val="24"/>
          <w:highlight w:val="none"/>
          <w:lang w:val="en-US" w:eastAsia="zh-CN" w:bidi="ar"/>
        </w:rPr>
        <w:t>7</w:t>
      </w:r>
      <w:r>
        <w:rPr>
          <w:rFonts w:hint="eastAsia" w:ascii="仿宋_GB2312" w:hAnsi="宋体" w:eastAsia="仿宋_GB2312" w:cs="宋体"/>
          <w:color w:val="auto"/>
          <w:kern w:val="0"/>
          <w:sz w:val="24"/>
          <w:szCs w:val="24"/>
          <w:highlight w:val="none"/>
          <w:lang w:val="en-US" w:eastAsia="zh-CN" w:bidi="ar"/>
        </w:rPr>
        <w:t>、本协议书一式</w:t>
      </w:r>
      <w:r>
        <w:rPr>
          <w:rFonts w:hint="eastAsia" w:ascii="仿宋_GB2312" w:hAnsi="宋体" w:eastAsia="仿宋_GB2312" w:cs="宋体"/>
          <w:color w:val="auto"/>
          <w:kern w:val="0"/>
          <w:sz w:val="24"/>
          <w:szCs w:val="24"/>
          <w:highlight w:val="none"/>
          <w:u w:val="single"/>
          <w:lang w:val="en-US" w:eastAsia="zh-CN" w:bidi="ar"/>
        </w:rPr>
        <w:t xml:space="preserve">    </w:t>
      </w:r>
      <w:r>
        <w:rPr>
          <w:rFonts w:hint="eastAsia" w:ascii="仿宋_GB2312" w:hAnsi="宋体" w:eastAsia="仿宋_GB2312" w:cs="宋体"/>
          <w:color w:val="auto"/>
          <w:kern w:val="0"/>
          <w:sz w:val="24"/>
          <w:szCs w:val="24"/>
          <w:highlight w:val="none"/>
          <w:lang w:val="en-US" w:eastAsia="zh-CN" w:bidi="ar"/>
        </w:rPr>
        <w:t>份，联合体成员和采购代理机构各执一份。</w:t>
      </w:r>
    </w:p>
    <w:p w14:paraId="7C14795C">
      <w:pPr>
        <w:keepNext w:val="0"/>
        <w:keepLines w:val="0"/>
        <w:widowControl w:val="0"/>
        <w:suppressLineNumbers w:val="0"/>
        <w:autoSpaceDE w:val="0"/>
        <w:autoSpaceDN w:val="0"/>
        <w:adjustRightInd w:val="0"/>
        <w:spacing w:before="0" w:beforeAutospacing="0" w:after="0" w:afterAutospacing="0" w:line="360" w:lineRule="auto"/>
        <w:ind w:left="0" w:right="0" w:firstLine="42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注：本协议书由法定代表人签字的，应附法定代表人身份证明；本协议书由委托代理人签字的，应附法定代表人授权委托书。</w:t>
      </w:r>
    </w:p>
    <w:p w14:paraId="775673E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牵头人名称：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7DA03FF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35052D0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65179DF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成员一名称：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211A118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（签字或盖章）</w:t>
      </w:r>
    </w:p>
    <w:p w14:paraId="14D8AAA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宋体"/>
          <w:color w:val="auto"/>
          <w:kern w:val="0"/>
          <w:szCs w:val="21"/>
          <w:highlight w:val="none"/>
          <w:lang w:val="en-US"/>
        </w:rPr>
      </w:pPr>
    </w:p>
    <w:p w14:paraId="7A0E03A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成员二名称：</w:t>
      </w:r>
      <w:r>
        <w:rPr>
          <w:rFonts w:hint="eastAsia" w:ascii="仿宋_GB2312" w:hAnsi="仿宋_GB2312" w:eastAsia="仿宋_GB2312" w:cs="宋体"/>
          <w:color w:val="auto"/>
          <w:kern w:val="0"/>
          <w:sz w:val="24"/>
          <w:szCs w:val="24"/>
          <w:highlight w:val="none"/>
          <w:u w:val="single"/>
          <w:lang w:val="en-US" w:eastAsia="zh-CN" w:bidi="ar"/>
        </w:rPr>
        <w:t xml:space="preserve">                                       </w:t>
      </w:r>
      <w:r>
        <w:rPr>
          <w:rFonts w:hint="eastAsia" w:ascii="仿宋_GB2312" w:hAnsi="仿宋_GB2312" w:eastAsia="仿宋_GB2312" w:cs="宋体"/>
          <w:color w:val="auto"/>
          <w:kern w:val="0"/>
          <w:sz w:val="24"/>
          <w:szCs w:val="24"/>
          <w:highlight w:val="none"/>
          <w:lang w:val="en-US" w:eastAsia="zh-CN" w:bidi="ar"/>
        </w:rPr>
        <w:t>（盖单位公章）</w:t>
      </w:r>
    </w:p>
    <w:p w14:paraId="11062F1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r>
        <w:rPr>
          <w:rFonts w:hint="eastAsia" w:ascii="仿宋_GB2312" w:hAnsi="仿宋_GB2312" w:eastAsia="仿宋_GB2312" w:cs="宋体"/>
          <w:color w:val="auto"/>
          <w:kern w:val="0"/>
          <w:sz w:val="24"/>
          <w:szCs w:val="24"/>
          <w:highlight w:val="none"/>
          <w:lang w:val="en-US" w:eastAsia="zh-CN" w:bidi="ar"/>
        </w:rPr>
        <w:t>法定代表人或其委托代理人：                         （签字或盖章）</w:t>
      </w:r>
    </w:p>
    <w:p w14:paraId="77F47B1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5C509E7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仿宋_GB2312" w:hAnsi="仿宋_GB2312" w:eastAsia="仿宋_GB2312" w:cs="宋体"/>
          <w:color w:val="auto"/>
          <w:kern w:val="0"/>
          <w:sz w:val="24"/>
          <w:szCs w:val="24"/>
          <w:highlight w:val="none"/>
          <w:lang w:val="en-US"/>
        </w:rPr>
      </w:pPr>
    </w:p>
    <w:p w14:paraId="0B4F7E4A">
      <w:pPr>
        <w:keepNext w:val="0"/>
        <w:keepLines w:val="0"/>
        <w:widowControl w:val="0"/>
        <w:suppressLineNumbers w:val="0"/>
        <w:autoSpaceDE w:val="0"/>
        <w:autoSpaceDN w:val="0"/>
        <w:spacing w:before="0" w:beforeAutospacing="0" w:after="0" w:afterAutospacing="0" w:line="360" w:lineRule="auto"/>
        <w:ind w:left="4365" w:leftChars="1850" w:right="0" w:hanging="480" w:hangingChars="2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555FD556">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4061E89">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65540CA2">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30068B76">
      <w:pPr>
        <w:keepNext w:val="0"/>
        <w:keepLines w:val="0"/>
        <w:widowControl w:val="0"/>
        <w:suppressLineNumbers w:val="0"/>
        <w:autoSpaceDE w:val="0"/>
        <w:autoSpaceDN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p>
    <w:p w14:paraId="2E4E2D36">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八、符合特定资格条件（如果项目要求）的有关证明材料（复印件）</w:t>
      </w:r>
    </w:p>
    <w:p w14:paraId="11D4679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002225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4482FBCA">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日期：  年  月   </w:t>
      </w:r>
    </w:p>
    <w:p w14:paraId="639CCD4B">
      <w:pPr>
        <w:pStyle w:val="24"/>
        <w:keepNext w:val="0"/>
        <w:keepLines w:val="0"/>
        <w:widowControl w:val="0"/>
        <w:suppressLineNumbers w:val="0"/>
        <w:spacing w:before="0" w:beforeAutospacing="0" w:after="0" w:afterAutospacing="0" w:line="500" w:lineRule="exact"/>
        <w:ind w:left="0" w:right="0" w:firstLine="602" w:firstLineChars="200"/>
        <w:jc w:val="both"/>
        <w:rPr>
          <w:rFonts w:hint="eastAsia" w:ascii="仿宋" w:hAnsi="仿宋" w:eastAsia="仿宋" w:cs="仿宋_GB2312"/>
          <w:b/>
          <w:bCs w:val="0"/>
          <w:color w:val="auto"/>
          <w:kern w:val="2"/>
          <w:sz w:val="30"/>
          <w:szCs w:val="30"/>
          <w:highlight w:val="none"/>
        </w:rPr>
      </w:pPr>
      <w:r>
        <w:rPr>
          <w:rFonts w:hint="eastAsia" w:ascii="仿宋" w:hAnsi="仿宋" w:eastAsia="仿宋" w:cs="仿宋_GB2312"/>
          <w:b/>
          <w:bCs w:val="0"/>
          <w:color w:val="auto"/>
          <w:kern w:val="2"/>
          <w:sz w:val="30"/>
          <w:szCs w:val="30"/>
          <w:highlight w:val="none"/>
          <w:lang w:bidi="ar"/>
        </w:rPr>
        <w:br w:type="page"/>
      </w:r>
      <w:r>
        <w:rPr>
          <w:rFonts w:hint="eastAsia" w:ascii="仿宋" w:hAnsi="仿宋" w:eastAsia="仿宋" w:cs="仿宋_GB2312"/>
          <w:b/>
          <w:bCs w:val="0"/>
          <w:color w:val="auto"/>
          <w:kern w:val="2"/>
          <w:sz w:val="30"/>
          <w:szCs w:val="30"/>
          <w:highlight w:val="none"/>
          <w:lang w:eastAsia="zh-CN" w:bidi="ar"/>
        </w:rPr>
        <w:t>九、中小企业声明函</w:t>
      </w:r>
    </w:p>
    <w:p w14:paraId="26CF4F05">
      <w:pPr>
        <w:keepNext w:val="0"/>
        <w:keepLines w:val="0"/>
        <w:widowControl w:val="0"/>
        <w:suppressLineNumbers w:val="0"/>
        <w:spacing w:before="0" w:beforeAutospacing="0" w:after="0" w:afterAutospacing="0" w:line="300" w:lineRule="auto"/>
        <w:ind w:left="0" w:right="0" w:firstLine="2200" w:firstLineChars="5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中小企业声明函（服务）</w:t>
      </w:r>
    </w:p>
    <w:p w14:paraId="525C8E74">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本公司（联合体）郑重声明，根据《政府采购促进中小企业发展管理办法》（财库</w:t>
      </w:r>
      <w:r>
        <w:rPr>
          <w:rFonts w:hint="eastAsia" w:ascii="仿宋_GB2312" w:hAnsi="宋体" w:eastAsia="宋体" w:cs="宋体"/>
          <w:color w:val="auto"/>
          <w:kern w:val="2"/>
          <w:sz w:val="24"/>
          <w:szCs w:val="24"/>
          <w:highlight w:val="none"/>
          <w:lang w:eastAsia="zh-CN" w:bidi="ar"/>
        </w:rPr>
        <w:t>﹝</w:t>
      </w:r>
      <w:r>
        <w:rPr>
          <w:rFonts w:hint="eastAsia" w:ascii="仿宋_GB2312" w:hAnsi="宋体" w:eastAsia="仿宋_GB2312" w:cs="仿宋_GB2312"/>
          <w:color w:val="auto"/>
          <w:kern w:val="2"/>
          <w:sz w:val="24"/>
          <w:szCs w:val="24"/>
          <w:highlight w:val="none"/>
          <w:lang w:eastAsia="zh-CN" w:bidi="ar"/>
        </w:rPr>
        <w:t>2020</w:t>
      </w:r>
      <w:r>
        <w:rPr>
          <w:rFonts w:hint="eastAsia" w:ascii="仿宋_GB2312" w:hAnsi="宋体" w:eastAsia="宋体" w:cs="宋体"/>
          <w:color w:val="auto"/>
          <w:kern w:val="2"/>
          <w:sz w:val="24"/>
          <w:szCs w:val="24"/>
          <w:highlight w:val="none"/>
          <w:lang w:eastAsia="zh-CN" w:bidi="ar"/>
        </w:rPr>
        <w:t>﹞</w:t>
      </w:r>
      <w:r>
        <w:rPr>
          <w:rFonts w:hint="eastAsia" w:ascii="仿宋_GB2312" w:hAnsi="宋体" w:eastAsia="仿宋_GB2312" w:cs="仿宋_GB2312"/>
          <w:color w:val="auto"/>
          <w:kern w:val="2"/>
          <w:sz w:val="24"/>
          <w:szCs w:val="24"/>
          <w:highlight w:val="none"/>
          <w:lang w:eastAsia="zh-CN" w:bidi="ar"/>
        </w:rPr>
        <w:t>46号）的规定，本公司（联合体）参加</w:t>
      </w:r>
      <w:r>
        <w:rPr>
          <w:rFonts w:hint="eastAsia" w:ascii="仿宋_GB2312" w:hAnsi="宋体" w:eastAsia="仿宋_GB2312" w:cs="仿宋_GB2312"/>
          <w:color w:val="auto"/>
          <w:kern w:val="2"/>
          <w:sz w:val="24"/>
          <w:szCs w:val="24"/>
          <w:highlight w:val="none"/>
          <w:u w:val="single"/>
          <w:lang w:eastAsia="zh-CN" w:bidi="ar"/>
        </w:rPr>
        <w:t>南宁市市场监督管理局</w:t>
      </w:r>
      <w:r>
        <w:rPr>
          <w:rFonts w:hint="eastAsia" w:ascii="仿宋_GB2312" w:hAnsi="宋体" w:eastAsia="仿宋_GB2312" w:cs="仿宋_GB2312"/>
          <w:color w:val="auto"/>
          <w:kern w:val="2"/>
          <w:sz w:val="24"/>
          <w:szCs w:val="24"/>
          <w:highlight w:val="none"/>
          <w:u w:val="single"/>
          <w:lang w:eastAsia="zh-CN" w:bidi="ar"/>
        </w:rPr>
        <w:tab/>
      </w:r>
      <w:r>
        <w:rPr>
          <w:rFonts w:hint="eastAsia" w:ascii="仿宋_GB2312" w:hAnsi="宋体" w:eastAsia="仿宋_GB2312" w:cs="仿宋_GB2312"/>
          <w:color w:val="auto"/>
          <w:kern w:val="2"/>
          <w:sz w:val="24"/>
          <w:szCs w:val="24"/>
          <w:highlight w:val="none"/>
          <w:lang w:eastAsia="zh-CN" w:bidi="ar"/>
        </w:rPr>
        <w:t>的</w:t>
      </w:r>
      <w:r>
        <w:rPr>
          <w:rFonts w:hint="eastAsia" w:ascii="仿宋_GB2312" w:hAnsi="宋体" w:eastAsia="仿宋_GB2312" w:cs="仿宋_GB2312"/>
          <w:color w:val="auto"/>
          <w:kern w:val="2"/>
          <w:sz w:val="24"/>
          <w:szCs w:val="24"/>
          <w:highlight w:val="none"/>
          <w:u w:val="single"/>
          <w:lang w:eastAsia="zh-CN" w:bidi="ar"/>
        </w:rPr>
        <w:t>南宁市市场监督管理局2026年高新区宣传服务、档案数字化处理服务采购项目</w:t>
      </w:r>
      <w:r>
        <w:rPr>
          <w:rFonts w:hint="eastAsia" w:ascii="仿宋_GB2312" w:hAnsi="宋体" w:eastAsia="仿宋_GB2312" w:cs="仿宋_GB2312"/>
          <w:color w:val="auto"/>
          <w:kern w:val="2"/>
          <w:sz w:val="24"/>
          <w:szCs w:val="24"/>
          <w:highlight w:val="none"/>
          <w:lang w:eastAsia="zh-CN" w:bidi="ar"/>
        </w:rPr>
        <w:t>采购活动，服务全部由符合政策要求的中小企业承接。相关企业（含联合体中的中小企业、签订分包意向协议的中小企业）的具体情况如下：</w:t>
      </w:r>
    </w:p>
    <w:p w14:paraId="35A57082">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1.</w:t>
      </w:r>
      <w:r>
        <w:rPr>
          <w:rFonts w:hint="eastAsia" w:ascii="仿宋_GB2312" w:hAnsi="宋体" w:eastAsia="仿宋_GB2312" w:cs="仿宋_GB2312"/>
          <w:color w:val="auto"/>
          <w:kern w:val="2"/>
          <w:sz w:val="24"/>
          <w:szCs w:val="24"/>
          <w:highlight w:val="none"/>
          <w:u w:val="single"/>
          <w:lang w:eastAsia="zh-CN" w:bidi="ar"/>
        </w:rPr>
        <w:t>（标的名称）</w:t>
      </w:r>
      <w:r>
        <w:rPr>
          <w:rFonts w:hint="eastAsia" w:ascii="仿宋_GB2312" w:hAnsi="宋体" w:eastAsia="仿宋_GB2312" w:cs="仿宋_GB2312"/>
          <w:color w:val="auto"/>
          <w:kern w:val="2"/>
          <w:sz w:val="24"/>
          <w:szCs w:val="24"/>
          <w:highlight w:val="none"/>
          <w:lang w:eastAsia="zh-CN" w:bidi="ar"/>
        </w:rPr>
        <w:t>，属于</w:t>
      </w:r>
      <w:r>
        <w:rPr>
          <w:rFonts w:hint="eastAsia" w:ascii="仿宋_GB2312" w:hAnsi="宋体" w:eastAsia="仿宋_GB2312" w:cs="仿宋_GB2312"/>
          <w:color w:val="auto"/>
          <w:kern w:val="2"/>
          <w:sz w:val="24"/>
          <w:szCs w:val="24"/>
          <w:highlight w:val="none"/>
          <w:u w:val="single"/>
          <w:lang w:eastAsia="zh-CN" w:bidi="ar"/>
        </w:rPr>
        <w:t>（采购文件中明确的所属行业）</w:t>
      </w:r>
      <w:r>
        <w:rPr>
          <w:rFonts w:hint="eastAsia" w:ascii="仿宋_GB2312" w:hAnsi="宋体" w:eastAsia="仿宋_GB2312" w:cs="仿宋_GB2312"/>
          <w:color w:val="auto"/>
          <w:kern w:val="2"/>
          <w:sz w:val="24"/>
          <w:szCs w:val="24"/>
          <w:highlight w:val="none"/>
          <w:lang w:eastAsia="zh-CN" w:bidi="ar"/>
        </w:rPr>
        <w:t>；承接企业为</w:t>
      </w:r>
      <w:r>
        <w:rPr>
          <w:rFonts w:hint="eastAsia" w:ascii="仿宋_GB2312" w:hAnsi="宋体" w:eastAsia="仿宋_GB2312" w:cs="仿宋_GB2312"/>
          <w:color w:val="auto"/>
          <w:kern w:val="2"/>
          <w:sz w:val="24"/>
          <w:szCs w:val="24"/>
          <w:highlight w:val="none"/>
          <w:u w:val="single"/>
          <w:lang w:eastAsia="zh-CN" w:bidi="ar"/>
        </w:rPr>
        <w:t>（企业名称）</w:t>
      </w:r>
      <w:r>
        <w:rPr>
          <w:rFonts w:hint="eastAsia" w:ascii="仿宋_GB2312" w:hAnsi="宋体" w:eastAsia="仿宋_GB2312" w:cs="仿宋_GB2312"/>
          <w:color w:val="auto"/>
          <w:kern w:val="2"/>
          <w:sz w:val="24"/>
          <w:szCs w:val="24"/>
          <w:highlight w:val="none"/>
          <w:lang w:eastAsia="zh-CN" w:bidi="ar"/>
        </w:rPr>
        <w:t>，从业人员</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人，营业收入为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 xml:space="preserve"> 万元，资产总额为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 xml:space="preserve"> 万元，属于</w:t>
      </w:r>
      <w:r>
        <w:rPr>
          <w:rFonts w:hint="eastAsia" w:ascii="仿宋_GB2312" w:hAnsi="宋体" w:eastAsia="仿宋_GB2312" w:cs="仿宋_GB2312"/>
          <w:color w:val="auto"/>
          <w:kern w:val="2"/>
          <w:sz w:val="24"/>
          <w:szCs w:val="24"/>
          <w:highlight w:val="none"/>
          <w:u w:val="single"/>
          <w:lang w:eastAsia="zh-CN" w:bidi="ar"/>
        </w:rPr>
        <w:t>（中型企业、小型企业、微型企业）</w:t>
      </w:r>
      <w:r>
        <w:rPr>
          <w:rFonts w:hint="eastAsia" w:ascii="仿宋_GB2312" w:hAnsi="宋体" w:eastAsia="仿宋_GB2312" w:cs="仿宋_GB2312"/>
          <w:color w:val="auto"/>
          <w:kern w:val="2"/>
          <w:sz w:val="24"/>
          <w:szCs w:val="24"/>
          <w:highlight w:val="none"/>
          <w:lang w:eastAsia="zh-CN" w:bidi="ar"/>
        </w:rPr>
        <w:t>；</w:t>
      </w:r>
    </w:p>
    <w:p w14:paraId="618B70CD">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kern w:val="2"/>
          <w:sz w:val="24"/>
          <w:szCs w:val="24"/>
          <w:highlight w:val="none"/>
          <w:lang w:eastAsia="zh-CN" w:bidi="ar"/>
        </w:rPr>
        <w:t>2.</w:t>
      </w:r>
      <w:r>
        <w:rPr>
          <w:rFonts w:hint="eastAsia" w:ascii="仿宋_GB2312" w:hAnsi="宋体" w:eastAsia="仿宋_GB2312" w:cs="仿宋_GB2312"/>
          <w:color w:val="auto"/>
          <w:kern w:val="2"/>
          <w:sz w:val="24"/>
          <w:szCs w:val="24"/>
          <w:highlight w:val="none"/>
          <w:u w:val="single"/>
          <w:lang w:eastAsia="zh-CN" w:bidi="ar"/>
        </w:rPr>
        <w:t>（标的名称）</w:t>
      </w:r>
      <w:r>
        <w:rPr>
          <w:rFonts w:hint="eastAsia" w:ascii="仿宋_GB2312" w:hAnsi="宋体" w:eastAsia="仿宋_GB2312" w:cs="仿宋_GB2312"/>
          <w:color w:val="auto"/>
          <w:kern w:val="2"/>
          <w:sz w:val="24"/>
          <w:szCs w:val="24"/>
          <w:highlight w:val="none"/>
          <w:lang w:eastAsia="zh-CN" w:bidi="ar"/>
        </w:rPr>
        <w:t>，属于</w:t>
      </w:r>
      <w:r>
        <w:rPr>
          <w:rFonts w:hint="eastAsia" w:ascii="仿宋_GB2312" w:hAnsi="宋体" w:eastAsia="仿宋_GB2312" w:cs="仿宋_GB2312"/>
          <w:color w:val="auto"/>
          <w:kern w:val="2"/>
          <w:sz w:val="24"/>
          <w:szCs w:val="24"/>
          <w:highlight w:val="none"/>
          <w:u w:val="single"/>
          <w:lang w:eastAsia="zh-CN" w:bidi="ar"/>
        </w:rPr>
        <w:t>（采购文件中明确的所属行业）</w:t>
      </w:r>
      <w:r>
        <w:rPr>
          <w:rFonts w:hint="eastAsia" w:ascii="仿宋_GB2312" w:hAnsi="宋体" w:eastAsia="仿宋_GB2312" w:cs="仿宋_GB2312"/>
          <w:color w:val="auto"/>
          <w:kern w:val="2"/>
          <w:sz w:val="24"/>
          <w:szCs w:val="24"/>
          <w:highlight w:val="none"/>
          <w:lang w:eastAsia="zh-CN" w:bidi="ar"/>
        </w:rPr>
        <w:t>；承接企业为</w:t>
      </w:r>
      <w:r>
        <w:rPr>
          <w:rFonts w:hint="eastAsia" w:ascii="仿宋_GB2312" w:hAnsi="宋体" w:eastAsia="仿宋_GB2312" w:cs="仿宋_GB2312"/>
          <w:color w:val="auto"/>
          <w:kern w:val="2"/>
          <w:sz w:val="24"/>
          <w:szCs w:val="24"/>
          <w:highlight w:val="none"/>
          <w:u w:val="single"/>
          <w:lang w:eastAsia="zh-CN" w:bidi="ar"/>
        </w:rPr>
        <w:t>（企业名称）</w:t>
      </w:r>
      <w:r>
        <w:rPr>
          <w:rFonts w:hint="eastAsia" w:ascii="仿宋_GB2312" w:hAnsi="宋体" w:eastAsia="仿宋_GB2312" w:cs="仿宋_GB2312"/>
          <w:color w:val="auto"/>
          <w:kern w:val="2"/>
          <w:sz w:val="24"/>
          <w:szCs w:val="24"/>
          <w:highlight w:val="none"/>
          <w:lang w:eastAsia="zh-CN" w:bidi="ar"/>
        </w:rPr>
        <w:t>，从业人员</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人，营业收入为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万元，资产总额为</w:t>
      </w:r>
      <w:r>
        <w:rPr>
          <w:rFonts w:hint="eastAsia" w:ascii="仿宋_GB2312" w:hAnsi="宋体" w:eastAsia="仿宋_GB2312" w:cs="仿宋_GB2312"/>
          <w:color w:val="auto"/>
          <w:kern w:val="2"/>
          <w:sz w:val="24"/>
          <w:szCs w:val="24"/>
          <w:highlight w:val="none"/>
          <w:u w:val="single"/>
          <w:lang w:eastAsia="zh-CN" w:bidi="ar"/>
        </w:rPr>
        <w:t xml:space="preserve">      </w:t>
      </w:r>
      <w:r>
        <w:rPr>
          <w:rFonts w:hint="eastAsia" w:ascii="仿宋_GB2312" w:hAnsi="宋体" w:eastAsia="仿宋_GB2312" w:cs="仿宋_GB2312"/>
          <w:color w:val="auto"/>
          <w:kern w:val="2"/>
          <w:sz w:val="24"/>
          <w:szCs w:val="24"/>
          <w:highlight w:val="none"/>
          <w:lang w:eastAsia="zh-CN" w:bidi="ar"/>
        </w:rPr>
        <w:t>万元，属于</w:t>
      </w:r>
      <w:r>
        <w:rPr>
          <w:rFonts w:hint="eastAsia" w:ascii="仿宋_GB2312" w:hAnsi="宋体" w:eastAsia="仿宋_GB2312" w:cs="仿宋_GB2312"/>
          <w:color w:val="auto"/>
          <w:kern w:val="2"/>
          <w:sz w:val="24"/>
          <w:szCs w:val="24"/>
          <w:highlight w:val="none"/>
          <w:u w:val="single"/>
          <w:lang w:eastAsia="zh-CN" w:bidi="ar"/>
        </w:rPr>
        <w:t>（中型企业、小型企业、微型企业）</w:t>
      </w:r>
      <w:r>
        <w:rPr>
          <w:rFonts w:hint="eastAsia" w:ascii="仿宋_GB2312" w:hAnsi="宋体" w:eastAsia="仿宋_GB2312" w:cs="仿宋_GB2312"/>
          <w:color w:val="auto"/>
          <w:kern w:val="2"/>
          <w:sz w:val="24"/>
          <w:szCs w:val="24"/>
          <w:highlight w:val="none"/>
          <w:lang w:eastAsia="zh-CN" w:bidi="ar"/>
        </w:rPr>
        <w:t>；</w:t>
      </w:r>
    </w:p>
    <w:p w14:paraId="347F1325">
      <w:pPr>
        <w:pStyle w:val="24"/>
        <w:keepNext w:val="0"/>
        <w:keepLines w:val="0"/>
        <w:widowControl w:val="0"/>
        <w:suppressLineNumbers w:val="0"/>
        <w:spacing w:before="0" w:beforeAutospacing="0" w:after="120" w:afterAutospacing="0" w:line="500" w:lineRule="exact"/>
        <w:ind w:left="0" w:right="142" w:firstLine="480" w:firstLineChars="200"/>
        <w:jc w:val="both"/>
        <w:rPr>
          <w:rFonts w:hint="eastAsia" w:ascii="仿宋_GB2312" w:hAnsi="宋体" w:eastAsia="仿宋_GB2312" w:cs="仿宋_GB2312"/>
          <w:color w:val="auto"/>
          <w:sz w:val="24"/>
          <w:szCs w:val="24"/>
          <w:highlight w:val="none"/>
        </w:rPr>
      </w:pPr>
    </w:p>
    <w:p w14:paraId="7D5A28F6">
      <w:pPr>
        <w:pStyle w:val="24"/>
        <w:keepNext w:val="0"/>
        <w:keepLines w:val="0"/>
        <w:widowControl w:val="0"/>
        <w:suppressLineNumbers w:val="0"/>
        <w:spacing w:before="0" w:beforeAutospacing="0" w:after="0" w:afterAutospacing="0" w:line="360" w:lineRule="auto"/>
        <w:ind w:left="-405" w:leftChars="-193" w:right="142" w:firstLine="453" w:firstLineChars="189"/>
        <w:contextualSpacing/>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以上企业，不属于大企业的分支机构，不存在控股股东为大企业的情形，也不存在与大企业的负责人为同一人的情形。</w:t>
      </w:r>
    </w:p>
    <w:p w14:paraId="6FD34272">
      <w:pPr>
        <w:pStyle w:val="24"/>
        <w:keepNext w:val="0"/>
        <w:keepLines w:val="0"/>
        <w:widowControl w:val="0"/>
        <w:suppressLineNumbers w:val="0"/>
        <w:spacing w:before="0" w:beforeAutospacing="0" w:after="0" w:afterAutospacing="0" w:line="360" w:lineRule="auto"/>
        <w:ind w:left="-426" w:right="142" w:firstLine="567"/>
        <w:contextualSpacing/>
        <w:jc w:val="both"/>
        <w:rPr>
          <w:rFonts w:hint="eastAsia"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本企业对上述声明内容的真实性负责。如有虚假，将依法承担相应责任。</w:t>
      </w:r>
    </w:p>
    <w:p w14:paraId="5317E528">
      <w:pPr>
        <w:pStyle w:val="24"/>
        <w:keepNext w:val="0"/>
        <w:keepLines w:val="0"/>
        <w:widowControl w:val="0"/>
        <w:suppressLineNumbers w:val="0"/>
        <w:spacing w:before="0" w:beforeAutospacing="0" w:after="0" w:afterAutospacing="0" w:line="360" w:lineRule="auto"/>
        <w:ind w:left="3960" w:right="1808"/>
        <w:contextualSpacing/>
        <w:jc w:val="both"/>
        <w:rPr>
          <w:rFonts w:hint="eastAsia" w:ascii="宋体" w:hAnsi="宋体" w:eastAsia="宋体" w:cs="宋体"/>
          <w:color w:val="auto"/>
          <w:sz w:val="24"/>
          <w:szCs w:val="24"/>
          <w:highlight w:val="none"/>
        </w:rPr>
      </w:pPr>
    </w:p>
    <w:p w14:paraId="126DD97A">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910A935">
      <w:pPr>
        <w:keepNext w:val="0"/>
        <w:keepLines w:val="0"/>
        <w:widowControl w:val="0"/>
        <w:suppressLineNumbers w:val="0"/>
        <w:autoSpaceDE w:val="0"/>
        <w:autoSpaceDN w:val="0"/>
        <w:spacing w:before="0" w:beforeAutospacing="0" w:after="0" w:afterAutospacing="0" w:line="360" w:lineRule="auto"/>
        <w:ind w:left="0" w:right="0" w:firstLine="5040" w:firstLineChars="21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562DA314">
      <w:pPr>
        <w:pStyle w:val="24"/>
        <w:keepNext w:val="0"/>
        <w:keepLines w:val="0"/>
        <w:widowControl w:val="0"/>
        <w:suppressLineNumbers w:val="0"/>
        <w:spacing w:before="0" w:beforeAutospacing="0" w:after="0" w:afterAutospacing="0" w:line="360" w:lineRule="auto"/>
        <w:ind w:left="3960" w:right="1808"/>
        <w:contextualSpacing/>
        <w:jc w:val="both"/>
        <w:rPr>
          <w:color w:val="auto"/>
          <w:highlight w:val="none"/>
        </w:rPr>
      </w:pPr>
    </w:p>
    <w:p w14:paraId="08E11E0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437AAD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4D4A40D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仿宋_GB2312"/>
          <w:color w:val="auto"/>
          <w:sz w:val="24"/>
          <w:szCs w:val="24"/>
          <w:highlight w:val="none"/>
          <w:lang w:val="en-US"/>
        </w:rPr>
      </w:pPr>
    </w:p>
    <w:p w14:paraId="31D4BA4B">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残疾人福利性单位声明函</w:t>
      </w:r>
    </w:p>
    <w:p w14:paraId="0D7E6AF5">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124AD1F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
        </w:rPr>
        <w:t xml:space="preserve"> 南宁市市场监督管理局</w:t>
      </w:r>
      <w:r>
        <w:rPr>
          <w:rFonts w:hint="eastAsia" w:ascii="宋体" w:hAnsi="宋体" w:eastAsia="宋体" w:cs="宋体"/>
          <w:color w:val="auto"/>
          <w:kern w:val="2"/>
          <w:sz w:val="24"/>
          <w:szCs w:val="24"/>
          <w:highlight w:val="none"/>
          <w:u w:val="single"/>
          <w:lang w:val="en-US" w:eastAsia="zh-CN" w:bidi="ar"/>
        </w:rPr>
        <w:tab/>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单位的</w:t>
      </w:r>
      <w:r>
        <w:rPr>
          <w:rFonts w:hint="eastAsia" w:ascii="宋体" w:hAnsi="宋体" w:eastAsia="宋体" w:cs="宋体"/>
          <w:color w:val="auto"/>
          <w:kern w:val="2"/>
          <w:sz w:val="24"/>
          <w:szCs w:val="24"/>
          <w:highlight w:val="none"/>
          <w:u w:val="single"/>
          <w:lang w:val="en-US" w:eastAsia="zh-CN" w:bidi="ar"/>
        </w:rPr>
        <w:t>南宁市市场监督管理局2026年高新区宣传服务、档案数字化处理服务采购项目</w:t>
      </w:r>
      <w:r>
        <w:rPr>
          <w:rFonts w:hint="eastAsia" w:ascii="宋体" w:hAnsi="宋体" w:eastAsia="宋体" w:cs="宋体"/>
          <w:color w:val="auto"/>
          <w:kern w:val="2"/>
          <w:sz w:val="24"/>
          <w:szCs w:val="24"/>
          <w:highlight w:val="none"/>
          <w:lang w:val="en-US" w:eastAsia="zh-CN" w:bidi="ar"/>
        </w:rPr>
        <w:t>采购活动由本单位提供服务。</w:t>
      </w:r>
    </w:p>
    <w:p w14:paraId="3F3EEB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本单位对上述声明的真实性负责。如有虚假，将依法承担相应责任。</w:t>
      </w:r>
    </w:p>
    <w:p w14:paraId="26B087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14:paraId="05D714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14:paraId="28A3F3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p>
    <w:p w14:paraId="77601234">
      <w:pPr>
        <w:keepNext w:val="0"/>
        <w:keepLines w:val="0"/>
        <w:widowControl w:val="0"/>
        <w:suppressLineNumbers w:val="0"/>
        <w:spacing w:before="0" w:beforeAutospacing="0" w:after="0" w:afterAutospacing="0" w:line="360" w:lineRule="auto"/>
        <w:ind w:left="0" w:right="0" w:firstLine="2400" w:firstLineChars="10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供应商名称（电子签章）：</w:t>
      </w:r>
    </w:p>
    <w:p w14:paraId="714B5913">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日  期：     年   月   日</w:t>
      </w:r>
    </w:p>
    <w:p w14:paraId="2F4FA5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08E612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567D20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0904D32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仿宋_GB2312"/>
          <w:color w:val="auto"/>
          <w:kern w:val="2"/>
          <w:sz w:val="24"/>
          <w:szCs w:val="24"/>
          <w:highlight w:val="none"/>
          <w:lang w:val="en-US" w:eastAsia="zh-CN" w:bidi="ar"/>
        </w:rPr>
        <w:t>〔2014〕68号</w:t>
      </w:r>
      <w:r>
        <w:rPr>
          <w:rFonts w:hint="eastAsia" w:ascii="宋体" w:hAnsi="宋体" w:eastAsia="宋体" w:cs="仿宋_GB2312"/>
          <w:color w:val="auto"/>
          <w:kern w:val="2"/>
          <w:sz w:val="24"/>
          <w:szCs w:val="24"/>
          <w:highlight w:val="none"/>
          <w:lang w:val="en-US" w:eastAsia="zh-CN" w:bidi="ar"/>
        </w:rPr>
        <w:t>）的规定，投标人提供由省级以上监狱管理局、戒毒管理局（含新疆生产建设兵团）出具的属于监狱企业证明文件的，视同为小型和微型企业。</w:t>
      </w:r>
    </w:p>
    <w:p w14:paraId="47516832">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0262E712">
      <w:pPr>
        <w:keepNext w:val="0"/>
        <w:keepLines w:val="0"/>
        <w:widowControl w:val="0"/>
        <w:suppressLineNumbers w:val="0"/>
        <w:spacing w:before="0" w:beforeAutospacing="0" w:after="0" w:afterAutospacing="0" w:line="360" w:lineRule="auto"/>
        <w:ind w:left="0" w:right="0"/>
        <w:jc w:val="left"/>
        <w:rPr>
          <w:rFonts w:hint="eastAsia" w:ascii="仿宋_GB2312" w:hAnsi="仿宋" w:eastAsia="仿宋_GB2312" w:cs="仿宋_GB2312"/>
          <w:color w:val="auto"/>
          <w:kern w:val="0"/>
          <w:sz w:val="24"/>
          <w:szCs w:val="24"/>
          <w:highlight w:val="none"/>
          <w:lang w:val="en-US"/>
        </w:rPr>
      </w:pPr>
    </w:p>
    <w:p w14:paraId="1B0AEEE4">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4C71A87D">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14:paraId="7B27BE4A">
      <w:pPr>
        <w:pStyle w:val="4"/>
        <w:widowControl/>
        <w:jc w:val="center"/>
        <w:rPr>
          <w:rFonts w:hint="eastAsia" w:ascii="宋体" w:hAnsi="宋体" w:eastAsia="宋体" w:cs="宋体"/>
          <w:b w:val="0"/>
          <w:bCs/>
          <w:color w:val="auto"/>
          <w:highlight w:val="none"/>
        </w:rPr>
      </w:pPr>
      <w:bookmarkStart w:id="131" w:name="_Toc16804"/>
      <w:r>
        <w:rPr>
          <w:rFonts w:hint="eastAsia" w:ascii="宋体" w:hAnsi="宋体" w:eastAsia="宋体" w:cs="宋体"/>
          <w:b w:val="0"/>
          <w:bCs w:val="0"/>
          <w:color w:val="auto"/>
          <w:highlight w:val="none"/>
        </w:rPr>
        <w:t xml:space="preserve">第三节 </w:t>
      </w:r>
      <w:r>
        <w:rPr>
          <w:rFonts w:hint="eastAsia" w:ascii="宋体" w:hAnsi="宋体" w:eastAsia="宋体" w:cs="宋体"/>
          <w:b w:val="0"/>
          <w:bCs/>
          <w:color w:val="auto"/>
          <w:highlight w:val="none"/>
        </w:rPr>
        <w:t>商务技术文件格式</w:t>
      </w:r>
      <w:bookmarkEnd w:id="131"/>
    </w:p>
    <w:p w14:paraId="765BA9F6">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1FBEFD4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62FDDBED">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47D9225F">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376F6EB7">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  务  技  术  文  件（封面）</w:t>
      </w:r>
    </w:p>
    <w:p w14:paraId="2E0E4AB9">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F03122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D9CF6F4">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4A65B5F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254CF31">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41F14AD0">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项目名称：南宁市市场监督管理局2026年高新区宣传服务、档案数字化处理服务采购项目</w:t>
      </w:r>
      <w:r>
        <w:rPr>
          <w:rFonts w:hint="eastAsia" w:ascii="宋体" w:hAnsi="宋体" w:eastAsia="宋体" w:cs="仿宋_GB2312"/>
          <w:bCs/>
          <w:color w:val="auto"/>
          <w:kern w:val="2"/>
          <w:sz w:val="32"/>
          <w:szCs w:val="32"/>
          <w:highlight w:val="none"/>
          <w:lang w:val="en-US" w:eastAsia="zh-CN" w:bidi="ar"/>
        </w:rPr>
        <w:tab/>
      </w:r>
    </w:p>
    <w:p w14:paraId="183F3296">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6241BA6D">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NNZC2026-C3-990250-KWZB</w:t>
      </w:r>
      <w:r>
        <w:rPr>
          <w:rFonts w:hint="eastAsia" w:ascii="宋体" w:hAnsi="宋体" w:eastAsia="宋体" w:cs="仿宋_GB2312"/>
          <w:bCs/>
          <w:color w:val="auto"/>
          <w:kern w:val="2"/>
          <w:sz w:val="32"/>
          <w:szCs w:val="32"/>
          <w:highlight w:val="none"/>
          <w:lang w:val="en-US" w:eastAsia="zh-CN" w:bidi="ar"/>
        </w:rPr>
        <w:tab/>
      </w:r>
    </w:p>
    <w:p w14:paraId="3E85612E">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01EE9FC3">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4EBBC98A">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2E0FB497">
      <w:pPr>
        <w:pStyle w:val="24"/>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14:paraId="1C1E1B58">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7FF57AF1">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497DBDF0">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14:paraId="1FD4BF56">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6E8D26DA">
      <w:pPr>
        <w:spacing w:line="360" w:lineRule="auto"/>
        <w:rPr>
          <w:rFonts w:hint="eastAsia" w:ascii="宋体" w:hAnsi="宋体" w:eastAsia="宋体" w:cs="Times New Roman"/>
          <w:b/>
          <w:bCs/>
          <w:color w:val="auto"/>
          <w:kern w:val="2"/>
          <w:sz w:val="32"/>
          <w:szCs w:val="32"/>
          <w:highlight w:val="none"/>
          <w:lang w:val="en-US" w:eastAsia="zh-CN" w:bidi="ar"/>
        </w:rPr>
        <w:sectPr>
          <w:pgSz w:w="11910" w:h="16840"/>
          <w:pgMar w:top="1340" w:right="1500" w:bottom="280" w:left="1680" w:header="720" w:footer="720" w:gutter="0"/>
          <w:cols w:space="720" w:num="1"/>
        </w:sectPr>
      </w:pPr>
    </w:p>
    <w:p w14:paraId="7E20BA83">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r>
        <w:rPr>
          <w:rFonts w:hint="eastAsia" w:ascii="仿宋_GB2312" w:hAnsi="仿宋" w:eastAsia="仿宋_GB2312" w:cs="仿宋_GB2312"/>
          <w:b/>
          <w:bCs w:val="0"/>
          <w:color w:val="auto"/>
          <w:kern w:val="0"/>
          <w:sz w:val="28"/>
          <w:szCs w:val="28"/>
          <w:highlight w:val="none"/>
          <w:lang w:val="en-US" w:eastAsia="zh-CN" w:bidi="ar"/>
        </w:rPr>
        <w:t>商务技术文件目录</w:t>
      </w:r>
    </w:p>
    <w:p w14:paraId="5CA30952">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color w:val="auto"/>
          <w:kern w:val="0"/>
          <w:sz w:val="28"/>
          <w:szCs w:val="28"/>
          <w:highlight w:val="none"/>
          <w:lang w:val="en-US"/>
        </w:rPr>
      </w:pPr>
    </w:p>
    <w:p w14:paraId="7E955488">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一、无串标行为承诺函……………………………………………………（页码）</w:t>
      </w:r>
    </w:p>
    <w:p w14:paraId="55B86948">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二、法定代表人身份证明及法定代表人有效身份证正反面复印件……（页码）</w:t>
      </w:r>
    </w:p>
    <w:p w14:paraId="1BA066E2">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三、法定代表人授权委托书（如有委托时）……………………………（页码）</w:t>
      </w:r>
    </w:p>
    <w:p w14:paraId="416424E3">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四、</w:t>
      </w:r>
      <w:r>
        <w:rPr>
          <w:rFonts w:hint="eastAsia" w:ascii="仿宋_GB2312" w:hAnsi="仿宋" w:eastAsia="仿宋_GB2312" w:cs="仿宋_GB2312"/>
          <w:color w:val="auto"/>
          <w:kern w:val="2"/>
          <w:sz w:val="24"/>
          <w:szCs w:val="24"/>
          <w:highlight w:val="none"/>
          <w:lang w:val="zh-CN" w:eastAsia="zh-CN" w:bidi="ar"/>
        </w:rPr>
        <w:t>商务条款偏离表………………………………</w:t>
      </w:r>
      <w:r>
        <w:rPr>
          <w:rFonts w:hint="eastAsia" w:ascii="仿宋_GB2312" w:hAnsi="仿宋" w:eastAsia="仿宋_GB2312" w:cs="仿宋_GB2312"/>
          <w:color w:val="auto"/>
          <w:kern w:val="2"/>
          <w:sz w:val="24"/>
          <w:szCs w:val="24"/>
          <w:highlight w:val="none"/>
          <w:lang w:val="en-US" w:eastAsia="zh-CN" w:bidi="ar"/>
        </w:rPr>
        <w:t>………………………（页码）</w:t>
      </w:r>
    </w:p>
    <w:p w14:paraId="7BB47224">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五、竞标人情况介绍</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14:paraId="16AD6423">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六、供应商类似业绩的证明文件（如有要求）</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14:paraId="5DF11F0F">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七、服务需求偏离表………………………………………………………（页码）</w:t>
      </w:r>
    </w:p>
    <w:p w14:paraId="5042BB68">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八、组织服务方案…………………………………………………………（页码）</w:t>
      </w:r>
    </w:p>
    <w:p w14:paraId="20248402">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九、服务方案………………………………</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14:paraId="6FA18F85">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十、</w:t>
      </w:r>
      <w:r>
        <w:rPr>
          <w:rFonts w:hint="eastAsia" w:ascii="仿宋_GB2312" w:hAnsi="仿宋" w:eastAsia="仿宋_GB2312" w:cs="仿宋_GB2312"/>
          <w:color w:val="auto"/>
          <w:kern w:val="2"/>
          <w:sz w:val="24"/>
          <w:szCs w:val="24"/>
          <w:highlight w:val="none"/>
          <w:lang w:val="zh-CN" w:eastAsia="zh-CN" w:bidi="ar"/>
        </w:rPr>
        <w:t>项目实施人员一览表………………………………</w:t>
      </w:r>
      <w:r>
        <w:rPr>
          <w:rFonts w:hint="eastAsia" w:ascii="仿宋_GB2312" w:hAnsi="仿宋" w:eastAsia="仿宋_GB2312" w:cs="仿宋_GB2312"/>
          <w:color w:val="auto"/>
          <w:kern w:val="2"/>
          <w:sz w:val="24"/>
          <w:szCs w:val="24"/>
          <w:highlight w:val="none"/>
          <w:lang w:val="en-US" w:eastAsia="zh-CN" w:bidi="ar"/>
        </w:rPr>
        <w:t>…………………（页码）</w:t>
      </w:r>
    </w:p>
    <w:p w14:paraId="6EE1B8ED">
      <w:pPr>
        <w:pStyle w:val="24"/>
        <w:keepNext w:val="0"/>
        <w:keepLines w:val="0"/>
        <w:widowControl w:val="0"/>
        <w:suppressLineNumbers w:val="0"/>
        <w:adjustRightInd w:val="0"/>
        <w:spacing w:before="0" w:beforeAutospacing="0" w:after="0" w:afterAutospacing="0" w:line="360" w:lineRule="auto"/>
        <w:ind w:left="2" w:right="0" w:firstLine="480" w:firstLineChars="200"/>
        <w:jc w:val="both"/>
        <w:rPr>
          <w:rFonts w:cs="仿宋_GB2312"/>
          <w:color w:val="auto"/>
          <w:highlight w:val="none"/>
          <w:lang w:val="en-US"/>
        </w:rPr>
      </w:pPr>
      <w:r>
        <w:rPr>
          <w:rFonts w:hint="eastAsia" w:ascii="仿宋_GB2312" w:hAnsi="仿宋" w:eastAsia="仿宋_GB2312" w:cs="仿宋_GB2312"/>
          <w:color w:val="auto"/>
          <w:kern w:val="2"/>
          <w:sz w:val="24"/>
          <w:szCs w:val="24"/>
          <w:highlight w:val="none"/>
          <w:lang w:val="en-US" w:eastAsia="zh-CN" w:bidi="ar"/>
        </w:rPr>
        <w:t>十一、服务需求、商务条款要求提供的其他材料</w:t>
      </w:r>
      <w:r>
        <w:rPr>
          <w:rFonts w:hint="eastAsia" w:ascii="仿宋_GB2312" w:hAnsi="仿宋" w:eastAsia="仿宋_GB2312" w:cs="仿宋_GB2312"/>
          <w:color w:val="auto"/>
          <w:kern w:val="2"/>
          <w:sz w:val="24"/>
          <w:szCs w:val="24"/>
          <w:highlight w:val="none"/>
          <w:lang w:val="zh-CN" w:eastAsia="zh-CN" w:bidi="ar"/>
        </w:rPr>
        <w:t>…………………</w:t>
      </w:r>
      <w:r>
        <w:rPr>
          <w:rFonts w:hint="eastAsia" w:ascii="仿宋_GB2312" w:hAnsi="仿宋" w:eastAsia="仿宋_GB2312" w:cs="仿宋_GB2312"/>
          <w:color w:val="auto"/>
          <w:kern w:val="2"/>
          <w:sz w:val="24"/>
          <w:szCs w:val="24"/>
          <w:highlight w:val="none"/>
          <w:lang w:val="en-US" w:eastAsia="zh-CN" w:bidi="ar"/>
        </w:rPr>
        <w:t>……（页码）</w:t>
      </w:r>
    </w:p>
    <w:p w14:paraId="238E4DC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color w:val="auto"/>
          <w:kern w:val="2"/>
          <w:sz w:val="24"/>
          <w:szCs w:val="24"/>
          <w:highlight w:val="none"/>
          <w:lang w:val="en-US" w:eastAsia="zh-CN" w:bidi="ar"/>
        </w:rPr>
        <w:t>注：以上目录是基本格式要求，各供应商可根据自身情况进一步向下增加内容或细化。</w:t>
      </w:r>
    </w:p>
    <w:p w14:paraId="6AAF2EC7">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color w:val="auto"/>
          <w:sz w:val="32"/>
          <w:szCs w:val="32"/>
          <w:highlight w:val="none"/>
          <w:lang w:val="en-US"/>
        </w:rPr>
      </w:pPr>
    </w:p>
    <w:p w14:paraId="684B9F1B">
      <w:pPr>
        <w:keepNext w:val="0"/>
        <w:keepLines w:val="0"/>
        <w:widowControl w:val="0"/>
        <w:suppressLineNumbers w:val="0"/>
        <w:spacing w:before="0" w:beforeAutospacing="0" w:after="0" w:afterAutospacing="0" w:line="520" w:lineRule="exact"/>
        <w:ind w:left="0" w:right="0" w:firstLine="880" w:firstLineChars="200"/>
        <w:jc w:val="both"/>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一、无串标行为承诺函</w:t>
      </w:r>
    </w:p>
    <w:p w14:paraId="647B00F8">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29E3E769">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无串通竞标行为的承诺函</w:t>
      </w:r>
    </w:p>
    <w:p w14:paraId="5469CE62">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color w:val="auto"/>
          <w:sz w:val="32"/>
          <w:szCs w:val="32"/>
          <w:highlight w:val="none"/>
          <w:lang w:val="en-US"/>
        </w:rPr>
      </w:pPr>
    </w:p>
    <w:p w14:paraId="2599F0A2">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一、我方承诺无下列相互串通竞标的情形：</w:t>
      </w:r>
    </w:p>
    <w:p w14:paraId="5F95BCC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1.不同供应商的响应文件由同一单位或者个人编制；</w:t>
      </w:r>
      <w:r>
        <w:rPr>
          <w:rFonts w:hint="eastAsia" w:ascii="宋体" w:hAnsi="宋体" w:eastAsia="宋体" w:cs="宋体"/>
          <w:color w:val="auto"/>
          <w:kern w:val="2"/>
          <w:sz w:val="24"/>
          <w:szCs w:val="24"/>
          <w:highlight w:val="none"/>
          <w:lang w:val="en-US" w:eastAsia="zh-CN" w:bidi="ar"/>
        </w:rPr>
        <w:t>或者不同供应商报名的IP地址一致的；或者编制响应文件硬件设备CPU编号、硬盘编号、网卡地址一致的情况。</w:t>
      </w:r>
      <w:r>
        <w:rPr>
          <w:rFonts w:hint="eastAsia" w:ascii="宋体" w:hAnsi="宋体" w:eastAsia="宋体" w:cs="仿宋_GB2312"/>
          <w:color w:val="auto"/>
          <w:kern w:val="2"/>
          <w:sz w:val="24"/>
          <w:szCs w:val="24"/>
          <w:highlight w:val="none"/>
          <w:lang w:val="en-US" w:eastAsia="zh-CN" w:bidi="ar"/>
        </w:rPr>
        <w:t xml:space="preserve">  </w:t>
      </w:r>
    </w:p>
    <w:p w14:paraId="16C8D3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2.不同供应商委托同一单位或者个人办理竞标事宜；</w:t>
      </w:r>
    </w:p>
    <w:p w14:paraId="36CD66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3.不同供应商的响应文件载明的项目管理员为同一个人；</w:t>
      </w:r>
    </w:p>
    <w:p w14:paraId="58E0C5A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4.不</w:t>
      </w:r>
      <w:r>
        <w:rPr>
          <w:rFonts w:hint="eastAsia" w:ascii="宋体" w:hAnsi="宋体" w:eastAsia="宋体" w:cs="仿宋_GB2312"/>
          <w:color w:val="auto"/>
          <w:spacing w:val="-6"/>
          <w:kern w:val="2"/>
          <w:sz w:val="24"/>
          <w:szCs w:val="24"/>
          <w:highlight w:val="none"/>
          <w:lang w:val="en-US" w:eastAsia="zh-CN" w:bidi="ar"/>
        </w:rPr>
        <w:t>同供应商的响应文件异常一致或者响应报价呈规律性差异；</w:t>
      </w:r>
    </w:p>
    <w:p w14:paraId="479CC13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5.不同供应商的响应文件相互混装；</w:t>
      </w:r>
    </w:p>
    <w:p w14:paraId="16AC85A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6.不同供应商的磋商保证金从同一单位或者个人账户转出。</w:t>
      </w:r>
    </w:p>
    <w:p w14:paraId="6D86A5D3">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二、我方承诺无下列恶意串通的情形：</w:t>
      </w:r>
    </w:p>
    <w:p w14:paraId="377AE8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1.供应商直接或者间接从采购人或者采购代理机构处获得其他供应商的相关信息并修改其响应文件；</w:t>
      </w:r>
    </w:p>
    <w:p w14:paraId="16526E7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2.供应商按照采购人或者采购代理机构的授意撤换、修改响应文件；</w:t>
      </w:r>
    </w:p>
    <w:p w14:paraId="3E0B054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w:t>
      </w:r>
      <w:r>
        <w:rPr>
          <w:rFonts w:hint="eastAsia" w:ascii="宋体" w:hAnsi="宋体" w:eastAsia="宋体" w:cs="仿宋_GB2312"/>
          <w:color w:val="auto"/>
          <w:spacing w:val="-6"/>
          <w:kern w:val="2"/>
          <w:sz w:val="24"/>
          <w:szCs w:val="24"/>
          <w:highlight w:val="none"/>
          <w:lang w:val="en-US" w:eastAsia="zh-CN" w:bidi="ar"/>
        </w:rPr>
        <w:t>应商之间协商报价、技术方案等响应文件的实质性内容；</w:t>
      </w:r>
    </w:p>
    <w:p w14:paraId="68ABFE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4.属于同一集团、协会、商会等组织成员的供应商按照该组织要求协同参加政府采购活动；</w:t>
      </w:r>
    </w:p>
    <w:p w14:paraId="6C06DAB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5.供应商之间事先约定一致抬高或者压低响应报价，或者在竞争性磋商项目中事先约定轮流以高价位或者低价位成交，或者事先约定由某一特定供应商成交，然后再参加竞标；</w:t>
      </w:r>
    </w:p>
    <w:p w14:paraId="23A1524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6.供应商之间商定部分供应商放弃参加政府采购活动或者放弃成交；</w:t>
      </w:r>
    </w:p>
    <w:p w14:paraId="037F892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7.供应商与采购人或者采购代理机构之间、供应商相互之间，为</w:t>
      </w:r>
      <w:r>
        <w:rPr>
          <w:rFonts w:hint="eastAsia" w:ascii="宋体" w:hAnsi="宋体" w:eastAsia="宋体" w:cs="仿宋_GB2312"/>
          <w:color w:val="auto"/>
          <w:spacing w:val="-6"/>
          <w:kern w:val="2"/>
          <w:sz w:val="24"/>
          <w:szCs w:val="24"/>
          <w:highlight w:val="none"/>
          <w:lang w:val="en-US" w:eastAsia="zh-CN" w:bidi="ar"/>
        </w:rPr>
        <w:t>谋求特定供应商成交或者排斥其他供应商的其他串通行为。</w:t>
      </w:r>
    </w:p>
    <w:p w14:paraId="345CF367">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仿宋_GB2312"/>
          <w:b/>
          <w:bCs/>
          <w:color w:val="auto"/>
          <w:sz w:val="24"/>
          <w:szCs w:val="24"/>
          <w:highlight w:val="none"/>
          <w:lang w:val="en-US"/>
        </w:rPr>
      </w:pPr>
      <w:r>
        <w:rPr>
          <w:rFonts w:hint="eastAsia" w:ascii="宋体" w:hAnsi="宋体" w:eastAsia="宋体" w:cs="仿宋_GB2312"/>
          <w:b/>
          <w:bCs/>
          <w:color w:val="auto"/>
          <w:kern w:val="2"/>
          <w:sz w:val="24"/>
          <w:szCs w:val="24"/>
          <w:highlight w:val="none"/>
          <w:lang w:val="en-US" w:eastAsia="zh-CN" w:bidi="ar"/>
        </w:rPr>
        <w:t>以上情形一经核查属实，接受政府采购监管部门对我方认定存在围标串标行为，我方愿意承担一切后果，并不再寻求任何旨在减轻或者免除法律责任的辩解。</w:t>
      </w:r>
    </w:p>
    <w:p w14:paraId="01D62028">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28C86BD">
      <w:pPr>
        <w:keepNext w:val="0"/>
        <w:keepLines w:val="0"/>
        <w:widowControl w:val="0"/>
        <w:suppressLineNumbers w:val="0"/>
        <w:spacing w:before="0" w:beforeAutospacing="0" w:after="0" w:afterAutospacing="0" w:line="520" w:lineRule="exact"/>
        <w:ind w:left="237" w:leftChars="113" w:right="0" w:firstLine="6120" w:firstLineChars="255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日期：  年  月   日   </w:t>
      </w:r>
      <w:r>
        <w:rPr>
          <w:rFonts w:hint="eastAsia" w:ascii="宋体" w:hAnsi="宋体" w:eastAsia="宋体" w:cs="宋体"/>
          <w:b/>
          <w:bCs/>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二、法定代表人身份证明及法定代表人有效身份证正反面复印件</w:t>
      </w:r>
    </w:p>
    <w:p w14:paraId="03125B67">
      <w:pPr>
        <w:keepNext w:val="0"/>
        <w:keepLines w:val="0"/>
        <w:widowControl w:val="0"/>
        <w:suppressLineNumbers w:val="0"/>
        <w:spacing w:before="0" w:beforeAutospacing="0" w:after="0" w:afterAutospacing="0" w:line="52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法定代表人证明书</w:t>
      </w:r>
    </w:p>
    <w:p w14:paraId="6C498EE7">
      <w:pPr>
        <w:pStyle w:val="24"/>
        <w:keepNext w:val="0"/>
        <w:keepLines w:val="0"/>
        <w:widowControl w:val="0"/>
        <w:suppressLineNumbers w:val="0"/>
        <w:spacing w:before="0" w:beforeAutospacing="0" w:after="0" w:afterAutospacing="0" w:line="360" w:lineRule="auto"/>
        <w:ind w:left="540" w:right="0"/>
        <w:contextualSpacing/>
        <w:jc w:val="both"/>
        <w:rPr>
          <w:rFonts w:hint="eastAsia" w:ascii="仿宋_GB2312" w:hAnsi="仿宋_GB2312" w:eastAsia="仿宋_GB2312" w:cs="仿宋_GB2312"/>
          <w:color w:val="auto"/>
          <w:sz w:val="32"/>
          <w:szCs w:val="32"/>
          <w:highlight w:val="none"/>
          <w:lang w:val="en-US"/>
        </w:rPr>
      </w:pPr>
    </w:p>
    <w:p w14:paraId="3EC283C6">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供应商名称：</w:t>
      </w:r>
      <w:r>
        <w:rPr>
          <w:rFonts w:hint="eastAsia" w:ascii="宋体" w:hAnsi="宋体" w:eastAsia="宋体" w:cs="仿宋_GB2312"/>
          <w:color w:val="auto"/>
          <w:sz w:val="24"/>
          <w:szCs w:val="24"/>
          <w:highlight w:val="none"/>
          <w:u w:val="single"/>
          <w:lang w:val="en-US"/>
        </w:rPr>
        <w:t xml:space="preserve">                                                        </w:t>
      </w:r>
    </w:p>
    <w:p w14:paraId="58CF9817">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地</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址：</w:t>
      </w:r>
      <w:r>
        <w:rPr>
          <w:rFonts w:hint="eastAsia" w:ascii="宋体" w:hAnsi="宋体" w:eastAsia="宋体" w:cs="仿宋_GB2312"/>
          <w:color w:val="auto"/>
          <w:sz w:val="24"/>
          <w:szCs w:val="24"/>
          <w:highlight w:val="none"/>
          <w:u w:val="single"/>
          <w:lang w:val="en-US"/>
        </w:rPr>
        <w:t xml:space="preserve">                                                        </w:t>
      </w:r>
    </w:p>
    <w:p w14:paraId="285B8574">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姓</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名：</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性</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别：</w:t>
      </w:r>
      <w:r>
        <w:rPr>
          <w:rFonts w:hint="eastAsia" w:ascii="宋体" w:hAnsi="宋体" w:eastAsia="宋体" w:cs="仿宋_GB2312"/>
          <w:color w:val="auto"/>
          <w:sz w:val="24"/>
          <w:szCs w:val="24"/>
          <w:highlight w:val="none"/>
          <w:u w:val="single"/>
          <w:lang w:val="en-US"/>
        </w:rPr>
        <w:t xml:space="preserve">                </w:t>
      </w:r>
    </w:p>
    <w:p w14:paraId="767BFFD8">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sz w:val="24"/>
          <w:szCs w:val="24"/>
          <w:highlight w:val="none"/>
          <w:lang w:eastAsia="zh-CN"/>
        </w:rPr>
        <w:t>年</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龄：</w:t>
      </w:r>
      <w:r>
        <w:rPr>
          <w:rFonts w:hint="eastAsia" w:ascii="宋体" w:hAnsi="宋体" w:eastAsia="宋体" w:cs="仿宋_GB2312"/>
          <w:color w:val="auto"/>
          <w:sz w:val="24"/>
          <w:szCs w:val="24"/>
          <w:highlight w:val="none"/>
          <w:u w:val="single"/>
          <w:lang w:val="en-US"/>
        </w:rPr>
        <w:t xml:space="preserve">                </w:t>
      </w:r>
      <w:r>
        <w:rPr>
          <w:rFonts w:hint="eastAsia" w:ascii="宋体" w:hAnsi="宋体" w:eastAsia="宋体" w:cs="仿宋_GB2312"/>
          <w:color w:val="auto"/>
          <w:sz w:val="24"/>
          <w:szCs w:val="24"/>
          <w:highlight w:val="none"/>
          <w:lang w:eastAsia="zh-CN"/>
        </w:rPr>
        <w:t>职</w:t>
      </w:r>
      <w:r>
        <w:rPr>
          <w:rFonts w:hint="eastAsia" w:ascii="宋体" w:hAnsi="宋体" w:eastAsia="宋体" w:cs="仿宋_GB2312"/>
          <w:color w:val="auto"/>
          <w:sz w:val="24"/>
          <w:szCs w:val="24"/>
          <w:highlight w:val="none"/>
          <w:lang w:val="en-US"/>
        </w:rPr>
        <w:t xml:space="preserve">     </w:t>
      </w:r>
      <w:r>
        <w:rPr>
          <w:rFonts w:hint="eastAsia" w:ascii="宋体" w:hAnsi="宋体" w:eastAsia="宋体" w:cs="仿宋_GB2312"/>
          <w:color w:val="auto"/>
          <w:sz w:val="24"/>
          <w:szCs w:val="24"/>
          <w:highlight w:val="none"/>
          <w:lang w:eastAsia="zh-CN"/>
        </w:rPr>
        <w:t>务：</w:t>
      </w:r>
      <w:r>
        <w:rPr>
          <w:rFonts w:hint="eastAsia" w:ascii="宋体" w:hAnsi="宋体" w:eastAsia="宋体" w:cs="仿宋_GB2312"/>
          <w:color w:val="auto"/>
          <w:sz w:val="24"/>
          <w:szCs w:val="24"/>
          <w:highlight w:val="none"/>
          <w:u w:val="single"/>
          <w:lang w:val="en-US"/>
        </w:rPr>
        <w:t xml:space="preserve">                </w:t>
      </w:r>
    </w:p>
    <w:p w14:paraId="6E139D7F">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身份证号码：</w:t>
      </w:r>
      <w:r>
        <w:rPr>
          <w:rFonts w:hint="eastAsia" w:ascii="宋体" w:hAnsi="宋体" w:eastAsia="宋体" w:cs="仿宋_GB2312"/>
          <w:color w:val="auto"/>
          <w:sz w:val="24"/>
          <w:szCs w:val="24"/>
          <w:highlight w:val="none"/>
          <w:u w:val="single"/>
          <w:lang w:val="en-US"/>
        </w:rPr>
        <w:t xml:space="preserve">                                        </w:t>
      </w:r>
    </w:p>
    <w:p w14:paraId="1D1A082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（供应商名称）</w:t>
      </w:r>
      <w:r>
        <w:rPr>
          <w:rFonts w:hint="eastAsia" w:ascii="宋体" w:hAnsi="宋体" w:eastAsia="宋体" w:cs="仿宋_GB2312"/>
          <w:color w:val="auto"/>
          <w:kern w:val="2"/>
          <w:sz w:val="24"/>
          <w:szCs w:val="24"/>
          <w:highlight w:val="none"/>
          <w:lang w:val="en-US" w:eastAsia="zh-CN" w:bidi="ar"/>
        </w:rPr>
        <w:t>的法定代表人。</w:t>
      </w:r>
    </w:p>
    <w:p w14:paraId="24DF949C">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特此证明。</w:t>
      </w:r>
    </w:p>
    <w:p w14:paraId="4179886F">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5289F365">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2A865861">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3BF73D84">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sz w:val="24"/>
          <w:szCs w:val="24"/>
          <w:highlight w:val="none"/>
          <w:lang w:eastAsia="zh-CN"/>
        </w:rPr>
        <w:t>附件：法定代表人有效身份证正反面复印件</w:t>
      </w:r>
    </w:p>
    <w:p w14:paraId="1329E634">
      <w:pPr>
        <w:pStyle w:val="24"/>
        <w:keepNext w:val="0"/>
        <w:keepLines w:val="0"/>
        <w:widowControl w:val="0"/>
        <w:suppressLineNumbers w:val="0"/>
        <w:spacing w:before="0" w:beforeAutospacing="0" w:after="0" w:afterAutospacing="0" w:line="360" w:lineRule="auto"/>
        <w:ind w:left="540" w:right="0"/>
        <w:contextualSpacing/>
        <w:jc w:val="both"/>
        <w:rPr>
          <w:rFonts w:hint="eastAsia" w:ascii="宋体" w:hAnsi="宋体" w:eastAsia="宋体" w:cs="仿宋_GB2312"/>
          <w:color w:val="auto"/>
          <w:sz w:val="24"/>
          <w:szCs w:val="24"/>
          <w:highlight w:val="none"/>
          <w:lang w:val="en-US"/>
        </w:rPr>
      </w:pPr>
    </w:p>
    <w:p w14:paraId="2AEA09D8">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E898B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08BB884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4354A4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注：1.自然人竞标的无需提供，联合体竞标的只需牵头人出具。</w:t>
      </w:r>
    </w:p>
    <w:p w14:paraId="5A725007">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007B71">
      <w:pPr>
        <w:spacing w:line="360" w:lineRule="auto"/>
        <w:rPr>
          <w:rFonts w:hint="eastAsia" w:ascii="宋体" w:hAnsi="宋体" w:eastAsia="宋体" w:cs="仿宋_GB2312"/>
          <w:color w:val="auto"/>
          <w:kern w:val="2"/>
          <w:sz w:val="24"/>
          <w:szCs w:val="24"/>
          <w:highlight w:val="none"/>
          <w:lang w:val="en-US" w:eastAsia="zh-CN" w:bidi="ar"/>
        </w:rPr>
        <w:sectPr>
          <w:pgSz w:w="11910" w:h="16840"/>
          <w:pgMar w:top="1340" w:right="1500" w:bottom="280" w:left="1680" w:header="720" w:footer="720" w:gutter="0"/>
          <w:cols w:space="720" w:num="1"/>
        </w:sectPr>
      </w:pPr>
    </w:p>
    <w:tbl>
      <w:tblPr>
        <w:tblStyle w:val="27"/>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814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14:paraId="51AF6946">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p>
          <w:p w14:paraId="7E0EE91B">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b/>
                <w:bCs w:val="0"/>
                <w:color w:val="auto"/>
                <w:sz w:val="24"/>
                <w:szCs w:val="24"/>
                <w:highlight w:val="none"/>
                <w:lang w:val="en-US"/>
              </w:rPr>
            </w:pPr>
            <w:r>
              <w:rPr>
                <w:rFonts w:hint="eastAsia" w:ascii="宋体" w:hAnsi="Times New Roman" w:eastAsia="宋体" w:cs="宋体"/>
                <w:b/>
                <w:bCs w:val="0"/>
                <w:color w:val="auto"/>
                <w:kern w:val="2"/>
                <w:sz w:val="24"/>
                <w:szCs w:val="24"/>
                <w:highlight w:val="none"/>
                <w:lang w:val="en-US" w:eastAsia="zh-CN" w:bidi="ar"/>
              </w:rPr>
              <w:t>法定代</w:t>
            </w:r>
            <w:r>
              <w:rPr>
                <w:rFonts w:hint="eastAsia" w:ascii="宋体" w:cs="宋体"/>
                <w:b/>
                <w:bCs w:val="0"/>
                <w:color w:val="auto"/>
                <w:kern w:val="2"/>
                <w:sz w:val="24"/>
                <w:szCs w:val="24"/>
                <w:highlight w:val="none"/>
                <w:lang w:val="en-US" w:eastAsia="zh-CN" w:bidi="ar"/>
              </w:rPr>
              <w:t>表人</w:t>
            </w:r>
            <w:r>
              <w:rPr>
                <w:rFonts w:hint="eastAsia" w:ascii="宋体" w:hAnsi="Times New Roman" w:eastAsia="宋体" w:cs="宋体"/>
                <w:b/>
                <w:bCs w:val="0"/>
                <w:color w:val="auto"/>
                <w:kern w:val="2"/>
                <w:sz w:val="24"/>
                <w:szCs w:val="24"/>
                <w:highlight w:val="none"/>
                <w:lang w:val="en-US" w:eastAsia="zh-CN" w:bidi="ar"/>
              </w:rPr>
              <w:t>身份证复印件</w:t>
            </w:r>
            <w:r>
              <w:rPr>
                <w:rFonts w:hint="eastAsia" w:ascii="宋体" w:cs="宋体"/>
                <w:b/>
                <w:bCs w:val="0"/>
                <w:color w:val="auto"/>
                <w:kern w:val="2"/>
                <w:sz w:val="24"/>
                <w:szCs w:val="24"/>
                <w:highlight w:val="none"/>
                <w:lang w:val="en-US" w:eastAsia="zh-CN" w:bidi="ar"/>
              </w:rPr>
              <w:t>粘贴</w:t>
            </w:r>
            <w:r>
              <w:rPr>
                <w:rFonts w:hint="eastAsia" w:ascii="宋体" w:hAnsi="Times New Roman" w:eastAsia="宋体" w:cs="宋体"/>
                <w:b/>
                <w:bCs w:val="0"/>
                <w:color w:val="auto"/>
                <w:kern w:val="2"/>
                <w:sz w:val="24"/>
                <w:szCs w:val="24"/>
                <w:highlight w:val="none"/>
                <w:lang w:val="en-US" w:eastAsia="zh-CN" w:bidi="ar"/>
              </w:rPr>
              <w:t>处（正、反面）</w:t>
            </w:r>
          </w:p>
        </w:tc>
      </w:tr>
    </w:tbl>
    <w:p w14:paraId="5C5F5B75">
      <w:pPr>
        <w:keepNext w:val="0"/>
        <w:keepLines w:val="0"/>
        <w:widowControl w:val="0"/>
        <w:suppressLineNumbers w:val="0"/>
        <w:spacing w:before="0" w:beforeAutospacing="0" w:after="0" w:afterAutospacing="0" w:line="360" w:lineRule="auto"/>
        <w:ind w:left="0" w:right="0" w:firstLine="482" w:firstLineChars="200"/>
        <w:jc w:val="left"/>
        <w:rPr>
          <w:rFonts w:hint="eastAsia" w:ascii="仿宋_GB2312" w:hAnsi="仿宋_GB2312" w:eastAsia="仿宋_GB2312" w:cs="仿宋_GB2312"/>
          <w:b/>
          <w:bCs w:val="0"/>
          <w:color w:val="auto"/>
          <w:sz w:val="32"/>
          <w:szCs w:val="32"/>
          <w:highlight w:val="none"/>
          <w:lang w:val="en-US"/>
        </w:rPr>
      </w:pPr>
      <w:r>
        <w:rPr>
          <w:rFonts w:hint="eastAsia" w:ascii="Times New Roman" w:hAnsi="宋体" w:eastAsia="宋体" w:cs="宋体"/>
          <w:b/>
          <w:bCs w:val="0"/>
          <w:color w:val="auto"/>
          <w:kern w:val="2"/>
          <w:sz w:val="24"/>
          <w:szCs w:val="24"/>
          <w:highlight w:val="none"/>
          <w:lang w:val="en-US" w:eastAsia="zh-CN" w:bidi="ar"/>
        </w:rPr>
        <w:t>附件：</w:t>
      </w:r>
    </w:p>
    <w:p w14:paraId="0789BDB6">
      <w:pPr>
        <w:keepNext w:val="0"/>
        <w:keepLines w:val="0"/>
        <w:widowControl w:val="0"/>
        <w:suppressLineNumbers w:val="0"/>
        <w:adjustRightInd w:val="0"/>
        <w:snapToGrid w:val="0"/>
        <w:spacing w:before="0" w:beforeAutospacing="0" w:after="0" w:afterAutospacing="0" w:line="300" w:lineRule="auto"/>
        <w:ind w:left="0" w:right="0"/>
        <w:jc w:val="left"/>
        <w:rPr>
          <w:rFonts w:hint="eastAsia" w:ascii="宋体" w:hAnsi="宋体" w:eastAsia="宋体" w:cs="宋体"/>
          <w:b/>
          <w:bCs w:val="0"/>
          <w:color w:val="auto"/>
          <w:szCs w:val="21"/>
          <w:highlight w:val="none"/>
          <w:lang w:val="en-US"/>
        </w:rPr>
      </w:pPr>
    </w:p>
    <w:p w14:paraId="0EC3333B">
      <w:pPr>
        <w:keepNext w:val="0"/>
        <w:keepLines w:val="0"/>
        <w:widowControl w:val="0"/>
        <w:suppressLineNumbers w:val="0"/>
        <w:spacing w:before="0" w:beforeAutospacing="0" w:after="0" w:afterAutospacing="0" w:line="520" w:lineRule="exact"/>
        <w:ind w:left="0" w:right="0" w:firstLine="880"/>
        <w:jc w:val="left"/>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三、法定代表人授权委托书</w:t>
      </w:r>
    </w:p>
    <w:p w14:paraId="7A757BB5">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65EF7AE9">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授权委托书（非联合体竞标格式）</w:t>
      </w:r>
    </w:p>
    <w:p w14:paraId="7FA9B5AE">
      <w:pPr>
        <w:keepNext w:val="0"/>
        <w:keepLines w:val="0"/>
        <w:widowControl w:val="0"/>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730A0ED3">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62F304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致：</w:t>
      </w:r>
      <w:bookmarkStart w:id="132" w:name="PO_3000001868_PM031_7"/>
      <w:r>
        <w:rPr>
          <w:rFonts w:hint="eastAsia" w:ascii="宋体" w:hAnsi="宋体" w:eastAsia="宋体" w:cs="仿宋_GB2312"/>
          <w:color w:val="auto"/>
          <w:kern w:val="2"/>
          <w:sz w:val="24"/>
          <w:szCs w:val="24"/>
          <w:highlight w:val="none"/>
          <w:u w:val="single"/>
          <w:lang w:val="en-US" w:eastAsia="zh-CN" w:bidi="ar"/>
        </w:rPr>
        <w:t>广西科文招标有限公司</w:t>
      </w:r>
      <w:bookmarkEnd w:id="132"/>
      <w:r>
        <w:rPr>
          <w:rFonts w:hint="eastAsia" w:ascii="宋体" w:hAnsi="宋体" w:eastAsia="宋体" w:cs="仿宋_GB2312"/>
          <w:color w:val="auto"/>
          <w:kern w:val="2"/>
          <w:sz w:val="24"/>
          <w:szCs w:val="24"/>
          <w:highlight w:val="none"/>
          <w:lang w:val="en-US" w:eastAsia="zh-CN" w:bidi="ar"/>
        </w:rPr>
        <w:t>：</w:t>
      </w:r>
    </w:p>
    <w:p w14:paraId="2E43545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系</w:t>
      </w:r>
      <w:r>
        <w:rPr>
          <w:rFonts w:hint="eastAsia" w:ascii="宋体" w:hAnsi="宋体" w:eastAsia="宋体" w:cs="仿宋_GB2312"/>
          <w:color w:val="auto"/>
          <w:kern w:val="2"/>
          <w:sz w:val="24"/>
          <w:szCs w:val="24"/>
          <w:highlight w:val="none"/>
          <w:u w:val="single"/>
          <w:lang w:val="en-US" w:eastAsia="zh-CN" w:bidi="ar"/>
        </w:rPr>
        <w:t xml:space="preserve">  （供应商名称）  </w:t>
      </w:r>
      <w:r>
        <w:rPr>
          <w:rFonts w:hint="eastAsia" w:ascii="宋体" w:hAnsi="宋体" w:eastAsia="宋体" w:cs="仿宋_GB2312"/>
          <w:color w:val="auto"/>
          <w:kern w:val="2"/>
          <w:sz w:val="24"/>
          <w:szCs w:val="24"/>
          <w:highlight w:val="none"/>
          <w:lang w:val="en-US" w:eastAsia="zh-CN" w:bidi="ar"/>
        </w:rPr>
        <w:t>的（</w:t>
      </w:r>
      <w:r>
        <w:rPr>
          <w:rFonts w:hint="eastAsia" w:ascii="宋体" w:hAnsi="宋体" w:eastAsia="宋体" w:cs="仿宋_GB2312"/>
          <w:color w:val="auto"/>
          <w:kern w:val="2"/>
          <w:sz w:val="24"/>
          <w:szCs w:val="24"/>
          <w:highlight w:val="none"/>
          <w:u w:val="single"/>
          <w:lang w:val="en-US" w:eastAsia="zh-CN" w:bidi="ar"/>
        </w:rPr>
        <w:t>□法定代表人/□负责人/□自然人本人</w:t>
      </w:r>
      <w:r>
        <w:rPr>
          <w:rFonts w:hint="eastAsia" w:ascii="宋体" w:hAnsi="宋体" w:eastAsia="宋体" w:cs="仿宋_GB2312"/>
          <w:color w:val="auto"/>
          <w:kern w:val="2"/>
          <w:sz w:val="24"/>
          <w:szCs w:val="24"/>
          <w:highlight w:val="none"/>
          <w:lang w:val="en-US" w:eastAsia="zh-CN" w:bidi="ar"/>
        </w:rPr>
        <w:t>），现授权</w:t>
      </w:r>
      <w:r>
        <w:rPr>
          <w:rFonts w:hint="eastAsia" w:ascii="宋体" w:hAnsi="宋体" w:eastAsia="宋体" w:cs="仿宋_GB2312"/>
          <w:color w:val="auto"/>
          <w:kern w:val="2"/>
          <w:sz w:val="24"/>
          <w:szCs w:val="24"/>
          <w:highlight w:val="none"/>
          <w:u w:val="single"/>
          <w:lang w:val="en-US" w:eastAsia="zh-CN" w:bidi="ar"/>
        </w:rPr>
        <w:t xml:space="preserve"> （姓名） </w:t>
      </w:r>
      <w:r>
        <w:rPr>
          <w:rFonts w:hint="eastAsia" w:ascii="宋体" w:hAnsi="宋体" w:eastAsia="宋体" w:cs="仿宋_GB2312"/>
          <w:color w:val="auto"/>
          <w:kern w:val="2"/>
          <w:sz w:val="24"/>
          <w:szCs w:val="24"/>
          <w:highlight w:val="none"/>
          <w:lang w:val="en-US" w:eastAsia="zh-CN" w:bidi="ar"/>
        </w:rPr>
        <w:t>以我方的名义参加</w:t>
      </w:r>
      <w:r>
        <w:rPr>
          <w:rFonts w:hint="eastAsia" w:ascii="宋体" w:hAnsi="宋体" w:eastAsia="宋体" w:cs="仿宋_GB2312"/>
          <w:color w:val="auto"/>
          <w:kern w:val="2"/>
          <w:sz w:val="24"/>
          <w:szCs w:val="24"/>
          <w:highlight w:val="none"/>
          <w:u w:val="single"/>
          <w:lang w:val="en-US" w:eastAsia="zh-CN" w:bidi="ar"/>
        </w:rPr>
        <w:t>南宁市市场监督管理局2026年高新区宣传服务、档案数字化处理服务采购项目</w:t>
      </w:r>
      <w:r>
        <w:rPr>
          <w:rFonts w:hint="eastAsia" w:ascii="宋体" w:hAnsi="宋体" w:eastAsia="宋体" w:cs="仿宋_GB2312"/>
          <w:color w:val="auto"/>
          <w:kern w:val="2"/>
          <w:sz w:val="24"/>
          <w:szCs w:val="24"/>
          <w:highlight w:val="none"/>
          <w:lang w:val="en-US" w:eastAsia="zh-CN" w:bidi="ar"/>
        </w:rPr>
        <w:t>的竞标活动，并代表我方全权办理针对上述项目的所有采购程序和环节的具体事务和签署相关文件。</w:t>
      </w:r>
    </w:p>
    <w:p w14:paraId="26636A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我方对委托代理人的签字事项负全部责任。</w:t>
      </w:r>
    </w:p>
    <w:p w14:paraId="01AB72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16A1B8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23831C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附：法定代表人身份证明书及委托代理人有效身份证正反面复印件</w:t>
      </w:r>
    </w:p>
    <w:p w14:paraId="5CCBB5E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67CA52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委托代理人（签字）：         法定代表人（签字或盖章）：                    </w:t>
      </w:r>
    </w:p>
    <w:p w14:paraId="6E618D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委托代理人身份证号码：                              </w:t>
      </w:r>
    </w:p>
    <w:p w14:paraId="72822A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15F5DD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en-US" w:eastAsia="zh-CN" w:bidi="ar"/>
        </w:rPr>
        <w:t>供应商名称（电子签章）：</w:t>
      </w:r>
    </w:p>
    <w:p w14:paraId="1C5BC8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43E2D7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B5D26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1E6BFC5D">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D4850F4">
      <w:pPr>
        <w:keepNext w:val="0"/>
        <w:keepLines w:val="0"/>
        <w:widowControl w:val="0"/>
        <w:suppressLineNumbers w:val="0"/>
        <w:spacing w:before="0" w:beforeAutospacing="0" w:after="0" w:afterAutospacing="0" w:line="360" w:lineRule="auto"/>
        <w:ind w:left="0" w:right="0" w:firstLine="480" w:firstLineChars="200"/>
        <w:jc w:val="left"/>
        <w:rPr>
          <w:rFonts w:hint="eastAsia" w:ascii="仿宋_GB2312" w:hAnsi="仿宋_GB2312" w:eastAsia="仿宋_GB2312" w:cs="仿宋_GB2312"/>
          <w:color w:val="auto"/>
          <w:szCs w:val="21"/>
          <w:highlight w:val="none"/>
          <w:lang w:val="en-US"/>
        </w:rPr>
      </w:pPr>
      <w:r>
        <w:rPr>
          <w:rFonts w:hint="eastAsia" w:ascii="宋体" w:hAnsi="宋体" w:eastAsia="宋体" w:cs="仿宋_GB2312"/>
          <w:color w:val="auto"/>
          <w:kern w:val="2"/>
          <w:sz w:val="24"/>
          <w:szCs w:val="24"/>
          <w:highlight w:val="none"/>
          <w:lang w:val="en-US" w:eastAsia="zh-CN" w:bidi="ar"/>
        </w:rPr>
        <w:t>3. 法人、其他组织竞标时“我方”是指“我单位”，自然人竞标时“我方”是指“本人”。</w:t>
      </w:r>
    </w:p>
    <w:p w14:paraId="45927ADC">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仿宋_GB2312" w:hAnsi="仿宋_GB2312" w:eastAsia="仿宋_GB2312" w:cs="仿宋_GB2312"/>
          <w:color w:val="auto"/>
          <w:kern w:val="2"/>
          <w:sz w:val="21"/>
          <w:szCs w:val="21"/>
          <w:highlight w:val="none"/>
          <w:lang w:val="en-US" w:eastAsia="zh-CN" w:bidi="ar"/>
        </w:rPr>
        <w:br w:type="page"/>
      </w:r>
      <w:r>
        <w:rPr>
          <w:rFonts w:hint="eastAsia" w:ascii="方正小标宋简体" w:hAnsi="方正小标宋简体" w:eastAsia="方正小标宋简体" w:cs="方正小标宋简体"/>
          <w:color w:val="auto"/>
          <w:kern w:val="2"/>
          <w:sz w:val="44"/>
          <w:szCs w:val="44"/>
          <w:highlight w:val="none"/>
          <w:lang w:val="en-US" w:eastAsia="zh-CN" w:bidi="ar"/>
        </w:rPr>
        <w:t>授权委托书（联合体竞标格式）</w:t>
      </w:r>
    </w:p>
    <w:p w14:paraId="75A2A62B">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r>
        <w:rPr>
          <w:rFonts w:hint="eastAsia" w:ascii="方正小标宋简体" w:hAnsi="方正小标宋简体" w:eastAsia="方正小标宋简体" w:cs="方正小标宋简体"/>
          <w:color w:val="auto"/>
          <w:kern w:val="2"/>
          <w:sz w:val="44"/>
          <w:szCs w:val="44"/>
          <w:highlight w:val="none"/>
          <w:lang w:val="en-US" w:eastAsia="zh-CN" w:bidi="ar"/>
        </w:rPr>
        <w:t>（如有委托时）</w:t>
      </w:r>
    </w:p>
    <w:p w14:paraId="0F1EC568">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color w:val="auto"/>
          <w:sz w:val="44"/>
          <w:szCs w:val="44"/>
          <w:highlight w:val="none"/>
          <w:lang w:val="en-US"/>
        </w:rPr>
      </w:pPr>
    </w:p>
    <w:p w14:paraId="6BF95A1E">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p>
    <w:p w14:paraId="6A8B8B87">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本授权委托书声明：根据</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（牵头人名称）与</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（联合体其他成员名称）签订的《联合体竞标协议书》的内容，</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（牵头人名称）的法定代表人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（姓名）现授权</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仿宋_GB2312"/>
          <w:color w:val="auto"/>
          <w:kern w:val="2"/>
          <w:sz w:val="24"/>
          <w:szCs w:val="24"/>
          <w:highlight w:val="none"/>
          <w:lang w:val="en-US" w:eastAsia="zh-CN" w:bidi="ar"/>
        </w:rPr>
        <w:t>（姓名）为联合委托代理人，并代表我方全权办理针对上述项目的所有采购程序和环节的具体事务和签署相关文件。</w:t>
      </w:r>
    </w:p>
    <w:p w14:paraId="5694B1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我方对委托代理人的签字事项负全部责任。</w:t>
      </w:r>
    </w:p>
    <w:p w14:paraId="4DE2940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本授权书自签署之日起生效，在撤销授权的书面通知以前，本授权书一直有效。委托代理人在授权书有效期内签署的所有文件不因授权的撤销而失效。</w:t>
      </w:r>
    </w:p>
    <w:p w14:paraId="71997A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委托代理人无转委托权，特此委托。</w:t>
      </w:r>
    </w:p>
    <w:p w14:paraId="763776C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 xml:space="preserve">    </w:t>
      </w:r>
    </w:p>
    <w:p w14:paraId="3DE39845">
      <w:pPr>
        <w:keepNext w:val="0"/>
        <w:keepLines w:val="0"/>
        <w:widowControl w:val="0"/>
        <w:suppressLineNumbers w:val="0"/>
        <w:spacing w:before="0" w:beforeAutospacing="0" w:after="0" w:afterAutospacing="0" w:line="360" w:lineRule="auto"/>
        <w:ind w:left="0" w:right="0" w:firstLine="1560" w:firstLineChars="65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牵头人法定代表人（签字或盖章）：</w:t>
      </w:r>
    </w:p>
    <w:p w14:paraId="751D829C">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牵头人（电子签章）：</w:t>
      </w:r>
    </w:p>
    <w:p w14:paraId="04851AA2">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1676321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77F6B6AE">
      <w:pPr>
        <w:keepNext w:val="0"/>
        <w:keepLines w:val="0"/>
        <w:widowControl w:val="0"/>
        <w:suppressLineNumbers w:val="0"/>
        <w:spacing w:before="0" w:beforeAutospacing="0" w:after="0" w:afterAutospacing="0" w:line="360" w:lineRule="auto"/>
        <w:ind w:left="0" w:right="0" w:firstLine="3120" w:firstLineChars="13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被授权人（签字）：</w:t>
      </w:r>
    </w:p>
    <w:p w14:paraId="036DEF84">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日期：    年   月   日</w:t>
      </w:r>
    </w:p>
    <w:p w14:paraId="466571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p>
    <w:p w14:paraId="4956CE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注：1. 法定代表人必须在授权委托书上亲笔签字或盖章，委托代理人必须在授权委托书上亲笔签字，</w:t>
      </w:r>
      <w:r>
        <w:rPr>
          <w:rFonts w:hint="eastAsia" w:ascii="宋体" w:hAnsi="宋体" w:eastAsia="宋体" w:cs="仿宋_GB2312"/>
          <w:b/>
          <w:bCs w:val="0"/>
          <w:color w:val="auto"/>
          <w:kern w:val="2"/>
          <w:sz w:val="24"/>
          <w:szCs w:val="24"/>
          <w:highlight w:val="none"/>
          <w:lang w:val="en-US" w:eastAsia="zh-CN" w:bidi="ar"/>
        </w:rPr>
        <w:t>否则其响应文件按无效响应处理。</w:t>
      </w:r>
    </w:p>
    <w:p w14:paraId="6832EFC2">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2.本授权委托书应由联合体牵头人的法定代表人按上述规定签署。</w:t>
      </w:r>
    </w:p>
    <w:p w14:paraId="45AAD156">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ABDB0B">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4.法人、其他组织竞标时“我方”是指“我单位”，自然人竞标时“我方”是指“本人”。</w:t>
      </w:r>
    </w:p>
    <w:p w14:paraId="2FFCDEDB">
      <w:pPr>
        <w:keepNext w:val="0"/>
        <w:keepLines w:val="0"/>
        <w:widowControl w:val="0"/>
        <w:suppressLineNumbers w:val="0"/>
        <w:spacing w:before="0" w:beforeAutospacing="0" w:after="0" w:afterAutospacing="0" w:line="360" w:lineRule="auto"/>
        <w:ind w:left="0" w:right="0" w:firstLine="420" w:firstLineChars="200"/>
        <w:jc w:val="left"/>
        <w:rPr>
          <w:rFonts w:hint="eastAsia" w:ascii="仿宋_GB2312" w:hAnsi="仿宋_GB2312" w:eastAsia="仿宋_GB2312" w:cs="仿宋_GB2312"/>
          <w:color w:val="auto"/>
          <w:szCs w:val="21"/>
          <w:highlight w:val="none"/>
          <w:lang w:val="en-US"/>
        </w:rPr>
      </w:pPr>
    </w:p>
    <w:p w14:paraId="136CE367">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_GB2312"/>
          <w:b/>
          <w:bCs w:val="0"/>
          <w:color w:val="auto"/>
          <w:sz w:val="30"/>
          <w:szCs w:val="30"/>
          <w:highlight w:val="none"/>
          <w:lang w:val="en-US"/>
        </w:rPr>
      </w:pPr>
      <w:r>
        <w:rPr>
          <w:rFonts w:hint="eastAsia" w:ascii="仿宋_GB2312" w:hAnsi="仿宋_GB2312" w:eastAsia="仿宋_GB2312" w:cs="仿宋_GB2312"/>
          <w:color w:val="auto"/>
          <w:kern w:val="2"/>
          <w:sz w:val="32"/>
          <w:szCs w:val="32"/>
          <w:highlight w:val="none"/>
          <w:lang w:val="en-US" w:eastAsia="zh-CN" w:bidi="ar"/>
        </w:rPr>
        <w:br w:type="page"/>
      </w:r>
      <w:r>
        <w:rPr>
          <w:rFonts w:hint="eastAsia" w:ascii="仿宋" w:hAnsi="仿宋" w:eastAsia="仿宋" w:cs="仿宋_GB2312"/>
          <w:b/>
          <w:bCs w:val="0"/>
          <w:color w:val="auto"/>
          <w:kern w:val="2"/>
          <w:sz w:val="30"/>
          <w:szCs w:val="30"/>
          <w:highlight w:val="none"/>
          <w:lang w:val="en-US" w:eastAsia="zh-CN" w:bidi="ar"/>
        </w:rPr>
        <w:t>四、商务条款偏离表</w:t>
      </w:r>
    </w:p>
    <w:p w14:paraId="5D0A1494">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商务条款偏离表</w:t>
      </w:r>
    </w:p>
    <w:p w14:paraId="142ACE5E">
      <w:pPr>
        <w:keepNext w:val="0"/>
        <w:keepLines w:val="0"/>
        <w:widowControl w:val="0"/>
        <w:suppressLineNumbers w:val="0"/>
        <w:spacing w:before="0" w:beforeAutospacing="0" w:after="0" w:afterAutospacing="0" w:line="520" w:lineRule="exact"/>
        <w:ind w:left="0" w:right="0"/>
        <w:jc w:val="both"/>
        <w:rPr>
          <w:rFonts w:hint="eastAsia" w:ascii="仿宋_GB2312" w:hAnsi="仿宋_GB2312" w:eastAsia="仿宋_GB2312" w:cs="仿宋_GB2312"/>
          <w:color w:val="auto"/>
          <w:sz w:val="32"/>
          <w:szCs w:val="32"/>
          <w:highlight w:val="none"/>
          <w:lang w:val="en-US"/>
        </w:rPr>
      </w:pPr>
    </w:p>
    <w:p w14:paraId="6BCD67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采购项目编号：</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cs="仿宋_GB2312"/>
          <w:color w:val="auto"/>
          <w:kern w:val="2"/>
          <w:sz w:val="24"/>
          <w:szCs w:val="24"/>
          <w:highlight w:val="none"/>
          <w:u w:val="single"/>
          <w:lang w:val="en-US" w:eastAsia="zh-CN" w:bidi="ar"/>
        </w:rPr>
        <w:t>NNZC2026-C3-990250-KWZB</w:t>
      </w:r>
      <w:r>
        <w:rPr>
          <w:rFonts w:hint="eastAsia" w:ascii="宋体" w:hAnsi="宋体" w:eastAsia="宋体" w:cs="仿宋_GB2312"/>
          <w:color w:val="auto"/>
          <w:kern w:val="2"/>
          <w:sz w:val="24"/>
          <w:szCs w:val="24"/>
          <w:highlight w:val="none"/>
          <w:u w:val="single"/>
          <w:lang w:val="en-US" w:eastAsia="zh-CN" w:bidi="ar"/>
        </w:rPr>
        <w:t xml:space="preserve">  </w:t>
      </w:r>
    </w:p>
    <w:p w14:paraId="012F6D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仿宋_GB2312"/>
          <w:color w:val="auto"/>
          <w:kern w:val="2"/>
          <w:sz w:val="24"/>
          <w:szCs w:val="24"/>
          <w:highlight w:val="none"/>
          <w:lang w:val="en-US" w:eastAsia="zh-CN" w:bidi="ar"/>
        </w:rPr>
        <w:t>采购项目名称：</w:t>
      </w:r>
      <w:r>
        <w:rPr>
          <w:rFonts w:hint="eastAsia" w:ascii="宋体" w:hAnsi="宋体" w:eastAsia="宋体" w:cs="仿宋_GB2312"/>
          <w:color w:val="auto"/>
          <w:kern w:val="2"/>
          <w:sz w:val="24"/>
          <w:szCs w:val="24"/>
          <w:highlight w:val="none"/>
          <w:u w:val="single"/>
          <w:lang w:val="en-US" w:eastAsia="zh-CN" w:bidi="ar"/>
        </w:rPr>
        <w:t>南宁市市场监督管理局2026年高新区宣传服务、档案数字化处理服务采购项目</w:t>
      </w:r>
      <w:r>
        <w:rPr>
          <w:rFonts w:hint="eastAsia" w:ascii="宋体" w:hAnsi="宋体" w:eastAsia="宋体" w:cs="仿宋_GB2312"/>
          <w:color w:val="auto"/>
          <w:kern w:val="2"/>
          <w:sz w:val="24"/>
          <w:szCs w:val="24"/>
          <w:highlight w:val="none"/>
          <w:u w:val="single"/>
          <w:lang w:val="en-US" w:eastAsia="zh-CN" w:bidi="ar"/>
        </w:rPr>
        <w:tab/>
      </w:r>
    </w:p>
    <w:p w14:paraId="28D02C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分标号</w:t>
      </w:r>
      <w:r>
        <w:rPr>
          <w:rFonts w:hint="eastAsia" w:ascii="宋体" w:hAnsi="宋体" w:eastAsia="宋体" w:cs="宋体"/>
          <w:color w:val="auto"/>
          <w:kern w:val="2"/>
          <w:sz w:val="21"/>
          <w:szCs w:val="21"/>
          <w:highlight w:val="none"/>
          <w:lang w:val="en-US" w:eastAsia="zh-CN" w:bidi="ar"/>
        </w:rPr>
        <w:t>（此处有分标时填写具体分标号，无分标时填写“无”）</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5762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vAlign w:val="top"/>
          </w:tcPr>
          <w:p w14:paraId="6BD925BA">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757" w:type="dxa"/>
            <w:tcBorders>
              <w:top w:val="single" w:color="auto" w:sz="4" w:space="0"/>
              <w:left w:val="single" w:color="auto" w:sz="4" w:space="0"/>
              <w:bottom w:val="single" w:color="auto" w:sz="4" w:space="0"/>
              <w:right w:val="single" w:color="auto" w:sz="4" w:space="0"/>
            </w:tcBorders>
            <w:vAlign w:val="top"/>
          </w:tcPr>
          <w:p w14:paraId="6FCC077D">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竞争性磋商采购文件的商务需求</w:t>
            </w:r>
          </w:p>
        </w:tc>
        <w:tc>
          <w:tcPr>
            <w:tcW w:w="2606" w:type="dxa"/>
            <w:tcBorders>
              <w:top w:val="single" w:color="auto" w:sz="4" w:space="0"/>
              <w:left w:val="single" w:color="auto" w:sz="4" w:space="0"/>
              <w:bottom w:val="single" w:color="auto" w:sz="4" w:space="0"/>
              <w:right w:val="single" w:color="auto" w:sz="4" w:space="0"/>
            </w:tcBorders>
            <w:vAlign w:val="top"/>
          </w:tcPr>
          <w:p w14:paraId="566913DB">
            <w:pPr>
              <w:keepNext w:val="0"/>
              <w:keepLines w:val="0"/>
              <w:widowControl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响应文件承诺的商务条款</w:t>
            </w:r>
          </w:p>
        </w:tc>
        <w:tc>
          <w:tcPr>
            <w:tcW w:w="2426" w:type="dxa"/>
            <w:tcBorders>
              <w:top w:val="single" w:color="auto" w:sz="4" w:space="0"/>
              <w:left w:val="single" w:color="auto" w:sz="4" w:space="0"/>
              <w:bottom w:val="single" w:color="auto" w:sz="4" w:space="0"/>
              <w:right w:val="single" w:color="auto" w:sz="4" w:space="0"/>
            </w:tcBorders>
            <w:vAlign w:val="top"/>
          </w:tcPr>
          <w:p w14:paraId="5A49AE78">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11D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14:paraId="33878E99">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w:t>
            </w:r>
          </w:p>
        </w:tc>
        <w:tc>
          <w:tcPr>
            <w:tcW w:w="3757" w:type="dxa"/>
            <w:tcBorders>
              <w:top w:val="single" w:color="auto" w:sz="4" w:space="0"/>
              <w:left w:val="single" w:color="auto" w:sz="4" w:space="0"/>
              <w:bottom w:val="single" w:color="auto" w:sz="4" w:space="0"/>
              <w:right w:val="single" w:color="auto" w:sz="4" w:space="0"/>
            </w:tcBorders>
            <w:vAlign w:val="top"/>
          </w:tcPr>
          <w:p w14:paraId="2C3F259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14:paraId="638FCA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14:paraId="22D39D86">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7EBBE9CB">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40F8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00A19BE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1E8501B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15E6EB2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77951776">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A8A8E8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1320491B">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19BA824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31A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674615F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6287778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6806A5CD">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1F13261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4FD3827C">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68C3A54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0FEA560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1FB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276AADA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55E63B4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14:paraId="27E5313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14:paraId="63D3BB1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6243E9F6">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495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14:paraId="5DCE78B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w:t>
            </w:r>
          </w:p>
        </w:tc>
        <w:tc>
          <w:tcPr>
            <w:tcW w:w="3757" w:type="dxa"/>
            <w:tcBorders>
              <w:top w:val="single" w:color="auto" w:sz="4" w:space="0"/>
              <w:left w:val="single" w:color="auto" w:sz="4" w:space="0"/>
              <w:bottom w:val="single" w:color="auto" w:sz="4" w:space="0"/>
              <w:right w:val="single" w:color="auto" w:sz="4" w:space="0"/>
            </w:tcBorders>
            <w:vAlign w:val="top"/>
          </w:tcPr>
          <w:p w14:paraId="1E58EE6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14:paraId="44D0293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14:paraId="21D72E3B">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1829674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0321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462373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3DF56201">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3A6DC66">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56E6E05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58B1A898">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1BD5CEC3">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14F504E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BC9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621913B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57C25FA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02BA36E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0ACDB318">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745C988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0F4E1990">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0BCA709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5533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3008D0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25BB7CD1">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14:paraId="515F0525">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14:paraId="537D175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0BD7A23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19FA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vAlign w:val="top"/>
          </w:tcPr>
          <w:p w14:paraId="137B5CEB">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3757" w:type="dxa"/>
            <w:tcBorders>
              <w:top w:val="single" w:color="auto" w:sz="4" w:space="0"/>
              <w:left w:val="single" w:color="auto" w:sz="4" w:space="0"/>
              <w:bottom w:val="single" w:color="auto" w:sz="4" w:space="0"/>
              <w:right w:val="single" w:color="auto" w:sz="4" w:space="0"/>
            </w:tcBorders>
            <w:vAlign w:val="top"/>
          </w:tcPr>
          <w:p w14:paraId="12070B9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606" w:type="dxa"/>
            <w:tcBorders>
              <w:top w:val="single" w:color="auto" w:sz="4" w:space="0"/>
              <w:left w:val="single" w:color="auto" w:sz="4" w:space="0"/>
              <w:bottom w:val="single" w:color="auto" w:sz="4" w:space="0"/>
              <w:right w:val="single" w:color="auto" w:sz="4" w:space="0"/>
            </w:tcBorders>
            <w:vAlign w:val="top"/>
          </w:tcPr>
          <w:p w14:paraId="73E036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tc>
        <w:tc>
          <w:tcPr>
            <w:tcW w:w="2426" w:type="dxa"/>
            <w:tcBorders>
              <w:top w:val="single" w:color="auto" w:sz="4" w:space="0"/>
              <w:left w:val="single" w:color="auto" w:sz="4" w:space="0"/>
              <w:bottom w:val="single" w:color="auto" w:sz="4" w:space="0"/>
              <w:right w:val="single" w:color="auto" w:sz="4" w:space="0"/>
            </w:tcBorders>
            <w:vAlign w:val="top"/>
          </w:tcPr>
          <w:p w14:paraId="156EB63A">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2E23616F">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7DBA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60356A9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0E15EFA2">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04737054">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2D5E40C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2846F3F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62B8E94B">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4D7A5736">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4A8B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17B5B0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3D4E4E4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7AF79C25">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p>
        </w:tc>
        <w:tc>
          <w:tcPr>
            <w:tcW w:w="2606" w:type="dxa"/>
            <w:tcBorders>
              <w:top w:val="single" w:color="auto" w:sz="4" w:space="0"/>
              <w:left w:val="single" w:color="auto" w:sz="4" w:space="0"/>
              <w:bottom w:val="single" w:color="auto" w:sz="4" w:space="0"/>
              <w:right w:val="single" w:color="auto" w:sz="4" w:space="0"/>
            </w:tcBorders>
            <w:vAlign w:val="top"/>
          </w:tcPr>
          <w:p w14:paraId="096123F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795C215F">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c>
          <w:tcPr>
            <w:tcW w:w="2426" w:type="dxa"/>
            <w:tcBorders>
              <w:top w:val="single" w:color="auto" w:sz="4" w:space="0"/>
              <w:left w:val="single" w:color="auto" w:sz="4" w:space="0"/>
              <w:bottom w:val="single" w:color="auto" w:sz="4" w:space="0"/>
              <w:right w:val="single" w:color="auto" w:sz="4" w:space="0"/>
            </w:tcBorders>
            <w:vAlign w:val="top"/>
          </w:tcPr>
          <w:p w14:paraId="00FB9CE7">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293F19BF">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64DC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vAlign w:val="top"/>
          </w:tcPr>
          <w:p w14:paraId="777A02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50B591D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606" w:type="dxa"/>
            <w:tcBorders>
              <w:top w:val="single" w:color="auto" w:sz="4" w:space="0"/>
              <w:left w:val="single" w:color="auto" w:sz="4" w:space="0"/>
              <w:bottom w:val="single" w:color="auto" w:sz="4" w:space="0"/>
              <w:right w:val="single" w:color="auto" w:sz="4" w:space="0"/>
            </w:tcBorders>
            <w:vAlign w:val="top"/>
          </w:tcPr>
          <w:p w14:paraId="292C44A9">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2426" w:type="dxa"/>
            <w:tcBorders>
              <w:top w:val="single" w:color="auto" w:sz="4" w:space="0"/>
              <w:left w:val="single" w:color="auto" w:sz="4" w:space="0"/>
              <w:bottom w:val="single" w:color="auto" w:sz="4" w:space="0"/>
              <w:right w:val="single" w:color="auto" w:sz="4" w:space="0"/>
            </w:tcBorders>
            <w:vAlign w:val="top"/>
          </w:tcPr>
          <w:p w14:paraId="2FA7C4E1">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正偏离（负偏离或无偏离）</w:t>
            </w:r>
          </w:p>
          <w:p w14:paraId="36AEFE7D">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szCs w:val="21"/>
                <w:highlight w:val="none"/>
                <w:lang w:val="en-US"/>
              </w:rPr>
            </w:pPr>
          </w:p>
        </w:tc>
      </w:tr>
      <w:tr w14:paraId="083C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14:paraId="4A16193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bl>
    <w:p w14:paraId="1D64F35D">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注：</w:t>
      </w:r>
    </w:p>
    <w:p w14:paraId="3B20961B">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1.说明：应对照磋商文件“第二章 采购需求”中的商务条款逐条作出明确响应，并作出偏离说明。</w:t>
      </w:r>
    </w:p>
    <w:p w14:paraId="7AD0E2F2">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2.供应商应根据自身的承诺，对照磋商文件要求，在“偏离说明”中注明“正偏离”、“负偏离”或者“无偏离”。既不属于“正偏离”也不属于“负偏离”即为“无偏离”。</w:t>
      </w:r>
      <w:r>
        <w:rPr>
          <w:rFonts w:hint="eastAsia" w:ascii="宋体" w:hAnsi="宋体" w:eastAsia="仿宋_GB2312" w:cs="仿宋_GB2312"/>
          <w:color w:val="auto"/>
          <w:kern w:val="0"/>
          <w:sz w:val="24"/>
          <w:szCs w:val="24"/>
          <w:highlight w:val="none"/>
          <w:lang w:eastAsia="zh-CN" w:bidi="ar"/>
        </w:rPr>
        <w:t xml:space="preserve"> 当响应文件的</w:t>
      </w:r>
      <w:r>
        <w:rPr>
          <w:rFonts w:hint="eastAsia" w:ascii="宋体" w:hAnsi="宋体" w:eastAsia="宋体" w:cs="仿宋_GB2312"/>
          <w:color w:val="auto"/>
          <w:kern w:val="0"/>
          <w:sz w:val="24"/>
          <w:szCs w:val="24"/>
          <w:highlight w:val="none"/>
          <w:lang w:eastAsia="zh-CN" w:bidi="ar"/>
        </w:rPr>
        <w:t>商务内容低于竞争性磋商采购文件要求时，竞标人应当如实写明“负偏离”，否则视为虚假应标</w:t>
      </w:r>
    </w:p>
    <w:p w14:paraId="208ED6F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 w:val="24"/>
          <w:szCs w:val="24"/>
          <w:highlight w:val="none"/>
          <w:lang w:val="en-US"/>
        </w:rPr>
      </w:pPr>
      <w:r>
        <w:rPr>
          <w:rFonts w:hint="eastAsia" w:ascii="宋体" w:hAnsi="宋体" w:eastAsia="宋体" w:cs="仿宋_GB2312"/>
          <w:color w:val="auto"/>
          <w:kern w:val="0"/>
          <w:sz w:val="24"/>
          <w:szCs w:val="24"/>
          <w:highlight w:val="none"/>
          <w:lang w:val="en-US" w:eastAsia="zh-CN" w:bidi="ar"/>
        </w:rPr>
        <w:t>3.表格内容均需按要求填写，不得留空，否则按竞标无效处理。</w:t>
      </w:r>
    </w:p>
    <w:p w14:paraId="49F28112">
      <w:pPr>
        <w:pStyle w:val="24"/>
        <w:keepNext w:val="0"/>
        <w:keepLines w:val="0"/>
        <w:widowControl w:val="0"/>
        <w:suppressLineNumbers w:val="0"/>
        <w:spacing w:before="0" w:beforeAutospacing="0" w:after="0" w:afterAutospacing="0" w:line="400" w:lineRule="exact"/>
        <w:ind w:left="0" w:right="0"/>
        <w:jc w:val="both"/>
        <w:rPr>
          <w:rFonts w:hAnsi="宋体" w:cs="仿宋_GB2312"/>
          <w:color w:val="auto"/>
          <w:sz w:val="24"/>
          <w:szCs w:val="21"/>
          <w:highlight w:val="none"/>
        </w:rPr>
      </w:pPr>
      <w:r>
        <w:rPr>
          <w:rFonts w:hint="eastAsia" w:ascii="宋体" w:hAnsi="宋体" w:eastAsia="宋体" w:cs="仿宋_GB2312"/>
          <w:color w:val="auto"/>
          <w:kern w:val="0"/>
          <w:sz w:val="24"/>
          <w:szCs w:val="24"/>
          <w:highlight w:val="none"/>
          <w:lang w:eastAsia="zh-CN" w:bidi="ar"/>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72A93BB">
      <w:pPr>
        <w:keepNext w:val="0"/>
        <w:keepLines w:val="0"/>
        <w:widowControl w:val="0"/>
        <w:suppressLineNumbers w:val="0"/>
        <w:spacing w:before="0" w:beforeAutospacing="0" w:after="0" w:afterAutospacing="0" w:line="360" w:lineRule="auto"/>
        <w:ind w:left="0" w:right="0" w:firstLine="3840" w:firstLineChars="1600"/>
        <w:jc w:val="both"/>
        <w:rPr>
          <w:rFonts w:hint="eastAsia" w:ascii="宋体" w:hAnsi="宋体" w:eastAsia="宋体"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9FD53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val="0"/>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  年  月   日</w:t>
      </w:r>
    </w:p>
    <w:p w14:paraId="358AFD2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五、竞标人情况介绍</w:t>
      </w:r>
    </w:p>
    <w:p w14:paraId="0B8B9055">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739C193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2B27139C">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562BF46">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33DBB432">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2B8FBF7F">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0AD7D2C0">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4E6B5AB5">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73D37043">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12793E4A">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5048A3C9">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364D2456">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p>
    <w:p w14:paraId="6177016A">
      <w:pPr>
        <w:keepNext w:val="0"/>
        <w:keepLines w:val="0"/>
        <w:widowControl w:val="0"/>
        <w:suppressLineNumbers w:val="0"/>
        <w:snapToGrid w:val="0"/>
        <w:spacing w:before="120" w:beforeLines="50" w:beforeAutospacing="0" w:after="50" w:afterAutospacing="0"/>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六、供应商类似的业绩证明文件</w:t>
      </w:r>
    </w:p>
    <w:tbl>
      <w:tblPr>
        <w:tblStyle w:val="27"/>
        <w:tblW w:w="875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01"/>
        <w:gridCol w:w="1417"/>
        <w:gridCol w:w="1135"/>
        <w:gridCol w:w="1135"/>
        <w:gridCol w:w="1418"/>
        <w:gridCol w:w="1276"/>
        <w:gridCol w:w="1275"/>
      </w:tblGrid>
      <w:tr w14:paraId="78663C8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20B78732">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采购人名称</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2D23D9F5">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项目名称</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14:paraId="14C01505">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p w14:paraId="2D0F1F11">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金额</w:t>
            </w:r>
          </w:p>
          <w:p w14:paraId="0C197D64">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（万元）</w:t>
            </w:r>
          </w:p>
        </w:tc>
        <w:tc>
          <w:tcPr>
            <w:tcW w:w="3829" w:type="dxa"/>
            <w:gridSpan w:val="3"/>
            <w:tcBorders>
              <w:top w:val="single" w:color="auto" w:sz="4" w:space="0"/>
              <w:left w:val="single" w:color="auto" w:sz="4" w:space="0"/>
              <w:bottom w:val="single" w:color="auto" w:sz="4" w:space="0"/>
              <w:right w:val="single" w:color="auto" w:sz="4" w:space="0"/>
            </w:tcBorders>
            <w:vAlign w:val="center"/>
          </w:tcPr>
          <w:p w14:paraId="39915C43">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附件在响应文件中页码</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14:paraId="624A2778">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采购人联系人及联系电话</w:t>
            </w:r>
          </w:p>
        </w:tc>
      </w:tr>
      <w:tr w14:paraId="61DE7F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1D84C3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87BCB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14:paraId="53D807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7E584DCA">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合同</w:t>
            </w:r>
          </w:p>
        </w:tc>
        <w:tc>
          <w:tcPr>
            <w:tcW w:w="1418" w:type="dxa"/>
            <w:tcBorders>
              <w:top w:val="single" w:color="auto" w:sz="4" w:space="0"/>
              <w:left w:val="single" w:color="auto" w:sz="4" w:space="0"/>
              <w:bottom w:val="single" w:color="auto" w:sz="4" w:space="0"/>
              <w:right w:val="single" w:color="auto" w:sz="4" w:space="0"/>
            </w:tcBorders>
            <w:vAlign w:val="center"/>
          </w:tcPr>
          <w:p w14:paraId="1C87C927">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734CEA7C">
            <w:pPr>
              <w:keepNext w:val="0"/>
              <w:keepLines w:val="0"/>
              <w:widowControl w:val="0"/>
              <w:suppressLineNumbers w:val="0"/>
              <w:snapToGrid w:val="0"/>
              <w:spacing w:before="0" w:beforeAutospacing="0" w:after="0" w:afterAutospacing="0" w:line="24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用户评价</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A22F7D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69661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101" w:type="dxa"/>
            <w:tcBorders>
              <w:top w:val="single" w:color="auto" w:sz="4" w:space="0"/>
              <w:left w:val="single" w:color="auto" w:sz="4" w:space="0"/>
              <w:bottom w:val="single" w:color="auto" w:sz="4" w:space="0"/>
              <w:right w:val="single" w:color="auto" w:sz="4" w:space="0"/>
            </w:tcBorders>
            <w:vAlign w:val="top"/>
          </w:tcPr>
          <w:p w14:paraId="087079C5">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3B7A4113">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41CD08E0">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30E8C999">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14:paraId="7716025A">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14:paraId="2981E916">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14:paraId="2C0F2DE5">
            <w:pPr>
              <w:keepNext w:val="0"/>
              <w:keepLines w:val="0"/>
              <w:widowControl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szCs w:val="24"/>
                <w:highlight w:val="none"/>
                <w:lang w:val="en-US"/>
              </w:rPr>
            </w:pPr>
          </w:p>
        </w:tc>
      </w:tr>
      <w:tr w14:paraId="13A117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14:paraId="63FEF78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36C8FAA6">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3BFCE28D">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59D5AE97">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14:paraId="33668F8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14:paraId="15C2AD9F">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14:paraId="5EE5EC5C">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7086BB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101" w:type="dxa"/>
            <w:tcBorders>
              <w:top w:val="single" w:color="auto" w:sz="4" w:space="0"/>
              <w:left w:val="single" w:color="auto" w:sz="4" w:space="0"/>
              <w:bottom w:val="single" w:color="auto" w:sz="4" w:space="0"/>
              <w:right w:val="single" w:color="auto" w:sz="4" w:space="0"/>
            </w:tcBorders>
            <w:vAlign w:val="top"/>
          </w:tcPr>
          <w:p w14:paraId="4CA9AAD7">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4210C09E">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14F8B23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590BBBE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14:paraId="0C8CD683">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14:paraId="699F961F">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14:paraId="63C984F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7076AA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14:paraId="4A2E432A">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7E2ADB6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52CC334C">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7A2CF75C">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14:paraId="0591B8E6">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14:paraId="4BBE5B04">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14:paraId="65B2FAC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r w14:paraId="43BA813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vAlign w:val="top"/>
          </w:tcPr>
          <w:p w14:paraId="750E757B">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7" w:type="dxa"/>
            <w:tcBorders>
              <w:top w:val="single" w:color="auto" w:sz="4" w:space="0"/>
              <w:left w:val="single" w:color="auto" w:sz="4" w:space="0"/>
              <w:bottom w:val="single" w:color="auto" w:sz="4" w:space="0"/>
              <w:right w:val="single" w:color="auto" w:sz="4" w:space="0"/>
            </w:tcBorders>
            <w:vAlign w:val="top"/>
          </w:tcPr>
          <w:p w14:paraId="4121262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38704FF5">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135" w:type="dxa"/>
            <w:tcBorders>
              <w:top w:val="single" w:color="auto" w:sz="4" w:space="0"/>
              <w:left w:val="single" w:color="auto" w:sz="4" w:space="0"/>
              <w:bottom w:val="single" w:color="auto" w:sz="4" w:space="0"/>
              <w:right w:val="single" w:color="auto" w:sz="4" w:space="0"/>
            </w:tcBorders>
            <w:vAlign w:val="top"/>
          </w:tcPr>
          <w:p w14:paraId="134A55F2">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418" w:type="dxa"/>
            <w:tcBorders>
              <w:top w:val="single" w:color="auto" w:sz="4" w:space="0"/>
              <w:left w:val="single" w:color="auto" w:sz="4" w:space="0"/>
              <w:bottom w:val="single" w:color="auto" w:sz="4" w:space="0"/>
              <w:right w:val="single" w:color="auto" w:sz="4" w:space="0"/>
            </w:tcBorders>
            <w:vAlign w:val="top"/>
          </w:tcPr>
          <w:p w14:paraId="681A253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top"/>
          </w:tcPr>
          <w:p w14:paraId="0449C1A0">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c>
          <w:tcPr>
            <w:tcW w:w="1275" w:type="dxa"/>
            <w:tcBorders>
              <w:top w:val="single" w:color="auto" w:sz="4" w:space="0"/>
              <w:left w:val="single" w:color="auto" w:sz="4" w:space="0"/>
              <w:bottom w:val="single" w:color="auto" w:sz="4" w:space="0"/>
              <w:right w:val="single" w:color="auto" w:sz="4" w:space="0"/>
            </w:tcBorders>
            <w:vAlign w:val="top"/>
          </w:tcPr>
          <w:p w14:paraId="1079D508">
            <w:pPr>
              <w:keepNext w:val="0"/>
              <w:keepLines w:val="0"/>
              <w:widowControl w:val="0"/>
              <w:suppressLineNumbers w:val="0"/>
              <w:snapToGrid w:val="0"/>
              <w:spacing w:before="50" w:beforeAutospacing="0" w:after="120" w:afterLines="50" w:afterAutospacing="0" w:line="400" w:lineRule="exact"/>
              <w:ind w:left="0" w:right="0"/>
              <w:jc w:val="left"/>
              <w:rPr>
                <w:rFonts w:hint="eastAsia" w:ascii="宋体" w:hAnsi="宋体" w:eastAsia="宋体" w:cs="宋体"/>
                <w:color w:val="auto"/>
                <w:sz w:val="24"/>
                <w:szCs w:val="24"/>
                <w:highlight w:val="none"/>
                <w:lang w:val="en-US"/>
              </w:rPr>
            </w:pPr>
          </w:p>
        </w:tc>
      </w:tr>
    </w:tbl>
    <w:p w14:paraId="1CE030D3">
      <w:pPr>
        <w:pStyle w:val="24"/>
        <w:widowControl/>
        <w:snapToGrid w:val="0"/>
        <w:ind w:left="480" w:hanging="480"/>
        <w:contextualSpacing/>
        <w:rPr>
          <w:rFonts w:hint="eastAsia" w:ascii="宋体" w:hAnsi="宋体" w:eastAsia="宋体" w:cs="宋体"/>
          <w:color w:val="auto"/>
          <w:sz w:val="24"/>
          <w:szCs w:val="24"/>
          <w:highlight w:val="none"/>
          <w:lang w:val="en-US"/>
        </w:rPr>
      </w:pPr>
    </w:p>
    <w:p w14:paraId="080CAECE">
      <w:pPr>
        <w:pStyle w:val="24"/>
        <w:widowControl/>
        <w:snapToGrid w:val="0"/>
        <w:ind w:left="480" w:hanging="480"/>
        <w:contextualSpacing/>
        <w:rPr>
          <w:rFonts w:hint="eastAsia" w:ascii="宋体" w:hAnsi="宋体" w:eastAsia="宋体" w:cs="宋体"/>
          <w:color w:val="auto"/>
          <w:sz w:val="24"/>
          <w:szCs w:val="24"/>
          <w:highlight w:val="none"/>
          <w:lang w:val="en-US"/>
        </w:rPr>
      </w:pPr>
    </w:p>
    <w:p w14:paraId="134228E4">
      <w:pPr>
        <w:pStyle w:val="24"/>
        <w:widowControl/>
        <w:snapToGrid w:val="0"/>
        <w:ind w:left="480" w:hanging="480"/>
        <w:contextualSpacing/>
        <w:rPr>
          <w:rFonts w:hint="eastAsia" w:ascii="宋体" w:hAnsi="宋体" w:eastAsia="宋体" w:cs="宋体"/>
          <w:color w:val="auto"/>
          <w:sz w:val="24"/>
          <w:szCs w:val="24"/>
          <w:highlight w:val="none"/>
          <w:lang w:val="en-US"/>
        </w:rPr>
      </w:pPr>
    </w:p>
    <w:p w14:paraId="2F29A748">
      <w:pPr>
        <w:keepNext w:val="0"/>
        <w:keepLines w:val="0"/>
        <w:widowControl w:val="0"/>
        <w:suppressLineNumbers w:val="0"/>
        <w:autoSpaceDE w:val="0"/>
        <w:autoSpaceDN w:val="0"/>
        <w:spacing w:before="0" w:beforeAutospacing="0" w:after="0" w:afterAutospacing="0" w:line="360" w:lineRule="auto"/>
        <w:ind w:left="0" w:right="0" w:firstLine="120"/>
        <w:jc w:val="both"/>
        <w:rPr>
          <w:rFonts w:hint="eastAsia" w:ascii="宋体" w:hAnsi="宋体" w:eastAsia="宋体" w:cs="宋体"/>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 ：相关项目业绩一览表（供应商同类项目合同复印件、用户验收报告、用户评价意见格式自拟）</w:t>
      </w:r>
    </w:p>
    <w:p w14:paraId="4FDC125C">
      <w:pPr>
        <w:pStyle w:val="24"/>
        <w:keepNext w:val="0"/>
        <w:keepLines w:val="0"/>
        <w:widowControl w:val="0"/>
        <w:suppressLineNumbers w:val="0"/>
        <w:spacing w:before="0" w:beforeAutospacing="0" w:after="0" w:afterAutospacing="0" w:line="360" w:lineRule="auto"/>
        <w:ind w:left="72" w:right="0"/>
        <w:jc w:val="both"/>
        <w:rPr>
          <w:rFonts w:hint="default" w:ascii="Times New Roman" w:hAnsi="Times New Roman" w:cs="Times New Roman"/>
          <w:color w:val="auto"/>
          <w:highlight w:val="none"/>
        </w:rPr>
      </w:pPr>
      <w:r>
        <w:rPr>
          <w:rFonts w:hint="eastAsia" w:ascii="Times New Roman" w:hAnsi="Times New Roman" w:eastAsia="宋体" w:cs="Times New Roman"/>
          <w:color w:val="auto"/>
          <w:kern w:val="0"/>
          <w:sz w:val="20"/>
          <w:szCs w:val="21"/>
          <w:highlight w:val="none"/>
          <w:lang w:eastAsia="zh-CN" w:bidi="ar"/>
        </w:rPr>
        <w:t>注：供应商可按</w:t>
      </w:r>
      <w:r>
        <w:rPr>
          <w:rFonts w:hint="eastAsia" w:ascii="Times New Roman" w:hAnsi="Times New Roman" w:cs="Times New Roman"/>
          <w:color w:val="auto"/>
          <w:kern w:val="0"/>
          <w:sz w:val="20"/>
          <w:szCs w:val="21"/>
          <w:highlight w:val="none"/>
          <w:lang w:eastAsia="zh-CN" w:bidi="ar"/>
        </w:rPr>
        <w:t>上述</w:t>
      </w:r>
      <w:r>
        <w:rPr>
          <w:rFonts w:hint="eastAsia" w:ascii="Times New Roman" w:hAnsi="Times New Roman" w:eastAsia="宋体" w:cs="Times New Roman"/>
          <w:color w:val="auto"/>
          <w:kern w:val="0"/>
          <w:sz w:val="20"/>
          <w:szCs w:val="21"/>
          <w:highlight w:val="none"/>
          <w:lang w:eastAsia="zh-CN" w:bidi="ar"/>
        </w:rPr>
        <w:t>格式自行编制，须随表提交相应的合同复印件和用户单位验收证明并注明所在供应商商务技术文件页码。</w:t>
      </w:r>
    </w:p>
    <w:p w14:paraId="163B7DD7">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p>
    <w:p w14:paraId="0DF71E09">
      <w:pPr>
        <w:keepNext w:val="0"/>
        <w:keepLines w:val="0"/>
        <w:widowControl w:val="0"/>
        <w:suppressLineNumbers w:val="0"/>
        <w:snapToGrid w:val="0"/>
        <w:spacing w:before="0" w:beforeAutospacing="0" w:after="0" w:afterAutospacing="0" w:line="360" w:lineRule="auto"/>
        <w:ind w:left="0" w:right="0" w:firstLine="4935" w:firstLineChars="2350"/>
        <w:jc w:val="both"/>
        <w:rPr>
          <w:rFonts w:hAnsi="宋体"/>
          <w:color w:val="auto"/>
          <w:szCs w:val="21"/>
          <w:highlight w:val="none"/>
          <w:lang w:val="en-US"/>
        </w:rPr>
      </w:pPr>
    </w:p>
    <w:p w14:paraId="284AF121">
      <w:pPr>
        <w:keepNext w:val="0"/>
        <w:keepLines w:val="0"/>
        <w:widowControl w:val="0"/>
        <w:suppressLineNumbers w:val="0"/>
        <w:snapToGrid w:val="0"/>
        <w:spacing w:before="0" w:beforeAutospacing="0" w:after="0" w:afterAutospacing="0" w:line="360" w:lineRule="auto"/>
        <w:ind w:left="4410" w:leftChars="2100" w:right="0" w:firstLine="5670" w:firstLineChars="2700"/>
        <w:jc w:val="both"/>
        <w:rPr>
          <w:rFonts w:hint="eastAsia" w:ascii="仿宋_GB2312" w:hAnsi="仿宋" w:eastAsia="仿宋_GB2312" w:cs="仿宋_GB2312"/>
          <w:color w:val="auto"/>
          <w:kern w:val="0"/>
          <w:sz w:val="24"/>
          <w:szCs w:val="24"/>
          <w:highlight w:val="none"/>
          <w:lang w:val="en-US"/>
        </w:rPr>
      </w:pPr>
      <w:r>
        <w:rPr>
          <w:rFonts w:hint="default" w:ascii="Times New Roman" w:hAnsi="宋体" w:eastAsia="宋体" w:cs="Times New Roman"/>
          <w:color w:val="auto"/>
          <w:kern w:val="2"/>
          <w:sz w:val="21"/>
          <w:szCs w:val="21"/>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供应商名称（电子签章）：</w:t>
      </w:r>
    </w:p>
    <w:p w14:paraId="3CAA6038">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auto"/>
          <w:sz w:val="32"/>
          <w:szCs w:val="32"/>
          <w:highlight w:val="none"/>
          <w:lang w:val="en-US"/>
        </w:rPr>
      </w:pPr>
      <w:r>
        <w:rPr>
          <w:rFonts w:hint="eastAsia" w:ascii="仿宋_GB2312" w:hAnsi="仿宋" w:eastAsia="仿宋_GB2312" w:cs="仿宋_GB2312"/>
          <w:color w:val="auto"/>
          <w:kern w:val="0"/>
          <w:sz w:val="24"/>
          <w:szCs w:val="24"/>
          <w:highlight w:val="none"/>
          <w:lang w:val="zh-CN" w:eastAsia="zh-CN" w:bidi="ar"/>
        </w:rPr>
        <w:t xml:space="preserve">                                                     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44542C09">
      <w:pPr>
        <w:rPr>
          <w:rFonts w:hint="eastAsia" w:ascii="仿宋_GB2312" w:hAnsi="仿宋_GB2312" w:eastAsia="仿宋_GB2312" w:cs="仿宋_GB2312"/>
          <w:color w:val="auto"/>
          <w:kern w:val="2"/>
          <w:sz w:val="32"/>
          <w:szCs w:val="32"/>
          <w:highlight w:val="none"/>
          <w:lang w:val="en-US" w:eastAsia="zh-CN" w:bidi="ar"/>
        </w:rPr>
        <w:sectPr>
          <w:pgSz w:w="11910" w:h="16840"/>
          <w:pgMar w:top="1340" w:right="1500" w:bottom="280" w:left="1680" w:header="720" w:footer="720" w:gutter="0"/>
          <w:cols w:space="720" w:num="1"/>
        </w:sectPr>
      </w:pPr>
    </w:p>
    <w:p w14:paraId="12152763">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_GB2312" w:hAnsi="仿宋_GB2312" w:eastAsia="仿宋_GB2312" w:cs="仿宋_GB2312"/>
          <w:color w:val="auto"/>
          <w:sz w:val="32"/>
          <w:szCs w:val="32"/>
          <w:highlight w:val="none"/>
          <w:lang w:val="en-US"/>
        </w:rPr>
      </w:pPr>
      <w:r>
        <w:rPr>
          <w:rFonts w:hint="eastAsia" w:ascii="仿宋" w:hAnsi="仿宋" w:eastAsia="仿宋" w:cs="仿宋_GB2312"/>
          <w:b/>
          <w:bCs w:val="0"/>
          <w:color w:val="auto"/>
          <w:kern w:val="2"/>
          <w:sz w:val="30"/>
          <w:szCs w:val="30"/>
          <w:highlight w:val="none"/>
          <w:lang w:val="en-US" w:eastAsia="zh-CN" w:bidi="ar"/>
        </w:rPr>
        <w:t>七、服务需求偏离表</w:t>
      </w:r>
    </w:p>
    <w:p w14:paraId="63791FF1">
      <w:pPr>
        <w:keepNext w:val="0"/>
        <w:keepLines w:val="0"/>
        <w:widowControl w:val="0"/>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竞标产品服务需求偏离表</w:t>
      </w:r>
    </w:p>
    <w:p w14:paraId="0CEDE683">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（注：按采购需求具体条款修改）</w:t>
      </w:r>
    </w:p>
    <w:p w14:paraId="123357B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p>
    <w:p w14:paraId="4212C32D">
      <w:pPr>
        <w:pStyle w:val="24"/>
        <w:keepNext w:val="0"/>
        <w:keepLines w:val="0"/>
        <w:widowControl w:val="0"/>
        <w:suppressLineNumbers w:val="0"/>
        <w:spacing w:before="0" w:beforeAutospacing="0" w:after="0" w:afterAutospacing="0" w:line="360" w:lineRule="auto"/>
        <w:ind w:left="0" w:right="0"/>
        <w:jc w:val="both"/>
        <w:rPr>
          <w:rFonts w:hAnsi="宋体" w:cs="仿宋_GB2312"/>
          <w:color w:val="auto"/>
          <w:sz w:val="24"/>
          <w:szCs w:val="24"/>
          <w:highlight w:val="none"/>
        </w:rPr>
      </w:pPr>
      <w:r>
        <w:rPr>
          <w:rFonts w:hint="eastAsia" w:ascii="宋体" w:hAnsi="宋体" w:eastAsia="宋体" w:cs="仿宋_GB2312"/>
          <w:color w:val="auto"/>
          <w:kern w:val="0"/>
          <w:sz w:val="24"/>
          <w:szCs w:val="24"/>
          <w:highlight w:val="none"/>
          <w:lang w:eastAsia="zh-CN" w:bidi="ar"/>
        </w:rPr>
        <w:t>所竞分标：</w:t>
      </w:r>
      <w:r>
        <w:rPr>
          <w:rFonts w:hint="eastAsia" w:ascii="宋体" w:hAnsi="宋体" w:eastAsia="宋体" w:cs="仿宋_GB2312"/>
          <w:color w:val="auto"/>
          <w:kern w:val="0"/>
          <w:sz w:val="24"/>
          <w:szCs w:val="24"/>
          <w:highlight w:val="none"/>
          <w:u w:val="single"/>
          <w:lang w:eastAsia="zh-CN" w:bidi="ar"/>
        </w:rPr>
        <w:t xml:space="preserve">              </w:t>
      </w:r>
    </w:p>
    <w:tbl>
      <w:tblPr>
        <w:tblStyle w:val="27"/>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4A36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24BE59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1C2442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384D324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3A18C21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偏离说明</w:t>
            </w:r>
          </w:p>
        </w:tc>
      </w:tr>
      <w:tr w14:paraId="6207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0DB93E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92F9D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560A6A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2278D6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3EC9DA8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65B4F6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3202A4F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7190D93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DCB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579183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w:t>
            </w:r>
          </w:p>
        </w:tc>
        <w:tc>
          <w:tcPr>
            <w:tcW w:w="1142" w:type="dxa"/>
            <w:tcBorders>
              <w:top w:val="single" w:color="auto" w:sz="4" w:space="0"/>
              <w:left w:val="single" w:color="auto" w:sz="4" w:space="0"/>
              <w:bottom w:val="single" w:color="auto" w:sz="4" w:space="0"/>
              <w:right w:val="single" w:color="auto" w:sz="4" w:space="0"/>
            </w:tcBorders>
            <w:vAlign w:val="center"/>
          </w:tcPr>
          <w:p w14:paraId="123BC1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vAlign w:val="center"/>
          </w:tcPr>
          <w:p w14:paraId="067C287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vAlign w:val="center"/>
          </w:tcPr>
          <w:p w14:paraId="56DFE61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21A79D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759FEC1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B5ADD5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vAlign w:val="center"/>
          </w:tcPr>
          <w:p w14:paraId="57737C7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vAlign w:val="center"/>
          </w:tcPr>
          <w:p w14:paraId="171154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vAlign w:val="center"/>
          </w:tcPr>
          <w:p w14:paraId="26A5BCC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1543B7A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3487EC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7D71C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vAlign w:val="center"/>
          </w:tcPr>
          <w:p w14:paraId="41451F9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015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E4DCA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w:t>
            </w:r>
          </w:p>
        </w:tc>
        <w:tc>
          <w:tcPr>
            <w:tcW w:w="1142" w:type="dxa"/>
            <w:tcBorders>
              <w:top w:val="single" w:color="auto" w:sz="4" w:space="0"/>
              <w:left w:val="single" w:color="auto" w:sz="4" w:space="0"/>
              <w:bottom w:val="single" w:color="auto" w:sz="4" w:space="0"/>
              <w:right w:val="single" w:color="auto" w:sz="4" w:space="0"/>
            </w:tcBorders>
            <w:vAlign w:val="center"/>
          </w:tcPr>
          <w:p w14:paraId="5E617DF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736" w:type="dxa"/>
            <w:tcBorders>
              <w:top w:val="single" w:color="auto" w:sz="4" w:space="0"/>
              <w:left w:val="single" w:color="auto" w:sz="4" w:space="0"/>
              <w:bottom w:val="single" w:color="auto" w:sz="4" w:space="0"/>
              <w:right w:val="single" w:color="auto" w:sz="4" w:space="0"/>
            </w:tcBorders>
            <w:vAlign w:val="center"/>
          </w:tcPr>
          <w:p w14:paraId="41B4EB0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576" w:type="dxa"/>
            <w:tcBorders>
              <w:top w:val="single" w:color="auto" w:sz="4" w:space="0"/>
              <w:left w:val="single" w:color="auto" w:sz="4" w:space="0"/>
              <w:bottom w:val="single" w:color="auto" w:sz="4" w:space="0"/>
              <w:right w:val="single" w:color="auto" w:sz="4" w:space="0"/>
            </w:tcBorders>
            <w:vAlign w:val="center"/>
          </w:tcPr>
          <w:p w14:paraId="594873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75F7B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6BBECC2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1F210C9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0" w:type="dxa"/>
            <w:tcBorders>
              <w:top w:val="single" w:color="auto" w:sz="4" w:space="0"/>
              <w:left w:val="single" w:color="auto" w:sz="4" w:space="0"/>
              <w:bottom w:val="single" w:color="auto" w:sz="4" w:space="0"/>
              <w:right w:val="single" w:color="auto" w:sz="4" w:space="0"/>
            </w:tcBorders>
            <w:vAlign w:val="center"/>
          </w:tcPr>
          <w:p w14:paraId="07934A3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658" w:type="dxa"/>
            <w:tcBorders>
              <w:top w:val="single" w:color="auto" w:sz="4" w:space="0"/>
              <w:left w:val="single" w:color="auto" w:sz="4" w:space="0"/>
              <w:bottom w:val="single" w:color="auto" w:sz="4" w:space="0"/>
              <w:right w:val="single" w:color="auto" w:sz="4" w:space="0"/>
            </w:tcBorders>
            <w:vAlign w:val="center"/>
          </w:tcPr>
          <w:p w14:paraId="498528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6" w:type="dxa"/>
            <w:tcBorders>
              <w:top w:val="single" w:color="auto" w:sz="4" w:space="0"/>
              <w:left w:val="single" w:color="auto" w:sz="4" w:space="0"/>
              <w:bottom w:val="single" w:color="auto" w:sz="4" w:space="0"/>
              <w:right w:val="single" w:color="auto" w:sz="4" w:space="0"/>
            </w:tcBorders>
            <w:vAlign w:val="center"/>
          </w:tcPr>
          <w:p w14:paraId="4386DA8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  ……</w:t>
            </w:r>
          </w:p>
          <w:p w14:paraId="2FFDFFE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  ……</w:t>
            </w:r>
          </w:p>
          <w:p w14:paraId="7E7D84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  ……</w:t>
            </w:r>
          </w:p>
          <w:p w14:paraId="21F2929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095" w:type="dxa"/>
            <w:tcBorders>
              <w:top w:val="single" w:color="auto" w:sz="4" w:space="0"/>
              <w:left w:val="single" w:color="auto" w:sz="4" w:space="0"/>
              <w:bottom w:val="single" w:color="auto" w:sz="4" w:space="0"/>
              <w:right w:val="single" w:color="auto" w:sz="4" w:space="0"/>
            </w:tcBorders>
            <w:vAlign w:val="center"/>
          </w:tcPr>
          <w:p w14:paraId="4E3433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r w14:paraId="1205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32554C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w:t>
            </w:r>
          </w:p>
        </w:tc>
        <w:tc>
          <w:tcPr>
            <w:tcW w:w="1142" w:type="dxa"/>
            <w:tcBorders>
              <w:top w:val="single" w:color="auto" w:sz="4" w:space="0"/>
              <w:left w:val="single" w:color="auto" w:sz="4" w:space="0"/>
              <w:bottom w:val="single" w:color="auto" w:sz="4" w:space="0"/>
              <w:right w:val="single" w:color="auto" w:sz="4" w:space="0"/>
            </w:tcBorders>
            <w:vAlign w:val="center"/>
          </w:tcPr>
          <w:p w14:paraId="31C4CE1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736" w:type="dxa"/>
            <w:tcBorders>
              <w:top w:val="single" w:color="auto" w:sz="4" w:space="0"/>
              <w:left w:val="single" w:color="auto" w:sz="4" w:space="0"/>
              <w:bottom w:val="single" w:color="auto" w:sz="4" w:space="0"/>
              <w:right w:val="single" w:color="auto" w:sz="4" w:space="0"/>
            </w:tcBorders>
            <w:vAlign w:val="center"/>
          </w:tcPr>
          <w:p w14:paraId="2FB7E5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576" w:type="dxa"/>
            <w:tcBorders>
              <w:top w:val="single" w:color="auto" w:sz="4" w:space="0"/>
              <w:left w:val="single" w:color="auto" w:sz="4" w:space="0"/>
              <w:bottom w:val="single" w:color="auto" w:sz="4" w:space="0"/>
              <w:right w:val="single" w:color="auto" w:sz="4" w:space="0"/>
            </w:tcBorders>
            <w:vAlign w:val="center"/>
          </w:tcPr>
          <w:p w14:paraId="30F6B7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0" w:type="dxa"/>
            <w:tcBorders>
              <w:top w:val="single" w:color="auto" w:sz="4" w:space="0"/>
              <w:left w:val="single" w:color="auto" w:sz="4" w:space="0"/>
              <w:bottom w:val="single" w:color="auto" w:sz="4" w:space="0"/>
              <w:right w:val="single" w:color="auto" w:sz="4" w:space="0"/>
            </w:tcBorders>
            <w:vAlign w:val="center"/>
          </w:tcPr>
          <w:p w14:paraId="25CCBF5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658" w:type="dxa"/>
            <w:tcBorders>
              <w:top w:val="single" w:color="auto" w:sz="4" w:space="0"/>
              <w:left w:val="single" w:color="auto" w:sz="4" w:space="0"/>
              <w:bottom w:val="single" w:color="auto" w:sz="4" w:space="0"/>
              <w:right w:val="single" w:color="auto" w:sz="4" w:space="0"/>
            </w:tcBorders>
            <w:vAlign w:val="center"/>
          </w:tcPr>
          <w:p w14:paraId="3D4AAD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146" w:type="dxa"/>
            <w:tcBorders>
              <w:top w:val="single" w:color="auto" w:sz="4" w:space="0"/>
              <w:left w:val="single" w:color="auto" w:sz="4" w:space="0"/>
              <w:bottom w:val="single" w:color="auto" w:sz="4" w:space="0"/>
              <w:right w:val="single" w:color="auto" w:sz="4" w:space="0"/>
            </w:tcBorders>
            <w:vAlign w:val="center"/>
          </w:tcPr>
          <w:p w14:paraId="676180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center"/>
          </w:tcPr>
          <w:p w14:paraId="176C75E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1"/>
                <w:highlight w:val="none"/>
                <w:lang w:val="en-US"/>
              </w:rPr>
            </w:pPr>
          </w:p>
        </w:tc>
      </w:tr>
    </w:tbl>
    <w:p w14:paraId="2A1A9694">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08D84D8C">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05457B7B">
      <w:pPr>
        <w:pStyle w:val="24"/>
        <w:keepNext w:val="0"/>
        <w:keepLines w:val="0"/>
        <w:widowControl w:val="0"/>
        <w:suppressLineNumbers w:val="0"/>
        <w:spacing w:before="0" w:beforeAutospacing="0" w:after="0" w:afterAutospacing="0" w:line="360" w:lineRule="auto"/>
        <w:ind w:left="0" w:right="0"/>
        <w:contextualSpacing/>
        <w:jc w:val="both"/>
        <w:rPr>
          <w:rFonts w:hint="eastAsia" w:ascii="宋体" w:hAnsi="宋体" w:eastAsia="宋体" w:cs="仿宋_GB2312"/>
          <w:color w:val="auto"/>
          <w:kern w:val="0"/>
          <w:sz w:val="21"/>
          <w:szCs w:val="21"/>
          <w:highlight w:val="none"/>
        </w:rPr>
      </w:pPr>
      <w:r>
        <w:rPr>
          <w:rFonts w:hint="eastAsia" w:ascii="宋体" w:hAnsi="宋体" w:eastAsia="宋体" w:cs="仿宋_GB2312"/>
          <w:color w:val="auto"/>
          <w:kern w:val="0"/>
          <w:sz w:val="21"/>
          <w:szCs w:val="21"/>
          <w:highlight w:val="none"/>
        </w:rPr>
        <w:t>1.说明：应对照磋商文件“第二章”中“服务需求一览表”的采购清单及技术参数条款逐条作出明确响应，并作出偏离说明。</w:t>
      </w:r>
    </w:p>
    <w:p w14:paraId="463256E5">
      <w:pPr>
        <w:pStyle w:val="24"/>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48FDEA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仿宋_GB2312"/>
          <w:color w:val="auto"/>
          <w:kern w:val="0"/>
          <w:szCs w:val="21"/>
          <w:highlight w:val="none"/>
          <w:lang w:val="en-US"/>
        </w:rPr>
      </w:pPr>
      <w:r>
        <w:rPr>
          <w:rFonts w:hint="eastAsia" w:ascii="宋体" w:hAnsi="宋体" w:eastAsia="宋体" w:cs="仿宋_GB2312"/>
          <w:color w:val="auto"/>
          <w:kern w:val="0"/>
          <w:sz w:val="21"/>
          <w:szCs w:val="21"/>
          <w:highlight w:val="none"/>
          <w:lang w:val="en-US" w:eastAsia="zh-CN" w:bidi="ar"/>
        </w:rPr>
        <w:t>3.表格内容均需按要求填写并盖章，不得留空，否则按竞标无效处理。</w:t>
      </w:r>
    </w:p>
    <w:p w14:paraId="08C89072">
      <w:pPr>
        <w:pStyle w:val="24"/>
        <w:keepNext w:val="0"/>
        <w:keepLines w:val="0"/>
        <w:widowControl w:val="0"/>
        <w:suppressLineNumbers w:val="0"/>
        <w:spacing w:before="0" w:beforeAutospacing="0" w:after="0" w:afterAutospacing="0" w:line="400" w:lineRule="exact"/>
        <w:ind w:left="0" w:right="0"/>
        <w:jc w:val="both"/>
        <w:rPr>
          <w:rFonts w:hAnsi="宋体" w:cs="仿宋_GB2312"/>
          <w:color w:val="auto"/>
          <w:sz w:val="21"/>
          <w:szCs w:val="21"/>
          <w:highlight w:val="none"/>
        </w:rPr>
      </w:pPr>
      <w:r>
        <w:rPr>
          <w:rFonts w:hint="eastAsia" w:ascii="宋体" w:hAnsi="宋体" w:eastAsia="宋体" w:cs="仿宋_GB2312"/>
          <w:color w:val="auto"/>
          <w:kern w:val="0"/>
          <w:sz w:val="21"/>
          <w:szCs w:val="21"/>
          <w:highlight w:val="none"/>
          <w:lang w:eastAsia="zh-CN" w:bidi="ar"/>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538EE08">
      <w:pPr>
        <w:pStyle w:val="24"/>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仿宋_GB2312" w:cs="仿宋_GB2312"/>
          <w:color w:val="auto"/>
          <w:sz w:val="24"/>
          <w:szCs w:val="20"/>
          <w:highlight w:val="none"/>
        </w:rPr>
      </w:pPr>
      <w:r>
        <w:rPr>
          <w:rFonts w:hint="eastAsia" w:ascii="宋体" w:hAnsi="宋体" w:eastAsia="宋体" w:cs="仿宋_GB2312"/>
          <w:color w:val="auto"/>
          <w:kern w:val="0"/>
          <w:sz w:val="21"/>
          <w:szCs w:val="21"/>
          <w:highlight w:val="none"/>
          <w:lang w:eastAsia="zh-CN" w:bidi="ar"/>
        </w:rPr>
        <w:t>5. 如技术偏离表中的竞标响应与佐证材料不一致的，以佐证材料为准。</w:t>
      </w:r>
    </w:p>
    <w:p w14:paraId="07320120">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04AD7745">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3A3357EE">
      <w:pPr>
        <w:keepNext w:val="0"/>
        <w:keepLines w:val="0"/>
        <w:widowControl w:val="0"/>
        <w:suppressLineNumbers w:val="0"/>
        <w:autoSpaceDE w:val="0"/>
        <w:autoSpaceDN w:val="0"/>
        <w:spacing w:before="0" w:beforeAutospacing="0" w:after="0" w:afterAutospacing="0" w:line="360" w:lineRule="auto"/>
        <w:ind w:left="0" w:right="0" w:firstLine="5040" w:firstLineChars="21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458ED1B3">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14:paraId="02061222">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方正小标宋简体" w:hAnsi="方正小标宋简体" w:eastAsia="方正小标宋简体" w:cs="方正小标宋简体"/>
          <w:bCs/>
          <w:color w:val="auto"/>
          <w:sz w:val="44"/>
          <w:szCs w:val="44"/>
          <w:highlight w:val="none"/>
          <w:lang w:val="en-US"/>
        </w:rPr>
      </w:pPr>
    </w:p>
    <w:p w14:paraId="52506278">
      <w:pPr>
        <w:keepNext w:val="0"/>
        <w:keepLines w:val="0"/>
        <w:widowControl w:val="0"/>
        <w:suppressLineNumbers w:val="0"/>
        <w:adjustRightInd w:val="0"/>
        <w:snapToGrid w:val="0"/>
        <w:spacing w:before="0" w:beforeAutospacing="0" w:after="0" w:afterAutospacing="0" w:line="520" w:lineRule="exact"/>
        <w:ind w:left="0" w:right="0"/>
        <w:jc w:val="center"/>
        <w:rPr>
          <w:rFonts w:hint="eastAsia" w:ascii="宋体" w:hAnsi="宋体" w:eastAsia="宋体" w:cs="宋体"/>
          <w:b/>
          <w:bCs w:val="0"/>
          <w:color w:val="auto"/>
          <w:sz w:val="32"/>
          <w:szCs w:val="32"/>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服务配置清单（如有）</w:t>
      </w:r>
    </w:p>
    <w:p w14:paraId="6DFB451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color w:val="auto"/>
          <w:szCs w:val="21"/>
          <w:highlight w:val="none"/>
          <w:lang w:val="en-US"/>
        </w:rPr>
      </w:pPr>
    </w:p>
    <w:p w14:paraId="528AAC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sz w:val="24"/>
          <w:szCs w:val="24"/>
          <w:highlight w:val="none"/>
          <w:u w:val="single"/>
          <w:lang w:val="en-US"/>
        </w:rPr>
      </w:pPr>
      <w:r>
        <w:rPr>
          <w:rFonts w:hint="eastAsia" w:ascii="宋体" w:hAnsi="宋体" w:eastAsia="宋体" w:cs="仿宋_GB2312"/>
          <w:color w:val="auto"/>
          <w:kern w:val="2"/>
          <w:sz w:val="24"/>
          <w:szCs w:val="24"/>
          <w:highlight w:val="none"/>
          <w:lang w:val="en-US" w:eastAsia="zh-CN" w:bidi="ar"/>
        </w:rPr>
        <w:t>所竞分标：</w:t>
      </w:r>
      <w:r>
        <w:rPr>
          <w:rFonts w:hint="eastAsia" w:ascii="宋体" w:hAnsi="宋体" w:eastAsia="宋体" w:cs="仿宋_GB2312"/>
          <w:color w:val="auto"/>
          <w:kern w:val="2"/>
          <w:sz w:val="24"/>
          <w:szCs w:val="24"/>
          <w:highlight w:val="none"/>
          <w:u w:val="single"/>
          <w:lang w:val="en-US" w:eastAsia="zh-CN" w:bidi="ar"/>
        </w:rPr>
        <w:t xml:space="preserve">                 </w:t>
      </w:r>
    </w:p>
    <w:tbl>
      <w:tblPr>
        <w:tblStyle w:val="27"/>
        <w:tblW w:w="894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246"/>
        <w:gridCol w:w="804"/>
        <w:gridCol w:w="895"/>
        <w:gridCol w:w="1786"/>
        <w:gridCol w:w="1246"/>
        <w:gridCol w:w="737"/>
        <w:gridCol w:w="1495"/>
      </w:tblGrid>
      <w:tr w14:paraId="75ADAA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04FE25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1246" w:type="dxa"/>
            <w:tcBorders>
              <w:top w:val="single" w:color="auto" w:sz="4" w:space="0"/>
              <w:left w:val="single" w:color="auto" w:sz="4" w:space="0"/>
              <w:bottom w:val="single" w:color="auto" w:sz="4" w:space="0"/>
              <w:right w:val="single" w:color="auto" w:sz="4" w:space="0"/>
            </w:tcBorders>
            <w:vAlign w:val="center"/>
          </w:tcPr>
          <w:p w14:paraId="0A82492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服务名称</w:t>
            </w:r>
          </w:p>
        </w:tc>
        <w:tc>
          <w:tcPr>
            <w:tcW w:w="804" w:type="dxa"/>
            <w:tcBorders>
              <w:top w:val="single" w:color="auto" w:sz="4" w:space="0"/>
              <w:left w:val="single" w:color="auto" w:sz="4" w:space="0"/>
              <w:bottom w:val="single" w:color="auto" w:sz="4" w:space="0"/>
              <w:right w:val="single" w:color="auto" w:sz="4" w:space="0"/>
            </w:tcBorders>
            <w:vAlign w:val="center"/>
          </w:tcPr>
          <w:p w14:paraId="3BA6B49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14:paraId="75B6B9B7">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品牌</w:t>
            </w:r>
          </w:p>
        </w:tc>
        <w:tc>
          <w:tcPr>
            <w:tcW w:w="1786" w:type="dxa"/>
            <w:tcBorders>
              <w:top w:val="single" w:color="auto" w:sz="4" w:space="0"/>
              <w:left w:val="single" w:color="auto" w:sz="4" w:space="0"/>
              <w:bottom w:val="single" w:color="auto" w:sz="4" w:space="0"/>
              <w:right w:val="single" w:color="auto" w:sz="4" w:space="0"/>
            </w:tcBorders>
            <w:vAlign w:val="top"/>
          </w:tcPr>
          <w:p w14:paraId="234A081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p w14:paraId="0214E466">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规格型号</w:t>
            </w:r>
          </w:p>
        </w:tc>
        <w:tc>
          <w:tcPr>
            <w:tcW w:w="1246" w:type="dxa"/>
            <w:tcBorders>
              <w:top w:val="single" w:color="auto" w:sz="4" w:space="0"/>
              <w:left w:val="single" w:color="auto" w:sz="4" w:space="0"/>
              <w:bottom w:val="single" w:color="auto" w:sz="4" w:space="0"/>
              <w:right w:val="single" w:color="auto" w:sz="4" w:space="0"/>
            </w:tcBorders>
            <w:vAlign w:val="center"/>
          </w:tcPr>
          <w:p w14:paraId="68F29C4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4872565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原产地</w:t>
            </w:r>
          </w:p>
        </w:tc>
        <w:tc>
          <w:tcPr>
            <w:tcW w:w="1495" w:type="dxa"/>
            <w:tcBorders>
              <w:top w:val="single" w:color="auto" w:sz="4" w:space="0"/>
              <w:left w:val="single" w:color="auto" w:sz="4" w:space="0"/>
              <w:bottom w:val="single" w:color="auto" w:sz="4" w:space="0"/>
              <w:right w:val="single" w:color="auto" w:sz="4" w:space="0"/>
            </w:tcBorders>
            <w:vAlign w:val="center"/>
          </w:tcPr>
          <w:p w14:paraId="6B916A7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参数性能、指标及配置</w:t>
            </w:r>
          </w:p>
        </w:tc>
      </w:tr>
      <w:tr w14:paraId="31DCAF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5B5F6A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7634BF4A">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14:paraId="44BBDF55">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14:paraId="5BEFA801">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14:paraId="10CC17A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14BBA31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14:paraId="75BE645F">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14:paraId="6B3E2B8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306F69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F4117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190FA466">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14:paraId="1A8F423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14:paraId="42D5FC8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14:paraId="077EFF3B">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172AD899">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14:paraId="2B73EBE3">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14:paraId="4D7E4B9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r w14:paraId="2D9EAE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F92620">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50306058">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04" w:type="dxa"/>
            <w:tcBorders>
              <w:top w:val="single" w:color="auto" w:sz="4" w:space="0"/>
              <w:left w:val="single" w:color="auto" w:sz="4" w:space="0"/>
              <w:bottom w:val="single" w:color="auto" w:sz="4" w:space="0"/>
              <w:right w:val="single" w:color="auto" w:sz="4" w:space="0"/>
            </w:tcBorders>
            <w:vAlign w:val="center"/>
          </w:tcPr>
          <w:p w14:paraId="255D8C84">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895" w:type="dxa"/>
            <w:tcBorders>
              <w:top w:val="single" w:color="auto" w:sz="4" w:space="0"/>
              <w:left w:val="single" w:color="auto" w:sz="4" w:space="0"/>
              <w:bottom w:val="single" w:color="auto" w:sz="4" w:space="0"/>
              <w:right w:val="single" w:color="auto" w:sz="4" w:space="0"/>
            </w:tcBorders>
            <w:vAlign w:val="center"/>
          </w:tcPr>
          <w:p w14:paraId="50ACAA36">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786" w:type="dxa"/>
            <w:tcBorders>
              <w:top w:val="single" w:color="auto" w:sz="4" w:space="0"/>
              <w:left w:val="single" w:color="auto" w:sz="4" w:space="0"/>
              <w:bottom w:val="single" w:color="auto" w:sz="4" w:space="0"/>
              <w:right w:val="single" w:color="auto" w:sz="4" w:space="0"/>
            </w:tcBorders>
            <w:vAlign w:val="top"/>
          </w:tcPr>
          <w:p w14:paraId="7BE26DBC">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246" w:type="dxa"/>
            <w:tcBorders>
              <w:top w:val="single" w:color="auto" w:sz="4" w:space="0"/>
              <w:left w:val="single" w:color="auto" w:sz="4" w:space="0"/>
              <w:bottom w:val="single" w:color="auto" w:sz="4" w:space="0"/>
              <w:right w:val="single" w:color="auto" w:sz="4" w:space="0"/>
            </w:tcBorders>
            <w:vAlign w:val="center"/>
          </w:tcPr>
          <w:p w14:paraId="1F0E1D52">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737" w:type="dxa"/>
            <w:tcBorders>
              <w:top w:val="single" w:color="auto" w:sz="4" w:space="0"/>
              <w:left w:val="single" w:color="auto" w:sz="4" w:space="0"/>
              <w:bottom w:val="single" w:color="auto" w:sz="4" w:space="0"/>
              <w:right w:val="single" w:color="auto" w:sz="4" w:space="0"/>
            </w:tcBorders>
            <w:vAlign w:val="center"/>
          </w:tcPr>
          <w:p w14:paraId="41CC3E86">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c>
          <w:tcPr>
            <w:tcW w:w="1495" w:type="dxa"/>
            <w:tcBorders>
              <w:top w:val="single" w:color="auto" w:sz="4" w:space="0"/>
              <w:left w:val="single" w:color="auto" w:sz="4" w:space="0"/>
              <w:bottom w:val="single" w:color="auto" w:sz="4" w:space="0"/>
              <w:right w:val="single" w:color="auto" w:sz="4" w:space="0"/>
            </w:tcBorders>
            <w:vAlign w:val="center"/>
          </w:tcPr>
          <w:p w14:paraId="720EB2FE">
            <w:pPr>
              <w:keepNext w:val="0"/>
              <w:keepLines w:val="0"/>
              <w:widowControl w:val="0"/>
              <w:suppressLineNumbers w:val="0"/>
              <w:snapToGrid w:val="0"/>
              <w:spacing w:before="50" w:beforeAutospacing="0" w:after="50" w:afterAutospacing="0"/>
              <w:ind w:left="0" w:right="0"/>
              <w:jc w:val="center"/>
              <w:rPr>
                <w:rFonts w:hint="eastAsia" w:ascii="宋体" w:hAnsi="宋体" w:eastAsia="宋体" w:cs="宋体"/>
                <w:color w:val="auto"/>
                <w:sz w:val="24"/>
                <w:szCs w:val="24"/>
                <w:highlight w:val="none"/>
                <w:lang w:val="en-US"/>
              </w:rPr>
            </w:pPr>
          </w:p>
        </w:tc>
      </w:tr>
    </w:tbl>
    <w:p w14:paraId="78E328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备注：</w:t>
      </w:r>
    </w:p>
    <w:p w14:paraId="1068CF09">
      <w:pPr>
        <w:keepNext w:val="0"/>
        <w:keepLines w:val="0"/>
        <w:widowControl w:val="0"/>
        <w:suppressLineNumbers w:val="0"/>
        <w:tabs>
          <w:tab w:val="left" w:pos="1065"/>
        </w:tabs>
        <w:adjustRightInd w:val="0"/>
        <w:spacing w:before="0" w:beforeAutospacing="0" w:after="0" w:afterAutospacing="0" w:line="360" w:lineRule="auto"/>
        <w:ind w:left="0" w:right="0"/>
        <w:jc w:val="both"/>
        <w:rPr>
          <w:rFonts w:hint="eastAsia" w:ascii="宋体" w:hAnsi="宋体" w:eastAsia="宋体" w:cs="仿宋_GB2312"/>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服务名称、数量及单位、品牌必须与“服务需求一览表”一致，</w:t>
      </w:r>
      <w:r>
        <w:rPr>
          <w:rFonts w:hint="eastAsia" w:ascii="宋体" w:hAnsi="宋体" w:eastAsia="宋体" w:cs="宋体"/>
          <w:bCs/>
          <w:color w:val="auto"/>
          <w:kern w:val="2"/>
          <w:sz w:val="24"/>
          <w:szCs w:val="24"/>
          <w:highlight w:val="none"/>
          <w:lang w:val="en-US" w:eastAsia="zh-CN" w:bidi="ar"/>
        </w:rPr>
        <w:t>否则响应文件作无效处理</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ab/>
      </w:r>
    </w:p>
    <w:p w14:paraId="112AD1D9">
      <w:pPr>
        <w:keepNext w:val="0"/>
        <w:keepLines w:val="0"/>
        <w:widowControl w:val="0"/>
        <w:suppressLineNumbers w:val="0"/>
        <w:adjustRightInd w:val="0"/>
        <w:spacing w:before="0" w:beforeAutospacing="0" w:after="0" w:afterAutospacing="0" w:line="360" w:lineRule="auto"/>
        <w:ind w:left="0" w:right="0"/>
        <w:jc w:val="left"/>
        <w:rPr>
          <w:rFonts w:hint="eastAsia" w:ascii="宋体" w:hAnsi="宋体" w:eastAsia="宋体" w:cs="仿宋_GB2312"/>
          <w:color w:val="auto"/>
          <w:sz w:val="24"/>
          <w:szCs w:val="24"/>
          <w:highlight w:val="none"/>
          <w:lang w:val="en-US"/>
        </w:rPr>
      </w:pPr>
    </w:p>
    <w:p w14:paraId="57382F89">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194F6AE">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73E2A57D">
      <w:pPr>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14:paraId="45FAB0FD">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八、组织服务方案</w:t>
      </w:r>
    </w:p>
    <w:p w14:paraId="504016E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60DBEFC5">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color w:val="auto"/>
          <w:kern w:val="0"/>
          <w:sz w:val="24"/>
          <w:szCs w:val="24"/>
          <w:highlight w:val="none"/>
          <w:lang w:val="zh-CN" w:eastAsia="zh-CN"/>
        </w:rPr>
      </w:pPr>
      <w:r>
        <w:rPr>
          <w:rFonts w:hint="eastAsia" w:ascii="仿宋_GB2312" w:hAnsi="仿宋" w:eastAsia="仿宋_GB2312" w:cs="仿宋_GB2312"/>
          <w:b/>
          <w:bCs/>
          <w:color w:val="auto"/>
          <w:kern w:val="0"/>
          <w:sz w:val="24"/>
          <w:szCs w:val="24"/>
          <w:highlight w:val="none"/>
          <w:lang w:val="zh-CN" w:eastAsia="zh-CN" w:bidi="ar"/>
        </w:rPr>
        <w:t>附表：项目实施进度计划表</w:t>
      </w:r>
      <w:r>
        <w:rPr>
          <w:rFonts w:hint="eastAsia" w:ascii="仿宋_GB2312" w:hAnsi="仿宋" w:eastAsia="仿宋_GB2312" w:cs="仿宋_GB2312"/>
          <w:b/>
          <w:bCs w:val="0"/>
          <w:color w:val="auto"/>
          <w:kern w:val="2"/>
          <w:sz w:val="24"/>
          <w:szCs w:val="24"/>
          <w:highlight w:val="none"/>
          <w:lang w:val="en-US" w:eastAsia="zh-CN" w:bidi="ar"/>
        </w:rPr>
        <w:t xml:space="preserve">（以生效日算起） </w:t>
      </w:r>
    </w:p>
    <w:tbl>
      <w:tblPr>
        <w:tblStyle w:val="27"/>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DFB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4576BFD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default" w:ascii="Times New Roman" w:hAnsi="Times New Roman" w:eastAsia="宋体" w:cs="Times New Roman"/>
                <w:color w:val="auto"/>
                <w:kern w:val="2"/>
                <w:sz w:val="21"/>
                <w:szCs w:val="24"/>
                <w:highlight w:val="none"/>
                <w:lang w:val="en-US" w:eastAsia="zh-CN" w:bidi="ar"/>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6"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wpg:grpSpPr>
                            <wps:wsp>
                              <wps:cNvPr id="2" name="__TH_L2"/>
                              <wps:cNvCnPr/>
                              <wps:spPr>
                                <a:xfrm>
                                  <a:off x="0" y="0"/>
                                  <a:ext cx="1178" cy="1860"/>
                                </a:xfrm>
                                <a:prstGeom prst="line">
                                  <a:avLst/>
                                </a:prstGeom>
                                <a:ln w="6350" cap="flat" cmpd="sng">
                                  <a:solidFill>
                                    <a:srgbClr val="000000"/>
                                  </a:solidFill>
                                  <a:prstDash val="solid"/>
                                  <a:headEnd type="none" w="med" len="med"/>
                                  <a:tailEnd type="none" w="med" len="med"/>
                                </a:ln>
                              </wps:spPr>
                              <wps:bodyPr upright="1"/>
                            </wps:wsp>
                            <wps:wsp>
                              <wps:cNvPr id="3" name="__TH_B113"/>
                              <wps:cNvSpPr txBox="1"/>
                              <wps:spPr>
                                <a:xfrm>
                                  <a:off x="455" y="122"/>
                                  <a:ext cx="253" cy="263"/>
                                </a:xfrm>
                                <a:prstGeom prst="rect">
                                  <a:avLst/>
                                </a:prstGeom>
                                <a:noFill/>
                                <a:ln>
                                  <a:noFill/>
                                </a:ln>
                              </wps:spPr>
                              <wps:txbx>
                                <w:txbxContent>
                                  <w:p w14:paraId="5A4E0CE5">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工</w:t>
                                    </w:r>
                                  </w:p>
                                </w:txbxContent>
                              </wps:txbx>
                              <wps:bodyPr wrap="square" lIns="0" tIns="0" rIns="0" bIns="0" upright="1"/>
                            </wps:wsp>
                            <wps:wsp>
                              <wps:cNvPr id="4" name="__TH_B124"/>
                              <wps:cNvSpPr txBox="1"/>
                              <wps:spPr>
                                <a:xfrm>
                                  <a:off x="643" y="419"/>
                                  <a:ext cx="253" cy="263"/>
                                </a:xfrm>
                                <a:prstGeom prst="rect">
                                  <a:avLst/>
                                </a:prstGeom>
                                <a:noFill/>
                                <a:ln>
                                  <a:noFill/>
                                </a:ln>
                              </wps:spPr>
                              <wps:txbx>
                                <w:txbxContent>
                                  <w:p w14:paraId="065470A7">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作</w:t>
                                    </w:r>
                                  </w:p>
                                </w:txbxContent>
                              </wps:txbx>
                              <wps:bodyPr wrap="square" lIns="0" tIns="0" rIns="0" bIns="0" upright="1"/>
                            </wps:wsp>
                            <wps:wsp>
                              <wps:cNvPr id="5" name="__TH_B135"/>
                              <wps:cNvSpPr txBox="1"/>
                              <wps:spPr>
                                <a:xfrm>
                                  <a:off x="831" y="717"/>
                                  <a:ext cx="253" cy="262"/>
                                </a:xfrm>
                                <a:prstGeom prst="rect">
                                  <a:avLst/>
                                </a:prstGeom>
                                <a:noFill/>
                                <a:ln>
                                  <a:noFill/>
                                </a:ln>
                              </wps:spPr>
                              <wps:txbx>
                                <w:txbxContent>
                                  <w:p w14:paraId="002A0EF4">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日</w:t>
                                    </w:r>
                                  </w:p>
                                </w:txbxContent>
                              </wps:txbx>
                              <wps:bodyPr wrap="square" lIns="0" tIns="0" rIns="0" bIns="0" upright="1"/>
                            </wps:wsp>
                          </wpg:wgp>
                        </a:graphicData>
                      </a:graphic>
                    </wp:anchor>
                  </w:drawing>
                </mc:Choice>
                <mc:Fallback>
                  <w:pict>
                    <v:group id="组合 10"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9ctcntgAAAAIAQAADwAAAAAAAAAB&#10;ACAAAAAiAAAAZHJzL2Rvd25yZXYueG1sUEsBAhQAFAAAAAgAh07iQDd4KjT0AgAA3AkAAA4AAAAA&#10;AAAAAQAgAAAAJwEAAGRycy9lMm9Eb2MueG1sUEsFBgAAAAAGAAYAWQEAAI0GAAAAAA==&#10;">
                      <o:lock v:ext="edit" aspectratio="f"/>
                      <v:line id="__TH_L2" o:spid="_x0000_s1026" o:spt="20" style="position:absolute;left:0;top:0;height:1860;width:117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4E0CE5">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工</w:t>
                              </w:r>
                            </w:p>
                          </w:txbxContent>
                        </v:textbox>
                      </v:shape>
                      <v:shape id="__TH_B124" o:spid="_x0000_s1026" o:spt="202" type="#_x0000_t202" style="position:absolute;left:643;top:419;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65470A7">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作</w:t>
                              </w:r>
                            </w:p>
                          </w:txbxContent>
                        </v:textbox>
                      </v:shape>
                      <v:shape id="__TH_B135" o:spid="_x0000_s1026" o:spt="202" type="#_x0000_t202" style="position:absolute;left:831;top:717;height:262;width:253;"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02A0EF4">
                              <w:pPr>
                                <w:keepNext w:val="0"/>
                                <w:keepLines w:val="0"/>
                                <w:widowControl w:val="0"/>
                                <w:suppressLineNumbers w:val="0"/>
                                <w:snapToGrid w:val="0"/>
                                <w:spacing w:before="0" w:beforeAutospacing="0" w:after="0" w:afterAutospacing="0"/>
                                <w:ind w:left="0" w:right="0"/>
                                <w:jc w:val="both"/>
                              </w:pPr>
                              <w:r>
                                <w:rPr>
                                  <w:rFonts w:hint="eastAsia" w:ascii="Times New Roman" w:hAnsi="Times New Roman" w:eastAsia="宋体" w:cs="宋体"/>
                                  <w:kern w:val="2"/>
                                  <w:sz w:val="21"/>
                                  <w:szCs w:val="24"/>
                                  <w:lang w:val="en-US" w:eastAsia="zh-CN" w:bidi="ar"/>
                                </w:rPr>
                                <w:t>日</w:t>
                              </w:r>
                            </w:p>
                          </w:txbxContent>
                        </v:textbox>
                      </v:shape>
                    </v:group>
                  </w:pict>
                </mc:Fallback>
              </mc:AlternateContent>
            </w:r>
          </w:p>
          <w:p w14:paraId="11D91E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4E7A936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p w14:paraId="28DC6C4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2CC505E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w:t>
            </w:r>
          </w:p>
        </w:tc>
        <w:tc>
          <w:tcPr>
            <w:tcW w:w="552" w:type="dxa"/>
            <w:tcBorders>
              <w:top w:val="single" w:color="auto" w:sz="4" w:space="0"/>
              <w:left w:val="single" w:color="auto" w:sz="4" w:space="0"/>
              <w:bottom w:val="single" w:color="auto" w:sz="4" w:space="0"/>
              <w:right w:val="single" w:color="auto" w:sz="4" w:space="0"/>
            </w:tcBorders>
            <w:vAlign w:val="center"/>
          </w:tcPr>
          <w:p w14:paraId="79B3F66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2</w:t>
            </w:r>
          </w:p>
        </w:tc>
        <w:tc>
          <w:tcPr>
            <w:tcW w:w="552" w:type="dxa"/>
            <w:tcBorders>
              <w:top w:val="single" w:color="auto" w:sz="4" w:space="0"/>
              <w:left w:val="single" w:color="auto" w:sz="4" w:space="0"/>
              <w:bottom w:val="single" w:color="auto" w:sz="4" w:space="0"/>
              <w:right w:val="single" w:color="auto" w:sz="4" w:space="0"/>
            </w:tcBorders>
            <w:vAlign w:val="center"/>
          </w:tcPr>
          <w:p w14:paraId="0D555E9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3</w:t>
            </w:r>
          </w:p>
        </w:tc>
        <w:tc>
          <w:tcPr>
            <w:tcW w:w="552" w:type="dxa"/>
            <w:tcBorders>
              <w:top w:val="single" w:color="auto" w:sz="4" w:space="0"/>
              <w:left w:val="single" w:color="auto" w:sz="4" w:space="0"/>
              <w:bottom w:val="single" w:color="auto" w:sz="4" w:space="0"/>
              <w:right w:val="single" w:color="auto" w:sz="4" w:space="0"/>
            </w:tcBorders>
            <w:vAlign w:val="center"/>
          </w:tcPr>
          <w:p w14:paraId="1E20CF3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4</w:t>
            </w:r>
          </w:p>
        </w:tc>
        <w:tc>
          <w:tcPr>
            <w:tcW w:w="552" w:type="dxa"/>
            <w:tcBorders>
              <w:top w:val="single" w:color="auto" w:sz="4" w:space="0"/>
              <w:left w:val="single" w:color="auto" w:sz="4" w:space="0"/>
              <w:bottom w:val="single" w:color="auto" w:sz="4" w:space="0"/>
              <w:right w:val="single" w:color="auto" w:sz="4" w:space="0"/>
            </w:tcBorders>
            <w:vAlign w:val="center"/>
          </w:tcPr>
          <w:p w14:paraId="0746105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5</w:t>
            </w:r>
          </w:p>
        </w:tc>
        <w:tc>
          <w:tcPr>
            <w:tcW w:w="552" w:type="dxa"/>
            <w:tcBorders>
              <w:top w:val="single" w:color="auto" w:sz="4" w:space="0"/>
              <w:left w:val="single" w:color="auto" w:sz="4" w:space="0"/>
              <w:bottom w:val="single" w:color="auto" w:sz="4" w:space="0"/>
              <w:right w:val="single" w:color="auto" w:sz="4" w:space="0"/>
            </w:tcBorders>
            <w:vAlign w:val="center"/>
          </w:tcPr>
          <w:p w14:paraId="268D080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6</w:t>
            </w:r>
          </w:p>
        </w:tc>
        <w:tc>
          <w:tcPr>
            <w:tcW w:w="553" w:type="dxa"/>
            <w:tcBorders>
              <w:top w:val="single" w:color="auto" w:sz="4" w:space="0"/>
              <w:left w:val="single" w:color="auto" w:sz="4" w:space="0"/>
              <w:bottom w:val="single" w:color="auto" w:sz="4" w:space="0"/>
              <w:right w:val="single" w:color="auto" w:sz="4" w:space="0"/>
            </w:tcBorders>
            <w:vAlign w:val="center"/>
          </w:tcPr>
          <w:p w14:paraId="50CE4AE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7</w:t>
            </w:r>
          </w:p>
        </w:tc>
        <w:tc>
          <w:tcPr>
            <w:tcW w:w="553" w:type="dxa"/>
            <w:tcBorders>
              <w:top w:val="single" w:color="auto" w:sz="4" w:space="0"/>
              <w:left w:val="single" w:color="auto" w:sz="4" w:space="0"/>
              <w:bottom w:val="single" w:color="auto" w:sz="4" w:space="0"/>
              <w:right w:val="single" w:color="auto" w:sz="4" w:space="0"/>
            </w:tcBorders>
            <w:vAlign w:val="center"/>
          </w:tcPr>
          <w:p w14:paraId="746C517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8</w:t>
            </w:r>
          </w:p>
        </w:tc>
        <w:tc>
          <w:tcPr>
            <w:tcW w:w="553" w:type="dxa"/>
            <w:tcBorders>
              <w:top w:val="single" w:color="auto" w:sz="4" w:space="0"/>
              <w:left w:val="single" w:color="auto" w:sz="4" w:space="0"/>
              <w:bottom w:val="single" w:color="auto" w:sz="4" w:space="0"/>
              <w:right w:val="single" w:color="auto" w:sz="4" w:space="0"/>
            </w:tcBorders>
            <w:vAlign w:val="center"/>
          </w:tcPr>
          <w:p w14:paraId="5D9F94C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9</w:t>
            </w:r>
          </w:p>
        </w:tc>
        <w:tc>
          <w:tcPr>
            <w:tcW w:w="553" w:type="dxa"/>
            <w:tcBorders>
              <w:top w:val="single" w:color="auto" w:sz="4" w:space="0"/>
              <w:left w:val="single" w:color="auto" w:sz="4" w:space="0"/>
              <w:bottom w:val="single" w:color="auto" w:sz="4" w:space="0"/>
              <w:right w:val="single" w:color="auto" w:sz="4" w:space="0"/>
            </w:tcBorders>
            <w:vAlign w:val="center"/>
          </w:tcPr>
          <w:p w14:paraId="2EF3E4F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10</w:t>
            </w:r>
          </w:p>
        </w:tc>
        <w:tc>
          <w:tcPr>
            <w:tcW w:w="553" w:type="dxa"/>
            <w:tcBorders>
              <w:top w:val="single" w:color="auto" w:sz="4" w:space="0"/>
              <w:left w:val="single" w:color="auto" w:sz="4" w:space="0"/>
              <w:bottom w:val="single" w:color="auto" w:sz="4" w:space="0"/>
              <w:right w:val="single" w:color="auto" w:sz="4" w:space="0"/>
            </w:tcBorders>
            <w:vAlign w:val="center"/>
          </w:tcPr>
          <w:p w14:paraId="60CFF35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11</w:t>
            </w:r>
          </w:p>
        </w:tc>
        <w:tc>
          <w:tcPr>
            <w:tcW w:w="553" w:type="dxa"/>
            <w:tcBorders>
              <w:top w:val="single" w:color="auto" w:sz="4" w:space="0"/>
              <w:left w:val="single" w:color="auto" w:sz="4" w:space="0"/>
              <w:bottom w:val="single" w:color="auto" w:sz="4" w:space="0"/>
              <w:right w:val="single" w:color="auto" w:sz="4" w:space="0"/>
            </w:tcBorders>
            <w:vAlign w:val="center"/>
          </w:tcPr>
          <w:p w14:paraId="198557E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12</w:t>
            </w:r>
          </w:p>
        </w:tc>
        <w:tc>
          <w:tcPr>
            <w:tcW w:w="553" w:type="dxa"/>
            <w:tcBorders>
              <w:top w:val="single" w:color="auto" w:sz="4" w:space="0"/>
              <w:left w:val="single" w:color="auto" w:sz="4" w:space="0"/>
              <w:bottom w:val="single" w:color="auto" w:sz="4" w:space="0"/>
              <w:right w:val="single" w:color="auto" w:sz="4" w:space="0"/>
            </w:tcBorders>
            <w:vAlign w:val="center"/>
          </w:tcPr>
          <w:p w14:paraId="2F01051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13</w:t>
            </w:r>
          </w:p>
        </w:tc>
        <w:tc>
          <w:tcPr>
            <w:tcW w:w="553" w:type="dxa"/>
            <w:tcBorders>
              <w:top w:val="single" w:color="auto" w:sz="4" w:space="0"/>
              <w:left w:val="single" w:color="auto" w:sz="4" w:space="0"/>
              <w:bottom w:val="single" w:color="auto" w:sz="4" w:space="0"/>
              <w:right w:val="single" w:color="auto" w:sz="4" w:space="0"/>
            </w:tcBorders>
            <w:vAlign w:val="center"/>
          </w:tcPr>
          <w:p w14:paraId="5978A41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14</w:t>
            </w:r>
          </w:p>
        </w:tc>
        <w:tc>
          <w:tcPr>
            <w:tcW w:w="553" w:type="dxa"/>
            <w:tcBorders>
              <w:top w:val="single" w:color="auto" w:sz="4" w:space="0"/>
              <w:left w:val="single" w:color="auto" w:sz="4" w:space="0"/>
              <w:bottom w:val="single" w:color="auto" w:sz="4" w:space="0"/>
              <w:right w:val="single" w:color="auto" w:sz="4" w:space="0"/>
            </w:tcBorders>
            <w:vAlign w:val="center"/>
          </w:tcPr>
          <w:p w14:paraId="0B08D9B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15</w:t>
            </w:r>
          </w:p>
        </w:tc>
        <w:tc>
          <w:tcPr>
            <w:tcW w:w="553" w:type="dxa"/>
            <w:tcBorders>
              <w:top w:val="single" w:color="auto" w:sz="4" w:space="0"/>
              <w:left w:val="single" w:color="auto" w:sz="4" w:space="0"/>
              <w:bottom w:val="single" w:color="auto" w:sz="4" w:space="0"/>
              <w:right w:val="single" w:color="auto" w:sz="4" w:space="0"/>
            </w:tcBorders>
            <w:vAlign w:val="center"/>
          </w:tcPr>
          <w:p w14:paraId="6E9F91C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w:t>
            </w:r>
          </w:p>
        </w:tc>
      </w:tr>
      <w:tr w14:paraId="66BA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74F9EC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32834C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9A16EB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27D9AA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1A31DB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637B70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A58AE3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ABA5B3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F00672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BB5EA8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1CF685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5C1674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BBA372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A46CBD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93DED7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401301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BDF1B2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6432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0CA1E3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2B644D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1D1E2F3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5B487B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CAB33E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74DFD9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7A0546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CD42C1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4EE47F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2D1415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C4275E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4D2489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97F920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76E792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89055E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4CFCF9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E49611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0BF4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563396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3845019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C4E8EA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0C55BA8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21E7DF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9AB702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D7DFF0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147FCE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7DF634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A2BC25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9DE0A5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E02E27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08F73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A4B764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A2B565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7066E7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337350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6463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A3B3E8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0A94571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F0A94B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C9670E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62E848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A63B91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793135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872035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385662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15A8AB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4A7575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84CDAF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D58A29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BA57B2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D66E21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F57495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1DF5F3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37FD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02BF13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935730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63DEED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182E26A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1EAC26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69153D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1472CEC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7E889F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DE9314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1CE83D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ED0F9A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9381C0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3A5C8F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B6F45D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EC7D61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AB5FCC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6CA01E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70A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E04FE6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47DCA74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020F67A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3C0EB9C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5A1860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CAB99F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571112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36904E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C7F441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25D581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751AF2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57CF4E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AC10DB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4BC20B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B505EE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F62FD8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38446B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04D6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F51880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201DF8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F0306D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3E537BF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268E48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361B12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EC29DC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8289400">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B62B2B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2C9FC2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DC8D18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538861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B5D6ED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219D4B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A16819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790936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12C64D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517C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B2201B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5A6146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26B830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EE0A8E5">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073235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D32675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7185E3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35AF9D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50CBA4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3CC829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7BE091D">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433673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B65349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07947D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5C79840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A29FED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EEFFC06">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A69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6F1175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52689FD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26514FC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026F95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35985869">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6CB0C10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2" w:type="dxa"/>
            <w:tcBorders>
              <w:top w:val="single" w:color="auto" w:sz="4" w:space="0"/>
              <w:left w:val="single" w:color="auto" w:sz="4" w:space="0"/>
              <w:bottom w:val="single" w:color="auto" w:sz="4" w:space="0"/>
              <w:right w:val="single" w:color="auto" w:sz="4" w:space="0"/>
            </w:tcBorders>
            <w:vAlign w:val="top"/>
          </w:tcPr>
          <w:p w14:paraId="7F0D598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2A278FC">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6424BA8">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1D4B7BDA">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69CC9027">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21C24C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3E81953B">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7471383E">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2F2BFCB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031E306F">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53" w:type="dxa"/>
            <w:tcBorders>
              <w:top w:val="single" w:color="auto" w:sz="4" w:space="0"/>
              <w:left w:val="single" w:color="auto" w:sz="4" w:space="0"/>
              <w:bottom w:val="single" w:color="auto" w:sz="4" w:space="0"/>
              <w:right w:val="single" w:color="auto" w:sz="4" w:space="0"/>
            </w:tcBorders>
            <w:vAlign w:val="top"/>
          </w:tcPr>
          <w:p w14:paraId="42D30941">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4DEA95C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注：供应商可按上述时间表的格式自行编制切合实际的具体时间表。</w:t>
      </w:r>
    </w:p>
    <w:p w14:paraId="3FA98DD3">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707B4223">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971BE5D">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0"/>
          <w:sz w:val="24"/>
          <w:szCs w:val="24"/>
          <w:highlight w:val="none"/>
          <w:lang w:val="zh-CN" w:eastAsia="zh-CN" w:bidi="ar"/>
        </w:rPr>
        <w:t>日期：  年 月  日</w:t>
      </w:r>
    </w:p>
    <w:p w14:paraId="0CE3E7A6">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28CE8C82">
      <w:pPr>
        <w:keepNext w:val="0"/>
        <w:keepLines w:val="0"/>
        <w:widowControl w:val="0"/>
        <w:suppressLineNumbers w:val="0"/>
        <w:snapToGrid w:val="0"/>
        <w:spacing w:before="120" w:beforeLines="50" w:beforeAutospacing="0" w:after="50" w:afterAutospacing="0"/>
        <w:ind w:left="143" w:leftChars="68" w:right="0" w:firstLine="596" w:firstLineChars="198"/>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九、服务方案</w:t>
      </w:r>
    </w:p>
    <w:p w14:paraId="069D79B8">
      <w:pPr>
        <w:keepNext w:val="0"/>
        <w:keepLines w:val="0"/>
        <w:widowControl w:val="0"/>
        <w:suppressLineNumbers w:val="0"/>
        <w:snapToGrid w:val="0"/>
        <w:spacing w:before="120" w:beforeLines="50" w:beforeAutospacing="0" w:after="50" w:afterAutospacing="0"/>
        <w:ind w:left="143" w:leftChars="68" w:right="0" w:firstLine="420" w:firstLineChars="200"/>
        <w:jc w:val="both"/>
        <w:rPr>
          <w:rFonts w:hAnsi="宋体"/>
          <w:color w:val="auto"/>
          <w:highlight w:val="none"/>
          <w:lang w:val="en-US"/>
        </w:rPr>
      </w:pPr>
      <w:r>
        <w:rPr>
          <w:rFonts w:hint="eastAsia" w:ascii="Times New Roman" w:hAnsi="宋体" w:eastAsia="宋体" w:cs="宋体"/>
          <w:color w:val="auto"/>
          <w:kern w:val="2"/>
          <w:sz w:val="21"/>
          <w:szCs w:val="24"/>
          <w:highlight w:val="none"/>
          <w:lang w:val="en-US" w:eastAsia="zh-CN" w:bidi="ar"/>
        </w:rPr>
        <w:t>由竞标人按本项目竞争性磋商采购文件第二章“服务需求一览表”中商务条款部分的服务要求自行填写，其中要包含售后服务承诺书。</w:t>
      </w:r>
    </w:p>
    <w:p w14:paraId="7DF0923A">
      <w:pPr>
        <w:keepNext w:val="0"/>
        <w:keepLines w:val="0"/>
        <w:widowControl w:val="0"/>
        <w:suppressLineNumbers w:val="0"/>
        <w:snapToGrid w:val="0"/>
        <w:spacing w:before="120" w:beforeLines="50" w:beforeAutospacing="0" w:after="50" w:afterAutospacing="0"/>
        <w:ind w:left="142" w:right="0"/>
        <w:jc w:val="center"/>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kern w:val="2"/>
          <w:sz w:val="32"/>
          <w:szCs w:val="32"/>
          <w:highlight w:val="none"/>
          <w:lang w:val="en-US" w:eastAsia="zh-CN" w:bidi="ar"/>
        </w:rPr>
        <w:t>1、售后服务承诺</w:t>
      </w:r>
    </w:p>
    <w:p w14:paraId="32B10E7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附表A：售后服务机构情况表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E6D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35D0B36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序号</w:t>
            </w:r>
          </w:p>
        </w:tc>
        <w:tc>
          <w:tcPr>
            <w:tcW w:w="2340" w:type="dxa"/>
            <w:tcBorders>
              <w:top w:val="single" w:color="auto" w:sz="4" w:space="0"/>
              <w:left w:val="single" w:color="auto" w:sz="4" w:space="0"/>
              <w:bottom w:val="single" w:color="auto" w:sz="4" w:space="0"/>
              <w:right w:val="single" w:color="auto" w:sz="4" w:space="0"/>
            </w:tcBorders>
            <w:vAlign w:val="top"/>
          </w:tcPr>
          <w:p w14:paraId="649E4E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机构名称</w:t>
            </w:r>
          </w:p>
        </w:tc>
        <w:tc>
          <w:tcPr>
            <w:tcW w:w="1095" w:type="dxa"/>
            <w:tcBorders>
              <w:top w:val="single" w:color="auto" w:sz="4" w:space="0"/>
              <w:left w:val="single" w:color="auto" w:sz="4" w:space="0"/>
              <w:bottom w:val="single" w:color="auto" w:sz="4" w:space="0"/>
              <w:right w:val="single" w:color="auto" w:sz="4" w:space="0"/>
            </w:tcBorders>
            <w:vAlign w:val="top"/>
          </w:tcPr>
          <w:p w14:paraId="160FEAE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机构性质</w:t>
            </w:r>
          </w:p>
        </w:tc>
        <w:tc>
          <w:tcPr>
            <w:tcW w:w="1245" w:type="dxa"/>
            <w:tcBorders>
              <w:top w:val="single" w:color="auto" w:sz="4" w:space="0"/>
              <w:left w:val="single" w:color="auto" w:sz="4" w:space="0"/>
              <w:bottom w:val="single" w:color="auto" w:sz="4" w:space="0"/>
              <w:right w:val="single" w:color="auto" w:sz="4" w:space="0"/>
            </w:tcBorders>
            <w:vAlign w:val="top"/>
          </w:tcPr>
          <w:p w14:paraId="7C86C37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注册地址</w:t>
            </w:r>
          </w:p>
        </w:tc>
        <w:tc>
          <w:tcPr>
            <w:tcW w:w="1980" w:type="dxa"/>
            <w:tcBorders>
              <w:top w:val="single" w:color="auto" w:sz="4" w:space="0"/>
              <w:left w:val="single" w:color="auto" w:sz="4" w:space="0"/>
              <w:bottom w:val="single" w:color="auto" w:sz="4" w:space="0"/>
              <w:right w:val="single" w:color="auto" w:sz="4" w:space="0"/>
            </w:tcBorders>
            <w:vAlign w:val="top"/>
          </w:tcPr>
          <w:p w14:paraId="46DD4E5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服务技术人员数量</w:t>
            </w:r>
          </w:p>
        </w:tc>
        <w:tc>
          <w:tcPr>
            <w:tcW w:w="1260" w:type="dxa"/>
            <w:tcBorders>
              <w:top w:val="single" w:color="auto" w:sz="4" w:space="0"/>
              <w:left w:val="single" w:color="auto" w:sz="4" w:space="0"/>
              <w:bottom w:val="single" w:color="auto" w:sz="4" w:space="0"/>
              <w:right w:val="single" w:color="auto" w:sz="4" w:space="0"/>
            </w:tcBorders>
            <w:vAlign w:val="top"/>
          </w:tcPr>
          <w:p w14:paraId="25550E9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联系电话</w:t>
            </w:r>
          </w:p>
        </w:tc>
      </w:tr>
      <w:tr w14:paraId="7E31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757627E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14:paraId="7818751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14:paraId="5230387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14:paraId="6AF9953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14:paraId="22B4735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14:paraId="61CA9D9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312A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57D9690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14:paraId="4381F34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14:paraId="5CAD6FA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14:paraId="4F66BA2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14:paraId="2F54FAA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14:paraId="2EBF8BC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3570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5750EFA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2340" w:type="dxa"/>
            <w:tcBorders>
              <w:top w:val="single" w:color="auto" w:sz="4" w:space="0"/>
              <w:left w:val="single" w:color="auto" w:sz="4" w:space="0"/>
              <w:bottom w:val="single" w:color="auto" w:sz="4" w:space="0"/>
              <w:right w:val="single" w:color="auto" w:sz="4" w:space="0"/>
            </w:tcBorders>
            <w:vAlign w:val="top"/>
          </w:tcPr>
          <w:p w14:paraId="66DC10B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095" w:type="dxa"/>
            <w:tcBorders>
              <w:top w:val="single" w:color="auto" w:sz="4" w:space="0"/>
              <w:left w:val="single" w:color="auto" w:sz="4" w:space="0"/>
              <w:bottom w:val="single" w:color="auto" w:sz="4" w:space="0"/>
              <w:right w:val="single" w:color="auto" w:sz="4" w:space="0"/>
            </w:tcBorders>
            <w:vAlign w:val="top"/>
          </w:tcPr>
          <w:p w14:paraId="224EE48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45" w:type="dxa"/>
            <w:tcBorders>
              <w:top w:val="single" w:color="auto" w:sz="4" w:space="0"/>
              <w:left w:val="single" w:color="auto" w:sz="4" w:space="0"/>
              <w:bottom w:val="single" w:color="auto" w:sz="4" w:space="0"/>
              <w:right w:val="single" w:color="auto" w:sz="4" w:space="0"/>
            </w:tcBorders>
            <w:vAlign w:val="top"/>
          </w:tcPr>
          <w:p w14:paraId="64A05E9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980" w:type="dxa"/>
            <w:tcBorders>
              <w:top w:val="single" w:color="auto" w:sz="4" w:space="0"/>
              <w:left w:val="single" w:color="auto" w:sz="4" w:space="0"/>
              <w:bottom w:val="single" w:color="auto" w:sz="4" w:space="0"/>
              <w:right w:val="single" w:color="auto" w:sz="4" w:space="0"/>
            </w:tcBorders>
            <w:vAlign w:val="top"/>
          </w:tcPr>
          <w:p w14:paraId="0534B9E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top"/>
          </w:tcPr>
          <w:p w14:paraId="43EA113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bl>
    <w:p w14:paraId="03371F9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注：关于项目涉及的所有售后服务机构均在本表注明，包括供应商本单位和符合条件的第三方服务机构；</w:t>
      </w:r>
    </w:p>
    <w:p w14:paraId="025B925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p>
    <w:p w14:paraId="46B47B4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b/>
          <w:bCs w:val="0"/>
          <w:color w:val="auto"/>
          <w:kern w:val="0"/>
          <w:sz w:val="24"/>
          <w:szCs w:val="24"/>
          <w:highlight w:val="none"/>
          <w:lang w:val="en-US" w:eastAsia="zh-CN" w:bidi="ar"/>
        </w:rPr>
        <w:t>附表B：售后服务人员情况表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100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91B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DE3BEB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p w14:paraId="4A40B2E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center"/>
          </w:tcPr>
          <w:p w14:paraId="7CE5AAA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1A2A441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E57B33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88DB67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29A72A0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00CE7B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AEA2CC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66CA2D0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28EC43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5D9E01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到达现场时间</w:t>
            </w:r>
          </w:p>
        </w:tc>
      </w:tr>
      <w:tr w14:paraId="2A2C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7D305DA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14:paraId="5F2A570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总协调人</w:t>
            </w:r>
          </w:p>
        </w:tc>
        <w:tc>
          <w:tcPr>
            <w:tcW w:w="787" w:type="dxa"/>
            <w:tcBorders>
              <w:top w:val="single" w:color="auto" w:sz="6" w:space="0"/>
              <w:left w:val="single" w:color="auto" w:sz="6" w:space="0"/>
              <w:bottom w:val="single" w:color="auto" w:sz="6" w:space="0"/>
              <w:right w:val="single" w:color="auto" w:sz="6" w:space="0"/>
            </w:tcBorders>
            <w:vAlign w:val="top"/>
          </w:tcPr>
          <w:p w14:paraId="32ABF09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043FF3C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17DF04C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47E6877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03DE225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3B4C526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2B1C34F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608AB3B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14:paraId="7F771B3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7073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6BE97AF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14:paraId="015AA44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售后人员</w:t>
            </w:r>
          </w:p>
        </w:tc>
        <w:tc>
          <w:tcPr>
            <w:tcW w:w="787" w:type="dxa"/>
            <w:tcBorders>
              <w:top w:val="single" w:color="auto" w:sz="6" w:space="0"/>
              <w:left w:val="single" w:color="auto" w:sz="6" w:space="0"/>
              <w:bottom w:val="single" w:color="auto" w:sz="6" w:space="0"/>
              <w:right w:val="single" w:color="auto" w:sz="6" w:space="0"/>
            </w:tcBorders>
            <w:vAlign w:val="top"/>
          </w:tcPr>
          <w:p w14:paraId="0EAFCD2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5A96B95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49119AA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21E4357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6D4AE8D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0EDC009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1736EA2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6001F0E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14:paraId="00D5B17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FA6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5375D8D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14:paraId="11E0FBF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14:paraId="3E920AFA">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126B4DE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2DCE027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585AA72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4538DE9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4D2363A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00803B3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2F668D8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14:paraId="4100986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2B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3956248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46" w:type="dxa"/>
            <w:tcBorders>
              <w:top w:val="single" w:color="auto" w:sz="6" w:space="0"/>
              <w:left w:val="single" w:color="auto" w:sz="4" w:space="0"/>
              <w:bottom w:val="single" w:color="auto" w:sz="6" w:space="0"/>
              <w:right w:val="single" w:color="auto" w:sz="6" w:space="0"/>
            </w:tcBorders>
            <w:vAlign w:val="top"/>
          </w:tcPr>
          <w:p w14:paraId="60A9CBD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14:paraId="03A3DBB0">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50781E0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3624062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56C0802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0993C94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4FCBCBD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684F86D6">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337F743E">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111" w:type="dxa"/>
            <w:tcBorders>
              <w:top w:val="single" w:color="auto" w:sz="6" w:space="0"/>
              <w:left w:val="single" w:color="auto" w:sz="6" w:space="0"/>
              <w:bottom w:val="single" w:color="auto" w:sz="6" w:space="0"/>
              <w:right w:val="single" w:color="auto" w:sz="6" w:space="0"/>
            </w:tcBorders>
            <w:vAlign w:val="top"/>
          </w:tcPr>
          <w:p w14:paraId="672BBE2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60592EEC">
      <w:pPr>
        <w:pStyle w:val="24"/>
        <w:keepNext w:val="0"/>
        <w:keepLines w:val="0"/>
        <w:widowControl w:val="0"/>
        <w:suppressLineNumbers w:val="0"/>
        <w:spacing w:before="0" w:beforeAutospacing="0" w:after="0" w:afterAutospacing="0" w:line="440" w:lineRule="exact"/>
        <w:ind w:left="0" w:right="0" w:firstLine="475" w:firstLineChars="198"/>
        <w:jc w:val="both"/>
        <w:rPr>
          <w:rFonts w:hAnsi="宋体"/>
          <w:color w:val="auto"/>
          <w:highlight w:val="none"/>
        </w:rPr>
      </w:pPr>
    </w:p>
    <w:p w14:paraId="79E07035">
      <w:pPr>
        <w:keepNext w:val="0"/>
        <w:keepLines w:val="0"/>
        <w:widowControl w:val="0"/>
        <w:suppressLineNumbers w:val="0"/>
        <w:spacing w:before="0" w:beforeAutospacing="0" w:after="0" w:afterAutospacing="0" w:line="500" w:lineRule="exact"/>
        <w:ind w:left="0" w:right="0"/>
        <w:jc w:val="both"/>
        <w:rPr>
          <w:rFonts w:hint="eastAsia" w:ascii="仿宋_GB2312" w:hAnsi="仿宋_GB2312" w:eastAsia="仿宋_GB2312" w:cs="仿宋_GB2312"/>
          <w:color w:val="auto"/>
          <w:sz w:val="32"/>
          <w:szCs w:val="32"/>
          <w:highlight w:val="none"/>
          <w:lang w:val="en-US"/>
        </w:rPr>
      </w:pPr>
    </w:p>
    <w:p w14:paraId="27AD11F9">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02748286">
      <w:pPr>
        <w:keepNext w:val="0"/>
        <w:keepLines w:val="0"/>
        <w:widowControl w:val="0"/>
        <w:suppressLineNumbers w:val="0"/>
        <w:snapToGrid w:val="0"/>
        <w:spacing w:before="0" w:beforeAutospacing="0" w:after="0" w:afterAutospacing="0" w:line="360" w:lineRule="auto"/>
        <w:ind w:left="0" w:right="0" w:firstLine="6120" w:firstLineChars="25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418798EF">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7959F915">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十、项目实施人员一览表</w:t>
      </w:r>
    </w:p>
    <w:p w14:paraId="21C513BA">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（由供应商根据采购需求及采购文件要求编制）</w:t>
      </w:r>
    </w:p>
    <w:p w14:paraId="7318634E">
      <w:pPr>
        <w:pStyle w:val="24"/>
        <w:keepNext w:val="0"/>
        <w:keepLines w:val="0"/>
        <w:widowControl w:val="0"/>
        <w:suppressLineNumbers w:val="0"/>
        <w:spacing w:before="0" w:beforeAutospacing="0" w:after="0" w:afterAutospacing="0"/>
        <w:ind w:left="0" w:right="0"/>
        <w:jc w:val="both"/>
        <w:rPr>
          <w:color w:val="auto"/>
          <w:sz w:val="24"/>
          <w:szCs w:val="24"/>
          <w:highlight w:val="none"/>
        </w:rPr>
      </w:pPr>
      <w:r>
        <w:rPr>
          <w:rFonts w:hint="eastAsia" w:ascii="宋体" w:hAnsi="Courier New" w:eastAsia="宋体" w:cs="Times New Roman"/>
          <w:color w:val="auto"/>
          <w:kern w:val="0"/>
          <w:sz w:val="24"/>
          <w:szCs w:val="24"/>
          <w:highlight w:val="none"/>
          <w:lang w:eastAsia="zh-CN" w:bidi="ar"/>
        </w:rPr>
        <w:t>响应分标：</w:t>
      </w:r>
      <w:r>
        <w:rPr>
          <w:rFonts w:hint="eastAsia" w:ascii="宋体" w:hAnsi="Courier New" w:eastAsia="宋体" w:cs="Times New Roman"/>
          <w:color w:val="auto"/>
          <w:kern w:val="0"/>
          <w:sz w:val="24"/>
          <w:szCs w:val="24"/>
          <w:highlight w:val="none"/>
          <w:u w:val="single"/>
          <w:lang w:eastAsia="zh-CN" w:bidi="ar"/>
        </w:rPr>
        <w:t xml:space="preserve">     </w:t>
      </w:r>
      <w:r>
        <w:rPr>
          <w:rFonts w:hint="eastAsia" w:ascii="宋体" w:hAnsi="Courier New" w:eastAsia="宋体" w:cs="Times New Roman"/>
          <w:color w:val="auto"/>
          <w:kern w:val="0"/>
          <w:sz w:val="24"/>
          <w:szCs w:val="24"/>
          <w:highlight w:val="none"/>
          <w:lang w:eastAsia="zh-CN" w:bidi="ar"/>
        </w:rPr>
        <w:t>分标</w:t>
      </w:r>
    </w:p>
    <w:p w14:paraId="05953E8F">
      <w:pPr>
        <w:keepNext/>
        <w:keepLines w:val="0"/>
        <w:widowControl w:val="0"/>
        <w:suppressLineNumbers w:val="0"/>
        <w:autoSpaceDE w:val="0"/>
        <w:autoSpaceDN w:val="0"/>
        <w:spacing w:before="0" w:beforeAutospacing="0" w:after="0" w:afterAutospacing="0" w:line="360" w:lineRule="auto"/>
        <w:ind w:left="0" w:right="0" w:firstLine="477"/>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附表A：本项目的项目经理情况表</w:t>
      </w:r>
    </w:p>
    <w:tbl>
      <w:tblPr>
        <w:tblStyle w:val="27"/>
        <w:tblW w:w="8755" w:type="dxa"/>
        <w:tblInd w:w="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1"/>
        <w:gridCol w:w="1287"/>
        <w:gridCol w:w="1260"/>
        <w:gridCol w:w="4147"/>
      </w:tblGrid>
      <w:tr w14:paraId="1EC9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442B7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22A28CE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03DF4F9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FA72DA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响应截止时间前三年业绩及承担的主要工作情况，曾担任项目经理的项目应列明细</w:t>
            </w:r>
          </w:p>
        </w:tc>
      </w:tr>
      <w:tr w14:paraId="1645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812B1E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2BF377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E4FC35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B9ADA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r>
      <w:tr w14:paraId="622D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1C6064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AF12A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555A3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6C7D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B7E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BD5BED1">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F0D07F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3F9FF0F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CD814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D69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1F5862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B82B09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35D067B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DA90C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282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179ACF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5D9CCD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75D4402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678657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DF6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6FC7642">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15175CE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24E8ED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2E5D8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999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84724B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1763F8C">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6F1E7A6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0E23E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B06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511B37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910ECB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vAlign w:val="center"/>
          </w:tcPr>
          <w:p w14:paraId="5E09C49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A6C12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58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331F34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B709176">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0143DE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C532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3473C0AB">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注：须随表提交相应的证书复印件并注明所在响应技术文件页码。</w:t>
      </w:r>
    </w:p>
    <w:p w14:paraId="1CB9A72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b/>
          <w:bCs w:val="0"/>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附表B：本项目的项目小组人员情况表</w:t>
      </w:r>
      <w:r>
        <w:rPr>
          <w:rFonts w:hint="eastAsia" w:ascii="仿宋_GB2312" w:hAnsi="仿宋" w:eastAsia="仿宋_GB2312" w:cs="仿宋_GB2312"/>
          <w:color w:val="auto"/>
          <w:kern w:val="2"/>
          <w:sz w:val="24"/>
          <w:szCs w:val="24"/>
          <w:highlight w:val="none"/>
          <w:lang w:val="en-US" w:eastAsia="zh-CN" w:bidi="ar"/>
        </w:rPr>
        <w:t>（按此格式自制）</w:t>
      </w:r>
    </w:p>
    <w:tbl>
      <w:tblPr>
        <w:tblStyle w:val="27"/>
        <w:tblW w:w="903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14E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3B65B2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D739EA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3A1E46F">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E395AFD">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BF9D57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学历</w:t>
            </w:r>
          </w:p>
          <w:p w14:paraId="2DFDE14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B6733E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专业</w:t>
            </w:r>
          </w:p>
          <w:p w14:paraId="040259F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7407767">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职称</w:t>
            </w:r>
          </w:p>
          <w:p w14:paraId="4ACD7859">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1306518">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5F95F8E">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E63F430">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2"/>
                <w:sz w:val="24"/>
                <w:szCs w:val="24"/>
                <w:highlight w:val="none"/>
                <w:lang w:val="en-US" w:eastAsia="zh-CN" w:bidi="ar"/>
              </w:rPr>
              <w:t>参与本项目的到位情况</w:t>
            </w:r>
          </w:p>
        </w:tc>
      </w:tr>
      <w:tr w14:paraId="31A0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13FF5D2B">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14:paraId="7A2D578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17585E92">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vAlign w:val="top"/>
          </w:tcPr>
          <w:p w14:paraId="71A624C3">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vAlign w:val="top"/>
          </w:tcPr>
          <w:p w14:paraId="3C24B6A5">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11E2F6EC">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1065575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61387A5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352DA47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vAlign w:val="top"/>
          </w:tcPr>
          <w:p w14:paraId="65674AB7">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r w14:paraId="4456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73AE0523">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仿宋_GB2312" w:hAnsi="仿宋" w:eastAsia="仿宋_GB2312" w:cs="仿宋_GB2312"/>
                <w:color w:val="auto"/>
                <w:sz w:val="24"/>
                <w:szCs w:val="24"/>
                <w:highlight w:val="none"/>
                <w:lang w:val="en-US"/>
              </w:rPr>
            </w:pPr>
          </w:p>
        </w:tc>
        <w:tc>
          <w:tcPr>
            <w:tcW w:w="787" w:type="dxa"/>
            <w:tcBorders>
              <w:top w:val="single" w:color="auto" w:sz="6" w:space="0"/>
              <w:left w:val="single" w:color="auto" w:sz="6" w:space="0"/>
              <w:bottom w:val="single" w:color="auto" w:sz="6" w:space="0"/>
              <w:right w:val="single" w:color="auto" w:sz="6" w:space="0"/>
            </w:tcBorders>
            <w:vAlign w:val="top"/>
          </w:tcPr>
          <w:p w14:paraId="69E35184">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412" w:type="dxa"/>
            <w:tcBorders>
              <w:top w:val="single" w:color="auto" w:sz="6" w:space="0"/>
              <w:left w:val="single" w:color="auto" w:sz="6" w:space="0"/>
              <w:bottom w:val="single" w:color="auto" w:sz="6" w:space="0"/>
              <w:right w:val="single" w:color="auto" w:sz="6" w:space="0"/>
            </w:tcBorders>
            <w:vAlign w:val="top"/>
          </w:tcPr>
          <w:p w14:paraId="0F711F09">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586" w:type="dxa"/>
            <w:tcBorders>
              <w:top w:val="single" w:color="auto" w:sz="6" w:space="0"/>
              <w:left w:val="single" w:color="auto" w:sz="6" w:space="0"/>
              <w:bottom w:val="single" w:color="auto" w:sz="6" w:space="0"/>
              <w:right w:val="single" w:color="auto" w:sz="6" w:space="0"/>
            </w:tcBorders>
            <w:vAlign w:val="top"/>
          </w:tcPr>
          <w:p w14:paraId="0BCA71F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35" w:type="dxa"/>
            <w:tcBorders>
              <w:top w:val="single" w:color="auto" w:sz="6" w:space="0"/>
              <w:left w:val="single" w:color="auto" w:sz="6" w:space="0"/>
              <w:bottom w:val="single" w:color="auto" w:sz="6" w:space="0"/>
              <w:right w:val="single" w:color="auto" w:sz="6" w:space="0"/>
            </w:tcBorders>
            <w:vAlign w:val="top"/>
          </w:tcPr>
          <w:p w14:paraId="1A9E1E5D">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649BF95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080" w:type="dxa"/>
            <w:tcBorders>
              <w:top w:val="single" w:color="auto" w:sz="6" w:space="0"/>
              <w:left w:val="single" w:color="auto" w:sz="6" w:space="0"/>
              <w:bottom w:val="single" w:color="auto" w:sz="6" w:space="0"/>
              <w:right w:val="single" w:color="auto" w:sz="6" w:space="0"/>
            </w:tcBorders>
            <w:vAlign w:val="top"/>
          </w:tcPr>
          <w:p w14:paraId="576015B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260" w:type="dxa"/>
            <w:tcBorders>
              <w:top w:val="single" w:color="auto" w:sz="6" w:space="0"/>
              <w:left w:val="single" w:color="auto" w:sz="6" w:space="0"/>
              <w:bottom w:val="single" w:color="auto" w:sz="6" w:space="0"/>
              <w:right w:val="single" w:color="auto" w:sz="6" w:space="0"/>
            </w:tcBorders>
            <w:vAlign w:val="top"/>
          </w:tcPr>
          <w:p w14:paraId="5BF6B31F">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900" w:type="dxa"/>
            <w:tcBorders>
              <w:top w:val="single" w:color="auto" w:sz="6" w:space="0"/>
              <w:left w:val="single" w:color="auto" w:sz="6" w:space="0"/>
              <w:bottom w:val="single" w:color="auto" w:sz="6" w:space="0"/>
              <w:right w:val="single" w:color="auto" w:sz="6" w:space="0"/>
            </w:tcBorders>
            <w:vAlign w:val="top"/>
          </w:tcPr>
          <w:p w14:paraId="7EEFC178">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c>
          <w:tcPr>
            <w:tcW w:w="1470" w:type="dxa"/>
            <w:tcBorders>
              <w:top w:val="single" w:color="auto" w:sz="6" w:space="0"/>
              <w:left w:val="single" w:color="auto" w:sz="6" w:space="0"/>
              <w:bottom w:val="single" w:color="auto" w:sz="6" w:space="0"/>
              <w:right w:val="single" w:color="auto" w:sz="6" w:space="0"/>
            </w:tcBorders>
            <w:vAlign w:val="top"/>
          </w:tcPr>
          <w:p w14:paraId="4C869121">
            <w:pPr>
              <w:keepNext w:val="0"/>
              <w:keepLines w:val="0"/>
              <w:widowControl w:val="0"/>
              <w:suppressLineNumbers w:val="0"/>
              <w:autoSpaceDE w:val="0"/>
              <w:autoSpaceDN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p>
        </w:tc>
      </w:tr>
    </w:tbl>
    <w:p w14:paraId="6C7F15D3">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注：供应商可按上述格式自行编制，须随表提交相应的证书复印件并注明所在响应技术文件页码。</w:t>
      </w:r>
    </w:p>
    <w:p w14:paraId="06D957F2">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color w:val="auto"/>
          <w:sz w:val="24"/>
          <w:szCs w:val="24"/>
          <w:highlight w:val="none"/>
          <w:lang w:val="en-US"/>
        </w:rPr>
      </w:pPr>
      <w:r>
        <w:rPr>
          <w:rFonts w:hint="eastAsia" w:ascii="仿宋_GB2312" w:hAnsi="仿宋" w:eastAsia="仿宋_GB2312" w:cs="仿宋_GB2312"/>
          <w:b/>
          <w:bCs w:val="0"/>
          <w:color w:val="auto"/>
          <w:kern w:val="2"/>
          <w:sz w:val="24"/>
          <w:szCs w:val="24"/>
          <w:highlight w:val="none"/>
          <w:lang w:val="en-US" w:eastAsia="zh-CN" w:bidi="ar"/>
        </w:rPr>
        <w:t>附表C：本项目的项目经理和小组人员近3个月缴纳社保记录情况表</w:t>
      </w:r>
      <w:r>
        <w:rPr>
          <w:rFonts w:hint="eastAsia" w:ascii="仿宋_GB2312" w:hAnsi="仿宋" w:eastAsia="仿宋_GB2312" w:cs="仿宋_GB2312"/>
          <w:color w:val="auto"/>
          <w:kern w:val="2"/>
          <w:sz w:val="24"/>
          <w:szCs w:val="24"/>
          <w:highlight w:val="none"/>
          <w:lang w:val="en-US" w:eastAsia="zh-CN" w:bidi="ar"/>
        </w:rPr>
        <w:t>（以社保局缴纳凭证作附件）</w:t>
      </w:r>
    </w:p>
    <w:p w14:paraId="73DD84FF">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p>
    <w:p w14:paraId="125B90C9">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257813CD">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0385101">
      <w:pPr>
        <w:keepNext w:val="0"/>
        <w:keepLines w:val="0"/>
        <w:widowControl w:val="0"/>
        <w:suppressLineNumbers w:val="0"/>
        <w:autoSpaceDE w:val="0"/>
        <w:autoSpaceDN w:val="0"/>
        <w:spacing w:before="0" w:beforeAutospacing="0" w:after="0" w:afterAutospacing="0" w:line="360" w:lineRule="auto"/>
        <w:ind w:left="0" w:right="0" w:firstLine="4560" w:firstLineChars="190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25316B52">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33A863A8">
      <w:pPr>
        <w:keepNext w:val="0"/>
        <w:keepLines w:val="0"/>
        <w:widowControl w:val="0"/>
        <w:suppressLineNumbers w:val="0"/>
        <w:snapToGrid w:val="0"/>
        <w:spacing w:before="0" w:beforeAutospacing="0" w:after="0" w:afterAutospacing="0" w:line="360" w:lineRule="auto"/>
        <w:ind w:left="0" w:right="0" w:firstLine="602" w:firstLineChars="200"/>
        <w:jc w:val="both"/>
        <w:rPr>
          <w:rFonts w:hint="eastAsia" w:ascii="仿宋" w:hAnsi="仿宋" w:eastAsia="仿宋" w:cs="仿宋_GB2312"/>
          <w:b/>
          <w:bCs w:val="0"/>
          <w:color w:val="auto"/>
          <w:sz w:val="30"/>
          <w:szCs w:val="30"/>
          <w:highlight w:val="none"/>
          <w:lang w:val="en-US"/>
        </w:rPr>
      </w:pPr>
      <w:r>
        <w:rPr>
          <w:rFonts w:hint="eastAsia" w:ascii="仿宋" w:hAnsi="仿宋" w:eastAsia="仿宋" w:cs="仿宋_GB2312"/>
          <w:b/>
          <w:bCs w:val="0"/>
          <w:color w:val="auto"/>
          <w:kern w:val="2"/>
          <w:sz w:val="30"/>
          <w:szCs w:val="30"/>
          <w:highlight w:val="none"/>
          <w:lang w:val="en-US" w:eastAsia="zh-CN" w:bidi="ar"/>
        </w:rPr>
        <w:t>十一、服务需求、商务条款要求提供的其他材料</w:t>
      </w:r>
    </w:p>
    <w:p w14:paraId="156D7FDB">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14:paraId="76EB07C0">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68FD1BEB">
      <w:pPr>
        <w:keepNext w:val="0"/>
        <w:keepLines w:val="0"/>
        <w:widowControl w:val="0"/>
        <w:suppressLineNumbers w:val="0"/>
        <w:autoSpaceDE w:val="0"/>
        <w:autoSpaceDN w:val="0"/>
        <w:spacing w:before="0" w:beforeAutospacing="0" w:after="0" w:afterAutospacing="0" w:line="360" w:lineRule="auto"/>
        <w:ind w:left="0" w:right="0" w:firstLine="4920" w:firstLineChars="20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0A41EFFD">
      <w:pPr>
        <w:spacing w:line="360" w:lineRule="auto"/>
        <w:rPr>
          <w:rFonts w:hint="eastAsia" w:ascii="仿宋_GB2312" w:hAnsi="仿宋" w:eastAsia="仿宋_GB2312" w:cs="仿宋_GB2312"/>
          <w:b/>
          <w:bCs/>
          <w:color w:val="auto"/>
          <w:kern w:val="2"/>
          <w:sz w:val="24"/>
          <w:szCs w:val="24"/>
          <w:highlight w:val="none"/>
          <w:lang w:val="en-US" w:eastAsia="zh-CN" w:bidi="ar"/>
        </w:rPr>
        <w:sectPr>
          <w:pgSz w:w="11910" w:h="16840"/>
          <w:pgMar w:top="1340" w:right="1500" w:bottom="280" w:left="1680" w:header="720" w:footer="720" w:gutter="0"/>
          <w:cols w:space="720" w:num="1"/>
        </w:sectPr>
      </w:pPr>
    </w:p>
    <w:p w14:paraId="7D2BC41C">
      <w:pPr>
        <w:keepNext w:val="0"/>
        <w:keepLines w:val="0"/>
        <w:widowControl w:val="0"/>
        <w:suppressLineNumbers w:val="0"/>
        <w:autoSpaceDE w:val="0"/>
        <w:autoSpaceDN w:val="0"/>
        <w:spacing w:before="0" w:beforeAutospacing="0" w:after="0" w:afterAutospacing="0" w:line="360" w:lineRule="auto"/>
        <w:ind w:left="0" w:right="0" w:firstLine="6505" w:firstLineChars="2700"/>
        <w:jc w:val="both"/>
        <w:rPr>
          <w:rFonts w:hint="eastAsia" w:ascii="仿宋_GB2312" w:hAnsi="仿宋" w:eastAsia="仿宋_GB2312" w:cs="仿宋_GB2312"/>
          <w:b/>
          <w:bCs/>
          <w:color w:val="auto"/>
          <w:sz w:val="24"/>
          <w:szCs w:val="24"/>
          <w:highlight w:val="none"/>
          <w:lang w:val="en-US"/>
        </w:rPr>
      </w:pPr>
    </w:p>
    <w:p w14:paraId="646DCB80">
      <w:pPr>
        <w:pStyle w:val="4"/>
        <w:widowControl/>
        <w:jc w:val="center"/>
        <w:rPr>
          <w:rFonts w:hint="eastAsia" w:ascii="宋体" w:hAnsi="宋体" w:eastAsia="宋体" w:cs="宋体"/>
          <w:color w:val="auto"/>
          <w:highlight w:val="none"/>
        </w:rPr>
      </w:pPr>
      <w:bookmarkStart w:id="133" w:name="_Toc25570"/>
      <w:r>
        <w:rPr>
          <w:rFonts w:hint="eastAsia" w:ascii="宋体" w:hAnsi="宋体" w:eastAsia="宋体" w:cs="宋体"/>
          <w:color w:val="auto"/>
          <w:highlight w:val="none"/>
        </w:rPr>
        <w:t>第四节 报价文件格式</w:t>
      </w:r>
      <w:bookmarkEnd w:id="133"/>
    </w:p>
    <w:p w14:paraId="2070384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32"/>
          <w:szCs w:val="20"/>
          <w:highlight w:val="none"/>
          <w:lang w:val="en-US"/>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Cs/>
          <w:color w:val="auto"/>
          <w:kern w:val="2"/>
          <w:sz w:val="21"/>
          <w:szCs w:val="24"/>
          <w:highlight w:val="none"/>
          <w:lang w:val="en-US" w:eastAsia="zh-CN" w:bidi="ar"/>
        </w:rPr>
        <w:t>全流程电子文件</w:t>
      </w:r>
    </w:p>
    <w:p w14:paraId="4F3FAE7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C7C386B">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087F9885">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color w:val="auto"/>
          <w:sz w:val="24"/>
          <w:szCs w:val="20"/>
          <w:highlight w:val="none"/>
          <w:lang w:val="en-US"/>
        </w:rPr>
      </w:pPr>
    </w:p>
    <w:p w14:paraId="1822452A">
      <w:pPr>
        <w:keepNext w:val="0"/>
        <w:keepLines w:val="0"/>
        <w:widowControl w:val="0"/>
        <w:suppressLineNumbers w:val="0"/>
        <w:snapToGrid w:val="0"/>
        <w:spacing w:before="120" w:beforeLines="50" w:beforeAutospacing="0" w:after="50" w:afterAutospacing="0"/>
        <w:ind w:left="0" w:right="0"/>
        <w:jc w:val="center"/>
        <w:rPr>
          <w:rFonts w:hint="eastAsia" w:ascii="方正小标宋简体" w:hAnsi="方正小标宋简体" w:eastAsia="方正小标宋简体" w:cs="方正小标宋简体"/>
          <w:bCs/>
          <w:color w:val="auto"/>
          <w:sz w:val="44"/>
          <w:szCs w:val="44"/>
          <w:highlight w:val="none"/>
          <w:lang w:val="en-US"/>
        </w:rPr>
      </w:pPr>
      <w:r>
        <w:rPr>
          <w:rFonts w:hint="eastAsia" w:ascii="方正小标宋简体" w:hAnsi="方正小标宋简体" w:eastAsia="方正小标宋简体" w:cs="方正小标宋简体"/>
          <w:bCs/>
          <w:color w:val="auto"/>
          <w:kern w:val="2"/>
          <w:sz w:val="44"/>
          <w:szCs w:val="44"/>
          <w:highlight w:val="none"/>
          <w:lang w:val="en-US" w:eastAsia="zh-CN" w:bidi="ar"/>
        </w:rPr>
        <w:t>报  价  文  件（封面）</w:t>
      </w:r>
    </w:p>
    <w:p w14:paraId="0F62AD0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27825F2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75295DB1">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1276CEEE">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392807A">
      <w:pPr>
        <w:keepNext w:val="0"/>
        <w:keepLines w:val="0"/>
        <w:widowControl w:val="0"/>
        <w:suppressLineNumbers w:val="0"/>
        <w:snapToGrid w:val="0"/>
        <w:spacing w:before="120" w:beforeLines="50" w:beforeAutospacing="0" w:after="50" w:afterAutospacing="0"/>
        <w:ind w:left="0" w:right="0"/>
        <w:jc w:val="both"/>
        <w:rPr>
          <w:rFonts w:hint="eastAsia" w:ascii="宋体" w:hAnsi="宋体" w:eastAsia="宋体" w:cs="宋体"/>
          <w:bCs/>
          <w:color w:val="auto"/>
          <w:sz w:val="24"/>
          <w:szCs w:val="20"/>
          <w:highlight w:val="none"/>
          <w:lang w:val="en-US"/>
        </w:rPr>
      </w:pPr>
    </w:p>
    <w:p w14:paraId="5D283A6E">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项目名称：南宁市市场监督管理局2026年高新区宣传服务、档案数字化处理服务采购项目</w:t>
      </w:r>
      <w:r>
        <w:rPr>
          <w:rFonts w:hint="eastAsia" w:ascii="宋体" w:hAnsi="宋体" w:eastAsia="宋体" w:cs="仿宋_GB2312"/>
          <w:bCs/>
          <w:color w:val="auto"/>
          <w:kern w:val="2"/>
          <w:sz w:val="32"/>
          <w:szCs w:val="32"/>
          <w:highlight w:val="none"/>
          <w:lang w:val="en-US" w:eastAsia="zh-CN" w:bidi="ar"/>
        </w:rPr>
        <w:tab/>
      </w:r>
    </w:p>
    <w:p w14:paraId="6FFA5336">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6ACFEF7C">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项目编号：</w:t>
      </w:r>
      <w:r>
        <w:rPr>
          <w:rFonts w:hint="eastAsia" w:ascii="宋体" w:hAnsi="宋体" w:cs="仿宋_GB2312"/>
          <w:bCs/>
          <w:color w:val="auto"/>
          <w:kern w:val="2"/>
          <w:sz w:val="32"/>
          <w:szCs w:val="32"/>
          <w:highlight w:val="none"/>
          <w:lang w:val="en-US" w:eastAsia="zh-CN" w:bidi="ar"/>
        </w:rPr>
        <w:t>NNZC2026-C3-990250-KWZB</w:t>
      </w:r>
      <w:r>
        <w:rPr>
          <w:rFonts w:hint="eastAsia" w:ascii="宋体" w:hAnsi="宋体" w:eastAsia="宋体" w:cs="仿宋_GB2312"/>
          <w:bCs/>
          <w:color w:val="auto"/>
          <w:kern w:val="2"/>
          <w:sz w:val="32"/>
          <w:szCs w:val="32"/>
          <w:highlight w:val="none"/>
          <w:lang w:val="en-US" w:eastAsia="zh-CN" w:bidi="ar"/>
        </w:rPr>
        <w:tab/>
      </w:r>
    </w:p>
    <w:p w14:paraId="351D4F24">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 xml:space="preserve"> </w:t>
      </w:r>
    </w:p>
    <w:p w14:paraId="33F9FFBB">
      <w:pPr>
        <w:keepNext w:val="0"/>
        <w:keepLines w:val="0"/>
        <w:widowControl w:val="0"/>
        <w:suppressLineNumbers w:val="0"/>
        <w:snapToGrid w:val="0"/>
        <w:spacing w:before="120" w:beforeLines="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所竞分标（如有则填写，无分标时填写“无”或者留空）：</w:t>
      </w:r>
    </w:p>
    <w:p w14:paraId="3AF2BB56">
      <w:pPr>
        <w:keepNext w:val="0"/>
        <w:keepLines w:val="0"/>
        <w:widowControl w:val="0"/>
        <w:suppressLineNumbers w:val="0"/>
        <w:snapToGrid w:val="0"/>
        <w:spacing w:before="120" w:beforeLines="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062C4056">
      <w:pPr>
        <w:pStyle w:val="24"/>
        <w:keepNext w:val="0"/>
        <w:keepLines w:val="0"/>
        <w:widowControl w:val="0"/>
        <w:suppressLineNumbers w:val="0"/>
        <w:snapToGrid w:val="0"/>
        <w:spacing w:before="50" w:beforeAutospacing="0" w:after="50" w:afterAutospacing="0"/>
        <w:ind w:left="0" w:right="0" w:firstLine="640" w:firstLineChars="200"/>
        <w:jc w:val="both"/>
        <w:rPr>
          <w:rFonts w:hint="eastAsia" w:ascii="宋体" w:hAnsi="宋体" w:eastAsia="宋体" w:cs="仿宋_GB2312"/>
          <w:bCs/>
          <w:color w:val="auto"/>
          <w:sz w:val="32"/>
          <w:szCs w:val="32"/>
          <w:highlight w:val="none"/>
          <w:lang w:val="en-US"/>
        </w:rPr>
      </w:pPr>
      <w:r>
        <w:rPr>
          <w:rFonts w:hint="eastAsia" w:ascii="宋体" w:hAnsi="宋体" w:eastAsia="宋体" w:cs="仿宋_GB2312"/>
          <w:bCs/>
          <w:color w:val="auto"/>
          <w:kern w:val="2"/>
          <w:sz w:val="32"/>
          <w:szCs w:val="32"/>
          <w:highlight w:val="none"/>
          <w:lang w:val="en-US" w:eastAsia="zh-CN" w:bidi="ar"/>
        </w:rPr>
        <w:t>供应商名称：</w:t>
      </w:r>
    </w:p>
    <w:p w14:paraId="009DE773">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5637A4C3">
      <w:pPr>
        <w:pStyle w:val="24"/>
        <w:keepNext w:val="0"/>
        <w:keepLines w:val="0"/>
        <w:widowControl w:val="0"/>
        <w:suppressLineNumbers w:val="0"/>
        <w:snapToGrid w:val="0"/>
        <w:spacing w:before="50" w:beforeAutospacing="0" w:after="50" w:afterAutospacing="0"/>
        <w:ind w:left="0" w:right="0" w:firstLine="720" w:firstLineChars="225"/>
        <w:jc w:val="both"/>
        <w:rPr>
          <w:rFonts w:hint="eastAsia" w:ascii="宋体" w:hAnsi="宋体" w:eastAsia="宋体" w:cs="仿宋_GB2312"/>
          <w:bCs/>
          <w:color w:val="auto"/>
          <w:sz w:val="32"/>
          <w:szCs w:val="32"/>
          <w:highlight w:val="none"/>
          <w:lang w:val="en-US"/>
        </w:rPr>
      </w:pPr>
    </w:p>
    <w:p w14:paraId="5E39D2A3">
      <w:pPr>
        <w:pStyle w:val="24"/>
        <w:keepNext w:val="0"/>
        <w:keepLines w:val="0"/>
        <w:widowControl w:val="0"/>
        <w:suppressLineNumbers w:val="0"/>
        <w:snapToGrid w:val="0"/>
        <w:spacing w:before="50" w:beforeAutospacing="0" w:after="50" w:afterAutospacing="0"/>
        <w:ind w:left="0" w:right="0" w:firstLine="1280" w:firstLineChars="400"/>
        <w:jc w:val="both"/>
        <w:rPr>
          <w:rFonts w:hint="eastAsia" w:ascii="宋体" w:hAnsi="宋体" w:eastAsia="宋体" w:cs="仿宋_GB2312"/>
          <w:bCs/>
          <w:color w:val="auto"/>
          <w:sz w:val="32"/>
          <w:szCs w:val="32"/>
          <w:highlight w:val="none"/>
          <w:lang w:val="en-US"/>
        </w:rPr>
      </w:pPr>
    </w:p>
    <w:p w14:paraId="0EE4DE3F">
      <w:pPr>
        <w:keepNext w:val="0"/>
        <w:keepLines w:val="0"/>
        <w:widowControl w:val="0"/>
        <w:suppressLineNumbers w:val="0"/>
        <w:snapToGrid w:val="0"/>
        <w:spacing w:before="120" w:beforeLines="50" w:beforeAutospacing="0" w:after="50" w:afterAutospacing="0"/>
        <w:ind w:left="0" w:right="0"/>
        <w:jc w:val="center"/>
        <w:rPr>
          <w:rFonts w:hint="eastAsia" w:ascii="宋体" w:hAnsi="宋体" w:eastAsia="宋体" w:cs="仿宋_GB2312"/>
          <w:color w:val="auto"/>
          <w:sz w:val="32"/>
          <w:szCs w:val="32"/>
          <w:highlight w:val="none"/>
          <w:lang w:val="en-US"/>
        </w:rPr>
      </w:pPr>
      <w:r>
        <w:rPr>
          <w:rFonts w:hint="eastAsia" w:ascii="宋体" w:hAnsi="宋体" w:eastAsia="宋体" w:cs="仿宋_GB2312"/>
          <w:color w:val="auto"/>
          <w:kern w:val="2"/>
          <w:sz w:val="32"/>
          <w:szCs w:val="32"/>
          <w:highlight w:val="none"/>
          <w:lang w:val="en-US" w:eastAsia="zh-CN" w:bidi="ar"/>
        </w:rPr>
        <w:t>年    月    日</w:t>
      </w:r>
    </w:p>
    <w:p w14:paraId="5836F140">
      <w:pPr>
        <w:keepNext w:val="0"/>
        <w:keepLines w:val="0"/>
        <w:widowControl w:val="0"/>
        <w:suppressLineNumbers w:val="0"/>
        <w:snapToGrid w:val="0"/>
        <w:spacing w:before="120" w:beforeLines="50" w:beforeAutospacing="0" w:after="50" w:afterAutospacing="0" w:line="400" w:lineRule="exact"/>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Times New Roman"/>
          <w:color w:val="auto"/>
          <w:kern w:val="2"/>
          <w:sz w:val="24"/>
          <w:szCs w:val="24"/>
          <w:highlight w:val="none"/>
          <w:lang w:val="en-US" w:eastAsia="zh-CN" w:bidi="ar"/>
        </w:rPr>
        <w:br w:type="page"/>
      </w:r>
      <w:r>
        <w:rPr>
          <w:rFonts w:hint="eastAsia" w:ascii="宋体" w:hAnsi="宋体" w:eastAsia="宋体" w:cs="宋体"/>
          <w:b/>
          <w:bCs/>
          <w:color w:val="auto"/>
          <w:kern w:val="2"/>
          <w:sz w:val="32"/>
          <w:szCs w:val="32"/>
          <w:highlight w:val="none"/>
          <w:lang w:val="en-US" w:eastAsia="zh-CN" w:bidi="ar"/>
        </w:rPr>
        <w:t>报价文件目录</w:t>
      </w:r>
    </w:p>
    <w:p w14:paraId="14291A6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highlight w:val="none"/>
          <w:lang w:val="en-US"/>
        </w:rPr>
      </w:pPr>
    </w:p>
    <w:p w14:paraId="51B8087D">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一、响应函………………………………………………………（页码）</w:t>
      </w:r>
    </w:p>
    <w:p w14:paraId="78D7C164">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二、响应报价表…………………………………………………（页码）</w:t>
      </w:r>
    </w:p>
    <w:p w14:paraId="0574A604">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color w:val="auto"/>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三、其他…………………………………………………………（页码）</w:t>
      </w:r>
    </w:p>
    <w:p w14:paraId="56800E99">
      <w:pPr>
        <w:keepNext w:val="0"/>
        <w:keepLines w:val="0"/>
        <w:widowControl w:val="0"/>
        <w:suppressLineNumbers w:val="0"/>
        <w:snapToGrid w:val="0"/>
        <w:spacing w:before="120" w:beforeLines="50" w:beforeAutospacing="0" w:after="50" w:afterAutospacing="0" w:line="360" w:lineRule="auto"/>
        <w:ind w:left="142" w:right="0" w:firstLine="640" w:firstLineChars="200"/>
        <w:jc w:val="left"/>
        <w:rPr>
          <w:rFonts w:hint="eastAsia" w:ascii="仿宋_GB2312" w:hAnsi="仿宋_GB2312" w:eastAsia="仿宋_GB2312" w:cs="仿宋_GB2312"/>
          <w:color w:val="auto"/>
          <w:sz w:val="32"/>
          <w:szCs w:val="32"/>
          <w:highlight w:val="none"/>
          <w:lang w:val="en-US"/>
        </w:rPr>
      </w:pPr>
    </w:p>
    <w:p w14:paraId="09321041">
      <w:pPr>
        <w:keepNext w:val="0"/>
        <w:keepLines w:val="0"/>
        <w:widowControl w:val="0"/>
        <w:suppressLineNumbers w:val="0"/>
        <w:snapToGrid w:val="0"/>
        <w:spacing w:before="120" w:beforeLines="50" w:beforeAutospacing="0" w:after="50" w:afterAutospacing="0" w:line="360" w:lineRule="auto"/>
        <w:ind w:left="142" w:right="0" w:firstLine="480" w:firstLineChars="200"/>
        <w:jc w:val="left"/>
        <w:rPr>
          <w:rFonts w:hAnsi="宋体" w:cs="仿宋_GB2312"/>
          <w:color w:val="auto"/>
          <w:sz w:val="24"/>
          <w:szCs w:val="24"/>
          <w:highlight w:val="none"/>
          <w:lang w:val="en-US"/>
        </w:rPr>
      </w:pPr>
      <w:r>
        <w:rPr>
          <w:rFonts w:hint="default" w:ascii="Times New Roman" w:hAnsi="宋体" w:eastAsia="宋体" w:cs="仿宋_GB2312"/>
          <w:color w:val="auto"/>
          <w:kern w:val="2"/>
          <w:sz w:val="24"/>
          <w:szCs w:val="24"/>
          <w:highlight w:val="none"/>
          <w:lang w:val="en-US" w:eastAsia="zh-CN" w:bidi="ar"/>
        </w:rPr>
        <w:br w:type="page"/>
      </w:r>
      <w:r>
        <w:rPr>
          <w:rFonts w:hint="eastAsia" w:ascii="Times New Roman" w:hAnsi="宋体" w:eastAsia="宋体" w:cs="宋体"/>
          <w:b/>
          <w:bCs/>
          <w:color w:val="auto"/>
          <w:kern w:val="2"/>
          <w:sz w:val="32"/>
          <w:szCs w:val="32"/>
          <w:highlight w:val="none"/>
          <w:lang w:val="en-US" w:eastAsia="zh-CN" w:bidi="ar"/>
        </w:rPr>
        <w:t>一、响应函</w:t>
      </w:r>
    </w:p>
    <w:p w14:paraId="336B75CD">
      <w:pPr>
        <w:pStyle w:val="24"/>
        <w:keepNext w:val="0"/>
        <w:keepLines w:val="0"/>
        <w:widowControl w:val="0"/>
        <w:suppressLineNumbers w:val="0"/>
        <w:spacing w:before="0" w:beforeAutospacing="0" w:after="0" w:afterAutospacing="0" w:line="500" w:lineRule="exact"/>
        <w:ind w:left="0" w:right="0"/>
        <w:jc w:val="center"/>
        <w:rPr>
          <w:rFonts w:hint="default" w:ascii="Times New Roman" w:hAnsi="Times New Roman" w:cs="Times New Roman"/>
          <w:b/>
          <w:bCs/>
          <w:color w:val="auto"/>
          <w:sz w:val="30"/>
          <w:szCs w:val="30"/>
          <w:highlight w:val="none"/>
        </w:rPr>
      </w:pPr>
      <w:r>
        <w:rPr>
          <w:rFonts w:hint="eastAsia" w:ascii="Times New Roman" w:hAnsi="Times New Roman" w:eastAsia="宋体" w:cs="Times New Roman"/>
          <w:b/>
          <w:bCs/>
          <w:color w:val="auto"/>
          <w:kern w:val="0"/>
          <w:sz w:val="30"/>
          <w:szCs w:val="30"/>
          <w:highlight w:val="none"/>
          <w:lang w:eastAsia="zh-CN" w:bidi="ar"/>
        </w:rPr>
        <w:t>响应函</w:t>
      </w:r>
    </w:p>
    <w:p w14:paraId="0066431A">
      <w:pPr>
        <w:pStyle w:val="24"/>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color w:val="auto"/>
          <w:szCs w:val="20"/>
          <w:highlight w:val="none"/>
        </w:rPr>
      </w:pPr>
      <w:r>
        <w:rPr>
          <w:rFonts w:hint="eastAsia" w:ascii="Times New Roman" w:hAnsi="Times New Roman" w:eastAsia="宋体" w:cs="Times New Roman"/>
          <w:color w:val="auto"/>
          <w:kern w:val="0"/>
          <w:sz w:val="20"/>
          <w:szCs w:val="20"/>
          <w:highlight w:val="none"/>
          <w:lang w:eastAsia="zh-CN" w:bidi="ar"/>
        </w:rPr>
        <w:t>致：</w:t>
      </w:r>
      <w:r>
        <w:rPr>
          <w:rFonts w:hint="default" w:ascii="Times New Roman" w:hAnsi="Times New Roman" w:eastAsia="宋体" w:cs="Times New Roman"/>
          <w:color w:val="auto"/>
          <w:kern w:val="0"/>
          <w:sz w:val="20"/>
          <w:szCs w:val="20"/>
          <w:highlight w:val="none"/>
          <w:u w:val="single"/>
          <w:lang w:eastAsia="zh-CN" w:bidi="ar"/>
        </w:rPr>
        <w:t xml:space="preserve"> </w:t>
      </w:r>
      <w:bookmarkStart w:id="134" w:name="PO_3000001868_PM031_4"/>
      <w:r>
        <w:rPr>
          <w:rFonts w:hint="eastAsia" w:ascii="Times New Roman" w:hAnsi="Times New Roman" w:eastAsia="宋体" w:cs="Times New Roman"/>
          <w:color w:val="auto"/>
          <w:kern w:val="0"/>
          <w:sz w:val="20"/>
          <w:szCs w:val="20"/>
          <w:highlight w:val="none"/>
          <w:u w:val="single"/>
          <w:lang w:eastAsia="zh-CN" w:bidi="ar"/>
        </w:rPr>
        <w:t>广西科文招标有限公司</w:t>
      </w:r>
      <w:bookmarkEnd w:id="134"/>
      <w:r>
        <w:rPr>
          <w:rFonts w:hint="default" w:ascii="Times New Roman" w:hAnsi="Times New Roman" w:eastAsia="宋体" w:cs="Times New Roman"/>
          <w:color w:val="auto"/>
          <w:kern w:val="0"/>
          <w:sz w:val="20"/>
          <w:szCs w:val="20"/>
          <w:highlight w:val="none"/>
          <w:u w:val="single"/>
          <w:lang w:eastAsia="zh-CN" w:bidi="ar"/>
        </w:rPr>
        <w:t xml:space="preserve"> </w:t>
      </w:r>
    </w:p>
    <w:p w14:paraId="1B2A0E84">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我方已仔细阅读了贵方组织的</w:t>
      </w:r>
      <w:r>
        <w:rPr>
          <w:rFonts w:hint="eastAsia" w:ascii="宋体" w:hAnsi="Courier New" w:eastAsia="宋体" w:cs="Times New Roman"/>
          <w:color w:val="auto"/>
          <w:kern w:val="0"/>
          <w:sz w:val="20"/>
          <w:szCs w:val="20"/>
          <w:highlight w:val="none"/>
          <w:u w:val="single"/>
          <w:lang w:eastAsia="zh-CN" w:bidi="ar"/>
        </w:rPr>
        <w:t>南宁市市场监督管理局2026年高新区宣传服务、档案数字化处理服务采购项目</w:t>
      </w:r>
      <w:r>
        <w:rPr>
          <w:rFonts w:hint="eastAsia" w:ascii="宋体" w:hAnsi="Courier New" w:eastAsia="宋体" w:cs="Times New Roman"/>
          <w:color w:val="auto"/>
          <w:kern w:val="0"/>
          <w:sz w:val="20"/>
          <w:szCs w:val="20"/>
          <w:highlight w:val="none"/>
          <w:lang w:eastAsia="zh-CN" w:bidi="ar"/>
        </w:rPr>
        <w:t>（项目编号：</w:t>
      </w:r>
      <w:r>
        <w:rPr>
          <w:rFonts w:hint="eastAsia" w:ascii="宋体" w:hAnsi="宋体" w:eastAsia="宋体" w:cs="Times New Roman"/>
          <w:color w:val="auto"/>
          <w:kern w:val="0"/>
          <w:sz w:val="20"/>
          <w:szCs w:val="20"/>
          <w:highlight w:val="none"/>
          <w:u w:val="single"/>
          <w:lang w:eastAsia="zh-CN" w:bidi="ar"/>
        </w:rPr>
        <w:t xml:space="preserve"> </w:t>
      </w:r>
      <w:r>
        <w:rPr>
          <w:rFonts w:hint="eastAsia" w:ascii="宋体" w:hAnsi="宋体" w:cs="Times New Roman"/>
          <w:color w:val="auto"/>
          <w:kern w:val="0"/>
          <w:sz w:val="20"/>
          <w:szCs w:val="20"/>
          <w:highlight w:val="none"/>
          <w:u w:val="single"/>
          <w:lang w:eastAsia="zh-CN" w:bidi="ar"/>
        </w:rPr>
        <w:t>NNZC2026-C3-990250-KWZB</w:t>
      </w:r>
      <w:r>
        <w:rPr>
          <w:rFonts w:hint="eastAsia" w:ascii="宋体" w:hAnsi="宋体"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 xml:space="preserve">）的竞争性磋商采购文件的全部内容，现正式递交下述文件参加贵方组织的本次政府采购活动： </w:t>
      </w:r>
    </w:p>
    <w:p w14:paraId="3F2CDBF3">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一、首次报价文件电子版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w:t>
      </w:r>
    </w:p>
    <w:p w14:paraId="0512DE7E">
      <w:pPr>
        <w:pStyle w:val="24"/>
        <w:keepNext w:val="0"/>
        <w:keepLines w:val="0"/>
        <w:widowControl w:val="0"/>
        <w:suppressLineNumbers w:val="0"/>
        <w:spacing w:before="0" w:beforeAutospacing="0" w:after="0" w:afterAutospacing="0" w:line="360" w:lineRule="auto"/>
        <w:ind w:left="0" w:right="0" w:firstLine="400" w:firstLineChars="200"/>
        <w:jc w:val="both"/>
        <w:rPr>
          <w:color w:val="auto"/>
          <w:szCs w:val="20"/>
          <w:highlight w:val="none"/>
          <w:lang w:eastAsia="zh-CN"/>
        </w:rPr>
      </w:pPr>
      <w:r>
        <w:rPr>
          <w:rFonts w:hint="eastAsia" w:ascii="宋体" w:hAnsi="Courier New" w:eastAsia="宋体" w:cs="Times New Roman"/>
          <w:color w:val="auto"/>
          <w:kern w:val="0"/>
          <w:sz w:val="20"/>
          <w:szCs w:val="20"/>
          <w:highlight w:val="none"/>
          <w:lang w:eastAsia="zh-CN" w:bidi="ar"/>
        </w:rPr>
        <w:t>二、</w:t>
      </w:r>
      <w:r>
        <w:rPr>
          <w:rFonts w:hint="eastAsia" w:ascii="宋体" w:hAnsi="宋体" w:eastAsia="宋体" w:cs="Times New Roman"/>
          <w:color w:val="auto"/>
          <w:kern w:val="0"/>
          <w:sz w:val="20"/>
          <w:szCs w:val="20"/>
          <w:highlight w:val="none"/>
          <w:lang w:eastAsia="zh-CN" w:bidi="ar"/>
        </w:rPr>
        <w:t>技术</w:t>
      </w:r>
      <w:r>
        <w:rPr>
          <w:rFonts w:hint="eastAsia" w:ascii="宋体" w:hAnsi="Courier New" w:eastAsia="宋体" w:cs="Times New Roman"/>
          <w:color w:val="auto"/>
          <w:kern w:val="0"/>
          <w:sz w:val="20"/>
          <w:szCs w:val="20"/>
          <w:highlight w:val="none"/>
          <w:lang w:eastAsia="zh-CN" w:bidi="ar"/>
        </w:rPr>
        <w:t>文件电子版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供应商须知”提交的全部文件）；商务</w:t>
      </w:r>
      <w:r>
        <w:rPr>
          <w:rFonts w:hint="eastAsia" w:ascii="宋体" w:hAnsi="宋体" w:eastAsia="宋体" w:cs="Times New Roman"/>
          <w:color w:val="auto"/>
          <w:kern w:val="0"/>
          <w:sz w:val="20"/>
          <w:szCs w:val="20"/>
          <w:highlight w:val="none"/>
          <w:lang w:eastAsia="zh-CN" w:bidi="ar"/>
        </w:rPr>
        <w:t>文件</w:t>
      </w:r>
      <w:r>
        <w:rPr>
          <w:rFonts w:hint="eastAsia" w:ascii="宋体" w:hAnsi="Courier New" w:eastAsia="宋体" w:cs="Times New Roman"/>
          <w:color w:val="auto"/>
          <w:kern w:val="0"/>
          <w:sz w:val="20"/>
          <w:szCs w:val="20"/>
          <w:highlight w:val="none"/>
          <w:lang w:eastAsia="zh-CN" w:bidi="ar"/>
        </w:rPr>
        <w:t>电子版</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份（包含按“第三章 供应商须知”提交的全部文件）；（商务技术文件已合并装订成册）</w:t>
      </w:r>
      <w:r>
        <w:rPr>
          <w:rFonts w:hint="eastAsia" w:ascii="宋体" w:hAnsi="Courier New" w:eastAsia="宋体" w:cs="Times New Roman"/>
          <w:color w:val="auto"/>
          <w:kern w:val="0"/>
          <w:sz w:val="20"/>
          <w:szCs w:val="20"/>
          <w:highlight w:val="none"/>
          <w:lang w:val="en-US" w:eastAsia="zh-CN" w:bidi="ar"/>
        </w:rPr>
        <w:t>；</w:t>
      </w:r>
    </w:p>
    <w:p w14:paraId="6806CB19">
      <w:pPr>
        <w:pStyle w:val="24"/>
        <w:keepNext w:val="0"/>
        <w:keepLines w:val="0"/>
        <w:widowControl w:val="0"/>
        <w:suppressLineNumbers w:val="0"/>
        <w:spacing w:before="0" w:beforeAutospacing="0" w:after="0" w:afterAutospacing="0" w:line="360" w:lineRule="auto"/>
        <w:ind w:left="0" w:right="0" w:firstLine="400" w:firstLineChars="200"/>
        <w:jc w:val="both"/>
        <w:rPr>
          <w:color w:val="auto"/>
          <w:szCs w:val="20"/>
          <w:highlight w:val="none"/>
          <w:lang w:eastAsia="zh-CN"/>
        </w:rPr>
      </w:pPr>
      <w:r>
        <w:rPr>
          <w:rFonts w:hint="eastAsia" w:ascii="宋体" w:hAnsi="Courier New" w:eastAsia="宋体" w:cs="Times New Roman"/>
          <w:color w:val="auto"/>
          <w:kern w:val="0"/>
          <w:sz w:val="20"/>
          <w:szCs w:val="20"/>
          <w:highlight w:val="none"/>
          <w:lang w:val="en-US" w:eastAsia="zh-CN" w:bidi="ar"/>
        </w:rPr>
        <w:t>三、资格证明文件电子版（包含按“第三章供应商须知”提交的全部文件）；</w:t>
      </w:r>
    </w:p>
    <w:p w14:paraId="6D6CB9BA">
      <w:pPr>
        <w:pStyle w:val="24"/>
        <w:keepNext w:val="0"/>
        <w:keepLines w:val="0"/>
        <w:widowControl w:val="0"/>
        <w:suppressLineNumbers w:val="0"/>
        <w:spacing w:before="0" w:beforeAutospacing="0" w:after="0" w:afterAutospacing="0" w:line="360" w:lineRule="auto"/>
        <w:ind w:left="0" w:right="0" w:firstLine="400" w:firstLineChars="200"/>
        <w:jc w:val="both"/>
        <w:rPr>
          <w:rFonts w:hint="default" w:ascii="Times New Roman" w:hAnsi="Times New Roman" w:cs="Times New Roman"/>
          <w:color w:val="auto"/>
          <w:szCs w:val="20"/>
          <w:highlight w:val="none"/>
        </w:rPr>
      </w:pPr>
      <w:r>
        <w:rPr>
          <w:rFonts w:hint="eastAsia" w:ascii="宋体" w:hAnsi="Courier New" w:eastAsia="宋体" w:cs="Times New Roman"/>
          <w:color w:val="auto"/>
          <w:kern w:val="0"/>
          <w:sz w:val="20"/>
          <w:szCs w:val="20"/>
          <w:highlight w:val="none"/>
          <w:lang w:eastAsia="zh-CN" w:bidi="ar"/>
        </w:rPr>
        <w:t>据此函，签字人兹宣布：</w:t>
      </w:r>
    </w:p>
    <w:p w14:paraId="08AFD6F1">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1、我方愿意以（大写）人民币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的竞标总报价，提供服务期（无分标时填写）：</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，提供本项目竞争性磋商采购文件第二章“服务需求一览表”中相应的采购内容。</w:t>
      </w:r>
    </w:p>
    <w:p w14:paraId="5A07D4C8">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其中</w:t>
      </w:r>
    </w:p>
    <w:p w14:paraId="30F0036E">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u w:val="single"/>
        </w:rPr>
      </w:pP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分标的竞标总报价为（大写）人民币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w:t>
      </w:r>
      <w:r>
        <w:rPr>
          <w:rFonts w:hint="eastAsia" w:ascii="宋体" w:hAnsi="宋体" w:eastAsia="宋体" w:cs="Times New Roman"/>
          <w:bCs/>
          <w:color w:val="auto"/>
          <w:kern w:val="0"/>
          <w:sz w:val="20"/>
          <w:szCs w:val="21"/>
          <w:highlight w:val="none"/>
          <w:lang w:eastAsia="zh-CN" w:bidi="ar"/>
        </w:rPr>
        <w:t>服务期限</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14:paraId="300A5A6D">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w:t>
      </w:r>
    </w:p>
    <w:p w14:paraId="74EE6916">
      <w:pPr>
        <w:pStyle w:val="24"/>
        <w:keepNext w:val="0"/>
        <w:keepLines w:val="0"/>
        <w:widowControl w:val="0"/>
        <w:suppressLineNumbers w:val="0"/>
        <w:spacing w:before="0" w:beforeAutospacing="0" w:after="0" w:afterAutospacing="0" w:line="360" w:lineRule="auto"/>
        <w:ind w:left="0" w:right="0" w:firstLine="482"/>
        <w:jc w:val="both"/>
        <w:rPr>
          <w:rFonts w:hint="default" w:ascii="Times New Roman" w:hAnsi="Times New Roman" w:cs="Times New Roman"/>
          <w:color w:val="auto"/>
          <w:szCs w:val="20"/>
          <w:highlight w:val="none"/>
          <w:lang w:val="en-US"/>
        </w:rPr>
      </w:pP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分标的竞标总报价为（大写）人民币</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元</w:t>
      </w:r>
      <w:r>
        <w:rPr>
          <w:rFonts w:hint="eastAsia" w:ascii="宋体" w:hAnsi="Courier New"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lang w:eastAsia="zh-CN" w:bidi="ar"/>
        </w:rPr>
        <w:t>，</w:t>
      </w:r>
      <w:r>
        <w:rPr>
          <w:rFonts w:hint="eastAsia" w:ascii="宋体" w:hAnsi="宋体" w:eastAsia="宋体" w:cs="Times New Roman"/>
          <w:bCs/>
          <w:color w:val="auto"/>
          <w:kern w:val="0"/>
          <w:sz w:val="20"/>
          <w:szCs w:val="21"/>
          <w:highlight w:val="none"/>
          <w:lang w:eastAsia="zh-CN" w:bidi="ar"/>
        </w:rPr>
        <w:t>服务期限</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14:paraId="38F653D3">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2、我方同意自本项目竞争性磋商采购文件采购公告规定的递交响应文件截止时间起遵循</w:t>
      </w:r>
      <w:r>
        <w:rPr>
          <w:rFonts w:hint="eastAsia" w:ascii="宋体" w:hAnsi="宋体" w:eastAsia="宋体" w:cs="Times New Roman"/>
          <w:color w:val="auto"/>
          <w:kern w:val="0"/>
          <w:sz w:val="20"/>
          <w:szCs w:val="20"/>
          <w:highlight w:val="none"/>
          <w:lang w:eastAsia="zh-CN" w:bidi="ar"/>
        </w:rPr>
        <w:t>本响应函</w:t>
      </w:r>
      <w:r>
        <w:rPr>
          <w:rFonts w:hint="eastAsia" w:ascii="宋体" w:hAnsi="Courier New" w:eastAsia="宋体" w:cs="Times New Roman"/>
          <w:color w:val="auto"/>
          <w:kern w:val="0"/>
          <w:sz w:val="20"/>
          <w:szCs w:val="20"/>
          <w:highlight w:val="none"/>
          <w:lang w:eastAsia="zh-CN" w:bidi="ar"/>
        </w:rPr>
        <w:t>，并承诺在“第三章 供应商须知”规定的响应有效期内不修改、撤销响应文件。</w:t>
      </w:r>
    </w:p>
    <w:p w14:paraId="7F95E77F">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3、我方在此声明，所递交的响应文件及有关资料内容完整、真实和准确。</w:t>
      </w:r>
    </w:p>
    <w:p w14:paraId="02753F57">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4、如本项目采购内容涉及须符合国家强制规定的，我方承诺我方本次竞标均符合国家有关强制规定。</w:t>
      </w:r>
    </w:p>
    <w:p w14:paraId="52F52CF2">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5、如我方成交，我方承诺在收到成交通知书后，在成交通知书规定的期限内，</w:t>
      </w:r>
      <w:r>
        <w:rPr>
          <w:rFonts w:hint="eastAsia" w:ascii="宋体" w:hAnsi="宋体" w:eastAsia="宋体" w:cs="Times New Roman"/>
          <w:color w:val="auto"/>
          <w:kern w:val="0"/>
          <w:sz w:val="20"/>
          <w:szCs w:val="20"/>
          <w:highlight w:val="none"/>
          <w:lang w:eastAsia="zh-CN" w:bidi="ar"/>
        </w:rPr>
        <w:t>根据竞争性磋商采购文件、我方的响应文件及有关澄清承诺书的要求按第六章“合同文本”与采购人订立书面合同，并按照合同约定</w:t>
      </w:r>
      <w:r>
        <w:rPr>
          <w:rFonts w:hint="eastAsia" w:ascii="宋体" w:hAnsi="Courier New" w:eastAsia="宋体" w:cs="Times New Roman"/>
          <w:color w:val="auto"/>
          <w:kern w:val="0"/>
          <w:sz w:val="20"/>
          <w:szCs w:val="20"/>
          <w:highlight w:val="none"/>
          <w:lang w:eastAsia="zh-CN" w:bidi="ar"/>
        </w:rPr>
        <w:t>承担完成合同的责任和义务。</w:t>
      </w:r>
    </w:p>
    <w:p w14:paraId="33325133">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6、我方已详细审核竞争性磋商采购文件，我方知道必须放弃提出含糊不清或误解问题的权利。</w:t>
      </w:r>
    </w:p>
    <w:p w14:paraId="7C9FAF4C">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7、我方承诺满足竞争性磋商采购文件</w:t>
      </w:r>
      <w:r>
        <w:rPr>
          <w:rFonts w:hint="eastAsia" w:ascii="宋体" w:hAnsi="宋体" w:eastAsia="宋体" w:cs="Times New Roman"/>
          <w:color w:val="auto"/>
          <w:kern w:val="0"/>
          <w:sz w:val="20"/>
          <w:szCs w:val="20"/>
          <w:highlight w:val="none"/>
          <w:lang w:eastAsia="zh-CN" w:bidi="ar"/>
        </w:rPr>
        <w:t>第六章“合同文本”</w:t>
      </w:r>
      <w:r>
        <w:rPr>
          <w:rFonts w:hint="eastAsia" w:ascii="宋体" w:hAnsi="Courier New" w:eastAsia="宋体" w:cs="Times New Roman"/>
          <w:color w:val="auto"/>
          <w:kern w:val="0"/>
          <w:sz w:val="20"/>
          <w:szCs w:val="20"/>
          <w:highlight w:val="none"/>
          <w:lang w:eastAsia="zh-CN" w:bidi="ar"/>
        </w:rPr>
        <w:t>的条款，承担完成合同的责任和义务。</w:t>
      </w:r>
    </w:p>
    <w:p w14:paraId="57FD2AC1">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8、我方同意应贵方要求提供与</w:t>
      </w:r>
      <w:r>
        <w:rPr>
          <w:rFonts w:hint="eastAsia" w:ascii="宋体" w:hAnsi="Courier New" w:cs="Times New Roman"/>
          <w:color w:val="auto"/>
          <w:kern w:val="0"/>
          <w:sz w:val="20"/>
          <w:szCs w:val="20"/>
          <w:highlight w:val="none"/>
          <w:lang w:eastAsia="zh-CN" w:bidi="ar"/>
        </w:rPr>
        <w:t>本次</w:t>
      </w:r>
      <w:r>
        <w:rPr>
          <w:rFonts w:hint="eastAsia" w:ascii="宋体" w:hAnsi="Courier New" w:eastAsia="宋体" w:cs="Times New Roman"/>
          <w:color w:val="auto"/>
          <w:kern w:val="0"/>
          <w:sz w:val="20"/>
          <w:szCs w:val="20"/>
          <w:highlight w:val="none"/>
          <w:lang w:eastAsia="zh-CN" w:bidi="ar"/>
        </w:rPr>
        <w:t>竞标有关的任何数据或资料。若贵方需要，我方愿意提供我方作出的一切承诺的证明材料。</w:t>
      </w:r>
    </w:p>
    <w:p w14:paraId="7A61BDFD">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9、我方完全理解贵方不一定接受响应报价最低的竞标人为成交供应商的行为。</w:t>
      </w:r>
    </w:p>
    <w:p w14:paraId="7F5EE6E0">
      <w:pPr>
        <w:pStyle w:val="24"/>
        <w:keepNext w:val="0"/>
        <w:keepLines w:val="0"/>
        <w:widowControl w:val="0"/>
        <w:suppressLineNumbers w:val="0"/>
        <w:spacing w:before="0" w:beforeAutospacing="0" w:after="0" w:afterAutospacing="0" w:line="360" w:lineRule="auto"/>
        <w:ind w:left="0" w:right="0" w:firstLine="482"/>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10、我方将严格遵守《中华人民共和国政府采购法》第七十七条的规定，即供应商有下列情形之一的，处以采购金额千分之五以上千分之十</w:t>
      </w:r>
      <w:r>
        <w:rPr>
          <w:rFonts w:hint="eastAsia" w:ascii="宋体" w:hAnsi="宋体" w:eastAsia="宋体" w:cs="Times New Roman"/>
          <w:color w:val="auto"/>
          <w:kern w:val="0"/>
          <w:sz w:val="20"/>
          <w:szCs w:val="20"/>
          <w:highlight w:val="none"/>
          <w:lang w:eastAsia="zh-CN" w:bidi="ar"/>
        </w:rPr>
        <w:t>以下的罚款，列入不良行为记录名单，在一至三年内禁止参加政府采购活动，有违法所得的，并处没收违法所得，情节严重的，由工商行政管理机关吊销营业执照；构成犯罪的，依法追究刑事责任：</w:t>
      </w:r>
    </w:p>
    <w:p w14:paraId="72891DBC">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rFonts w:hAnsi="宋体"/>
          <w:color w:val="auto"/>
          <w:szCs w:val="20"/>
          <w:highlight w:val="none"/>
        </w:rPr>
      </w:pPr>
      <w:r>
        <w:rPr>
          <w:rFonts w:hint="eastAsia" w:ascii="宋体" w:hAnsi="宋体" w:eastAsia="宋体" w:cs="Times New Roman"/>
          <w:color w:val="auto"/>
          <w:kern w:val="0"/>
          <w:sz w:val="20"/>
          <w:szCs w:val="20"/>
          <w:highlight w:val="none"/>
          <w:lang w:eastAsia="zh-CN" w:bidi="ar"/>
        </w:rPr>
        <w:t>提供虚假材料谋取中标、成交的；</w:t>
      </w:r>
    </w:p>
    <w:p w14:paraId="60DB4DCF">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rFonts w:hAnsi="宋体"/>
          <w:color w:val="auto"/>
          <w:szCs w:val="20"/>
          <w:highlight w:val="none"/>
        </w:rPr>
      </w:pPr>
      <w:r>
        <w:rPr>
          <w:rFonts w:hint="eastAsia" w:ascii="宋体" w:hAnsi="宋体" w:eastAsia="宋体" w:cs="Times New Roman"/>
          <w:color w:val="auto"/>
          <w:kern w:val="0"/>
          <w:sz w:val="20"/>
          <w:szCs w:val="20"/>
          <w:highlight w:val="none"/>
          <w:lang w:eastAsia="zh-CN" w:bidi="ar"/>
        </w:rPr>
        <w:t>采取不正当手段诋毁、排挤其他供应商的；</w:t>
      </w:r>
    </w:p>
    <w:p w14:paraId="3CDFC8DD">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与采购人、其他供应商或者采购代理机构恶意串通的；</w:t>
      </w:r>
    </w:p>
    <w:p w14:paraId="7C546D77">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向采购人、采购代理机构行贿或者提供其他不正当利益的；</w:t>
      </w:r>
    </w:p>
    <w:p w14:paraId="112BE016">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在采购过程中与采购人进行协商谈判的；</w:t>
      </w:r>
    </w:p>
    <w:p w14:paraId="4E045222">
      <w:pPr>
        <w:pStyle w:val="24"/>
        <w:keepNext w:val="0"/>
        <w:keepLines w:val="0"/>
        <w:widowControl w:val="0"/>
        <w:numPr>
          <w:ilvl w:val="0"/>
          <w:numId w:val="7"/>
        </w:numPr>
        <w:suppressLineNumbers w:val="0"/>
        <w:tabs>
          <w:tab w:val="left" w:pos="945"/>
        </w:tabs>
        <w:spacing w:before="0" w:beforeAutospacing="0" w:after="0" w:afterAutospacing="0" w:line="360" w:lineRule="auto"/>
        <w:ind w:left="1140" w:right="0" w:hanging="720"/>
        <w:jc w:val="both"/>
        <w:rPr>
          <w:color w:val="auto"/>
          <w:szCs w:val="20"/>
          <w:highlight w:val="none"/>
        </w:rPr>
      </w:pPr>
      <w:r>
        <w:rPr>
          <w:rFonts w:hint="eastAsia" w:ascii="宋体" w:hAnsi="宋体" w:eastAsia="宋体" w:cs="Times New Roman"/>
          <w:color w:val="auto"/>
          <w:kern w:val="0"/>
          <w:sz w:val="20"/>
          <w:szCs w:val="20"/>
          <w:highlight w:val="none"/>
          <w:lang w:eastAsia="zh-CN" w:bidi="ar"/>
        </w:rPr>
        <w:t>拒绝有关部门监督检查或提供虚假情况的。</w:t>
      </w:r>
    </w:p>
    <w:p w14:paraId="3D9D97EC">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宋体" w:eastAsia="宋体" w:cs="宋体"/>
          <w:color w:val="auto"/>
          <w:kern w:val="0"/>
          <w:sz w:val="20"/>
          <w:szCs w:val="20"/>
          <w:highlight w:val="none"/>
          <w:lang w:eastAsia="zh-CN" w:bidi="ar"/>
        </w:rPr>
        <w:t>11.与本磋商有关的一切正式往来信函请寄</w:t>
      </w:r>
      <w:r>
        <w:rPr>
          <w:rFonts w:hint="eastAsia" w:ascii="宋体" w:hAnsi="Courier New" w:eastAsia="宋体" w:cs="Times New Roman"/>
          <w:color w:val="auto"/>
          <w:kern w:val="0"/>
          <w:sz w:val="20"/>
          <w:szCs w:val="20"/>
          <w:highlight w:val="none"/>
          <w:lang w:eastAsia="zh-CN" w:bidi="ar"/>
        </w:rPr>
        <w:t>：</w:t>
      </w:r>
      <w:r>
        <w:rPr>
          <w:rFonts w:hint="eastAsia" w:ascii="宋体" w:hAnsi="Courier New" w:eastAsia="宋体" w:cs="Times New Roman"/>
          <w:color w:val="auto"/>
          <w:kern w:val="0"/>
          <w:sz w:val="20"/>
          <w:szCs w:val="20"/>
          <w:highlight w:val="none"/>
          <w:u w:val="single"/>
          <w:lang w:eastAsia="zh-CN" w:bidi="ar"/>
        </w:rPr>
        <w:t xml:space="preserve"> </w:t>
      </w:r>
    </w:p>
    <w:p w14:paraId="4A38C824">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地址：</w:t>
      </w:r>
      <w:r>
        <w:rPr>
          <w:rFonts w:hint="eastAsia" w:ascii="宋体" w:hAnsi="Courier New" w:eastAsia="宋体" w:cs="Times New Roman"/>
          <w:color w:val="auto"/>
          <w:kern w:val="0"/>
          <w:sz w:val="20"/>
          <w:szCs w:val="20"/>
          <w:highlight w:val="none"/>
          <w:u w:val="single"/>
          <w:lang w:eastAsia="zh-CN" w:bidi="ar"/>
        </w:rPr>
        <w:t xml:space="preserve">                                                        </w:t>
      </w:r>
      <w:r>
        <w:rPr>
          <w:rFonts w:hint="eastAsia" w:ascii="宋体" w:hAnsi="Courier New" w:eastAsia="宋体" w:cs="Times New Roman"/>
          <w:color w:val="auto"/>
          <w:kern w:val="0"/>
          <w:sz w:val="20"/>
          <w:szCs w:val="20"/>
          <w:highlight w:val="none"/>
          <w:lang w:eastAsia="zh-CN" w:bidi="ar"/>
        </w:rPr>
        <w:t xml:space="preserve"> </w:t>
      </w:r>
    </w:p>
    <w:p w14:paraId="404B203C">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电话：</w:t>
      </w:r>
      <w:r>
        <w:rPr>
          <w:rFonts w:hint="eastAsia" w:ascii="宋体" w:hAnsi="Courier New" w:eastAsia="宋体" w:cs="Times New Roman"/>
          <w:color w:val="auto"/>
          <w:kern w:val="0"/>
          <w:sz w:val="20"/>
          <w:szCs w:val="20"/>
          <w:highlight w:val="none"/>
          <w:u w:val="single"/>
          <w:lang w:eastAsia="zh-CN" w:bidi="ar"/>
        </w:rPr>
        <w:t xml:space="preserve">                                      　　　　　　　　　</w:t>
      </w:r>
    </w:p>
    <w:p w14:paraId="3C02377E">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rPr>
      </w:pPr>
      <w:r>
        <w:rPr>
          <w:rFonts w:hint="eastAsia" w:ascii="宋体" w:hAnsi="Courier New" w:eastAsia="宋体" w:cs="Times New Roman"/>
          <w:color w:val="auto"/>
          <w:kern w:val="0"/>
          <w:sz w:val="20"/>
          <w:szCs w:val="20"/>
          <w:highlight w:val="none"/>
          <w:lang w:eastAsia="zh-CN" w:bidi="ar"/>
        </w:rPr>
        <w:t>传真：</w:t>
      </w:r>
      <w:r>
        <w:rPr>
          <w:rFonts w:hint="eastAsia" w:ascii="宋体" w:hAnsi="Courier New" w:eastAsia="宋体" w:cs="Times New Roman"/>
          <w:color w:val="auto"/>
          <w:kern w:val="0"/>
          <w:sz w:val="20"/>
          <w:szCs w:val="20"/>
          <w:highlight w:val="none"/>
          <w:u w:val="single"/>
          <w:lang w:eastAsia="zh-CN" w:bidi="ar"/>
        </w:rPr>
        <w:t>　　　　　　　　　　　　　　　　　　　　　　　　　　　　</w:t>
      </w:r>
    </w:p>
    <w:p w14:paraId="472FE146">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邮政编码：</w:t>
      </w:r>
      <w:r>
        <w:rPr>
          <w:rFonts w:hint="eastAsia" w:ascii="宋体" w:hAnsi="Courier New" w:eastAsia="宋体" w:cs="Times New Roman"/>
          <w:color w:val="auto"/>
          <w:kern w:val="0"/>
          <w:sz w:val="20"/>
          <w:szCs w:val="20"/>
          <w:highlight w:val="none"/>
          <w:u w:val="single"/>
          <w:lang w:eastAsia="zh-CN" w:bidi="ar"/>
        </w:rPr>
        <w:t xml:space="preserve">                                                    </w:t>
      </w:r>
    </w:p>
    <w:p w14:paraId="47E0D313">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开户名称：</w:t>
      </w:r>
      <w:r>
        <w:rPr>
          <w:rFonts w:hint="eastAsia" w:ascii="宋体" w:hAnsi="Courier New" w:eastAsia="宋体" w:cs="Times New Roman"/>
          <w:color w:val="auto"/>
          <w:kern w:val="0"/>
          <w:sz w:val="20"/>
          <w:szCs w:val="20"/>
          <w:highlight w:val="none"/>
          <w:u w:val="single"/>
          <w:lang w:eastAsia="zh-CN" w:bidi="ar"/>
        </w:rPr>
        <w:t xml:space="preserve">                                                    </w:t>
      </w:r>
    </w:p>
    <w:p w14:paraId="52EE3BCA">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开户银行：</w:t>
      </w:r>
      <w:r>
        <w:rPr>
          <w:rFonts w:hint="eastAsia" w:ascii="宋体" w:hAnsi="Courier New" w:eastAsia="宋体" w:cs="Times New Roman"/>
          <w:color w:val="auto"/>
          <w:kern w:val="0"/>
          <w:sz w:val="20"/>
          <w:szCs w:val="20"/>
          <w:highlight w:val="none"/>
          <w:u w:val="single"/>
          <w:lang w:eastAsia="zh-CN" w:bidi="ar"/>
        </w:rPr>
        <w:t xml:space="preserve">                                                    </w:t>
      </w:r>
    </w:p>
    <w:p w14:paraId="61FAFD67">
      <w:pPr>
        <w:pStyle w:val="24"/>
        <w:keepNext w:val="0"/>
        <w:keepLines w:val="0"/>
        <w:widowControl w:val="0"/>
        <w:suppressLineNumbers w:val="0"/>
        <w:spacing w:before="0" w:beforeAutospacing="0" w:after="0" w:afterAutospacing="0" w:line="360" w:lineRule="auto"/>
        <w:ind w:left="0" w:right="0" w:firstLine="420"/>
        <w:jc w:val="both"/>
        <w:rPr>
          <w:color w:val="auto"/>
          <w:szCs w:val="20"/>
          <w:highlight w:val="none"/>
          <w:u w:val="single"/>
        </w:rPr>
      </w:pPr>
      <w:r>
        <w:rPr>
          <w:rFonts w:hint="eastAsia" w:ascii="宋体" w:hAnsi="Courier New" w:eastAsia="宋体" w:cs="Times New Roman"/>
          <w:color w:val="auto"/>
          <w:kern w:val="0"/>
          <w:sz w:val="20"/>
          <w:szCs w:val="20"/>
          <w:highlight w:val="none"/>
          <w:lang w:eastAsia="zh-CN" w:bidi="ar"/>
        </w:rPr>
        <w:t>银行账号：</w:t>
      </w:r>
      <w:r>
        <w:rPr>
          <w:rFonts w:hint="eastAsia" w:ascii="宋体" w:hAnsi="Courier New" w:eastAsia="宋体" w:cs="Times New Roman"/>
          <w:color w:val="auto"/>
          <w:kern w:val="0"/>
          <w:sz w:val="20"/>
          <w:szCs w:val="20"/>
          <w:highlight w:val="none"/>
          <w:u w:val="single"/>
          <w:lang w:eastAsia="zh-CN" w:bidi="ar"/>
        </w:rPr>
        <w:t xml:space="preserve">                                                    </w:t>
      </w:r>
    </w:p>
    <w:p w14:paraId="33420E42">
      <w:pPr>
        <w:pStyle w:val="24"/>
        <w:keepNext w:val="0"/>
        <w:keepLines w:val="0"/>
        <w:widowControl w:val="0"/>
        <w:suppressLineNumbers w:val="0"/>
        <w:tabs>
          <w:tab w:val="left" w:pos="939"/>
        </w:tabs>
        <w:spacing w:before="0" w:beforeAutospacing="0" w:after="0" w:afterAutospacing="0" w:line="360" w:lineRule="auto"/>
        <w:ind w:left="141" w:leftChars="67" w:right="0" w:firstLine="300" w:firstLineChars="150"/>
        <w:contextualSpacing/>
        <w:jc w:val="both"/>
        <w:rPr>
          <w:rFonts w:hint="eastAsia" w:ascii="宋体" w:hAnsi="宋体" w:eastAsia="宋体" w:cs="宋体"/>
          <w:color w:val="auto"/>
          <w:sz w:val="20"/>
          <w:szCs w:val="20"/>
          <w:highlight w:val="none"/>
          <w:lang w:val="en-US"/>
        </w:rPr>
      </w:pPr>
      <w:r>
        <w:rPr>
          <w:rFonts w:hint="eastAsia" w:ascii="宋体" w:hAnsi="宋体" w:eastAsia="宋体" w:cs="宋体"/>
          <w:color w:val="auto"/>
          <w:kern w:val="2"/>
          <w:sz w:val="20"/>
          <w:szCs w:val="20"/>
          <w:highlight w:val="none"/>
          <w:lang w:val="en-US" w:eastAsia="zh-CN" w:bidi="ar"/>
        </w:rPr>
        <w:t>特此承诺。</w:t>
      </w:r>
    </w:p>
    <w:p w14:paraId="221E12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lang w:val="en-US"/>
        </w:rPr>
      </w:pPr>
    </w:p>
    <w:p w14:paraId="2A2F3BBF">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70C85D14">
      <w:pPr>
        <w:keepNext w:val="0"/>
        <w:keepLines w:val="0"/>
        <w:widowControl w:val="0"/>
        <w:suppressLineNumbers w:val="0"/>
        <w:autoSpaceDE w:val="0"/>
        <w:autoSpaceDN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  年  月   日</w:t>
      </w:r>
    </w:p>
    <w:p w14:paraId="3537A4D0">
      <w:pPr>
        <w:spacing w:line="360" w:lineRule="auto"/>
        <w:rPr>
          <w:rFonts w:hint="eastAsia" w:ascii="仿宋_GB2312" w:hAnsi="仿宋" w:eastAsia="仿宋_GB2312" w:cs="仿宋_GB2312"/>
          <w:color w:val="auto"/>
          <w:sz w:val="24"/>
          <w:szCs w:val="24"/>
          <w:highlight w:val="none"/>
          <w:lang w:val="zh-CN" w:eastAsia="zh-CN" w:bidi="ar"/>
        </w:rPr>
        <w:sectPr>
          <w:pgSz w:w="11910" w:h="16840"/>
          <w:pgMar w:top="1340" w:right="1500" w:bottom="280" w:left="1680" w:header="720" w:footer="720" w:gutter="0"/>
          <w:cols w:space="720" w:num="1"/>
        </w:sectPr>
      </w:pPr>
    </w:p>
    <w:p w14:paraId="56B8C44B">
      <w:pPr>
        <w:keepNext w:val="0"/>
        <w:keepLines w:val="0"/>
        <w:widowControl w:val="0"/>
        <w:suppressLineNumbers w:val="0"/>
        <w:autoSpaceDE w:val="0"/>
        <w:autoSpaceDN w:val="0"/>
        <w:spacing w:before="0" w:beforeAutospacing="0" w:after="0" w:afterAutospacing="0" w:line="360" w:lineRule="auto"/>
        <w:ind w:left="0" w:right="0" w:firstLine="6480" w:firstLineChars="2700"/>
        <w:jc w:val="both"/>
        <w:rPr>
          <w:rFonts w:hint="eastAsia" w:ascii="仿宋_GB2312" w:hAnsi="仿宋" w:eastAsia="仿宋_GB2312" w:cs="仿宋_GB2312"/>
          <w:color w:val="auto"/>
          <w:kern w:val="0"/>
          <w:sz w:val="24"/>
          <w:szCs w:val="24"/>
          <w:highlight w:val="none"/>
          <w:lang w:val="zh-CN" w:eastAsia="zh-CN"/>
        </w:rPr>
      </w:pPr>
    </w:p>
    <w:p w14:paraId="17E8AD4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二、响应报价表</w:t>
      </w:r>
    </w:p>
    <w:p w14:paraId="15BA3D61">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南宁市市场监督管理局2026年高新区宣传服务、档案数字化处理服务采购项目</w:t>
      </w:r>
      <w:r>
        <w:rPr>
          <w:rFonts w:hint="eastAsia" w:ascii="宋体" w:hAnsi="宋体" w:eastAsia="宋体" w:cs="宋体"/>
          <w:color w:val="auto"/>
          <w:kern w:val="2"/>
          <w:sz w:val="24"/>
          <w:szCs w:val="24"/>
          <w:highlight w:val="none"/>
          <w:u w:val="single"/>
          <w:lang w:val="en-US" w:eastAsia="zh-CN" w:bidi="ar"/>
        </w:rPr>
        <w:tab/>
      </w:r>
    </w:p>
    <w:p w14:paraId="580B2AD0">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NNZC2026-C3-990250-KWZB</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分标：</w:t>
      </w:r>
      <w:r>
        <w:rPr>
          <w:rFonts w:hint="eastAsia" w:ascii="宋体" w:hAnsi="宋体" w:eastAsia="宋体" w:cs="宋体"/>
          <w:color w:val="auto"/>
          <w:kern w:val="2"/>
          <w:sz w:val="24"/>
          <w:szCs w:val="24"/>
          <w:highlight w:val="none"/>
          <w:u w:val="single"/>
          <w:lang w:val="en-US" w:eastAsia="zh-CN" w:bidi="ar"/>
        </w:rPr>
        <w:t xml:space="preserve">           </w:t>
      </w:r>
    </w:p>
    <w:p w14:paraId="1874C0DC">
      <w:pPr>
        <w:keepNext w:val="0"/>
        <w:keepLines w:val="0"/>
        <w:widowControl w:val="0"/>
        <w:suppressLineNumbers w:val="0"/>
        <w:snapToGrid w:val="0"/>
        <w:spacing w:before="50" w:beforeAutospacing="0" w:after="50" w:afterAutospacing="0" w:line="360" w:lineRule="auto"/>
        <w:ind w:left="0" w:right="0"/>
        <w:jc w:val="both"/>
        <w:rPr>
          <w:rFonts w:hint="eastAsia" w:ascii="宋体" w:hAnsi="宋体" w:eastAsia="宋体" w:cs="宋体"/>
          <w:color w:val="auto"/>
          <w:sz w:val="24"/>
          <w:szCs w:val="24"/>
          <w:highlight w:val="none"/>
          <w:u w:val="single"/>
          <w:lang w:val="en-US"/>
        </w:rPr>
      </w:pPr>
      <w:r>
        <w:rPr>
          <w:rFonts w:hint="eastAsia" w:ascii="Times New Roman" w:hAnsi="宋体" w:eastAsia="宋体" w:cs="宋体"/>
          <w:color w:val="auto"/>
          <w:kern w:val="2"/>
          <w:sz w:val="24"/>
          <w:szCs w:val="24"/>
          <w:highlight w:val="none"/>
          <w:lang w:val="en-US" w:eastAsia="zh-CN" w:bidi="ar"/>
        </w:rPr>
        <w:t>供应商名称：</w:t>
      </w:r>
      <w:r>
        <w:rPr>
          <w:rFonts w:hint="default" w:ascii="Times New Roman" w:hAnsi="宋体" w:eastAsia="宋体" w:cs="Times New Roman"/>
          <w:color w:val="auto"/>
          <w:kern w:val="2"/>
          <w:sz w:val="24"/>
          <w:szCs w:val="24"/>
          <w:highlight w:val="none"/>
          <w:u w:val="single"/>
          <w:lang w:val="en-US" w:eastAsia="zh-CN" w:bidi="ar"/>
        </w:rPr>
        <w:t xml:space="preserve">                     </w:t>
      </w:r>
      <w:r>
        <w:rPr>
          <w:rFonts w:hint="default" w:ascii="Times New Roman" w:hAnsi="宋体" w:eastAsia="宋体" w:cs="Times New Roman"/>
          <w:color w:val="auto"/>
          <w:kern w:val="2"/>
          <w:sz w:val="24"/>
          <w:szCs w:val="24"/>
          <w:highlight w:val="none"/>
          <w:lang w:val="en-US" w:eastAsia="zh-CN" w:bidi="ar"/>
        </w:rPr>
        <w:t xml:space="preserve">  </w:t>
      </w:r>
      <w:r>
        <w:rPr>
          <w:rFonts w:hint="eastAsia" w:ascii="宋体" w:hAnsi="宋体" w:eastAsia="宋体" w:cs="仿宋_GB2312"/>
          <w:color w:val="auto"/>
          <w:kern w:val="2"/>
          <w:sz w:val="24"/>
          <w:szCs w:val="24"/>
          <w:highlight w:val="none"/>
          <w:lang w:val="en-US" w:eastAsia="zh-CN" w:bidi="ar"/>
        </w:rPr>
        <w:t xml:space="preserve">                    </w:t>
      </w:r>
    </w:p>
    <w:tbl>
      <w:tblPr>
        <w:tblStyle w:val="27"/>
        <w:tblW w:w="93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555"/>
        <w:gridCol w:w="1276"/>
        <w:gridCol w:w="1256"/>
        <w:gridCol w:w="1450"/>
        <w:gridCol w:w="787"/>
      </w:tblGrid>
      <w:tr w14:paraId="07C2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8" w:type="dxa"/>
            <w:tcBorders>
              <w:top w:val="single" w:color="auto" w:sz="4" w:space="0"/>
              <w:left w:val="single" w:color="auto" w:sz="4" w:space="0"/>
              <w:bottom w:val="single" w:color="auto" w:sz="4" w:space="0"/>
              <w:right w:val="single" w:color="auto" w:sz="4" w:space="0"/>
            </w:tcBorders>
            <w:vAlign w:val="center"/>
          </w:tcPr>
          <w:p w14:paraId="14E9B7D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7B25D18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标的名称</w:t>
            </w:r>
          </w:p>
        </w:tc>
        <w:tc>
          <w:tcPr>
            <w:tcW w:w="2555" w:type="dxa"/>
            <w:tcBorders>
              <w:top w:val="single" w:color="auto" w:sz="4" w:space="0"/>
              <w:left w:val="single" w:color="auto" w:sz="4" w:space="0"/>
              <w:bottom w:val="single" w:color="auto" w:sz="4" w:space="0"/>
              <w:right w:val="single" w:color="auto" w:sz="4" w:space="0"/>
            </w:tcBorders>
            <w:vAlign w:val="center"/>
          </w:tcPr>
          <w:p w14:paraId="6B42FC4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具体服务内容（含具体服务范围、服务时间、服务标准等内容）</w:t>
            </w:r>
          </w:p>
        </w:tc>
        <w:tc>
          <w:tcPr>
            <w:tcW w:w="1276" w:type="dxa"/>
            <w:tcBorders>
              <w:top w:val="single" w:color="auto" w:sz="4" w:space="0"/>
              <w:left w:val="single" w:color="auto" w:sz="4" w:space="0"/>
              <w:bottom w:val="single" w:color="auto" w:sz="4" w:space="0"/>
              <w:right w:val="single" w:color="auto" w:sz="4" w:space="0"/>
            </w:tcBorders>
            <w:vAlign w:val="center"/>
          </w:tcPr>
          <w:p w14:paraId="1952BC7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数量①</w:t>
            </w:r>
          </w:p>
        </w:tc>
        <w:tc>
          <w:tcPr>
            <w:tcW w:w="1256" w:type="dxa"/>
            <w:tcBorders>
              <w:top w:val="single" w:color="auto" w:sz="4" w:space="0"/>
              <w:left w:val="single" w:color="auto" w:sz="4" w:space="0"/>
              <w:bottom w:val="single" w:color="auto" w:sz="4" w:space="0"/>
              <w:right w:val="single" w:color="auto" w:sz="4" w:space="0"/>
            </w:tcBorders>
            <w:vAlign w:val="center"/>
          </w:tcPr>
          <w:p w14:paraId="110B741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单价</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元</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②</w:t>
            </w:r>
          </w:p>
        </w:tc>
        <w:tc>
          <w:tcPr>
            <w:tcW w:w="1450" w:type="dxa"/>
            <w:tcBorders>
              <w:top w:val="single" w:color="auto" w:sz="4" w:space="0"/>
              <w:left w:val="single" w:color="auto" w:sz="4" w:space="0"/>
              <w:bottom w:val="single" w:color="auto" w:sz="4" w:space="0"/>
              <w:right w:val="single" w:color="auto" w:sz="4" w:space="0"/>
            </w:tcBorders>
            <w:vAlign w:val="center"/>
          </w:tcPr>
          <w:p w14:paraId="0FD01FB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单项合价（元）</w:t>
            </w:r>
          </w:p>
          <w:p w14:paraId="307A39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③</w:t>
            </w:r>
            <w:r>
              <w:rPr>
                <w:rFonts w:hint="eastAsia" w:ascii="宋体" w:hAnsi="宋体" w:cs="宋体"/>
                <w:color w:val="auto"/>
                <w:kern w:val="2"/>
                <w:sz w:val="21"/>
                <w:szCs w:val="22"/>
                <w:highlight w:val="none"/>
                <w:lang w:val="en-US" w:eastAsia="zh-CN" w:bidi="ar"/>
              </w:rPr>
              <w:t>=</w:t>
            </w:r>
            <w:r>
              <w:rPr>
                <w:rFonts w:hint="eastAsia" w:ascii="宋体" w:hAnsi="宋体" w:eastAsia="宋体" w:cs="宋体"/>
                <w:color w:val="auto"/>
                <w:kern w:val="2"/>
                <w:sz w:val="21"/>
                <w:szCs w:val="22"/>
                <w:highlight w:val="none"/>
                <w:lang w:val="en-US" w:eastAsia="zh-CN" w:bidi="ar"/>
              </w:rPr>
              <w:t>①×②</w:t>
            </w:r>
          </w:p>
        </w:tc>
        <w:tc>
          <w:tcPr>
            <w:tcW w:w="787" w:type="dxa"/>
            <w:tcBorders>
              <w:top w:val="single" w:color="auto" w:sz="4" w:space="0"/>
              <w:left w:val="single" w:color="auto" w:sz="4" w:space="0"/>
              <w:bottom w:val="single" w:color="auto" w:sz="4" w:space="0"/>
              <w:right w:val="single" w:color="auto" w:sz="4" w:space="0"/>
            </w:tcBorders>
            <w:vAlign w:val="center"/>
          </w:tcPr>
          <w:p w14:paraId="2BBC1D9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备注</w:t>
            </w:r>
          </w:p>
        </w:tc>
      </w:tr>
      <w:tr w14:paraId="1A49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8" w:type="dxa"/>
            <w:tcBorders>
              <w:top w:val="single" w:color="auto" w:sz="4" w:space="0"/>
              <w:left w:val="single" w:color="auto" w:sz="4" w:space="0"/>
              <w:bottom w:val="single" w:color="auto" w:sz="4" w:space="0"/>
              <w:right w:val="single" w:color="auto" w:sz="4" w:space="0"/>
            </w:tcBorders>
            <w:vAlign w:val="center"/>
          </w:tcPr>
          <w:p w14:paraId="3522517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1</w:t>
            </w:r>
          </w:p>
        </w:tc>
        <w:tc>
          <w:tcPr>
            <w:tcW w:w="1259" w:type="dxa"/>
            <w:tcBorders>
              <w:top w:val="single" w:color="auto" w:sz="4" w:space="0"/>
              <w:left w:val="single" w:color="auto" w:sz="4" w:space="0"/>
              <w:bottom w:val="single" w:color="auto" w:sz="4" w:space="0"/>
              <w:right w:val="single" w:color="auto" w:sz="4" w:space="0"/>
            </w:tcBorders>
            <w:vAlign w:val="center"/>
          </w:tcPr>
          <w:p w14:paraId="408430D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14:paraId="65C794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14:paraId="33D5FBF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14:paraId="54D4991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14:paraId="768489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14:paraId="13221C1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269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8" w:type="dxa"/>
            <w:tcBorders>
              <w:top w:val="single" w:color="auto" w:sz="4" w:space="0"/>
              <w:left w:val="single" w:color="auto" w:sz="4" w:space="0"/>
              <w:bottom w:val="single" w:color="auto" w:sz="4" w:space="0"/>
              <w:right w:val="single" w:color="auto" w:sz="4" w:space="0"/>
            </w:tcBorders>
            <w:vAlign w:val="center"/>
          </w:tcPr>
          <w:p w14:paraId="7ECAFE0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2</w:t>
            </w:r>
          </w:p>
        </w:tc>
        <w:tc>
          <w:tcPr>
            <w:tcW w:w="1259" w:type="dxa"/>
            <w:tcBorders>
              <w:top w:val="single" w:color="auto" w:sz="4" w:space="0"/>
              <w:left w:val="single" w:color="auto" w:sz="4" w:space="0"/>
              <w:bottom w:val="single" w:color="auto" w:sz="4" w:space="0"/>
              <w:right w:val="single" w:color="auto" w:sz="4" w:space="0"/>
            </w:tcBorders>
            <w:vAlign w:val="center"/>
          </w:tcPr>
          <w:p w14:paraId="34FC7C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14:paraId="23249A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14:paraId="4860B4F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14:paraId="1EE785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14:paraId="46B5111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14:paraId="110C59C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2521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8" w:type="dxa"/>
            <w:tcBorders>
              <w:top w:val="single" w:color="auto" w:sz="4" w:space="0"/>
              <w:left w:val="single" w:color="auto" w:sz="4" w:space="0"/>
              <w:bottom w:val="single" w:color="auto" w:sz="4" w:space="0"/>
              <w:right w:val="single" w:color="auto" w:sz="4" w:space="0"/>
            </w:tcBorders>
            <w:vAlign w:val="center"/>
          </w:tcPr>
          <w:p w14:paraId="4C81F42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w:t>
            </w:r>
          </w:p>
        </w:tc>
        <w:tc>
          <w:tcPr>
            <w:tcW w:w="1259" w:type="dxa"/>
            <w:tcBorders>
              <w:top w:val="single" w:color="auto" w:sz="4" w:space="0"/>
              <w:left w:val="single" w:color="auto" w:sz="4" w:space="0"/>
              <w:bottom w:val="single" w:color="auto" w:sz="4" w:space="0"/>
              <w:right w:val="single" w:color="auto" w:sz="4" w:space="0"/>
            </w:tcBorders>
            <w:vAlign w:val="center"/>
          </w:tcPr>
          <w:p w14:paraId="3003E08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2555" w:type="dxa"/>
            <w:tcBorders>
              <w:top w:val="single" w:color="auto" w:sz="4" w:space="0"/>
              <w:left w:val="single" w:color="auto" w:sz="4" w:space="0"/>
              <w:bottom w:val="single" w:color="auto" w:sz="4" w:space="0"/>
              <w:right w:val="single" w:color="auto" w:sz="4" w:space="0"/>
            </w:tcBorders>
            <w:vAlign w:val="center"/>
          </w:tcPr>
          <w:p w14:paraId="446B5E5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76" w:type="dxa"/>
            <w:tcBorders>
              <w:top w:val="single" w:color="auto" w:sz="4" w:space="0"/>
              <w:left w:val="single" w:color="auto" w:sz="4" w:space="0"/>
              <w:bottom w:val="single" w:color="auto" w:sz="4" w:space="0"/>
              <w:right w:val="single" w:color="auto" w:sz="4" w:space="0"/>
            </w:tcBorders>
            <w:vAlign w:val="center"/>
          </w:tcPr>
          <w:p w14:paraId="58FE2A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256" w:type="dxa"/>
            <w:tcBorders>
              <w:top w:val="single" w:color="auto" w:sz="4" w:space="0"/>
              <w:left w:val="single" w:color="auto" w:sz="4" w:space="0"/>
              <w:bottom w:val="single" w:color="auto" w:sz="4" w:space="0"/>
              <w:right w:val="single" w:color="auto" w:sz="4" w:space="0"/>
            </w:tcBorders>
            <w:vAlign w:val="center"/>
          </w:tcPr>
          <w:p w14:paraId="4BD1CCA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1450" w:type="dxa"/>
            <w:tcBorders>
              <w:top w:val="single" w:color="auto" w:sz="4" w:space="0"/>
              <w:left w:val="single" w:color="auto" w:sz="4" w:space="0"/>
              <w:bottom w:val="single" w:color="auto" w:sz="4" w:space="0"/>
              <w:right w:val="single" w:color="auto" w:sz="4" w:space="0"/>
            </w:tcBorders>
            <w:vAlign w:val="center"/>
          </w:tcPr>
          <w:p w14:paraId="6C49330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c>
          <w:tcPr>
            <w:tcW w:w="787" w:type="dxa"/>
            <w:tcBorders>
              <w:top w:val="single" w:color="auto" w:sz="4" w:space="0"/>
              <w:left w:val="single" w:color="auto" w:sz="4" w:space="0"/>
              <w:bottom w:val="single" w:color="auto" w:sz="4" w:space="0"/>
              <w:right w:val="single" w:color="auto" w:sz="4" w:space="0"/>
            </w:tcBorders>
            <w:vAlign w:val="center"/>
          </w:tcPr>
          <w:p w14:paraId="40238F3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p>
        </w:tc>
      </w:tr>
      <w:tr w14:paraId="6DDD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301" w:type="dxa"/>
            <w:gridSpan w:val="7"/>
            <w:tcBorders>
              <w:top w:val="single" w:color="auto" w:sz="4" w:space="0"/>
              <w:left w:val="single" w:color="auto" w:sz="4" w:space="0"/>
              <w:bottom w:val="single" w:color="auto" w:sz="4" w:space="0"/>
              <w:right w:val="single" w:color="auto" w:sz="4" w:space="0"/>
            </w:tcBorders>
            <w:vAlign w:val="top"/>
          </w:tcPr>
          <w:p w14:paraId="5A1E2D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2"/>
                <w:highlight w:val="none"/>
                <w:lang w:val="en-US" w:eastAsia="zh-CN" w:bidi="ar"/>
              </w:rPr>
              <w:t>报价合计（包含税费等所有费用）：（大写）人民币                                       （￥                元）</w:t>
            </w:r>
          </w:p>
        </w:tc>
      </w:tr>
      <w:tr w14:paraId="2A97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301" w:type="dxa"/>
            <w:gridSpan w:val="7"/>
            <w:tcBorders>
              <w:top w:val="single" w:color="auto" w:sz="4" w:space="0"/>
              <w:left w:val="single" w:color="auto" w:sz="4" w:space="0"/>
              <w:bottom w:val="single" w:color="auto" w:sz="4" w:space="0"/>
              <w:right w:val="single" w:color="auto" w:sz="4" w:space="0"/>
            </w:tcBorders>
            <w:vAlign w:val="top"/>
          </w:tcPr>
          <w:p w14:paraId="51151F5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Cs w:val="22"/>
                <w:highlight w:val="none"/>
                <w:lang w:val="en-US"/>
              </w:rPr>
            </w:pP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分标（此处有分标时填写具体分标号，无分标时填写“无”）</w:t>
            </w:r>
          </w:p>
        </w:tc>
      </w:tr>
    </w:tbl>
    <w:p w14:paraId="30B01682">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 xml:space="preserve">注： </w:t>
      </w:r>
    </w:p>
    <w:p w14:paraId="4DAA023E">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1、 供应商需按本表格式填写，不得自行更改，也不得留空， 如有多分标，按分标分别提供响应报价表</w:t>
      </w:r>
      <w:r>
        <w:rPr>
          <w:rFonts w:hint="eastAsia" w:ascii="仿宋_GB2312" w:hAnsi="仿宋" w:eastAsia="仿宋_GB2312" w:cs="仿宋_GB2312"/>
          <w:b/>
          <w:bCs w:val="0"/>
          <w:color w:val="auto"/>
          <w:kern w:val="0"/>
          <w:sz w:val="24"/>
          <w:szCs w:val="24"/>
          <w:highlight w:val="none"/>
          <w:lang w:val="zh-CN" w:eastAsia="zh-CN" w:bidi="ar"/>
        </w:rPr>
        <w:t>。</w:t>
      </w:r>
    </w:p>
    <w:p w14:paraId="34B831A2">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2、如为联合体响应的，“供应商名称”处必须列明联合体各方名称，并标注联合体牵头人名称，且盖章处须加盖联合体各方公章，</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1289F12E">
      <w:pPr>
        <w:keepNext w:val="0"/>
        <w:keepLines w:val="0"/>
        <w:widowControl w:val="0"/>
        <w:suppressLineNumbers w:val="0"/>
        <w:snapToGrid w:val="0"/>
        <w:spacing w:before="50" w:beforeAutospacing="0" w:after="50" w:afterAutospacing="0"/>
        <w:ind w:left="0" w:right="0" w:firstLine="480" w:firstLineChars="200"/>
        <w:jc w:val="left"/>
        <w:rPr>
          <w:rFonts w:hint="eastAsia" w:ascii="仿宋_GB2312" w:hAnsi="仿宋" w:eastAsia="仿宋_GB2312" w:cs="仿宋_GB2312"/>
          <w:b/>
          <w:bCs w:val="0"/>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3、以上表格要求细分项目及报价，在“具体服务内容”一栏中，填写具体服务范围、服务时间、服务标准，</w:t>
      </w:r>
      <w:r>
        <w:rPr>
          <w:rFonts w:hint="eastAsia" w:ascii="仿宋_GB2312" w:hAnsi="仿宋" w:eastAsia="仿宋_GB2312" w:cs="仿宋_GB2312"/>
          <w:b/>
          <w:bCs w:val="0"/>
          <w:color w:val="auto"/>
          <w:kern w:val="0"/>
          <w:sz w:val="24"/>
          <w:szCs w:val="24"/>
          <w:highlight w:val="none"/>
          <w:lang w:val="zh-CN" w:eastAsia="zh-CN" w:bidi="ar"/>
        </w:rPr>
        <w:t>否则其响应作无效响应处理。</w:t>
      </w:r>
    </w:p>
    <w:p w14:paraId="408E0CE0">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4、特别提示：采购机构将对项目名称和项目编号，成交供应商名称、地址和成交金额，主要成交标的的名称、服务范围、服务要求、服务时间、服务标准等予以公示。</w:t>
      </w:r>
    </w:p>
    <w:p w14:paraId="2513D389">
      <w:pPr>
        <w:keepNext w:val="0"/>
        <w:keepLines w:val="0"/>
        <w:widowControl w:val="0"/>
        <w:suppressLineNumbers w:val="0"/>
        <w:snapToGrid w:val="0"/>
        <w:spacing w:before="0" w:beforeAutospacing="0" w:after="0" w:afterAutospacing="0"/>
        <w:ind w:left="0" w:right="0" w:firstLine="480" w:firstLineChars="200"/>
        <w:jc w:val="left"/>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2"/>
          <w:highlight w:val="none"/>
          <w:lang w:val="zh-CN" w:eastAsia="zh-CN" w:bidi="ar"/>
        </w:rPr>
        <w:t>5、</w:t>
      </w:r>
      <w:r>
        <w:rPr>
          <w:rFonts w:hint="eastAsia" w:ascii="仿宋_GB2312" w:hAnsi="仿宋" w:eastAsia="仿宋_GB2312" w:cs="仿宋_GB2312"/>
          <w:color w:val="auto"/>
          <w:kern w:val="0"/>
          <w:sz w:val="24"/>
          <w:szCs w:val="24"/>
          <w:highlight w:val="none"/>
          <w:lang w:val="zh-CN" w:eastAsia="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85ECDAA">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p>
    <w:p w14:paraId="3481F8B2">
      <w:pPr>
        <w:keepNext w:val="0"/>
        <w:keepLines w:val="0"/>
        <w:widowControl w:val="0"/>
        <w:suppressLineNumbers w:val="0"/>
        <w:autoSpaceDE w:val="0"/>
        <w:autoSpaceDN w:val="0"/>
        <w:spacing w:before="0" w:beforeAutospacing="0" w:after="0" w:afterAutospacing="0" w:line="360" w:lineRule="auto"/>
        <w:ind w:left="4335" w:leftChars="1950" w:right="0" w:hanging="240" w:hangingChars="100"/>
        <w:jc w:val="both"/>
        <w:rPr>
          <w:rFonts w:hint="eastAsia" w:ascii="仿宋_GB2312" w:hAnsi="仿宋" w:eastAsia="仿宋_GB2312" w:cs="仿宋_GB2312"/>
          <w:color w:val="auto"/>
          <w:kern w:val="0"/>
          <w:sz w:val="24"/>
          <w:szCs w:val="24"/>
          <w:highlight w:val="none"/>
          <w:lang w:val="en-US"/>
        </w:rPr>
      </w:pPr>
      <w:r>
        <w:rPr>
          <w:rFonts w:hint="eastAsia" w:ascii="仿宋_GB2312" w:hAnsi="仿宋" w:eastAsia="仿宋_GB2312" w:cs="仿宋_GB2312"/>
          <w:color w:val="auto"/>
          <w:kern w:val="0"/>
          <w:sz w:val="24"/>
          <w:szCs w:val="24"/>
          <w:highlight w:val="none"/>
          <w:lang w:val="en-US" w:eastAsia="zh-CN" w:bidi="ar"/>
        </w:rPr>
        <w:t>供应商名称（电子签章）：</w:t>
      </w:r>
    </w:p>
    <w:p w14:paraId="12CE5A56">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kern w:val="0"/>
          <w:sz w:val="24"/>
          <w:szCs w:val="21"/>
          <w:highlight w:val="none"/>
          <w:lang w:val="zh-CN" w:eastAsia="zh-CN" w:bidi="ar"/>
        </w:rPr>
        <w:t>日期：  年  月   日</w:t>
      </w:r>
    </w:p>
    <w:p w14:paraId="43C2789C">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14:paraId="0C6A095E">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14:paraId="392253F2">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14:paraId="5F6B1A05">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14:paraId="4AA9EE8D">
      <w:pPr>
        <w:pStyle w:val="24"/>
        <w:keepNext w:val="0"/>
        <w:keepLines w:val="0"/>
        <w:widowControl w:val="0"/>
        <w:suppressLineNumbers w:val="0"/>
        <w:spacing w:before="0" w:beforeAutospacing="0" w:after="0" w:afterAutospacing="0" w:line="500" w:lineRule="exact"/>
        <w:ind w:left="0" w:right="0"/>
        <w:jc w:val="both"/>
        <w:rPr>
          <w:rFonts w:hAnsi="宋体"/>
          <w:b/>
          <w:bCs/>
          <w:color w:val="auto"/>
          <w:sz w:val="32"/>
          <w:szCs w:val="32"/>
          <w:highlight w:val="none"/>
        </w:rPr>
      </w:pPr>
    </w:p>
    <w:p w14:paraId="74850C75">
      <w:pPr>
        <w:pStyle w:val="24"/>
        <w:keepNext w:val="0"/>
        <w:keepLines w:val="0"/>
        <w:widowControl w:val="0"/>
        <w:suppressLineNumbers w:val="0"/>
        <w:spacing w:before="0" w:beforeAutospacing="0" w:after="0" w:afterAutospacing="0" w:line="500" w:lineRule="exact"/>
        <w:ind w:left="0" w:right="0"/>
        <w:jc w:val="both"/>
        <w:rPr>
          <w:rFonts w:hint="eastAsia" w:ascii="仿宋_GB2312" w:hAnsi="仿宋" w:eastAsia="仿宋_GB2312" w:cs="仿宋_GB2312"/>
          <w:color w:val="auto"/>
          <w:sz w:val="24"/>
          <w:szCs w:val="21"/>
          <w:highlight w:val="none"/>
          <w:lang w:val="zh-CN" w:eastAsia="zh-CN"/>
        </w:rPr>
      </w:pPr>
      <w:r>
        <w:rPr>
          <w:rFonts w:hint="eastAsia" w:ascii="宋体" w:hAnsi="宋体" w:eastAsia="宋体" w:cs="Times New Roman"/>
          <w:b/>
          <w:bCs/>
          <w:color w:val="auto"/>
          <w:kern w:val="0"/>
          <w:sz w:val="32"/>
          <w:szCs w:val="32"/>
          <w:highlight w:val="none"/>
          <w:lang w:eastAsia="zh-CN" w:bidi="ar"/>
        </w:rPr>
        <w:t>三、其他</w:t>
      </w:r>
    </w:p>
    <w:p w14:paraId="66FB42AB">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14:paraId="5166AFB8">
      <w:pPr>
        <w:pStyle w:val="24"/>
        <w:keepNext w:val="0"/>
        <w:keepLines w:val="0"/>
        <w:widowControl w:val="0"/>
        <w:suppressLineNumbers w:val="0"/>
        <w:spacing w:before="0" w:beforeAutospacing="0" w:after="0" w:afterAutospacing="0" w:line="500" w:lineRule="exact"/>
        <w:ind w:left="0" w:right="0"/>
        <w:jc w:val="both"/>
        <w:rPr>
          <w:rFonts w:hint="eastAsia" w:ascii="仿宋_GB2312" w:hAnsi="仿宋" w:eastAsia="仿宋_GB2312" w:cs="仿宋_GB2312"/>
          <w:color w:val="auto"/>
          <w:sz w:val="24"/>
          <w:szCs w:val="21"/>
          <w:highlight w:val="none"/>
          <w:lang w:val="zh-CN" w:eastAsia="zh-CN"/>
        </w:rPr>
      </w:pPr>
      <w:r>
        <w:rPr>
          <w:rFonts w:hint="eastAsia" w:ascii="仿宋_GB2312" w:hAnsi="仿宋" w:eastAsia="仿宋_GB2312" w:cs="仿宋_GB2312"/>
          <w:color w:val="auto"/>
          <w:kern w:val="0"/>
          <w:sz w:val="24"/>
          <w:szCs w:val="21"/>
          <w:highlight w:val="none"/>
          <w:lang w:val="zh-CN" w:eastAsia="zh-CN" w:bidi="ar"/>
        </w:rPr>
        <w:t>（如有，格式自拟）</w:t>
      </w:r>
    </w:p>
    <w:p w14:paraId="3494979F">
      <w:pPr>
        <w:pStyle w:val="24"/>
        <w:keepNext w:val="0"/>
        <w:keepLines w:val="0"/>
        <w:widowControl w:val="0"/>
        <w:suppressLineNumbers w:val="0"/>
        <w:spacing w:before="0" w:beforeAutospacing="0" w:after="0" w:afterAutospacing="0" w:line="500" w:lineRule="exact"/>
        <w:ind w:left="0" w:right="0" w:firstLine="6360" w:firstLineChars="2650"/>
        <w:jc w:val="both"/>
        <w:rPr>
          <w:rFonts w:hint="eastAsia" w:ascii="仿宋_GB2312" w:hAnsi="仿宋" w:eastAsia="仿宋_GB2312" w:cs="仿宋_GB2312"/>
          <w:color w:val="auto"/>
          <w:sz w:val="24"/>
          <w:szCs w:val="21"/>
          <w:highlight w:val="none"/>
          <w:lang w:val="zh-CN" w:eastAsia="zh-CN"/>
        </w:rPr>
      </w:pPr>
    </w:p>
    <w:p w14:paraId="75B1EFEE">
      <w:pPr>
        <w:rPr>
          <w:rFonts w:hint="eastAsia" w:ascii="宋体" w:hAnsi="宋体" w:eastAsia="宋体" w:cs="Times New Roman"/>
          <w:b/>
          <w:bCs/>
          <w:color w:val="auto"/>
          <w:sz w:val="32"/>
          <w:szCs w:val="32"/>
          <w:highlight w:val="none"/>
          <w:lang w:bidi="ar"/>
        </w:rPr>
        <w:sectPr>
          <w:pgSz w:w="11910" w:h="16840"/>
          <w:pgMar w:top="1340" w:right="1500" w:bottom="280" w:left="1680" w:header="720" w:footer="720" w:gutter="0"/>
          <w:cols w:space="720" w:num="1"/>
        </w:sectPr>
      </w:pPr>
    </w:p>
    <w:p w14:paraId="1EEAEB71">
      <w:pPr>
        <w:pStyle w:val="4"/>
        <w:widowControl/>
        <w:jc w:val="center"/>
        <w:rPr>
          <w:rFonts w:hint="eastAsia" w:ascii="宋体" w:hAnsi="宋体" w:eastAsia="宋体" w:cs="宋体"/>
          <w:b w:val="0"/>
          <w:bCs/>
          <w:color w:val="auto"/>
          <w:highlight w:val="none"/>
        </w:rPr>
      </w:pPr>
      <w:bookmarkStart w:id="135" w:name="_Toc21156"/>
      <w:r>
        <w:rPr>
          <w:rFonts w:hint="eastAsia" w:ascii="宋体" w:hAnsi="宋体" w:eastAsia="宋体" w:cs="宋体"/>
          <w:color w:val="auto"/>
          <w:highlight w:val="none"/>
        </w:rPr>
        <w:t>第五节 其他文书、文件格式</w:t>
      </w:r>
      <w:bookmarkEnd w:id="135"/>
    </w:p>
    <w:p w14:paraId="6BAFDC76">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知识产权合规性声明</w:t>
      </w:r>
    </w:p>
    <w:p w14:paraId="4FF85687">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w:t>
      </w:r>
    </w:p>
    <w:p w14:paraId="37E6D64C">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0"/>
          <w:szCs w:val="30"/>
          <w:highlight w:val="none"/>
          <w:lang w:val="en-US"/>
        </w:rPr>
      </w:pPr>
      <w:r>
        <w:rPr>
          <w:rFonts w:hint="eastAsia" w:ascii="仿宋_GB2312" w:hAnsi="仿宋_GB2312" w:eastAsia="仿宋_GB2312" w:cs="仿宋_GB2312"/>
          <w:color w:val="auto"/>
          <w:kern w:val="2"/>
          <w:sz w:val="30"/>
          <w:szCs w:val="30"/>
          <w:highlight w:val="none"/>
          <w:lang w:val="en-US" w:eastAsia="zh-CN" w:bidi="ar"/>
        </w:rPr>
        <w:t xml:space="preserve">    本企业（单位）自愿参与政府投资政府采购的</w:t>
      </w:r>
      <w:r>
        <w:rPr>
          <w:rFonts w:hint="eastAsia" w:ascii="仿宋_GB2312" w:hAnsi="仿宋_GB2312" w:eastAsia="仿宋_GB2312" w:cs="仿宋_GB2312"/>
          <w:color w:val="auto"/>
          <w:kern w:val="2"/>
          <w:sz w:val="30"/>
          <w:szCs w:val="30"/>
          <w:highlight w:val="none"/>
          <w:u w:val="single"/>
          <w:lang w:val="en-US" w:eastAsia="zh-CN" w:bidi="ar"/>
        </w:rPr>
        <w:t>南宁市市场监督管理局2026年高新区宣传服务、档案数字化处理服务采购项目</w:t>
      </w:r>
      <w:r>
        <w:rPr>
          <w:rFonts w:hint="eastAsia" w:ascii="仿宋_GB2312" w:hAnsi="仿宋_GB2312" w:eastAsia="仿宋_GB2312" w:cs="仿宋_GB2312"/>
          <w:color w:val="auto"/>
          <w:kern w:val="2"/>
          <w:sz w:val="30"/>
          <w:szCs w:val="30"/>
          <w:highlight w:val="none"/>
          <w:lang w:val="en-US" w:eastAsia="zh-CN" w:bidi="ar"/>
        </w:rPr>
        <w:t>，</w:t>
      </w:r>
      <w:r>
        <w:rPr>
          <w:rFonts w:hint="eastAsia" w:ascii="仿宋_GB2312" w:hAnsi="仿宋_GB2312" w:eastAsia="仿宋_GB2312" w:cs="仿宋_GB2312"/>
          <w:b/>
          <w:bCs/>
          <w:color w:val="auto"/>
          <w:kern w:val="2"/>
          <w:sz w:val="30"/>
          <w:szCs w:val="30"/>
          <w:highlight w:val="none"/>
          <w:lang w:val="en-US" w:eastAsia="zh-CN" w:bidi="ar"/>
        </w:rPr>
        <w:t>在此郑重承诺：</w:t>
      </w:r>
      <w:r>
        <w:rPr>
          <w:rFonts w:hint="eastAsia" w:ascii="仿宋_GB2312" w:hAnsi="仿宋_GB2312" w:eastAsia="仿宋_GB2312" w:cs="仿宋_GB2312"/>
          <w:color w:val="auto"/>
          <w:kern w:val="2"/>
          <w:sz w:val="30"/>
          <w:szCs w:val="30"/>
          <w:highlight w:val="none"/>
          <w:lang w:val="en-US" w:eastAsia="zh-CN"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701BA63B">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p>
    <w:p w14:paraId="659CF323">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23AD0938">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448E5497">
      <w:pPr>
        <w:keepNext w:val="0"/>
        <w:keepLines w:val="0"/>
        <w:widowControl w:val="0"/>
        <w:suppressLineNumbers w:val="0"/>
        <w:snapToGrid w:val="0"/>
        <w:spacing w:before="0" w:beforeAutospacing="0" w:after="0" w:afterAutospacing="0" w:line="360" w:lineRule="auto"/>
        <w:ind w:left="5137" w:leftChars="1736" w:right="0" w:hanging="1491" w:hangingChars="825"/>
        <w:jc w:val="both"/>
        <w:rPr>
          <w:b/>
          <w:bCs w:val="0"/>
          <w:color w:val="auto"/>
          <w:sz w:val="18"/>
          <w:szCs w:val="18"/>
          <w:highlight w:val="none"/>
          <w:lang w:val="en-US"/>
        </w:rPr>
      </w:pPr>
    </w:p>
    <w:p w14:paraId="0BF9A554">
      <w:pPr>
        <w:keepNext w:val="0"/>
        <w:keepLines w:val="0"/>
        <w:widowControl w:val="0"/>
        <w:suppressLineNumbers w:val="0"/>
        <w:snapToGrid w:val="0"/>
        <w:spacing w:before="0" w:beforeAutospacing="0" w:after="0" w:afterAutospacing="0" w:line="360" w:lineRule="auto"/>
        <w:ind w:left="5137" w:leftChars="1736" w:right="0" w:hanging="1491" w:hangingChars="825"/>
        <w:jc w:val="both"/>
        <w:rPr>
          <w:rFonts w:hint="eastAsia" w:ascii="仿宋_GB2312" w:hAnsi="仿宋" w:eastAsia="仿宋_GB2312" w:cs="仿宋_GB2312"/>
          <w:color w:val="auto"/>
          <w:kern w:val="0"/>
          <w:sz w:val="24"/>
          <w:szCs w:val="24"/>
          <w:highlight w:val="none"/>
          <w:lang w:val="en-US"/>
        </w:rPr>
      </w:pPr>
      <w:r>
        <w:rPr>
          <w:rFonts w:hint="default" w:ascii="Times New Roman" w:hAnsi="Times New Roman" w:eastAsia="宋体" w:cs="Times New Roman"/>
          <w:b/>
          <w:bCs w:val="0"/>
          <w:color w:val="auto"/>
          <w:kern w:val="2"/>
          <w:sz w:val="18"/>
          <w:szCs w:val="18"/>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投标人名称(电子签章)：</w:t>
      </w:r>
    </w:p>
    <w:p w14:paraId="250F135A">
      <w:pPr>
        <w:keepNext w:val="0"/>
        <w:keepLines w:val="0"/>
        <w:widowControl w:val="0"/>
        <w:suppressLineNumbers w:val="0"/>
        <w:snapToGrid w:val="0"/>
        <w:spacing w:before="0" w:beforeAutospacing="0" w:after="0" w:afterAutospacing="0" w:line="360" w:lineRule="auto"/>
        <w:ind w:left="0" w:right="0" w:firstLine="5160" w:firstLineChars="2150"/>
        <w:jc w:val="both"/>
        <w:rPr>
          <w:rFonts w:hint="eastAsia" w:ascii="仿宋_GB2312" w:hAnsi="仿宋" w:eastAsia="仿宋_GB2312" w:cs="仿宋_GB2312"/>
          <w:color w:val="auto"/>
          <w:kern w:val="0"/>
          <w:sz w:val="24"/>
          <w:szCs w:val="24"/>
          <w:highlight w:val="none"/>
          <w:lang w:val="zh-CN" w:eastAsia="zh-CN"/>
        </w:rPr>
      </w:pPr>
      <w:r>
        <w:rPr>
          <w:rFonts w:hint="eastAsia" w:ascii="仿宋_GB2312" w:hAnsi="仿宋" w:eastAsia="仿宋_GB2312" w:cs="仿宋_GB2312"/>
          <w:color w:val="auto"/>
          <w:kern w:val="0"/>
          <w:sz w:val="24"/>
          <w:szCs w:val="24"/>
          <w:highlight w:val="none"/>
          <w:lang w:val="zh-CN" w:eastAsia="zh-CN" w:bidi="ar"/>
        </w:rPr>
        <w:t>日期</w:t>
      </w:r>
      <w:r>
        <w:rPr>
          <w:rFonts w:hint="eastAsia" w:ascii="仿宋_GB2312" w:hAnsi="仿宋" w:eastAsia="仿宋_GB2312" w:cs="仿宋_GB2312"/>
          <w:color w:val="auto"/>
          <w:kern w:val="0"/>
          <w:sz w:val="24"/>
          <w:szCs w:val="24"/>
          <w:highlight w:val="none"/>
          <w:lang w:val="en-US" w:eastAsia="zh-CN" w:bidi="ar"/>
        </w:rPr>
        <w:t xml:space="preserve">：  年  </w:t>
      </w:r>
      <w:r>
        <w:rPr>
          <w:rFonts w:hint="eastAsia" w:ascii="仿宋_GB2312" w:hAnsi="仿宋" w:eastAsia="仿宋_GB2312" w:cs="仿宋_GB2312"/>
          <w:color w:val="auto"/>
          <w:kern w:val="0"/>
          <w:sz w:val="24"/>
          <w:szCs w:val="24"/>
          <w:highlight w:val="none"/>
          <w:lang w:val="zh-CN" w:eastAsia="zh-CN" w:bidi="ar"/>
        </w:rPr>
        <w:t>月</w:t>
      </w:r>
      <w:r>
        <w:rPr>
          <w:rFonts w:hint="eastAsia" w:ascii="仿宋_GB2312" w:hAnsi="仿宋" w:eastAsia="仿宋_GB2312" w:cs="仿宋_GB2312"/>
          <w:color w:val="auto"/>
          <w:kern w:val="0"/>
          <w:sz w:val="24"/>
          <w:szCs w:val="24"/>
          <w:highlight w:val="none"/>
          <w:lang w:val="en-US" w:eastAsia="zh-CN" w:bidi="ar"/>
        </w:rPr>
        <w:t xml:space="preserve">   </w:t>
      </w:r>
      <w:r>
        <w:rPr>
          <w:rFonts w:hint="eastAsia" w:ascii="仿宋_GB2312" w:hAnsi="仿宋" w:eastAsia="仿宋_GB2312" w:cs="仿宋_GB2312"/>
          <w:color w:val="auto"/>
          <w:kern w:val="0"/>
          <w:sz w:val="24"/>
          <w:szCs w:val="24"/>
          <w:highlight w:val="none"/>
          <w:lang w:val="zh-CN" w:eastAsia="zh-CN" w:bidi="ar"/>
        </w:rPr>
        <w:t>日</w:t>
      </w:r>
    </w:p>
    <w:p w14:paraId="0943667E">
      <w:pPr>
        <w:rPr>
          <w:rFonts w:hint="eastAsia" w:ascii="宋体" w:hAnsi="宋体" w:eastAsia="宋体" w:cs="仿宋_GB2312"/>
          <w:color w:val="auto"/>
          <w:kern w:val="2"/>
          <w:sz w:val="24"/>
          <w:szCs w:val="24"/>
          <w:highlight w:val="none"/>
          <w:lang w:val="en-US" w:eastAsia="zh-CN" w:bidi="ar"/>
        </w:rPr>
        <w:sectPr>
          <w:pgSz w:w="11906" w:h="16838"/>
          <w:pgMar w:top="1135" w:right="1135" w:bottom="1135" w:left="1135" w:header="720" w:footer="720" w:gutter="0"/>
          <w:cols w:space="720" w:num="1"/>
          <w:docGrid w:type="lines" w:linePitch="331" w:charSpace="0"/>
        </w:sectPr>
      </w:pPr>
    </w:p>
    <w:p w14:paraId="37B5CDE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color w:val="auto"/>
          <w:sz w:val="24"/>
          <w:szCs w:val="24"/>
          <w:highlight w:val="none"/>
          <w:lang w:val="en-US"/>
        </w:rPr>
      </w:pPr>
    </w:p>
    <w:p w14:paraId="407C7F19">
      <w:pPr>
        <w:spacing w:line="520" w:lineRule="exact"/>
        <w:jc w:val="center"/>
        <w:rPr>
          <w:rFonts w:hint="eastAsia" w:ascii="宋体" w:hAnsi="宋体"/>
          <w:color w:val="auto"/>
          <w:sz w:val="24"/>
          <w:highlight w:val="none"/>
        </w:rPr>
      </w:pPr>
    </w:p>
    <w:p w14:paraId="61D67DC1">
      <w:pPr>
        <w:spacing w:line="520" w:lineRule="exact"/>
        <w:jc w:val="center"/>
        <w:rPr>
          <w:rFonts w:hint="eastAsia" w:ascii="宋体" w:hAnsi="宋体"/>
          <w:color w:val="auto"/>
          <w:sz w:val="24"/>
          <w:highlight w:val="none"/>
        </w:rPr>
      </w:pPr>
    </w:p>
    <w:p w14:paraId="61C50121">
      <w:pPr>
        <w:spacing w:line="520" w:lineRule="exact"/>
        <w:jc w:val="center"/>
        <w:rPr>
          <w:rFonts w:hint="eastAsia" w:ascii="宋体" w:hAnsi="宋体"/>
          <w:color w:val="auto"/>
          <w:sz w:val="24"/>
          <w:highlight w:val="none"/>
        </w:rPr>
      </w:pPr>
    </w:p>
    <w:p w14:paraId="61C30348">
      <w:pPr>
        <w:spacing w:line="520" w:lineRule="exact"/>
        <w:jc w:val="center"/>
        <w:rPr>
          <w:rFonts w:hint="eastAsia" w:ascii="宋体" w:hAnsi="宋体"/>
          <w:color w:val="auto"/>
          <w:sz w:val="24"/>
          <w:highlight w:val="none"/>
        </w:rPr>
      </w:pPr>
    </w:p>
    <w:p w14:paraId="2A975CF7">
      <w:pPr>
        <w:spacing w:line="520" w:lineRule="exact"/>
        <w:jc w:val="center"/>
        <w:rPr>
          <w:rFonts w:hint="eastAsia" w:ascii="宋体" w:hAnsi="宋体"/>
          <w:color w:val="auto"/>
          <w:sz w:val="24"/>
          <w:highlight w:val="none"/>
        </w:rPr>
      </w:pPr>
    </w:p>
    <w:p w14:paraId="73BD2DD1">
      <w:pPr>
        <w:spacing w:line="520" w:lineRule="exact"/>
        <w:jc w:val="center"/>
        <w:rPr>
          <w:rFonts w:hint="eastAsia" w:ascii="宋体" w:hAnsi="宋体"/>
          <w:color w:val="auto"/>
          <w:sz w:val="24"/>
          <w:highlight w:val="none"/>
        </w:rPr>
      </w:pPr>
    </w:p>
    <w:p w14:paraId="492F4E2C">
      <w:pPr>
        <w:spacing w:line="520" w:lineRule="exact"/>
        <w:jc w:val="center"/>
        <w:rPr>
          <w:rFonts w:hint="eastAsia" w:ascii="宋体" w:hAnsi="宋体"/>
          <w:color w:val="auto"/>
          <w:sz w:val="24"/>
          <w:highlight w:val="none"/>
        </w:rPr>
      </w:pPr>
    </w:p>
    <w:p w14:paraId="69CBD726">
      <w:pPr>
        <w:spacing w:line="520" w:lineRule="exact"/>
        <w:jc w:val="center"/>
        <w:rPr>
          <w:rFonts w:hint="eastAsia" w:ascii="宋体" w:hAnsi="宋体"/>
          <w:color w:val="auto"/>
          <w:sz w:val="24"/>
          <w:highlight w:val="none"/>
        </w:rPr>
      </w:pPr>
    </w:p>
    <w:p w14:paraId="2789B6AB">
      <w:pPr>
        <w:pStyle w:val="3"/>
        <w:jc w:val="center"/>
        <w:rPr>
          <w:rFonts w:hint="eastAsia" w:ascii="宋体" w:hAnsi="宋体"/>
          <w:b w:val="0"/>
          <w:bCs w:val="0"/>
          <w:color w:val="auto"/>
          <w:highlight w:val="none"/>
        </w:rPr>
      </w:pPr>
      <w:bookmarkStart w:id="136" w:name="_Toc7339"/>
      <w:r>
        <w:rPr>
          <w:rFonts w:hint="eastAsia" w:ascii="宋体" w:hAnsi="宋体"/>
          <w:b w:val="0"/>
          <w:bCs w:val="0"/>
          <w:color w:val="auto"/>
          <w:highlight w:val="none"/>
        </w:rPr>
        <w:t>第六章  合同文本</w:t>
      </w:r>
      <w:r>
        <w:rPr>
          <w:rFonts w:hint="eastAsia" w:ascii="宋体" w:hAnsi="宋体"/>
          <w:b w:val="0"/>
          <w:bCs w:val="0"/>
          <w:color w:val="auto"/>
          <w:highlight w:val="none"/>
        </w:rPr>
        <w:br w:type="page"/>
      </w:r>
      <w:bookmarkEnd w:id="136"/>
    </w:p>
    <w:p w14:paraId="48F57A2D">
      <w:pPr>
        <w:rPr>
          <w:rFonts w:hint="eastAsia" w:ascii="宋体" w:hAnsi="宋体"/>
          <w:b/>
          <w:bCs/>
          <w:color w:val="auto"/>
          <w:highlight w:val="none"/>
        </w:rPr>
      </w:pPr>
      <w:bookmarkStart w:id="137" w:name="OLE_LINK95"/>
      <w:r>
        <w:rPr>
          <w:rFonts w:hint="eastAsia" w:ascii="仿宋_GB2312" w:hAnsi="楷体" w:eastAsia="仿宋_GB2312"/>
          <w:color w:val="auto"/>
          <w:sz w:val="24"/>
          <w:highlight w:val="none"/>
        </w:rPr>
        <w:t>“政采云”平台合同编号：</w:t>
      </w:r>
    </w:p>
    <w:p w14:paraId="33D470AE">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4D63DF59">
      <w:pPr>
        <w:spacing w:line="360" w:lineRule="auto"/>
        <w:ind w:firstLine="420" w:firstLineChars="200"/>
        <w:rPr>
          <w:rFonts w:hint="eastAsia" w:ascii="宋体"/>
          <w:color w:val="auto"/>
          <w:highlight w:val="none"/>
        </w:rPr>
      </w:pPr>
    </w:p>
    <w:p w14:paraId="13EE519D">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6A40C569">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南宁市市场监督管理局2026年高新区宣传服务、档案数字化处理服务采购项目</w:t>
      </w:r>
      <w:r>
        <w:rPr>
          <w:rFonts w:hint="eastAsia" w:ascii="宋体"/>
          <w:b/>
          <w:bCs/>
          <w:color w:val="auto"/>
          <w:sz w:val="44"/>
          <w:highlight w:val="none"/>
        </w:rPr>
        <w:t>合同</w:t>
      </w:r>
    </w:p>
    <w:p w14:paraId="34E2F82F">
      <w:pPr>
        <w:spacing w:line="360" w:lineRule="auto"/>
        <w:jc w:val="center"/>
        <w:rPr>
          <w:rFonts w:hint="eastAsia" w:ascii="宋体"/>
          <w:b/>
          <w:bCs/>
          <w:color w:val="auto"/>
          <w:sz w:val="44"/>
          <w:highlight w:val="none"/>
        </w:rPr>
      </w:pPr>
    </w:p>
    <w:p w14:paraId="46ECD085">
      <w:pPr>
        <w:spacing w:line="360" w:lineRule="auto"/>
        <w:ind w:firstLine="3507" w:firstLineChars="794"/>
        <w:rPr>
          <w:rFonts w:hint="eastAsia" w:ascii="宋体"/>
          <w:b/>
          <w:bCs/>
          <w:color w:val="auto"/>
          <w:sz w:val="44"/>
          <w:highlight w:val="none"/>
        </w:rPr>
      </w:pPr>
    </w:p>
    <w:p w14:paraId="42054397">
      <w:pPr>
        <w:spacing w:line="360" w:lineRule="auto"/>
        <w:ind w:firstLine="3507" w:firstLineChars="794"/>
        <w:rPr>
          <w:rFonts w:hint="eastAsia" w:ascii="宋体"/>
          <w:b/>
          <w:bCs/>
          <w:color w:val="auto"/>
          <w:sz w:val="44"/>
          <w:highlight w:val="none"/>
        </w:rPr>
      </w:pPr>
    </w:p>
    <w:p w14:paraId="16D679AA">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lang w:eastAsia="zh-CN"/>
        </w:rPr>
        <w:t>NNZC2026-C3-990250-KWZB</w:t>
      </w:r>
      <w:r>
        <w:rPr>
          <w:rFonts w:hint="eastAsia" w:ascii="宋体" w:hAnsi="宋体"/>
          <w:b/>
          <w:color w:val="auto"/>
          <w:sz w:val="36"/>
          <w:szCs w:val="36"/>
          <w:highlight w:val="none"/>
          <w:u w:val="single"/>
        </w:rPr>
        <w:t xml:space="preserve"> </w:t>
      </w:r>
    </w:p>
    <w:p w14:paraId="4386D07B">
      <w:pPr>
        <w:ind w:firstLine="1995" w:firstLineChars="552"/>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14:paraId="7E7C9BF9">
      <w:pPr>
        <w:ind w:firstLine="1308" w:firstLineChars="545"/>
        <w:rPr>
          <w:rFonts w:hint="eastAsia" w:ascii="宋体" w:hAnsi="宋体" w:cs="宋体"/>
          <w:color w:val="auto"/>
          <w:sz w:val="24"/>
          <w:highlight w:val="none"/>
        </w:rPr>
      </w:pPr>
    </w:p>
    <w:p w14:paraId="1BD37272">
      <w:pPr>
        <w:ind w:firstLine="1995" w:firstLineChars="552"/>
        <w:rPr>
          <w:rFonts w:hint="eastAsia" w:ascii="宋体" w:hAnsi="宋体"/>
          <w:b/>
          <w:color w:val="auto"/>
          <w:sz w:val="36"/>
          <w:szCs w:val="36"/>
          <w:highlight w:val="none"/>
          <w:u w:val="single"/>
        </w:rPr>
      </w:pPr>
    </w:p>
    <w:p w14:paraId="5F5D6066">
      <w:pPr>
        <w:ind w:firstLine="1995" w:firstLineChars="552"/>
        <w:rPr>
          <w:rFonts w:hint="eastAsia" w:ascii="宋体" w:hAnsi="宋体"/>
          <w:b/>
          <w:color w:val="auto"/>
          <w:sz w:val="36"/>
          <w:szCs w:val="36"/>
          <w:highlight w:val="none"/>
          <w:u w:val="single"/>
        </w:rPr>
      </w:pPr>
    </w:p>
    <w:p w14:paraId="41AE2B25">
      <w:pPr>
        <w:ind w:firstLine="1995" w:firstLineChars="552"/>
        <w:rPr>
          <w:rFonts w:hint="eastAsia" w:ascii="宋体" w:hAnsi="宋体"/>
          <w:b/>
          <w:color w:val="auto"/>
          <w:sz w:val="36"/>
          <w:szCs w:val="36"/>
          <w:highlight w:val="none"/>
          <w:u w:val="single"/>
        </w:rPr>
      </w:pPr>
    </w:p>
    <w:p w14:paraId="67395525">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南宁市市场监督管理局</w:t>
      </w:r>
    </w:p>
    <w:p w14:paraId="0C883F34">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bookmarkStart w:id="138" w:name="OLE_LINK76"/>
      <w:r>
        <w:rPr>
          <w:rFonts w:hint="eastAsia" w:ascii="宋体" w:hAnsi="宋体"/>
          <w:b/>
          <w:color w:val="auto"/>
          <w:sz w:val="36"/>
          <w:szCs w:val="36"/>
          <w:highlight w:val="none"/>
          <w:u w:val="single"/>
        </w:rPr>
        <w:t xml:space="preserve">                   </w:t>
      </w:r>
      <w:bookmarkEnd w:id="138"/>
    </w:p>
    <w:p w14:paraId="14D041E8">
      <w:pPr>
        <w:tabs>
          <w:tab w:val="left" w:pos="7380"/>
        </w:tabs>
        <w:spacing w:line="360" w:lineRule="auto"/>
        <w:rPr>
          <w:rFonts w:hint="eastAsia" w:ascii="宋体"/>
          <w:b/>
          <w:bCs/>
          <w:color w:val="auto"/>
          <w:sz w:val="44"/>
          <w:highlight w:val="none"/>
        </w:rPr>
      </w:pPr>
    </w:p>
    <w:p w14:paraId="2AEF2A3E">
      <w:pPr>
        <w:tabs>
          <w:tab w:val="left" w:pos="7380"/>
        </w:tabs>
        <w:spacing w:line="360" w:lineRule="auto"/>
        <w:ind w:firstLine="3360" w:firstLineChars="14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14:paraId="163462FB">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6B79078F">
      <w:pPr>
        <w:snapToGrid w:val="0"/>
        <w:spacing w:line="360" w:lineRule="auto"/>
        <w:jc w:val="center"/>
        <w:rPr>
          <w:rFonts w:hint="eastAsia" w:ascii="宋体"/>
          <w:b/>
          <w:bCs/>
          <w:color w:val="auto"/>
          <w:sz w:val="44"/>
          <w:highlight w:val="none"/>
        </w:rPr>
      </w:pPr>
    </w:p>
    <w:p w14:paraId="60DF269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3D4A5C0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761A8B0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1EF2A0C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72F4F98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003E5F5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7942FB9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4B54DC4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57DD156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0F0F1A5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3BDE935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77342B7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5452470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017E98BE">
      <w:pPr>
        <w:snapToGrid w:val="0"/>
        <w:spacing w:line="360" w:lineRule="auto"/>
        <w:rPr>
          <w:rFonts w:hint="eastAsia" w:ascii="仿宋_GB2312" w:hAnsi="仿宋" w:eastAsia="仿宋_GB2312" w:cs="仿宋_GB2312"/>
          <w:color w:val="auto"/>
          <w:kern w:val="0"/>
          <w:sz w:val="24"/>
          <w:highlight w:val="none"/>
        </w:rPr>
      </w:pPr>
    </w:p>
    <w:p w14:paraId="5F712BA1">
      <w:pPr>
        <w:widowControl/>
        <w:jc w:val="left"/>
        <w:rPr>
          <w:rFonts w:ascii="仿宋_GB2312" w:eastAsia="仿宋_GB2312"/>
          <w:color w:val="auto"/>
          <w:kern w:val="0"/>
          <w:sz w:val="32"/>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cols w:space="720" w:num="1"/>
          <w:docGrid w:type="lines" w:linePitch="331" w:charSpace="0"/>
        </w:sectPr>
      </w:pPr>
    </w:p>
    <w:p w14:paraId="3C42481D">
      <w:pPr>
        <w:pStyle w:val="84"/>
        <w:ind w:left="0" w:leftChars="0" w:firstLine="0" w:firstLineChars="0"/>
        <w:jc w:val="center"/>
        <w:outlineLvl w:val="1"/>
        <w:rPr>
          <w:rFonts w:hint="eastAsia" w:ascii="仿宋_GB2312" w:hAnsi="楷体" w:eastAsia="仿宋_GB2312"/>
          <w:b/>
          <w:color w:val="auto"/>
          <w:sz w:val="28"/>
          <w:szCs w:val="28"/>
          <w:highlight w:val="none"/>
        </w:rPr>
      </w:pPr>
      <w:bookmarkStart w:id="139" w:name="_Toc17976"/>
      <w:bookmarkStart w:id="140" w:name="_Toc5004"/>
      <w:r>
        <w:rPr>
          <w:rFonts w:hint="eastAsia" w:ascii="仿宋_GB2312" w:hAnsi="楷体" w:eastAsia="仿宋_GB2312"/>
          <w:b/>
          <w:color w:val="auto"/>
          <w:sz w:val="28"/>
          <w:szCs w:val="28"/>
          <w:highlight w:val="none"/>
        </w:rPr>
        <w:t>第一部分 合同书</w:t>
      </w:r>
      <w:bookmarkEnd w:id="139"/>
      <w:bookmarkEnd w:id="140"/>
    </w:p>
    <w:p w14:paraId="48FD1B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南宁市市场监督管理局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竞争性磋商方式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南宁市市场监督管理局2026年高新区宣传服务、档案数字化处理服务采购项目</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lang w:val="en-US" w:eastAsia="zh-CN"/>
        </w:rPr>
        <w:t>25</w:t>
      </w:r>
      <w:r>
        <w:rPr>
          <w:rFonts w:hint="eastAsia" w:ascii="仿宋_GB2312" w:hAnsi="楷体" w:eastAsia="仿宋_GB2312"/>
          <w:color w:val="auto"/>
          <w:sz w:val="24"/>
          <w:highlight w:val="none"/>
        </w:rPr>
        <w:t>日内，按照采购文件确定的事项签订本合同。</w:t>
      </w:r>
    </w:p>
    <w:p w14:paraId="5F7CE6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zh-CN"/>
        </w:rPr>
        <w:t>南宁市市场监督管理局</w:t>
      </w:r>
      <w:r>
        <w:rPr>
          <w:rFonts w:hint="eastAsia" w:ascii="仿宋_GB2312" w:hAnsi="楷体" w:eastAsia="仿宋_GB2312"/>
          <w:color w:val="auto"/>
          <w:sz w:val="24"/>
          <w:highlight w:val="none"/>
          <w:lang w:val="zh-CN"/>
        </w:rPr>
        <w:t xml:space="preserve"> （以下简称：甲方）和</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成交人</w:t>
      </w:r>
      <w:r>
        <w:rPr>
          <w:rFonts w:hint="eastAsia" w:ascii="仿宋_GB2312" w:hAnsi="楷体" w:eastAsia="仿宋_GB2312"/>
          <w:color w:val="auto"/>
          <w:sz w:val="24"/>
          <w:highlight w:val="none"/>
          <w:u w:val="single"/>
        </w:rPr>
        <w:t xml:space="preserve">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5D5AAAA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152F7DE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72FA001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6A4BCDC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14:paraId="47D4164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1.1.3 </w:t>
      </w:r>
      <w:r>
        <w:rPr>
          <w:rFonts w:hint="eastAsia" w:ascii="仿宋_GB2312" w:hAnsi="楷体" w:eastAsia="仿宋_GB2312"/>
          <w:color w:val="auto"/>
          <w:sz w:val="24"/>
          <w:highlight w:val="none"/>
          <w:lang w:val="en-US" w:eastAsia="zh-CN"/>
        </w:rPr>
        <w:t>响应</w:t>
      </w:r>
      <w:r>
        <w:rPr>
          <w:rFonts w:hint="eastAsia" w:ascii="仿宋_GB2312" w:hAnsi="楷体" w:eastAsia="仿宋_GB2312"/>
          <w:color w:val="auto"/>
          <w:sz w:val="24"/>
          <w:highlight w:val="none"/>
        </w:rPr>
        <w:t>文件及“响应报价”（含澄清或者说明文件）；</w:t>
      </w:r>
    </w:p>
    <w:p w14:paraId="452076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14:paraId="59F3B63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25DE5AF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1C061F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2C7B69F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F978FE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BD5E8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86CE7C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5B9C3EB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44D12C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1461177F">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0DB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24EB002">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92A29F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F59EB27">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分项价格</w:t>
            </w:r>
          </w:p>
        </w:tc>
      </w:tr>
      <w:tr w14:paraId="54D4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BFDB091">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AF5FEFE">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26E97AB">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14:paraId="7FFA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DCFB666">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3CD26C0">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03B7473">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14:paraId="6369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30F3607">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EBF11EC">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BE276DC">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r w14:paraId="2C45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12EFCE1">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1737155C">
            <w:pPr>
              <w:keepNext w:val="0"/>
              <w:keepLines w:val="0"/>
              <w:suppressLineNumbers w:val="0"/>
              <w:spacing w:before="0" w:beforeAutospacing="0" w:after="0" w:afterAutospacing="0" w:line="360" w:lineRule="auto"/>
              <w:ind w:left="0" w:right="0" w:firstLine="480" w:firstLineChars="200"/>
              <w:rPr>
                <w:rFonts w:hint="eastAsia" w:ascii="仿宋_GB2312" w:hAnsi="楷体" w:eastAsia="仿宋_GB2312" w:cs="Times New Roman"/>
                <w:color w:val="auto"/>
                <w:sz w:val="24"/>
                <w:highlight w:val="none"/>
              </w:rPr>
            </w:pPr>
          </w:p>
        </w:tc>
      </w:tr>
    </w:tbl>
    <w:p w14:paraId="3FB707D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5458747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2B270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9C968C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4A609A3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1669B98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5F0C2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405357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3686400">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46EB952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除不可抗力外，如果乙方没有按照本合同约定的期限、地点和方式、质量交付标的物，甲方可要求乙方支付违约金，违约金按每迟延交付标的物一日按合同总价款的万分之五计算；迟延超过【10】日的，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有权在要求乙方支付违约金的同时，书面通知乙方解除本合同，乙方应退回全部已收取的合同价款并按合同总金额的 20% 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w:t>
      </w:r>
    </w:p>
    <w:p w14:paraId="7B80F5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20%</w:t>
      </w:r>
      <w:r>
        <w:rPr>
          <w:rFonts w:hint="eastAsia" w:ascii="仿宋_GB2312" w:hAnsi="楷体" w:eastAsia="仿宋_GB2312"/>
          <w:color w:val="auto"/>
          <w:sz w:val="24"/>
          <w:highlight w:val="none"/>
        </w:rPr>
        <w:t>；迟延付款的违约金计算数额达到前述最高限额之日起，乙方有权在要求</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支付违约金的同时，书面通知</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解除本合同；</w:t>
      </w:r>
    </w:p>
    <w:p w14:paraId="7F43B6F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4FA346C">
      <w:pPr>
        <w:spacing w:line="360" w:lineRule="auto"/>
        <w:ind w:firstLine="480" w:firstLineChars="200"/>
        <w:rPr>
          <w:rFonts w:hint="eastAsia" w:ascii="仿宋_GB2312" w:hAnsi="楷体" w:eastAsia="仿宋_GB2312"/>
          <w:color w:val="auto"/>
          <w:sz w:val="24"/>
          <w:highlight w:val="none"/>
          <w:lang w:eastAsia="zh-CN"/>
        </w:rPr>
      </w:pPr>
      <w:r>
        <w:rPr>
          <w:rFonts w:hint="eastAsia" w:ascii="仿宋_GB2312" w:hAnsi="楷体" w:eastAsia="仿宋_GB2312"/>
          <w:color w:val="auto"/>
          <w:sz w:val="24"/>
          <w:highlight w:val="none"/>
        </w:rPr>
        <w:t>1.6.4乙方交付的标的物不符合合同约定标准或者相关国家规定的，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有权要求乙方返工，由此产生的费用由乙方承担，造成逾期交付的，乙方仍需按照本合同1.6.1项支付逾期违约金。乙方返工以后仍不能达到要求的，</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有权解除合同，并要求乙方承担合同总价款</w:t>
      </w:r>
      <w:r>
        <w:rPr>
          <w:rFonts w:hint="eastAsia" w:ascii="仿宋_GB2312" w:hAnsi="楷体" w:eastAsia="仿宋_GB2312"/>
          <w:color w:val="auto"/>
          <w:sz w:val="24"/>
          <w:highlight w:val="none"/>
          <w:u w:val="single"/>
          <w:lang w:val="en-US" w:eastAsia="zh-CN"/>
        </w:rPr>
        <w:t xml:space="preserve"> 20 </w:t>
      </w:r>
      <w:r>
        <w:rPr>
          <w:rFonts w:hint="eastAsia" w:ascii="仿宋_GB2312" w:hAnsi="楷体" w:eastAsia="仿宋_GB2312"/>
          <w:color w:val="auto"/>
          <w:sz w:val="24"/>
          <w:highlight w:val="none"/>
          <w:u w:val="single"/>
        </w:rPr>
        <w:t>%</w:t>
      </w:r>
      <w:r>
        <w:rPr>
          <w:rFonts w:hint="eastAsia" w:ascii="仿宋_GB2312" w:hAnsi="楷体" w:eastAsia="仿宋_GB2312"/>
          <w:color w:val="auto"/>
          <w:sz w:val="24"/>
          <w:highlight w:val="none"/>
        </w:rPr>
        <w:t>的违约责任</w:t>
      </w:r>
      <w:r>
        <w:rPr>
          <w:rFonts w:hint="eastAsia" w:ascii="仿宋_GB2312" w:hAnsi="楷体" w:eastAsia="仿宋_GB2312"/>
          <w:color w:val="auto"/>
          <w:sz w:val="24"/>
          <w:highlight w:val="none"/>
          <w:lang w:eastAsia="zh-CN"/>
        </w:rPr>
        <w:t>。</w:t>
      </w:r>
    </w:p>
    <w:p w14:paraId="120D649B">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5</w:t>
      </w:r>
      <w:r>
        <w:rPr>
          <w:rFonts w:hint="eastAsia" w:ascii="仿宋_GB2312" w:hAnsi="楷体" w:eastAsia="仿宋_GB2312"/>
          <w:color w:val="auto"/>
          <w:sz w:val="24"/>
          <w:highlight w:val="none"/>
        </w:rPr>
        <w:t>乙方在质保期内未按承诺提供售后等服务的，每发生一次向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支付</w:t>
      </w:r>
      <w:r>
        <w:rPr>
          <w:rFonts w:hint="eastAsia" w:ascii="仿宋" w:hAnsi="仿宋" w:eastAsia="仿宋" w:cs="仿宋"/>
          <w:color w:val="auto"/>
          <w:sz w:val="24"/>
          <w:highlight w:val="none"/>
          <w:u w:val="single"/>
        </w:rPr>
        <w:t xml:space="preserve">  </w:t>
      </w:r>
      <w:r>
        <w:rPr>
          <w:rFonts w:hint="eastAsia" w:ascii="仿宋_GB2312" w:hAnsi="楷体" w:eastAsia="仿宋_GB2312"/>
          <w:color w:val="auto"/>
          <w:sz w:val="24"/>
          <w:highlight w:val="none"/>
          <w:u w:val="single"/>
        </w:rPr>
        <w:t>2000</w:t>
      </w:r>
      <w:r>
        <w:rPr>
          <w:rFonts w:hint="eastAsia" w:ascii="仿宋_GB2312" w:hAnsi="楷体" w:eastAsia="仿宋_GB2312"/>
          <w:color w:val="auto"/>
          <w:sz w:val="24"/>
          <w:highlight w:val="none"/>
        </w:rPr>
        <w:t>元的违约金。</w:t>
      </w:r>
    </w:p>
    <w:p w14:paraId="2521B3F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6</w:t>
      </w:r>
      <w:r>
        <w:rPr>
          <w:rFonts w:hint="eastAsia" w:ascii="仿宋_GB2312" w:hAnsi="楷体" w:eastAsia="仿宋_GB2312"/>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D10E8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7</w:t>
      </w:r>
      <w:r>
        <w:rPr>
          <w:rFonts w:hint="eastAsia" w:ascii="仿宋_GB2312" w:hAnsi="楷体" w:eastAsia="仿宋_GB2312"/>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CD3A50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w:t>
      </w:r>
      <w:r>
        <w:rPr>
          <w:rFonts w:hint="eastAsia" w:ascii="仿宋_GB2312" w:hAnsi="楷体" w:eastAsia="仿宋_GB2312"/>
          <w:color w:val="auto"/>
          <w:sz w:val="24"/>
          <w:highlight w:val="none"/>
          <w:lang w:val="en-US" w:eastAsia="zh-CN"/>
        </w:rPr>
        <w:t>8</w:t>
      </w:r>
      <w:r>
        <w:rPr>
          <w:rFonts w:hint="eastAsia" w:ascii="仿宋_GB2312" w:hAnsi="楷体" w:eastAsia="仿宋_GB2312"/>
          <w:color w:val="auto"/>
          <w:sz w:val="24"/>
          <w:highlight w:val="none"/>
        </w:rPr>
        <w:t xml:space="preserve"> 如果出现政府采购监督管理部门在处理投诉事项期间，书面通知</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暂停采购活动的情形，或者询问或质疑事项可能影响中标结果的，导致</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中止履行合同的情形，均不视为</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违约</w:t>
      </w:r>
      <w:r>
        <w:rPr>
          <w:rFonts w:hint="eastAsia" w:ascii="仿宋_GB2312" w:hAnsi="楷体" w:eastAsia="仿宋_GB2312"/>
          <w:color w:val="auto"/>
          <w:sz w:val="24"/>
          <w:highlight w:val="none"/>
          <w:lang w:val="en-US" w:eastAsia="zh-CN"/>
        </w:rPr>
        <w:t>。</w:t>
      </w:r>
    </w:p>
    <w:p w14:paraId="29EB6B6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2CC1DF9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w:t>
      </w:r>
      <w:r>
        <w:rPr>
          <w:rFonts w:hint="eastAsia" w:ascii="仿宋_GB2312" w:hAnsi="楷体" w:eastAsia="仿宋_GB2312"/>
          <w:color w:val="auto"/>
          <w:sz w:val="24"/>
          <w:highlight w:val="none"/>
          <w:lang w:eastAsia="zh-CN"/>
        </w:rPr>
        <w:t>三</w:t>
      </w:r>
      <w:r>
        <w:rPr>
          <w:rFonts w:hint="eastAsia" w:ascii="仿宋_GB2312" w:hAnsi="楷体" w:eastAsia="仿宋_GB2312"/>
          <w:color w:val="auto"/>
          <w:sz w:val="24"/>
          <w:highlight w:val="none"/>
        </w:rPr>
        <w:t>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1.7.2</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0FA7420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14:paraId="6AD63A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u w:val="single"/>
          <w:lang w:val="en-US" w:eastAsia="zh-CN"/>
        </w:rPr>
        <w:t>有管辖权的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人民法院起诉。</w:t>
      </w:r>
    </w:p>
    <w:p w14:paraId="6EF54DA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5DAD33C9">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本合同自三方当事人加盖有效公章时生效。</w:t>
      </w:r>
    </w:p>
    <w:p w14:paraId="696FCCBA">
      <w:pPr>
        <w:spacing w:line="420" w:lineRule="exact"/>
        <w:ind w:hanging="142"/>
        <w:rPr>
          <w:rFonts w:ascii="仿宋_GB2312" w:hAnsi="楷体" w:eastAsia="仿宋_GB2312"/>
          <w:color w:val="auto"/>
          <w:sz w:val="24"/>
          <w:highlight w:val="none"/>
          <w:lang w:val="zh-CN"/>
        </w:rPr>
      </w:pPr>
    </w:p>
    <w:p w14:paraId="7313685B">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甲方：南宁市市场监督管理局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乙方：</w:t>
      </w:r>
    </w:p>
    <w:p w14:paraId="5986ED4C">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统一社会信用代码：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统一社会信用代码：</w:t>
      </w:r>
    </w:p>
    <w:p w14:paraId="2EAD306A">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住所：</w:t>
      </w:r>
    </w:p>
    <w:p w14:paraId="12AEE080">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法定代表人或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法定代表人或</w:t>
      </w:r>
    </w:p>
    <w:p w14:paraId="2C3474CA">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授权代表（签字或盖章）：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授权代表（签字或盖章）： </w:t>
      </w:r>
    </w:p>
    <w:p w14:paraId="56614922">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联系人：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联系人：</w:t>
      </w:r>
    </w:p>
    <w:p w14:paraId="489A8F01">
      <w:pPr>
        <w:spacing w:line="420" w:lineRule="exact"/>
        <w:ind w:hanging="142"/>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w:t>
      </w:r>
      <w:r>
        <w:rPr>
          <w:rFonts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约定送达地址：</w:t>
      </w:r>
    </w:p>
    <w:p w14:paraId="60601618">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邮政编码：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邮政编码：</w:t>
      </w:r>
    </w:p>
    <w:p w14:paraId="71499176">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电话： </w:t>
      </w:r>
    </w:p>
    <w:p w14:paraId="7EA453F0">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传真：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传真：</w:t>
      </w:r>
      <w:r>
        <w:rPr>
          <w:color w:val="auto"/>
          <w:highlight w:val="none"/>
        </w:rPr>
        <w:t xml:space="preserve"> </w:t>
      </w:r>
    </w:p>
    <w:p w14:paraId="6AA617E9">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电子邮箱：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电子邮箱：</w:t>
      </w:r>
    </w:p>
    <w:p w14:paraId="69F9A91F">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 xml:space="preserve">开户银行：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开户银行：</w:t>
      </w:r>
    </w:p>
    <w:p w14:paraId="74EA14A2">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 xml:space="preserve">开户名称：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开户名称：</w:t>
      </w:r>
    </w:p>
    <w:p w14:paraId="604EF7C0">
      <w:pPr>
        <w:spacing w:line="420" w:lineRule="exact"/>
        <w:ind w:hanging="142"/>
        <w:rPr>
          <w:rFonts w:ascii="仿宋_GB2312" w:hAnsi="楷体" w:eastAsia="仿宋_GB2312"/>
          <w:color w:val="auto"/>
          <w:sz w:val="24"/>
          <w:highlight w:val="none"/>
          <w:lang w:val="zh-CN"/>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开户账号：</w:t>
      </w:r>
    </w:p>
    <w:p w14:paraId="0C540BE0">
      <w:pPr>
        <w:spacing w:line="420" w:lineRule="exact"/>
        <w:ind w:hanging="142"/>
        <w:rPr>
          <w:rFonts w:ascii="仿宋_GB2312" w:hAnsi="楷体" w:eastAsia="仿宋_GB2312"/>
          <w:color w:val="auto"/>
          <w:sz w:val="24"/>
          <w:highlight w:val="none"/>
        </w:rPr>
      </w:pPr>
    </w:p>
    <w:p w14:paraId="3851CB80">
      <w:pPr>
        <w:spacing w:line="420" w:lineRule="exact"/>
        <w:ind w:hanging="142"/>
        <w:rPr>
          <w:rFonts w:hint="eastAsia" w:ascii="仿宋_GB2312" w:hAnsi="楷体" w:eastAsia="仿宋_GB2312"/>
          <w:color w:val="auto"/>
          <w:sz w:val="24"/>
          <w:highlight w:val="none"/>
        </w:rPr>
      </w:pPr>
    </w:p>
    <w:p w14:paraId="516A9D8E">
      <w:pPr>
        <w:spacing w:line="420" w:lineRule="exact"/>
        <w:ind w:hanging="142"/>
        <w:rPr>
          <w:rFonts w:ascii="仿宋_GB2312" w:hAnsi="楷体" w:eastAsia="仿宋_GB2312"/>
          <w:color w:val="auto"/>
          <w:sz w:val="24"/>
          <w:highlight w:val="none"/>
        </w:rPr>
      </w:pPr>
    </w:p>
    <w:p w14:paraId="53F91A32">
      <w:pPr>
        <w:pStyle w:val="84"/>
        <w:ind w:firstLine="482"/>
        <w:jc w:val="center"/>
        <w:outlineLvl w:val="1"/>
        <w:rPr>
          <w:rFonts w:hint="eastAsia" w:ascii="仿宋_GB2312" w:hAnsi="楷体" w:eastAsia="仿宋_GB2312" w:cs="Times New Roman"/>
          <w:b/>
          <w:color w:val="auto"/>
          <w:sz w:val="28"/>
          <w:szCs w:val="28"/>
          <w:highlight w:val="none"/>
        </w:rPr>
      </w:pPr>
      <w:r>
        <w:rPr>
          <w:rFonts w:hint="eastAsia" w:ascii="仿宋_GB2312" w:hAnsi="楷体" w:eastAsia="仿宋_GB2312"/>
          <w:b/>
          <w:color w:val="auto"/>
          <w:highlight w:val="none"/>
        </w:rPr>
        <w:br w:type="page"/>
      </w:r>
      <w:bookmarkStart w:id="141" w:name="_Toc7852"/>
      <w:bookmarkStart w:id="142" w:name="_Toc15036"/>
      <w:r>
        <w:rPr>
          <w:rFonts w:hint="eastAsia" w:ascii="仿宋_GB2312" w:hAnsi="楷体" w:eastAsia="仿宋_GB2312" w:cs="Times New Roman"/>
          <w:b/>
          <w:color w:val="auto"/>
          <w:sz w:val="28"/>
          <w:szCs w:val="28"/>
          <w:highlight w:val="none"/>
        </w:rPr>
        <w:t>第二部分 合同一般条款</w:t>
      </w:r>
      <w:bookmarkEnd w:id="141"/>
      <w:bookmarkEnd w:id="142"/>
    </w:p>
    <w:p w14:paraId="10AC5A8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3763A50F">
      <w:pPr>
        <w:spacing w:line="360" w:lineRule="auto"/>
        <w:ind w:firstLine="482" w:firstLineChars="200"/>
        <w:rPr>
          <w:rFonts w:hint="eastAsia" w:ascii="仿宋_GB2312" w:hAnsi="楷体" w:eastAsia="仿宋_GB2312"/>
          <w:b/>
          <w:color w:val="auto"/>
          <w:sz w:val="24"/>
          <w:highlight w:val="none"/>
        </w:rPr>
      </w:pPr>
      <w:bookmarkStart w:id="143" w:name="_Ref467379225"/>
      <w:bookmarkStart w:id="144" w:name="_Ref467379109"/>
      <w:bookmarkStart w:id="145" w:name="_Ref467379094"/>
      <w:bookmarkStart w:id="146" w:name="_Ref467379214"/>
      <w:bookmarkStart w:id="147" w:name="_Toc28763"/>
      <w:bookmarkStart w:id="148" w:name="_Toc19614"/>
      <w:bookmarkStart w:id="149" w:name="_Ref467379205"/>
      <w:bookmarkStart w:id="150" w:name="_Toc487900349"/>
      <w:bookmarkStart w:id="151" w:name="_Ref467378463"/>
      <w:bookmarkStart w:id="152" w:name="_Ref467379101"/>
      <w:bookmarkStart w:id="153" w:name="_Toc279701240"/>
      <w:bookmarkStart w:id="154" w:name="_Toc259093669"/>
      <w:bookmarkStart w:id="155" w:name="_Ref467379195"/>
      <w:bookmarkStart w:id="156" w:name="_Toc16917"/>
      <w:bookmarkStart w:id="157" w:name="_Ref467378499"/>
      <w:bookmarkStart w:id="158" w:name="_Ref467378404"/>
      <w:r>
        <w:rPr>
          <w:rFonts w:hint="eastAsia" w:ascii="仿宋_GB2312" w:hAnsi="楷体" w:eastAsia="仿宋_GB2312"/>
          <w:b/>
          <w:color w:val="auto"/>
          <w:sz w:val="24"/>
          <w:highlight w:val="none"/>
        </w:rPr>
        <w:t>2.1 定义</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203C10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19FBFE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201F70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3D19934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22739C00">
      <w:pPr>
        <w:spacing w:line="360" w:lineRule="auto"/>
        <w:ind w:firstLine="480" w:firstLineChars="200"/>
        <w:rPr>
          <w:rFonts w:hint="eastAsia" w:ascii="仿宋_GB2312" w:hAnsi="楷体" w:eastAsia="仿宋_GB2312"/>
          <w:color w:val="auto"/>
          <w:sz w:val="24"/>
          <w:highlight w:val="none"/>
        </w:rPr>
      </w:pPr>
      <w:bookmarkStart w:id="159" w:name="_Ref467378840"/>
      <w:r>
        <w:rPr>
          <w:rFonts w:hint="eastAsia" w:ascii="仿宋_GB2312" w:hAnsi="楷体" w:eastAsia="仿宋_GB2312"/>
          <w:color w:val="auto"/>
          <w:sz w:val="24"/>
          <w:highlight w:val="none"/>
        </w:rPr>
        <w:t>2.1.4 “甲方”系指与中标人签署合同的采购人</w:t>
      </w:r>
      <w:bookmarkEnd w:id="159"/>
      <w:r>
        <w:rPr>
          <w:rFonts w:hint="eastAsia" w:ascii="仿宋_GB2312" w:hAnsi="楷体" w:eastAsia="仿宋_GB2312"/>
          <w:color w:val="auto"/>
          <w:sz w:val="24"/>
          <w:highlight w:val="none"/>
        </w:rPr>
        <w:t>；采购人委托采购机构代表其与乙方签订合同的，采购人的授权委托书作为合同附件。</w:t>
      </w:r>
    </w:p>
    <w:p w14:paraId="5B4ED9BE">
      <w:pPr>
        <w:spacing w:line="360" w:lineRule="auto"/>
        <w:ind w:firstLine="480" w:firstLineChars="200"/>
        <w:rPr>
          <w:rFonts w:hint="eastAsia" w:ascii="仿宋_GB2312" w:hAnsi="楷体" w:eastAsia="仿宋_GB2312"/>
          <w:color w:val="auto"/>
          <w:sz w:val="24"/>
          <w:highlight w:val="none"/>
        </w:rPr>
      </w:pPr>
      <w:bookmarkStart w:id="160" w:name="_Ref467379400"/>
      <w:r>
        <w:rPr>
          <w:rFonts w:hint="eastAsia" w:ascii="仿宋_GB2312" w:hAnsi="楷体" w:eastAsia="仿宋_GB2312"/>
          <w:color w:val="auto"/>
          <w:sz w:val="24"/>
          <w:highlight w:val="none"/>
        </w:rPr>
        <w:t>2.1.5 “乙方”系指根据合同约定交付标的物的</w:t>
      </w:r>
      <w:bookmarkEnd w:id="160"/>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D483DDA">
      <w:pPr>
        <w:spacing w:line="360" w:lineRule="auto"/>
        <w:ind w:firstLine="480" w:firstLineChars="200"/>
        <w:rPr>
          <w:rFonts w:hint="eastAsia" w:ascii="仿宋_GB2312" w:hAnsi="楷体" w:eastAsia="仿宋_GB2312"/>
          <w:color w:val="auto"/>
          <w:sz w:val="24"/>
          <w:highlight w:val="none"/>
        </w:rPr>
      </w:pPr>
      <w:bookmarkStart w:id="161" w:name="_Ref467379436"/>
      <w:r>
        <w:rPr>
          <w:rFonts w:hint="eastAsia" w:ascii="仿宋_GB2312" w:hAnsi="楷体" w:eastAsia="仿宋_GB2312"/>
          <w:color w:val="auto"/>
          <w:sz w:val="24"/>
          <w:highlight w:val="none"/>
        </w:rPr>
        <w:t>2.1.6 “现场”系指合同约定标的物将要运至或者实施或者安装的地点。</w:t>
      </w:r>
      <w:bookmarkEnd w:id="161"/>
    </w:p>
    <w:p w14:paraId="5F7F88B0">
      <w:pPr>
        <w:spacing w:line="360" w:lineRule="auto"/>
        <w:ind w:firstLine="482" w:firstLineChars="200"/>
        <w:rPr>
          <w:rFonts w:hint="eastAsia" w:ascii="仿宋_GB2312" w:hAnsi="楷体" w:eastAsia="仿宋_GB2312"/>
          <w:b/>
          <w:color w:val="auto"/>
          <w:sz w:val="24"/>
          <w:highlight w:val="none"/>
        </w:rPr>
      </w:pPr>
      <w:bookmarkStart w:id="162" w:name="_Toc487900350"/>
      <w:bookmarkStart w:id="163" w:name="_Toc13336"/>
      <w:bookmarkStart w:id="164" w:name="_Toc259093670"/>
      <w:bookmarkStart w:id="165" w:name="_Toc32504"/>
      <w:bookmarkStart w:id="166" w:name="_Toc27635"/>
      <w:bookmarkStart w:id="167" w:name="_Toc279701241"/>
      <w:r>
        <w:rPr>
          <w:rFonts w:hint="eastAsia" w:ascii="仿宋_GB2312" w:hAnsi="楷体" w:eastAsia="仿宋_GB2312"/>
          <w:b/>
          <w:color w:val="auto"/>
          <w:sz w:val="24"/>
          <w:highlight w:val="none"/>
        </w:rPr>
        <w:t>2.2 技术规范</w:t>
      </w:r>
      <w:bookmarkEnd w:id="162"/>
      <w:bookmarkEnd w:id="163"/>
      <w:bookmarkEnd w:id="164"/>
      <w:bookmarkEnd w:id="165"/>
      <w:bookmarkEnd w:id="166"/>
      <w:bookmarkEnd w:id="167"/>
    </w:p>
    <w:p w14:paraId="4FD7EB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w:t>
      </w:r>
      <w:r>
        <w:rPr>
          <w:rFonts w:hint="eastAsia" w:ascii="仿宋_GB2312" w:hAnsi="楷体" w:eastAsia="仿宋_GB2312"/>
          <w:color w:val="auto"/>
          <w:sz w:val="24"/>
          <w:highlight w:val="none"/>
          <w:lang w:eastAsia="zh-CN"/>
        </w:rPr>
        <w:t>件中</w:t>
      </w:r>
      <w:r>
        <w:rPr>
          <w:rFonts w:hint="eastAsia" w:ascii="仿宋_GB2312" w:hAnsi="楷体" w:eastAsia="仿宋_GB2312"/>
          <w:color w:val="auto"/>
          <w:sz w:val="24"/>
          <w:highlight w:val="none"/>
        </w:rPr>
        <w:t>规定的技术规范和技术规范附件</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如果有的话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及其技术规范偏差表</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如果被甲方接受的话</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相一致；如果采购文件中没有技术规范的相应说明，应以国家有关部门最新颁布的相应标准和规范为准。</w:t>
      </w:r>
    </w:p>
    <w:p w14:paraId="1DC95DFE">
      <w:pPr>
        <w:spacing w:line="360" w:lineRule="auto"/>
        <w:ind w:firstLine="482" w:firstLineChars="200"/>
        <w:rPr>
          <w:rFonts w:hint="eastAsia" w:ascii="仿宋_GB2312" w:hAnsi="楷体" w:eastAsia="仿宋_GB2312"/>
          <w:b/>
          <w:color w:val="auto"/>
          <w:sz w:val="24"/>
          <w:highlight w:val="none"/>
        </w:rPr>
      </w:pPr>
      <w:bookmarkStart w:id="168" w:name="_Toc9829"/>
      <w:bookmarkStart w:id="169" w:name="_Toc279701242"/>
      <w:bookmarkStart w:id="170" w:name="_Toc31634"/>
      <w:bookmarkStart w:id="171" w:name="_Toc487900351"/>
      <w:bookmarkStart w:id="172" w:name="_Toc259093671"/>
      <w:bookmarkStart w:id="173" w:name="_Toc27853"/>
      <w:r>
        <w:rPr>
          <w:rFonts w:hint="eastAsia" w:ascii="仿宋_GB2312" w:hAnsi="楷体" w:eastAsia="仿宋_GB2312"/>
          <w:b/>
          <w:color w:val="auto"/>
          <w:sz w:val="24"/>
          <w:highlight w:val="none"/>
        </w:rPr>
        <w:t>2.3 知识产权</w:t>
      </w:r>
      <w:bookmarkEnd w:id="168"/>
      <w:bookmarkEnd w:id="169"/>
      <w:bookmarkEnd w:id="170"/>
      <w:bookmarkEnd w:id="171"/>
      <w:bookmarkEnd w:id="172"/>
      <w:bookmarkEnd w:id="173"/>
    </w:p>
    <w:p w14:paraId="71350A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88AB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29D9EE2">
      <w:pPr>
        <w:spacing w:line="360" w:lineRule="auto"/>
        <w:ind w:firstLine="482" w:firstLineChars="200"/>
        <w:rPr>
          <w:rFonts w:hint="eastAsia" w:ascii="仿宋_GB2312" w:hAnsi="楷体" w:eastAsia="仿宋_GB2312"/>
          <w:b/>
          <w:color w:val="auto"/>
          <w:sz w:val="24"/>
          <w:highlight w:val="none"/>
        </w:rPr>
      </w:pPr>
      <w:bookmarkStart w:id="174" w:name="_Toc29149"/>
      <w:bookmarkStart w:id="175" w:name="_Toc11932"/>
      <w:bookmarkStart w:id="176" w:name="_Toc4194"/>
      <w:r>
        <w:rPr>
          <w:rFonts w:hint="eastAsia" w:ascii="仿宋_GB2312" w:hAnsi="楷体" w:eastAsia="仿宋_GB2312"/>
          <w:b/>
          <w:color w:val="auto"/>
          <w:sz w:val="24"/>
          <w:highlight w:val="none"/>
        </w:rPr>
        <w:t>2.4 包装和装运</w:t>
      </w:r>
      <w:bookmarkEnd w:id="174"/>
      <w:bookmarkEnd w:id="175"/>
      <w:bookmarkEnd w:id="176"/>
    </w:p>
    <w:p w14:paraId="4A9D087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乙方交付的全部标的物</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13938D1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27CDFB1F">
      <w:pPr>
        <w:spacing w:line="360" w:lineRule="auto"/>
        <w:ind w:firstLine="482" w:firstLineChars="200"/>
        <w:rPr>
          <w:rFonts w:hint="eastAsia" w:ascii="仿宋_GB2312" w:hAnsi="楷体" w:eastAsia="仿宋_GB2312"/>
          <w:b/>
          <w:color w:val="auto"/>
          <w:sz w:val="24"/>
          <w:highlight w:val="none"/>
        </w:rPr>
      </w:pPr>
      <w:bookmarkStart w:id="177" w:name="_Toc279701245"/>
      <w:bookmarkStart w:id="178" w:name="_Toc487900354"/>
      <w:bookmarkStart w:id="179" w:name="_Toc259093674"/>
      <w:bookmarkStart w:id="180" w:name="_Ref467379542"/>
      <w:bookmarkStart w:id="181" w:name="_Ref467379536"/>
      <w:bookmarkStart w:id="182" w:name="_Ref467378541"/>
      <w:bookmarkStart w:id="183" w:name="_Ref467379527"/>
      <w:bookmarkStart w:id="184" w:name="_Ref467378591"/>
      <w:bookmarkStart w:id="185" w:name="_Toc19074"/>
      <w:bookmarkStart w:id="186" w:name="_Toc26182"/>
      <w:bookmarkStart w:id="187" w:name="_Toc30272"/>
      <w:r>
        <w:rPr>
          <w:rFonts w:hint="eastAsia" w:ascii="仿宋_GB2312" w:hAnsi="楷体" w:eastAsia="仿宋_GB2312"/>
          <w:b/>
          <w:color w:val="auto"/>
          <w:sz w:val="24"/>
          <w:highlight w:val="none"/>
        </w:rPr>
        <w:t>2.</w:t>
      </w:r>
      <w:bookmarkEnd w:id="177"/>
      <w:bookmarkEnd w:id="178"/>
      <w:bookmarkEnd w:id="179"/>
      <w:bookmarkEnd w:id="180"/>
      <w:bookmarkEnd w:id="181"/>
      <w:bookmarkEnd w:id="182"/>
      <w:bookmarkEnd w:id="183"/>
      <w:bookmarkEnd w:id="184"/>
      <w:r>
        <w:rPr>
          <w:rFonts w:hint="eastAsia" w:ascii="仿宋_GB2312" w:hAnsi="楷体" w:eastAsia="仿宋_GB2312"/>
          <w:b/>
          <w:color w:val="auto"/>
          <w:sz w:val="24"/>
          <w:highlight w:val="none"/>
        </w:rPr>
        <w:t>5 履约检查和问题反馈</w:t>
      </w:r>
      <w:bookmarkEnd w:id="185"/>
      <w:bookmarkEnd w:id="186"/>
      <w:bookmarkEnd w:id="187"/>
    </w:p>
    <w:p w14:paraId="768BEA7A">
      <w:pPr>
        <w:spacing w:line="360" w:lineRule="auto"/>
        <w:ind w:firstLine="480" w:firstLineChars="200"/>
        <w:rPr>
          <w:rFonts w:hint="eastAsia" w:ascii="仿宋_GB2312" w:hAnsi="楷体" w:eastAsia="仿宋_GB2312"/>
          <w:color w:val="auto"/>
          <w:sz w:val="24"/>
          <w:highlight w:val="none"/>
        </w:rPr>
      </w:pPr>
      <w:bookmarkStart w:id="188" w:name="_Ref467379657"/>
      <w:r>
        <w:rPr>
          <w:rFonts w:hint="eastAsia" w:ascii="仿宋_GB2312" w:hAnsi="楷体" w:eastAsia="仿宋_GB2312"/>
          <w:color w:val="auto"/>
          <w:sz w:val="24"/>
          <w:highlight w:val="none"/>
        </w:rPr>
        <w:t>2.5.1</w:t>
      </w:r>
      <w:bookmarkEnd w:id="188"/>
      <w:bookmarkStart w:id="189" w:name="_Toc186431854"/>
      <w:bookmarkStart w:id="190" w:name="_Toc259093676"/>
      <w:bookmarkStart w:id="191" w:name="_Ref467379807"/>
      <w:bookmarkStart w:id="192" w:name="_Toc279701247"/>
      <w:bookmarkStart w:id="193" w:name="_Ref467379793"/>
      <w:bookmarkStart w:id="194" w:name="_Toc48790035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97645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89"/>
      <w:bookmarkStart w:id="195" w:name="_Toc186431855"/>
      <w:r>
        <w:rPr>
          <w:rFonts w:hint="eastAsia" w:ascii="仿宋_GB2312" w:hAnsi="楷体" w:eastAsia="仿宋_GB2312"/>
          <w:color w:val="auto"/>
          <w:sz w:val="24"/>
          <w:highlight w:val="none"/>
        </w:rPr>
        <w:t>。</w:t>
      </w:r>
    </w:p>
    <w:bookmarkEnd w:id="195"/>
    <w:p w14:paraId="0F857B80">
      <w:pPr>
        <w:spacing w:line="360" w:lineRule="auto"/>
        <w:ind w:firstLine="482" w:firstLineChars="200"/>
        <w:rPr>
          <w:rFonts w:hint="eastAsia" w:ascii="仿宋_GB2312" w:hAnsi="楷体" w:eastAsia="仿宋_GB2312"/>
          <w:b/>
          <w:color w:val="auto"/>
          <w:sz w:val="24"/>
          <w:highlight w:val="none"/>
        </w:rPr>
      </w:pPr>
      <w:bookmarkStart w:id="196" w:name="_Toc19219"/>
      <w:bookmarkStart w:id="197" w:name="_Toc28451"/>
      <w:bookmarkStart w:id="198" w:name="_Toc7836"/>
      <w:r>
        <w:rPr>
          <w:rFonts w:hint="eastAsia" w:ascii="仿宋_GB2312" w:hAnsi="楷体" w:eastAsia="仿宋_GB2312"/>
          <w:b/>
          <w:color w:val="auto"/>
          <w:sz w:val="24"/>
          <w:highlight w:val="none"/>
        </w:rPr>
        <w:t>2.6 结算方式和付款条件</w:t>
      </w:r>
      <w:bookmarkEnd w:id="190"/>
      <w:bookmarkEnd w:id="191"/>
      <w:bookmarkEnd w:id="192"/>
      <w:bookmarkEnd w:id="193"/>
      <w:bookmarkEnd w:id="194"/>
      <w:bookmarkEnd w:id="196"/>
      <w:bookmarkEnd w:id="197"/>
      <w:bookmarkEnd w:id="198"/>
    </w:p>
    <w:p w14:paraId="1FEB79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9F62440">
      <w:pPr>
        <w:spacing w:line="360" w:lineRule="auto"/>
        <w:ind w:firstLine="482" w:firstLineChars="200"/>
        <w:rPr>
          <w:rFonts w:hint="eastAsia" w:ascii="仿宋_GB2312" w:hAnsi="楷体" w:eastAsia="仿宋_GB2312"/>
          <w:b/>
          <w:color w:val="auto"/>
          <w:sz w:val="24"/>
          <w:highlight w:val="none"/>
        </w:rPr>
      </w:pPr>
      <w:bookmarkStart w:id="199" w:name="_Toc487900358"/>
      <w:bookmarkStart w:id="200" w:name="_Ref467379863"/>
      <w:bookmarkStart w:id="201" w:name="_Ref467379923"/>
      <w:bookmarkStart w:id="202" w:name="_Toc279701248"/>
      <w:bookmarkStart w:id="203" w:name="_Ref467379852"/>
      <w:bookmarkStart w:id="204" w:name="_Toc259093677"/>
      <w:bookmarkStart w:id="205" w:name="_Toc3225"/>
      <w:bookmarkStart w:id="206" w:name="_Toc16110"/>
      <w:bookmarkStart w:id="207" w:name="_Toc774"/>
      <w:r>
        <w:rPr>
          <w:rFonts w:hint="eastAsia" w:ascii="仿宋_GB2312" w:hAnsi="楷体" w:eastAsia="仿宋_GB2312"/>
          <w:b/>
          <w:color w:val="auto"/>
          <w:sz w:val="24"/>
          <w:highlight w:val="none"/>
        </w:rPr>
        <w:t>2.7 技术资料</w:t>
      </w:r>
      <w:bookmarkEnd w:id="199"/>
      <w:bookmarkEnd w:id="200"/>
      <w:bookmarkEnd w:id="201"/>
      <w:bookmarkEnd w:id="202"/>
      <w:bookmarkEnd w:id="203"/>
      <w:bookmarkEnd w:id="204"/>
      <w:r>
        <w:rPr>
          <w:rFonts w:hint="eastAsia" w:ascii="仿宋_GB2312" w:hAnsi="楷体" w:eastAsia="仿宋_GB2312"/>
          <w:b/>
          <w:color w:val="auto"/>
          <w:sz w:val="24"/>
          <w:highlight w:val="none"/>
        </w:rPr>
        <w:t>和保密义务</w:t>
      </w:r>
      <w:bookmarkEnd w:id="205"/>
      <w:bookmarkEnd w:id="206"/>
      <w:bookmarkEnd w:id="207"/>
    </w:p>
    <w:p w14:paraId="29D3A43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6222A44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76427B9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A08D8E1">
      <w:pPr>
        <w:spacing w:line="360" w:lineRule="auto"/>
        <w:ind w:firstLine="482" w:firstLineChars="200"/>
        <w:rPr>
          <w:rFonts w:hint="eastAsia" w:ascii="仿宋_GB2312" w:hAnsi="楷体" w:eastAsia="仿宋_GB2312"/>
          <w:b/>
          <w:color w:val="auto"/>
          <w:sz w:val="24"/>
          <w:highlight w:val="none"/>
        </w:rPr>
      </w:pPr>
      <w:bookmarkStart w:id="208" w:name="_Toc7860"/>
      <w:r>
        <w:rPr>
          <w:rFonts w:hint="eastAsia" w:ascii="仿宋_GB2312" w:hAnsi="楷体" w:eastAsia="仿宋_GB2312"/>
          <w:b/>
          <w:color w:val="auto"/>
          <w:sz w:val="24"/>
          <w:highlight w:val="none"/>
        </w:rPr>
        <w:t>2.8 质量保证</w:t>
      </w:r>
      <w:bookmarkEnd w:id="208"/>
    </w:p>
    <w:p w14:paraId="0A03809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75F7070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69F80D97">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14:paraId="317BDEAD">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14:paraId="11E614A5">
      <w:pPr>
        <w:spacing w:line="360" w:lineRule="auto"/>
        <w:ind w:firstLine="482" w:firstLineChars="200"/>
        <w:rPr>
          <w:rFonts w:hint="eastAsia" w:ascii="仿宋_GB2312" w:hAnsi="楷体" w:eastAsia="仿宋_GB2312"/>
          <w:b/>
          <w:color w:val="auto"/>
          <w:sz w:val="24"/>
          <w:highlight w:val="none"/>
        </w:rPr>
      </w:pPr>
      <w:bookmarkStart w:id="209" w:name="_Toc17244"/>
      <w:bookmarkStart w:id="210" w:name="_Toc487900362"/>
      <w:bookmarkStart w:id="211" w:name="_Toc259093681"/>
      <w:bookmarkStart w:id="212" w:name="_Toc279701252"/>
      <w:r>
        <w:rPr>
          <w:rFonts w:hint="eastAsia" w:ascii="仿宋_GB2312" w:hAnsi="楷体" w:eastAsia="仿宋_GB2312"/>
          <w:b/>
          <w:color w:val="auto"/>
          <w:sz w:val="24"/>
          <w:highlight w:val="none"/>
        </w:rPr>
        <w:t>2.9 标的物的风险负担</w:t>
      </w:r>
      <w:bookmarkEnd w:id="209"/>
    </w:p>
    <w:p w14:paraId="519F8EAB">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7DC7716">
      <w:pPr>
        <w:spacing w:line="360" w:lineRule="auto"/>
        <w:ind w:firstLine="482" w:firstLineChars="200"/>
        <w:rPr>
          <w:rFonts w:hint="eastAsia" w:ascii="仿宋_GB2312" w:hAnsi="楷体" w:eastAsia="仿宋_GB2312"/>
          <w:b/>
          <w:color w:val="auto"/>
          <w:sz w:val="24"/>
          <w:highlight w:val="none"/>
        </w:rPr>
      </w:pPr>
      <w:bookmarkStart w:id="213" w:name="_Toc14055"/>
      <w:r>
        <w:rPr>
          <w:rFonts w:hint="eastAsia" w:ascii="仿宋_GB2312" w:hAnsi="楷体" w:eastAsia="仿宋_GB2312"/>
          <w:b/>
          <w:color w:val="auto"/>
          <w:sz w:val="24"/>
          <w:highlight w:val="none"/>
        </w:rPr>
        <w:t>2.10 延迟交货</w:t>
      </w:r>
      <w:bookmarkEnd w:id="210"/>
      <w:bookmarkEnd w:id="211"/>
      <w:bookmarkEnd w:id="212"/>
      <w:bookmarkEnd w:id="213"/>
      <w:r>
        <w:rPr>
          <w:rFonts w:hint="eastAsia" w:ascii="仿宋_GB2312" w:hAnsi="楷体" w:eastAsia="仿宋_GB2312"/>
          <w:b/>
          <w:color w:val="auto"/>
          <w:sz w:val="24"/>
          <w:highlight w:val="none"/>
        </w:rPr>
        <w:t>/交付</w:t>
      </w:r>
    </w:p>
    <w:p w14:paraId="11C14AB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3948F26">
      <w:pPr>
        <w:spacing w:line="360" w:lineRule="auto"/>
        <w:ind w:firstLine="482" w:firstLineChars="200"/>
        <w:rPr>
          <w:rFonts w:hint="eastAsia" w:ascii="仿宋_GB2312" w:hAnsi="楷体" w:eastAsia="仿宋_GB2312"/>
          <w:b/>
          <w:color w:val="auto"/>
          <w:sz w:val="24"/>
          <w:highlight w:val="none"/>
        </w:rPr>
      </w:pPr>
      <w:bookmarkStart w:id="214" w:name="_Toc7502"/>
      <w:bookmarkStart w:id="215" w:name="_Toc259093683"/>
      <w:bookmarkStart w:id="216" w:name="_Toc487900364"/>
      <w:bookmarkStart w:id="217" w:name="_Toc279701254"/>
      <w:bookmarkStart w:id="218" w:name="_Ref467378121"/>
      <w:r>
        <w:rPr>
          <w:rFonts w:hint="eastAsia" w:ascii="仿宋_GB2312" w:hAnsi="楷体" w:eastAsia="仿宋_GB2312"/>
          <w:b/>
          <w:color w:val="auto"/>
          <w:sz w:val="24"/>
          <w:highlight w:val="none"/>
        </w:rPr>
        <w:t>2.11 合同变更</w:t>
      </w:r>
      <w:bookmarkEnd w:id="214"/>
    </w:p>
    <w:p w14:paraId="2016CA2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EBDC6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9" w:name="_Toc259093688"/>
      <w:bookmarkStart w:id="220" w:name="_Toc487900369"/>
      <w:bookmarkStart w:id="221" w:name="_Toc279701259"/>
    </w:p>
    <w:p w14:paraId="40B9AAC8">
      <w:pPr>
        <w:spacing w:line="360" w:lineRule="auto"/>
        <w:ind w:firstLine="482" w:firstLineChars="200"/>
        <w:rPr>
          <w:rFonts w:hint="eastAsia" w:ascii="仿宋_GB2312" w:hAnsi="楷体" w:eastAsia="仿宋_GB2312"/>
          <w:b/>
          <w:color w:val="auto"/>
          <w:sz w:val="24"/>
          <w:highlight w:val="none"/>
        </w:rPr>
      </w:pPr>
      <w:bookmarkStart w:id="222" w:name="_Toc22955"/>
      <w:bookmarkStart w:id="223" w:name="_Toc15237"/>
      <w:bookmarkStart w:id="224" w:name="_Toc10366"/>
      <w:r>
        <w:rPr>
          <w:rFonts w:hint="eastAsia" w:ascii="仿宋_GB2312" w:hAnsi="楷体" w:eastAsia="仿宋_GB2312"/>
          <w:b/>
          <w:color w:val="auto"/>
          <w:sz w:val="24"/>
          <w:highlight w:val="none"/>
        </w:rPr>
        <w:t>2.12 合同转让</w:t>
      </w:r>
      <w:bookmarkEnd w:id="219"/>
      <w:bookmarkEnd w:id="220"/>
      <w:bookmarkEnd w:id="221"/>
      <w:r>
        <w:rPr>
          <w:rFonts w:hint="eastAsia" w:ascii="仿宋_GB2312" w:hAnsi="楷体" w:eastAsia="仿宋_GB2312"/>
          <w:b/>
          <w:color w:val="auto"/>
          <w:sz w:val="24"/>
          <w:highlight w:val="none"/>
        </w:rPr>
        <w:t>和分包</w:t>
      </w:r>
      <w:bookmarkEnd w:id="222"/>
      <w:bookmarkEnd w:id="223"/>
      <w:bookmarkEnd w:id="224"/>
    </w:p>
    <w:p w14:paraId="4403F6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6852D6D">
      <w:pPr>
        <w:spacing w:line="360" w:lineRule="auto"/>
        <w:ind w:firstLine="482" w:firstLineChars="200"/>
        <w:rPr>
          <w:rFonts w:hint="eastAsia" w:ascii="仿宋_GB2312" w:hAnsi="楷体" w:eastAsia="仿宋_GB2312"/>
          <w:b/>
          <w:color w:val="auto"/>
          <w:sz w:val="24"/>
          <w:highlight w:val="none"/>
        </w:rPr>
      </w:pPr>
      <w:bookmarkStart w:id="225" w:name="_Toc13566"/>
      <w:bookmarkStart w:id="226" w:name="_Toc16508"/>
      <w:bookmarkStart w:id="227" w:name="_Toc14066"/>
      <w:r>
        <w:rPr>
          <w:rFonts w:hint="eastAsia" w:ascii="仿宋_GB2312" w:hAnsi="楷体" w:eastAsia="仿宋_GB2312"/>
          <w:b/>
          <w:color w:val="auto"/>
          <w:sz w:val="24"/>
          <w:highlight w:val="none"/>
        </w:rPr>
        <w:t>2.13 不可抗力</w:t>
      </w:r>
      <w:bookmarkEnd w:id="225"/>
      <w:bookmarkEnd w:id="226"/>
      <w:bookmarkEnd w:id="227"/>
    </w:p>
    <w:p w14:paraId="0922278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4174552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3F753C4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537B13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0415B977">
      <w:pPr>
        <w:spacing w:line="360" w:lineRule="auto"/>
        <w:ind w:firstLine="482" w:firstLineChars="200"/>
        <w:rPr>
          <w:rFonts w:hint="eastAsia" w:ascii="仿宋_GB2312" w:hAnsi="楷体" w:eastAsia="仿宋_GB2312"/>
          <w:b/>
          <w:color w:val="auto"/>
          <w:sz w:val="24"/>
          <w:highlight w:val="none"/>
        </w:rPr>
      </w:pPr>
      <w:bookmarkStart w:id="228" w:name="_Toc689"/>
      <w:bookmarkStart w:id="229" w:name="_Toc487900365"/>
      <w:bookmarkStart w:id="230" w:name="_Toc279701255"/>
      <w:bookmarkStart w:id="231" w:name="_Toc30676"/>
      <w:bookmarkStart w:id="232" w:name="_Toc259093684"/>
      <w:bookmarkStart w:id="233" w:name="_Toc6969"/>
      <w:r>
        <w:rPr>
          <w:rFonts w:hint="eastAsia" w:ascii="仿宋_GB2312" w:hAnsi="楷体" w:eastAsia="仿宋_GB2312"/>
          <w:b/>
          <w:color w:val="auto"/>
          <w:sz w:val="24"/>
          <w:highlight w:val="none"/>
        </w:rPr>
        <w:t>2.14 税费</w:t>
      </w:r>
      <w:bookmarkEnd w:id="228"/>
      <w:bookmarkEnd w:id="229"/>
      <w:bookmarkEnd w:id="230"/>
      <w:bookmarkEnd w:id="231"/>
      <w:bookmarkEnd w:id="232"/>
      <w:bookmarkEnd w:id="233"/>
    </w:p>
    <w:p w14:paraId="62143F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172C1CA5">
      <w:pPr>
        <w:spacing w:line="360" w:lineRule="auto"/>
        <w:ind w:firstLine="482" w:firstLineChars="200"/>
        <w:rPr>
          <w:rFonts w:hint="eastAsia" w:ascii="仿宋_GB2312" w:hAnsi="楷体" w:eastAsia="仿宋_GB2312"/>
          <w:b/>
          <w:color w:val="auto"/>
          <w:sz w:val="24"/>
          <w:highlight w:val="none"/>
        </w:rPr>
      </w:pPr>
      <w:bookmarkStart w:id="234" w:name="_Toc8298"/>
      <w:bookmarkStart w:id="235" w:name="_Toc259093687"/>
      <w:bookmarkStart w:id="236" w:name="_Toc279701258"/>
      <w:bookmarkStart w:id="237" w:name="_Toc487900368"/>
      <w:bookmarkStart w:id="238" w:name="_Toc7102"/>
      <w:bookmarkStart w:id="239" w:name="_Toc16959"/>
      <w:r>
        <w:rPr>
          <w:rFonts w:hint="eastAsia" w:ascii="仿宋_GB2312" w:hAnsi="楷体" w:eastAsia="仿宋_GB2312"/>
          <w:b/>
          <w:color w:val="auto"/>
          <w:sz w:val="24"/>
          <w:highlight w:val="none"/>
        </w:rPr>
        <w:t>2.15 乙方破产</w:t>
      </w:r>
      <w:bookmarkEnd w:id="234"/>
      <w:bookmarkEnd w:id="235"/>
      <w:bookmarkEnd w:id="236"/>
      <w:bookmarkEnd w:id="237"/>
      <w:bookmarkEnd w:id="238"/>
      <w:bookmarkEnd w:id="239"/>
    </w:p>
    <w:p w14:paraId="7150738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08503F7">
      <w:pPr>
        <w:spacing w:line="360" w:lineRule="auto"/>
        <w:ind w:firstLine="482" w:firstLineChars="200"/>
        <w:rPr>
          <w:rFonts w:hint="eastAsia" w:ascii="仿宋_GB2312" w:hAnsi="楷体" w:eastAsia="仿宋_GB2312"/>
          <w:b/>
          <w:color w:val="auto"/>
          <w:sz w:val="24"/>
          <w:highlight w:val="none"/>
        </w:rPr>
      </w:pPr>
      <w:bookmarkStart w:id="240" w:name="_Toc6134"/>
      <w:bookmarkStart w:id="241" w:name="_Toc15387"/>
      <w:bookmarkStart w:id="242" w:name="_Toc29333"/>
      <w:r>
        <w:rPr>
          <w:rFonts w:hint="eastAsia" w:ascii="仿宋_GB2312" w:hAnsi="楷体" w:eastAsia="仿宋_GB2312"/>
          <w:b/>
          <w:color w:val="auto"/>
          <w:sz w:val="24"/>
          <w:highlight w:val="none"/>
        </w:rPr>
        <w:t>2.16 合同中止、终止</w:t>
      </w:r>
      <w:bookmarkEnd w:id="240"/>
      <w:bookmarkEnd w:id="241"/>
      <w:bookmarkEnd w:id="242"/>
    </w:p>
    <w:p w14:paraId="2981239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6C0863A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40EB139">
      <w:pPr>
        <w:spacing w:line="360" w:lineRule="auto"/>
        <w:ind w:firstLine="482" w:firstLineChars="200"/>
        <w:rPr>
          <w:rFonts w:hint="eastAsia" w:ascii="仿宋_GB2312" w:hAnsi="楷体" w:eastAsia="仿宋_GB2312"/>
          <w:b/>
          <w:color w:val="auto"/>
          <w:sz w:val="24"/>
          <w:highlight w:val="none"/>
        </w:rPr>
      </w:pPr>
      <w:bookmarkStart w:id="243" w:name="_Toc6596"/>
      <w:bookmarkStart w:id="244" w:name="_Toc1125"/>
      <w:bookmarkStart w:id="245" w:name="_Toc14563"/>
      <w:r>
        <w:rPr>
          <w:rFonts w:hint="eastAsia" w:ascii="仿宋_GB2312" w:hAnsi="楷体" w:eastAsia="仿宋_GB2312"/>
          <w:b/>
          <w:color w:val="auto"/>
          <w:sz w:val="24"/>
          <w:highlight w:val="none"/>
        </w:rPr>
        <w:t>2.17 检验和验收</w:t>
      </w:r>
      <w:bookmarkEnd w:id="243"/>
      <w:bookmarkEnd w:id="244"/>
      <w:bookmarkEnd w:id="245"/>
    </w:p>
    <w:p w14:paraId="00887E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281762A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F3E69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15"/>
    <w:bookmarkEnd w:id="216"/>
    <w:bookmarkEnd w:id="217"/>
    <w:bookmarkEnd w:id="218"/>
    <w:p w14:paraId="25800602">
      <w:pPr>
        <w:spacing w:line="360" w:lineRule="auto"/>
        <w:ind w:firstLine="482" w:firstLineChars="200"/>
        <w:rPr>
          <w:rFonts w:hint="eastAsia" w:ascii="仿宋_GB2312" w:hAnsi="楷体" w:eastAsia="仿宋_GB2312"/>
          <w:b/>
          <w:color w:val="auto"/>
          <w:sz w:val="24"/>
          <w:highlight w:val="none"/>
        </w:rPr>
      </w:pPr>
      <w:bookmarkStart w:id="246" w:name="_Toc279701261"/>
      <w:bookmarkStart w:id="247" w:name="_Toc259093690"/>
      <w:bookmarkStart w:id="248" w:name="_Toc487900371"/>
      <w:bookmarkStart w:id="249" w:name="_Toc25182"/>
      <w:bookmarkStart w:id="250" w:name="_Toc11284"/>
      <w:bookmarkStart w:id="251" w:name="_Toc19604"/>
      <w:r>
        <w:rPr>
          <w:rFonts w:hint="eastAsia" w:ascii="仿宋_GB2312" w:hAnsi="楷体" w:eastAsia="仿宋_GB2312"/>
          <w:b/>
          <w:color w:val="auto"/>
          <w:sz w:val="24"/>
          <w:highlight w:val="none"/>
        </w:rPr>
        <w:t>2.18 通知</w:t>
      </w:r>
      <w:bookmarkEnd w:id="246"/>
      <w:bookmarkEnd w:id="247"/>
      <w:bookmarkEnd w:id="248"/>
      <w:r>
        <w:rPr>
          <w:rFonts w:hint="eastAsia" w:ascii="仿宋_GB2312" w:hAnsi="楷体" w:eastAsia="仿宋_GB2312"/>
          <w:b/>
          <w:color w:val="auto"/>
          <w:sz w:val="24"/>
          <w:highlight w:val="none"/>
        </w:rPr>
        <w:t>和送达</w:t>
      </w:r>
      <w:bookmarkEnd w:id="249"/>
      <w:bookmarkEnd w:id="250"/>
      <w:bookmarkEnd w:id="251"/>
    </w:p>
    <w:p w14:paraId="5A0C212A">
      <w:pPr>
        <w:spacing w:line="360" w:lineRule="auto"/>
        <w:ind w:firstLine="480" w:firstLineChars="200"/>
        <w:rPr>
          <w:rFonts w:hint="eastAsia" w:ascii="仿宋_GB2312" w:hAnsi="楷体" w:eastAsia="仿宋_GB2312"/>
          <w:color w:val="auto"/>
          <w:sz w:val="24"/>
          <w:highlight w:val="none"/>
        </w:rPr>
      </w:pPr>
      <w:bookmarkStart w:id="252" w:name="_Toc3135"/>
      <w:bookmarkStart w:id="253" w:name="_Toc6698"/>
      <w:bookmarkStart w:id="254" w:name="_Toc259093691"/>
      <w:bookmarkStart w:id="255" w:name="_Toc279701262"/>
      <w:bookmarkStart w:id="256" w:name="_Toc48790037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10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个工作日内（根据项目实际填写）书面通知对方当事人，在对方当事人收到有关变更通知之前，变更前的约定送达方式或者地址仍视为有效。</w:t>
      </w:r>
      <w:bookmarkEnd w:id="252"/>
      <w:bookmarkEnd w:id="253"/>
    </w:p>
    <w:p w14:paraId="3B6E63D3">
      <w:pPr>
        <w:spacing w:line="360" w:lineRule="auto"/>
        <w:ind w:firstLine="480" w:firstLineChars="200"/>
        <w:rPr>
          <w:rFonts w:hint="eastAsia" w:ascii="仿宋_GB2312" w:hAnsi="楷体" w:eastAsia="仿宋_GB2312"/>
          <w:color w:val="auto"/>
          <w:sz w:val="24"/>
          <w:highlight w:val="none"/>
        </w:rPr>
      </w:pPr>
      <w:bookmarkStart w:id="257" w:name="_Toc23128"/>
      <w:bookmarkStart w:id="258" w:name="_Toc23294"/>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7"/>
      <w:bookmarkEnd w:id="258"/>
    </w:p>
    <w:p w14:paraId="3B4F0871">
      <w:pPr>
        <w:spacing w:line="360" w:lineRule="auto"/>
        <w:ind w:firstLine="482" w:firstLineChars="200"/>
        <w:rPr>
          <w:rFonts w:hint="eastAsia" w:ascii="仿宋_GB2312" w:hAnsi="楷体" w:eastAsia="仿宋_GB2312"/>
          <w:b/>
          <w:color w:val="auto"/>
          <w:sz w:val="24"/>
          <w:highlight w:val="none"/>
        </w:rPr>
      </w:pPr>
      <w:bookmarkStart w:id="259" w:name="_Toc18540"/>
      <w:bookmarkStart w:id="260" w:name="_Toc30599"/>
      <w:bookmarkStart w:id="261" w:name="_Toc4355"/>
      <w:r>
        <w:rPr>
          <w:rFonts w:hint="eastAsia" w:ascii="仿宋_GB2312" w:hAnsi="楷体" w:eastAsia="仿宋_GB2312"/>
          <w:b/>
          <w:color w:val="auto"/>
          <w:sz w:val="24"/>
          <w:highlight w:val="none"/>
        </w:rPr>
        <w:t>2.19 计量单位</w:t>
      </w:r>
      <w:bookmarkEnd w:id="254"/>
      <w:bookmarkEnd w:id="255"/>
      <w:bookmarkEnd w:id="256"/>
      <w:bookmarkEnd w:id="259"/>
      <w:bookmarkEnd w:id="260"/>
      <w:bookmarkEnd w:id="261"/>
    </w:p>
    <w:p w14:paraId="537AA83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rPr>
        <w:t>合同的计量单位均使用国家法定计量单位。</w:t>
      </w:r>
    </w:p>
    <w:p w14:paraId="0F2AA60D">
      <w:pPr>
        <w:spacing w:line="360" w:lineRule="auto"/>
        <w:ind w:firstLine="482" w:firstLineChars="200"/>
        <w:rPr>
          <w:rFonts w:hint="eastAsia" w:ascii="仿宋_GB2312" w:hAnsi="楷体" w:eastAsia="仿宋_GB2312"/>
          <w:b/>
          <w:color w:val="auto"/>
          <w:sz w:val="24"/>
          <w:highlight w:val="none"/>
        </w:rPr>
      </w:pPr>
      <w:bookmarkStart w:id="262" w:name="_Toc12773"/>
      <w:bookmarkStart w:id="263" w:name="_Toc18567"/>
      <w:bookmarkStart w:id="264" w:name="_Toc487900373"/>
      <w:bookmarkStart w:id="265" w:name="_Toc279701263"/>
      <w:bookmarkStart w:id="266" w:name="_Toc10330"/>
      <w:bookmarkStart w:id="267" w:name="_Toc259093692"/>
      <w:r>
        <w:rPr>
          <w:rFonts w:hint="eastAsia" w:ascii="仿宋_GB2312" w:hAnsi="楷体" w:eastAsia="仿宋_GB2312"/>
          <w:b/>
          <w:color w:val="auto"/>
          <w:sz w:val="24"/>
          <w:highlight w:val="none"/>
        </w:rPr>
        <w:t>2.20 合同使用的文字和适用的法律</w:t>
      </w:r>
      <w:bookmarkEnd w:id="262"/>
      <w:bookmarkEnd w:id="263"/>
      <w:bookmarkEnd w:id="264"/>
      <w:bookmarkEnd w:id="265"/>
      <w:bookmarkEnd w:id="266"/>
      <w:bookmarkEnd w:id="267"/>
    </w:p>
    <w:p w14:paraId="10C20F4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w:t>
      </w:r>
      <w:r>
        <w:rPr>
          <w:rFonts w:hint="eastAsia" w:ascii="仿宋_GB2312" w:hAnsi="楷体" w:eastAsia="仿宋_GB2312"/>
          <w:color w:val="auto"/>
          <w:sz w:val="24"/>
          <w:highlight w:val="none"/>
          <w:lang w:eastAsia="zh-CN"/>
        </w:rPr>
        <w:t>书写</w:t>
      </w:r>
      <w:r>
        <w:rPr>
          <w:rFonts w:hint="eastAsia" w:ascii="仿宋_GB2312" w:hAnsi="楷体" w:eastAsia="仿宋_GB2312"/>
          <w:color w:val="auto"/>
          <w:sz w:val="24"/>
          <w:highlight w:val="none"/>
        </w:rPr>
        <w:t>、变更和解释；</w:t>
      </w:r>
    </w:p>
    <w:p w14:paraId="583326A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52B601EE">
      <w:pPr>
        <w:spacing w:line="360" w:lineRule="auto"/>
        <w:ind w:firstLine="482" w:firstLineChars="200"/>
        <w:rPr>
          <w:rFonts w:hint="eastAsia" w:ascii="仿宋_GB2312" w:hAnsi="楷体" w:eastAsia="仿宋_GB2312"/>
          <w:b/>
          <w:color w:val="auto"/>
          <w:sz w:val="24"/>
          <w:highlight w:val="none"/>
        </w:rPr>
      </w:pPr>
      <w:bookmarkStart w:id="268" w:name="_Toc12004"/>
      <w:bookmarkStart w:id="269" w:name="_Toc279701264"/>
      <w:bookmarkStart w:id="270" w:name="_Toc16673"/>
      <w:bookmarkStart w:id="271" w:name="_Toc259093693"/>
      <w:bookmarkStart w:id="272" w:name="_Toc3148"/>
      <w:r>
        <w:rPr>
          <w:rFonts w:hint="eastAsia" w:ascii="仿宋_GB2312" w:hAnsi="楷体" w:eastAsia="仿宋_GB2312"/>
          <w:b/>
          <w:color w:val="auto"/>
          <w:sz w:val="24"/>
          <w:highlight w:val="none"/>
        </w:rPr>
        <w:t>2.21 履约保证金</w:t>
      </w:r>
      <w:bookmarkEnd w:id="268"/>
      <w:bookmarkEnd w:id="269"/>
      <w:bookmarkEnd w:id="270"/>
      <w:bookmarkEnd w:id="271"/>
      <w:bookmarkEnd w:id="272"/>
    </w:p>
    <w:p w14:paraId="5538E4ED">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2D6EB5C0">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17129139">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□否）为中小企业“政采贷”可融资合同，关于中小企业信用融资事项见采购文件“供应商须知正文”。</w:t>
      </w:r>
    </w:p>
    <w:p w14:paraId="0D5F1A4F">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2.22.2本合同（□是  □否）为中小企业预留合同。</w:t>
      </w:r>
    </w:p>
    <w:p w14:paraId="066BA1E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141CE7F6">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lang w:val="en-US" w:eastAsia="zh-CN"/>
        </w:rPr>
        <w:t>伍</w:t>
      </w:r>
      <w:r>
        <w:rPr>
          <w:rFonts w:hint="eastAsia" w:ascii="仿宋_GB2312" w:hAnsi="宋体" w:eastAsia="仿宋_GB2312"/>
          <w:color w:val="auto"/>
          <w:sz w:val="24"/>
          <w:highlight w:val="none"/>
        </w:rPr>
        <w:t>份，甲方执贰份，乙方执贰份，采购代理机构执壹份。每份均具有同等法律效力</w:t>
      </w:r>
      <w:r>
        <w:rPr>
          <w:rFonts w:hint="eastAsia" w:ascii="仿宋_GB2312" w:hAnsi="楷体" w:eastAsia="仿宋_GB2312"/>
          <w:color w:val="auto"/>
          <w:sz w:val="24"/>
          <w:highlight w:val="none"/>
        </w:rPr>
        <w:t>。</w:t>
      </w:r>
    </w:p>
    <w:p w14:paraId="4762657C">
      <w:pPr>
        <w:spacing w:line="360" w:lineRule="auto"/>
        <w:ind w:firstLine="480" w:firstLineChars="200"/>
        <w:rPr>
          <w:rFonts w:hint="eastAsia" w:ascii="仿宋_GB2312" w:hAnsi="楷体" w:eastAsia="仿宋_GB2312"/>
          <w:color w:val="auto"/>
          <w:sz w:val="24"/>
          <w:highlight w:val="none"/>
        </w:rPr>
      </w:pPr>
    </w:p>
    <w:p w14:paraId="5505ECE1">
      <w:pPr>
        <w:pStyle w:val="84"/>
        <w:jc w:val="center"/>
        <w:outlineLvl w:val="1"/>
        <w:rPr>
          <w:rFonts w:hint="eastAsia" w:ascii="仿宋_GB2312" w:hAnsi="楷体" w:eastAsia="仿宋_GB2312" w:cs="Times New Roman"/>
          <w:b/>
          <w:color w:val="auto"/>
          <w:sz w:val="28"/>
          <w:szCs w:val="28"/>
          <w:highlight w:val="none"/>
        </w:rPr>
      </w:pPr>
      <w:r>
        <w:rPr>
          <w:rFonts w:hint="eastAsia" w:ascii="仿宋_GB2312" w:hAnsi="楷体" w:eastAsia="仿宋_GB2312"/>
          <w:color w:val="auto"/>
          <w:highlight w:val="none"/>
        </w:rPr>
        <w:br w:type="page"/>
      </w:r>
      <w:bookmarkStart w:id="273" w:name="_Toc16357"/>
      <w:bookmarkStart w:id="274" w:name="_Toc26716"/>
      <w:r>
        <w:rPr>
          <w:rFonts w:hint="eastAsia" w:ascii="仿宋_GB2312" w:hAnsi="楷体" w:eastAsia="仿宋_GB2312" w:cs="Times New Roman"/>
          <w:b/>
          <w:color w:val="auto"/>
          <w:sz w:val="28"/>
          <w:szCs w:val="28"/>
          <w:highlight w:val="none"/>
        </w:rPr>
        <w:t>第三部分  合同专用条款</w:t>
      </w:r>
      <w:bookmarkEnd w:id="273"/>
      <w:bookmarkEnd w:id="274"/>
    </w:p>
    <w:p w14:paraId="1CAC6EE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3A7234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3FBE07A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归甲方和</w:t>
      </w:r>
      <w:r>
        <w:rPr>
          <w:rFonts w:hint="eastAsia" w:ascii="仿宋_GB2312" w:hAnsi="楷体" w:eastAsia="仿宋_GB2312"/>
          <w:color w:val="auto"/>
          <w:sz w:val="24"/>
          <w:highlight w:val="none"/>
          <w:u w:val="single"/>
          <w:lang w:eastAsia="zh-CN"/>
        </w:rPr>
        <w:t>甲方</w:t>
      </w:r>
      <w:r>
        <w:rPr>
          <w:rFonts w:hint="eastAsia" w:ascii="仿宋_GB2312" w:hAnsi="楷体" w:eastAsia="仿宋_GB2312"/>
          <w:color w:val="auto"/>
          <w:sz w:val="24"/>
          <w:highlight w:val="none"/>
          <w:u w:val="single"/>
        </w:rPr>
        <w:t xml:space="preserve">所有   </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3BD2EF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044973F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w:t>
      </w:r>
      <w:r>
        <w:rPr>
          <w:rFonts w:hint="eastAsia" w:ascii="仿宋_GB2312" w:hAnsi="楷体" w:eastAsia="仿宋_GB2312"/>
          <w:color w:val="auto"/>
          <w:sz w:val="24"/>
          <w:highlight w:val="none"/>
          <w:u w:val="single"/>
        </w:rPr>
        <w:t xml:space="preserve">                                                     </w:t>
      </w:r>
    </w:p>
    <w:p w14:paraId="45FA926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31A4B639">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w:t>
      </w:r>
      <w:r>
        <w:rPr>
          <w:rFonts w:hint="eastAsia" w:ascii="仿宋_GB2312" w:hAnsi="楷体" w:eastAsia="仿宋_GB2312"/>
          <w:color w:val="auto"/>
          <w:sz w:val="24"/>
          <w:highlight w:val="none"/>
          <w:u w:val="single"/>
        </w:rPr>
        <w:t xml:space="preserve">                                                     </w:t>
      </w:r>
    </w:p>
    <w:p w14:paraId="42F6BF86">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0492616F">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元）。本项目采用以下勾选结算方式进行支付：</w:t>
      </w:r>
    </w:p>
    <w:p w14:paraId="2C41387C">
      <w:pPr>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□采用一次性支付方式，付款条件为：</w:t>
      </w:r>
      <w:r>
        <w:rPr>
          <w:rFonts w:hint="eastAsia" w:ascii="仿宋_GB2312" w:hAnsi="仿宋_GB2312" w:eastAsia="仿宋_GB2312" w:cs="仿宋_GB2312"/>
          <w:color w:val="auto"/>
          <w:kern w:val="0"/>
          <w:sz w:val="24"/>
          <w:highlight w:val="none"/>
          <w:u w:val="single"/>
        </w:rPr>
        <w:t xml:space="preserve">           </w:t>
      </w:r>
    </w:p>
    <w:p w14:paraId="21FA82D3">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□采用分期付款方式，付款条件为</w:t>
      </w:r>
      <w:r>
        <w:rPr>
          <w:rFonts w:hint="eastAsia" w:ascii="仿宋_GB2312" w:hAnsi="仿宋_GB2312" w:eastAsia="仿宋_GB2312" w:cs="仿宋_GB2312"/>
          <w:color w:val="auto"/>
          <w:kern w:val="0"/>
          <w:sz w:val="24"/>
          <w:highlight w:val="none"/>
        </w:rPr>
        <w:t>：</w:t>
      </w:r>
    </w:p>
    <w:p w14:paraId="15FB4DB3">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第一期付款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4EE79081">
      <w:pPr>
        <w:spacing w:line="360" w:lineRule="auto"/>
        <w:ind w:firstLine="480" w:firstLineChars="200"/>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第</w:t>
      </w: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zh-CN"/>
        </w:rPr>
        <w:t>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4759CD46">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14:paraId="6C7CF667">
      <w:pPr>
        <w:spacing w:line="360" w:lineRule="auto"/>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承担违约责任，违约金上限按照《合同书》约定执行。</w:t>
      </w:r>
    </w:p>
    <w:p w14:paraId="028AC1D6">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4C7D14C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标的物或者在途标的物或者交付给第一承运人后的标的物毁损、灭失的风险负担：</w:t>
      </w:r>
      <w:r>
        <w:rPr>
          <w:rFonts w:hint="eastAsia" w:ascii="仿宋_GB2312" w:hAnsi="楷体" w:eastAsia="仿宋_GB2312"/>
          <w:color w:val="auto"/>
          <w:sz w:val="24"/>
          <w:highlight w:val="none"/>
          <w:u w:val="single"/>
        </w:rPr>
        <w:t xml:space="preserve">乙方          </w:t>
      </w:r>
    </w:p>
    <w:p w14:paraId="080956E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14:paraId="56376DF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lang w:val="en-US" w:eastAsia="zh-CN"/>
        </w:rPr>
        <w:t>三</w:t>
      </w:r>
      <w:r>
        <w:rPr>
          <w:rFonts w:hint="eastAsia" w:ascii="仿宋_GB2312" w:hAnsi="楷体" w:eastAsia="仿宋_GB2312"/>
          <w:color w:val="auto"/>
          <w:sz w:val="24"/>
          <w:highlight w:val="none"/>
        </w:rPr>
        <w:t>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14:paraId="30DBE66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rPr>
        <w:t>日内发起验收，并可依法邀请相关方参加，验收应出具验收书。</w:t>
      </w:r>
    </w:p>
    <w:p w14:paraId="7A4A251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45E9F3E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检验和验收标准、程序等具体内容详见《合同专用条款》3.</w:t>
      </w:r>
      <w:r>
        <w:rPr>
          <w:rFonts w:hint="eastAsia" w:ascii="仿宋_GB2312" w:hAnsi="楷体" w:eastAsia="仿宋_GB2312"/>
          <w:color w:val="auto"/>
          <w:sz w:val="24"/>
          <w:highlight w:val="none"/>
          <w:u w:val="single"/>
          <w:lang w:val="en-US" w:eastAsia="zh-CN"/>
        </w:rPr>
        <w:t>2</w:t>
      </w:r>
      <w:r>
        <w:rPr>
          <w:rFonts w:hint="eastAsia" w:ascii="仿宋_GB2312" w:hAnsi="楷体" w:eastAsia="仿宋_GB2312"/>
          <w:color w:val="auto"/>
          <w:sz w:val="24"/>
          <w:highlight w:val="none"/>
          <w:u w:val="single"/>
        </w:rPr>
        <w:t>；前述验收书的效力：</w:t>
      </w:r>
      <w:r>
        <w:rPr>
          <w:rFonts w:hint="eastAsia" w:ascii="仿宋_GB2312" w:hAnsi="楷体" w:eastAsia="仿宋_GB2312"/>
          <w:color w:val="auto"/>
          <w:sz w:val="24"/>
          <w:highlight w:val="none"/>
          <w:u w:val="single"/>
          <w:lang w:val="en-US" w:eastAsia="zh-CN"/>
        </w:rPr>
        <w:t>甲方与乙方</w:t>
      </w:r>
      <w:r>
        <w:rPr>
          <w:rFonts w:hint="eastAsia" w:ascii="仿宋_GB2312" w:hAnsi="楷体" w:eastAsia="仿宋_GB2312"/>
          <w:color w:val="auto"/>
          <w:sz w:val="24"/>
          <w:highlight w:val="none"/>
          <w:u w:val="single"/>
        </w:rPr>
        <w:t xml:space="preserve">当事人加盖有效公章时生效。  </w:t>
      </w:r>
    </w:p>
    <w:p w14:paraId="46B30D56">
      <w:pPr>
        <w:spacing w:line="360" w:lineRule="auto"/>
        <w:ind w:firstLine="480" w:firstLineChars="200"/>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rPr>
        <w:t>3.1 其他：</w:t>
      </w:r>
      <w:r>
        <w:rPr>
          <w:rFonts w:hint="eastAsia" w:ascii="仿宋_GB2312" w:hAnsi="楷体" w:eastAsia="仿宋_GB2312"/>
          <w:color w:val="auto"/>
          <w:sz w:val="24"/>
          <w:highlight w:val="none"/>
          <w:lang w:val="en-US" w:eastAsia="zh-CN"/>
        </w:rPr>
        <w:t>无</w:t>
      </w:r>
      <w:r>
        <w:rPr>
          <w:rFonts w:hint="eastAsia" w:ascii="仿宋_GB2312" w:hAnsi="楷体" w:eastAsia="仿宋_GB2312"/>
          <w:color w:val="auto"/>
          <w:sz w:val="24"/>
          <w:highlight w:val="none"/>
        </w:rPr>
        <w:t>。</w:t>
      </w:r>
    </w:p>
    <w:p w14:paraId="6BA7FCB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3.2</w:t>
      </w:r>
      <w:r>
        <w:rPr>
          <w:rFonts w:hint="eastAsia" w:ascii="仿宋" w:hAnsi="仿宋" w:eastAsia="仿宋" w:cs="仿宋"/>
          <w:b/>
          <w:color w:val="auto"/>
          <w:sz w:val="24"/>
          <w:highlight w:val="none"/>
        </w:rPr>
        <w:t>项目验收：</w:t>
      </w:r>
    </w:p>
    <w:p w14:paraId="1DBB450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3.2.1</w:t>
      </w:r>
      <w:r>
        <w:rPr>
          <w:rFonts w:hint="eastAsia" w:ascii="仿宋_GB2312" w:hAnsi="楷体" w:eastAsia="仿宋_GB2312"/>
          <w:color w:val="auto"/>
          <w:sz w:val="24"/>
          <w:highlight w:val="none"/>
        </w:rPr>
        <w:t>甲方参照《南宁市政府采购供应商履约验收评价管理办法》（南财采</w:t>
      </w:r>
      <w:r>
        <w:rPr>
          <w:rFonts w:hint="eastAsia" w:ascii="仿宋_GB2312" w:hAnsi="楷体" w:eastAsia="仿宋_GB2312"/>
          <w:color w:val="auto"/>
          <w:sz w:val="24"/>
          <w:highlight w:val="none"/>
          <w:lang w:eastAsia="zh-CN"/>
        </w:rPr>
        <w:t>〔2019〕217号</w:t>
      </w:r>
      <w:r>
        <w:rPr>
          <w:rFonts w:hint="eastAsia" w:ascii="仿宋_GB2312" w:hAnsi="楷体" w:eastAsia="仿宋_GB2312"/>
          <w:color w:val="auto"/>
          <w:sz w:val="24"/>
          <w:highlight w:val="none"/>
        </w:rPr>
        <w:t>）规定组织对乙方履约的验收。验收方成员应当在验收书上签字，并承担相应的法律责任。如果发现与合同中要求不符，乙方须承担由此发生的一切损失和费用，并接受相应的处理。</w:t>
      </w:r>
    </w:p>
    <w:p w14:paraId="5A9246B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3.2.2</w:t>
      </w:r>
      <w:r>
        <w:rPr>
          <w:rFonts w:hint="eastAsia" w:ascii="仿宋_GB2312" w:hAnsi="楷体" w:eastAsia="仿宋_GB2312"/>
          <w:color w:val="auto"/>
          <w:sz w:val="24"/>
          <w:highlight w:val="none"/>
        </w:rPr>
        <w:t>严格按照采购合同开展履约验收。</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成立验收小组，按照采购合同的约定对供应商履约情况进行验收，验收时，按照采购合同的约定对每一项技术、服务、安全标准的履约情况进行确认，出具验收报告并经验收小组全体成员签字。</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根据验收报告形成验收意见并经</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与乙方签字盖章生效。验收结果与采购合同约定的资金支付条件挂钩。履约验收的各项资料应当存档备查。</w:t>
      </w:r>
    </w:p>
    <w:p w14:paraId="6FEC713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3.2.3</w:t>
      </w:r>
      <w:r>
        <w:rPr>
          <w:rFonts w:hint="eastAsia" w:ascii="仿宋_GB2312" w:hAnsi="楷体" w:eastAsia="仿宋_GB2312"/>
          <w:color w:val="auto"/>
          <w:sz w:val="24"/>
          <w:highlight w:val="none"/>
        </w:rPr>
        <w:t>验收合格的项目，甲方将根据采购合同的约定及时向供应商支付采购资金。验收不合格的项目，</w:t>
      </w:r>
      <w:r>
        <w:rPr>
          <w:rFonts w:hint="eastAsia" w:ascii="仿宋_GB2312" w:hAnsi="楷体" w:eastAsia="仿宋_GB2312"/>
          <w:color w:val="auto"/>
          <w:sz w:val="24"/>
          <w:highlight w:val="none"/>
          <w:lang w:eastAsia="zh-CN"/>
        </w:rPr>
        <w:t>甲方</w:t>
      </w:r>
      <w:r>
        <w:rPr>
          <w:rFonts w:hint="eastAsia" w:ascii="仿宋_GB2312" w:hAnsi="楷体" w:eastAsia="仿宋_GB2312"/>
          <w:color w:val="auto"/>
          <w:sz w:val="24"/>
          <w:highlight w:val="none"/>
        </w:rPr>
        <w:t>将依法及时处理。采购合同的履行、违约责任和解决争议的方式等适用《中华人民共和国民法典》，并按照《合同书》约定执行。</w:t>
      </w:r>
    </w:p>
    <w:p w14:paraId="6A562F9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3.2.4</w:t>
      </w:r>
      <w:r>
        <w:rPr>
          <w:rFonts w:hint="eastAsia" w:ascii="仿宋_GB2312" w:hAnsi="楷体" w:eastAsia="仿宋_GB2312"/>
          <w:color w:val="auto"/>
          <w:sz w:val="24"/>
          <w:highlight w:val="none"/>
        </w:rPr>
        <w:t>验收产生的费用</w:t>
      </w:r>
      <w:r>
        <w:rPr>
          <w:rFonts w:hint="eastAsia" w:ascii="仿宋_GB2312" w:hAnsi="楷体" w:eastAsia="仿宋_GB2312"/>
          <w:color w:val="auto"/>
          <w:sz w:val="24"/>
          <w:highlight w:val="none"/>
          <w:lang w:eastAsia="zh-CN"/>
        </w:rPr>
        <w:t>：</w:t>
      </w:r>
      <w:r>
        <w:rPr>
          <w:rFonts w:hint="eastAsia" w:ascii="仿宋_GB2312" w:hAnsi="楷体" w:eastAsia="仿宋_GB2312"/>
          <w:color w:val="auto"/>
          <w:sz w:val="24"/>
          <w:highlight w:val="none"/>
          <w:u w:val="single"/>
        </w:rPr>
        <w:t>首次验收费用由</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承担，如首次验收不合格，后续验收费用由</w:t>
      </w:r>
      <w:r>
        <w:rPr>
          <w:rFonts w:hint="eastAsia" w:ascii="仿宋_GB2312" w:hAnsi="楷体" w:eastAsia="仿宋_GB2312"/>
          <w:color w:val="auto"/>
          <w:sz w:val="24"/>
          <w:highlight w:val="none"/>
          <w:u w:val="single"/>
          <w:lang w:val="en-US" w:eastAsia="zh-CN"/>
        </w:rPr>
        <w:t xml:space="preserve">   </w:t>
      </w:r>
      <w:r>
        <w:rPr>
          <w:rFonts w:hint="default"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支付</w:t>
      </w:r>
      <w:r>
        <w:rPr>
          <w:rFonts w:hint="eastAsia" w:ascii="仿宋_GB2312" w:hAnsi="楷体" w:eastAsia="仿宋_GB2312"/>
          <w:color w:val="auto"/>
          <w:sz w:val="24"/>
          <w:highlight w:val="none"/>
        </w:rPr>
        <w:t>。</w:t>
      </w:r>
    </w:p>
    <w:p w14:paraId="6D2B779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3.2.5</w:t>
      </w:r>
      <w:r>
        <w:rPr>
          <w:rFonts w:hint="eastAsia" w:ascii="仿宋_GB2312" w:hAnsi="楷体" w:eastAsia="仿宋_GB2312"/>
          <w:color w:val="auto"/>
          <w:sz w:val="24"/>
          <w:highlight w:val="none"/>
        </w:rPr>
        <w:t>验收内容及资料要求：</w:t>
      </w:r>
    </w:p>
    <w:p w14:paraId="526D16C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根据采购文件确定的技术指标或者服务要求确定验收指标和标准。未进行相应约定的，应当符合国家强制性规定、政策要求、安全标准、行业或企业有关标准等。</w:t>
      </w:r>
    </w:p>
    <w:p w14:paraId="48C9CD55">
      <w:pPr>
        <w:tabs>
          <w:tab w:val="left" w:pos="904"/>
        </w:tabs>
        <w:snapToGrid w:val="0"/>
        <w:spacing w:line="360" w:lineRule="auto"/>
        <w:ind w:firstLine="480" w:firstLineChars="200"/>
        <w:jc w:val="left"/>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en-US" w:eastAsia="zh-CN"/>
        </w:rPr>
        <w:t>3.2.6</w:t>
      </w:r>
      <w:r>
        <w:rPr>
          <w:rFonts w:hint="eastAsia" w:ascii="仿宋_GB2312" w:hAnsi="楷体" w:eastAsia="仿宋_GB2312"/>
          <w:color w:val="auto"/>
          <w:sz w:val="24"/>
          <w:highlight w:val="none"/>
        </w:rPr>
        <w:t>验收内容</w:t>
      </w:r>
    </w:p>
    <w:tbl>
      <w:tblPr>
        <w:tblStyle w:val="2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11C5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6B5A2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4C8C0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0DBD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2A1C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3B21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32AC0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355E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14:paraId="2A3A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C42B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42077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17AE7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14:paraId="2F00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46AF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3</w:t>
            </w:r>
          </w:p>
        </w:tc>
        <w:tc>
          <w:tcPr>
            <w:tcW w:w="1914" w:type="dxa"/>
            <w:tcBorders>
              <w:top w:val="single" w:color="auto" w:sz="4" w:space="0"/>
              <w:left w:val="single" w:color="auto" w:sz="4" w:space="0"/>
              <w:bottom w:val="single" w:color="auto" w:sz="4" w:space="0"/>
              <w:right w:val="single" w:color="auto" w:sz="4" w:space="0"/>
            </w:tcBorders>
            <w:vAlign w:val="center"/>
          </w:tcPr>
          <w:p w14:paraId="0573E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667EA6B5">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color w:val="auto"/>
                <w:highlight w:val="none"/>
              </w:rPr>
            </w:pPr>
          </w:p>
        </w:tc>
      </w:tr>
      <w:tr w14:paraId="14AE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EB78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4</w:t>
            </w:r>
          </w:p>
        </w:tc>
        <w:tc>
          <w:tcPr>
            <w:tcW w:w="1914" w:type="dxa"/>
            <w:tcBorders>
              <w:top w:val="single" w:color="auto" w:sz="4" w:space="0"/>
              <w:left w:val="single" w:color="auto" w:sz="4" w:space="0"/>
              <w:bottom w:val="single" w:color="auto" w:sz="4" w:space="0"/>
              <w:right w:val="single" w:color="auto" w:sz="4" w:space="0"/>
            </w:tcBorders>
            <w:vAlign w:val="center"/>
          </w:tcPr>
          <w:p w14:paraId="0C5C0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14846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r w14:paraId="58D6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D9B5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lang w:eastAsia="zh-CN"/>
              </w:rPr>
            </w:pPr>
            <w:r>
              <w:rPr>
                <w:rFonts w:hint="eastAsia" w:ascii="仿宋" w:hAnsi="仿宋" w:eastAsia="仿宋" w:cs="仿宋"/>
                <w:bCs/>
                <w:color w:val="auto"/>
                <w:kern w:val="0"/>
                <w:sz w:val="24"/>
                <w:highlight w:val="none"/>
                <w:lang w:val="en-US" w:eastAsia="zh-CN"/>
              </w:rPr>
              <w:t>5</w:t>
            </w:r>
          </w:p>
        </w:tc>
        <w:tc>
          <w:tcPr>
            <w:tcW w:w="1914" w:type="dxa"/>
            <w:tcBorders>
              <w:top w:val="single" w:color="auto" w:sz="4" w:space="0"/>
              <w:left w:val="single" w:color="auto" w:sz="4" w:space="0"/>
              <w:bottom w:val="single" w:color="auto" w:sz="4" w:space="0"/>
              <w:right w:val="single" w:color="auto" w:sz="4" w:space="0"/>
            </w:tcBorders>
            <w:vAlign w:val="center"/>
          </w:tcPr>
          <w:p w14:paraId="7376A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24AE5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color w:val="auto"/>
                <w:kern w:val="0"/>
                <w:sz w:val="24"/>
                <w:highlight w:val="none"/>
              </w:rPr>
            </w:pPr>
          </w:p>
        </w:tc>
      </w:tr>
    </w:tbl>
    <w:p w14:paraId="1E8893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5.2验收资料要求</w:t>
      </w:r>
    </w:p>
    <w:p w14:paraId="1D8172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验收资料要求包括（不限于）以下内容：</w:t>
      </w:r>
    </w:p>
    <w:p w14:paraId="0C023F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（1）采购文件；</w:t>
      </w:r>
    </w:p>
    <w:p w14:paraId="5AB14D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（2）响应文件；</w:t>
      </w:r>
    </w:p>
    <w:p w14:paraId="4E9C5E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（3）采购合同；</w:t>
      </w:r>
    </w:p>
    <w:p w14:paraId="1CFE3059">
      <w:pPr>
        <w:spacing w:line="360" w:lineRule="auto"/>
        <w:ind w:firstLine="480" w:firstLineChars="200"/>
        <w:rPr>
          <w:rFonts w:hint="eastAsia" w:ascii="仿宋" w:hAnsi="仿宋" w:eastAsia="仿宋"/>
          <w:bCs/>
          <w:color w:val="auto"/>
          <w:sz w:val="24"/>
          <w:highlight w:val="none"/>
        </w:rPr>
      </w:pPr>
      <w:r>
        <w:rPr>
          <w:rFonts w:hint="eastAsia" w:ascii="仿宋_GB2312" w:hAnsi="楷体" w:eastAsia="仿宋_GB2312"/>
          <w:color w:val="auto"/>
          <w:sz w:val="24"/>
          <w:highlight w:val="none"/>
        </w:rPr>
        <w:t>（4）其他需提供的相关材料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业主根据项目实际情况填写</w:t>
      </w:r>
      <w:r>
        <w:rPr>
          <w:rFonts w:hint="eastAsia" w:ascii="仿宋" w:hAnsi="仿宋" w:eastAsia="仿宋" w:cs="仿宋"/>
          <w:color w:val="auto"/>
          <w:sz w:val="24"/>
          <w:highlight w:val="none"/>
          <w:lang w:eastAsia="zh-CN"/>
        </w:rPr>
        <w:t>）</w:t>
      </w:r>
      <w:r>
        <w:rPr>
          <w:rFonts w:hint="eastAsia" w:ascii="仿宋_GB2312" w:hAnsi="楷体" w:eastAsia="仿宋_GB2312"/>
          <w:color w:val="auto"/>
          <w:sz w:val="24"/>
          <w:highlight w:val="none"/>
        </w:rPr>
        <w:t>。</w:t>
      </w:r>
    </w:p>
    <w:p w14:paraId="6A1DE9DE">
      <w:pPr>
        <w:spacing w:line="360" w:lineRule="auto"/>
        <w:ind w:firstLine="480" w:firstLineChars="200"/>
        <w:rPr>
          <w:rFonts w:hint="eastAsia" w:ascii="宋体" w:hAnsi="宋体" w:cs="仿宋_GB2312"/>
          <w:b/>
          <w:color w:val="auto"/>
          <w:sz w:val="44"/>
          <w:szCs w:val="44"/>
          <w:highlight w:val="none"/>
        </w:rPr>
      </w:pPr>
      <w:r>
        <w:rPr>
          <w:rFonts w:hint="eastAsia" w:ascii="仿宋_GB2312" w:hAnsi="楷体" w:eastAsia="仿宋_GB2312"/>
          <w:color w:val="auto"/>
          <w:sz w:val="24"/>
          <w:highlight w:val="none"/>
          <w:u w:val="single"/>
        </w:rPr>
        <w:t xml:space="preserve">                                                                       </w:t>
      </w:r>
    </w:p>
    <w:p w14:paraId="51476DCD">
      <w:pPr>
        <w:tabs>
          <w:tab w:val="left" w:pos="3261"/>
        </w:tabs>
        <w:spacing w:line="360" w:lineRule="auto"/>
        <w:jc w:val="center"/>
        <w:rPr>
          <w:rFonts w:hint="eastAsia" w:ascii="宋体" w:hAnsi="宋体" w:cs="仿宋_GB2312"/>
          <w:b/>
          <w:color w:val="auto"/>
          <w:sz w:val="44"/>
          <w:szCs w:val="44"/>
          <w:highlight w:val="none"/>
        </w:rPr>
      </w:pPr>
    </w:p>
    <w:p w14:paraId="34B0FBBE">
      <w:pPr>
        <w:widowControl/>
        <w:spacing w:line="360" w:lineRule="auto"/>
        <w:jc w:val="left"/>
        <w:rPr>
          <w:rFonts w:ascii="宋体" w:hAnsi="宋体"/>
          <w:b/>
          <w:bCs/>
          <w:color w:val="auto"/>
          <w:sz w:val="44"/>
          <w:szCs w:val="44"/>
          <w:highlight w:val="none"/>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bookmarkEnd w:id="137"/>
    <w:p w14:paraId="28367986">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7E2D6B8C">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25A1DE2E">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63878084">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4EC368EB">
      <w:pPr>
        <w:keepNext w:val="0"/>
        <w:keepLines w:val="0"/>
        <w:widowControl w:val="0"/>
        <w:suppressLineNumbers w:val="0"/>
        <w:tabs>
          <w:tab w:val="left" w:pos="3261"/>
        </w:tabs>
        <w:spacing w:before="0" w:beforeAutospacing="0" w:after="0" w:afterAutospacing="0" w:line="360" w:lineRule="auto"/>
        <w:ind w:left="0" w:right="0"/>
        <w:jc w:val="center"/>
        <w:rPr>
          <w:rFonts w:hint="eastAsia" w:ascii="宋体" w:hAnsi="宋体" w:eastAsia="宋体" w:cs="仿宋_GB2312"/>
          <w:b/>
          <w:bCs w:val="0"/>
          <w:color w:val="auto"/>
          <w:sz w:val="44"/>
          <w:szCs w:val="44"/>
          <w:highlight w:val="none"/>
          <w:lang w:val="en-US"/>
        </w:rPr>
      </w:pPr>
    </w:p>
    <w:p w14:paraId="0B8A9B90">
      <w:pPr>
        <w:pStyle w:val="3"/>
        <w:widowControl/>
        <w:jc w:val="center"/>
        <w:rPr>
          <w:rFonts w:hint="eastAsia" w:ascii="宋体" w:hAnsi="宋体" w:eastAsia="宋体" w:cs="仿宋_GB2312"/>
          <w:color w:val="auto"/>
          <w:highlight w:val="none"/>
        </w:rPr>
      </w:pPr>
      <w:bookmarkStart w:id="275" w:name="_Toc27474"/>
      <w:r>
        <w:rPr>
          <w:rFonts w:hint="eastAsia" w:ascii="宋体" w:hAnsi="宋体" w:eastAsia="宋体" w:cs="仿宋_GB2312"/>
          <w:b w:val="0"/>
          <w:bCs/>
          <w:color w:val="auto"/>
          <w:highlight w:val="none"/>
        </w:rPr>
        <w:t>第七章 质疑、投诉材料格式</w:t>
      </w:r>
      <w:bookmarkEnd w:id="275"/>
    </w:p>
    <w:p w14:paraId="2810905F">
      <w:pPr>
        <w:spacing w:line="576" w:lineRule="auto"/>
        <w:rPr>
          <w:rFonts w:hint="eastAsia" w:ascii="宋体" w:hAnsi="宋体" w:eastAsia="宋体" w:cs="仿宋_GB2312"/>
          <w:b/>
          <w:bCs/>
          <w:color w:val="auto"/>
          <w:kern w:val="44"/>
          <w:sz w:val="44"/>
          <w:szCs w:val="44"/>
          <w:highlight w:val="none"/>
          <w:lang w:val="en-US" w:eastAsia="zh-CN" w:bidi="ar"/>
        </w:rPr>
        <w:sectPr>
          <w:pgSz w:w="11910" w:h="16840"/>
          <w:pgMar w:top="1340" w:right="1500" w:bottom="280" w:left="1680" w:header="720" w:footer="720" w:gutter="0"/>
          <w:cols w:space="720" w:num="1"/>
        </w:sectPr>
      </w:pPr>
    </w:p>
    <w:p w14:paraId="5EAFDB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质疑函（格式）</w:t>
      </w:r>
    </w:p>
    <w:p w14:paraId="7C5F02B4">
      <w:pPr>
        <w:pStyle w:val="24"/>
        <w:keepNext w:val="0"/>
        <w:keepLines w:val="0"/>
        <w:widowControl w:val="0"/>
        <w:suppressLineNumbers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一、质疑供应商基本信息：</w:t>
      </w:r>
    </w:p>
    <w:p w14:paraId="4183AF73">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质疑供应商：</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0E3F7D45">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72BD68AF">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14:paraId="04EE59A1">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授权代表：</w:t>
      </w:r>
      <w:r>
        <w:rPr>
          <w:rFonts w:hint="eastAsia" w:ascii="宋体" w:hAnsi="宋体" w:eastAsia="宋体" w:cs="Times New Roman"/>
          <w:bCs/>
          <w:color w:val="auto"/>
          <w:kern w:val="0"/>
          <w:sz w:val="24"/>
          <w:szCs w:val="24"/>
          <w:highlight w:val="none"/>
          <w:u w:val="single"/>
          <w:lang w:eastAsia="zh-CN" w:bidi="ar"/>
        </w:rPr>
        <w:t xml:space="preserve">                      </w:t>
      </w:r>
    </w:p>
    <w:p w14:paraId="0D3D6A5E">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14:paraId="2956EDB3">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519703F3">
      <w:pPr>
        <w:pStyle w:val="24"/>
        <w:keepNext w:val="0"/>
        <w:keepLines w:val="0"/>
        <w:widowControl w:val="0"/>
        <w:suppressLineNumbers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二、质疑项目基本情况：</w:t>
      </w:r>
    </w:p>
    <w:p w14:paraId="3563D7F2">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eastAsia" w:ascii="Calibri" w:hAnsi="宋体" w:eastAsia="宋体" w:cs="Times New Roman"/>
          <w:color w:val="auto"/>
          <w:sz w:val="24"/>
          <w:szCs w:val="24"/>
          <w:highlight w:val="none"/>
          <w:lang w:eastAsia="zh-CN"/>
        </w:rPr>
      </w:pPr>
      <w:r>
        <w:rPr>
          <w:rFonts w:hint="default" w:ascii="Calibri" w:hAnsi="宋体" w:eastAsia="宋体" w:cs="Times New Roman"/>
          <w:bCs/>
          <w:color w:val="auto"/>
          <w:sz w:val="24"/>
          <w:szCs w:val="24"/>
          <w:highlight w:val="none"/>
        </w:rPr>
        <w:t>质疑</w:t>
      </w:r>
      <w:r>
        <w:rPr>
          <w:rFonts w:hint="default" w:ascii="Calibri" w:hAnsi="宋体" w:eastAsia="宋体" w:cs="Times New Roman"/>
          <w:color w:val="auto"/>
          <w:sz w:val="24"/>
          <w:szCs w:val="24"/>
          <w:highlight w:val="none"/>
        </w:rPr>
        <w:t>项目的名称：</w:t>
      </w:r>
      <w:r>
        <w:rPr>
          <w:rFonts w:hint="eastAsia" w:hAnsi="宋体" w:eastAsia="宋体" w:cs="Times New Roman"/>
          <w:bCs/>
          <w:color w:val="auto"/>
          <w:sz w:val="24"/>
          <w:szCs w:val="24"/>
          <w:highlight w:val="none"/>
          <w:u w:val="single"/>
          <w:lang w:eastAsia="zh-CN"/>
        </w:rPr>
        <w:t>南宁市市场监督管理局2026年高新区宣传服务、档案数字化处理服务采购项目</w:t>
      </w:r>
      <w:r>
        <w:rPr>
          <w:rFonts w:hint="eastAsia" w:hAnsi="宋体" w:eastAsia="宋体" w:cs="Times New Roman"/>
          <w:bCs/>
          <w:color w:val="auto"/>
          <w:sz w:val="24"/>
          <w:szCs w:val="24"/>
          <w:highlight w:val="none"/>
          <w:u w:val="single"/>
          <w:lang w:eastAsia="zh-CN"/>
        </w:rPr>
        <w:tab/>
      </w:r>
    </w:p>
    <w:p w14:paraId="25729FDA">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bCs/>
          <w:color w:val="auto"/>
          <w:sz w:val="24"/>
          <w:szCs w:val="24"/>
          <w:highlight w:val="none"/>
        </w:rPr>
        <w:t>质疑</w:t>
      </w:r>
      <w:r>
        <w:rPr>
          <w:rFonts w:hint="default" w:ascii="Calibri" w:hAnsi="宋体" w:eastAsia="宋体" w:cs="Times New Roman"/>
          <w:color w:val="auto"/>
          <w:sz w:val="24"/>
          <w:szCs w:val="24"/>
          <w:highlight w:val="none"/>
        </w:rPr>
        <w:t>项目的编号：</w:t>
      </w:r>
      <w:r>
        <w:rPr>
          <w:rFonts w:hint="eastAsia" w:hAnsi="宋体" w:cs="Times New Roman"/>
          <w:bCs/>
          <w:color w:val="auto"/>
          <w:sz w:val="24"/>
          <w:szCs w:val="24"/>
          <w:highlight w:val="none"/>
          <w:u w:val="single"/>
          <w:lang w:eastAsia="zh-CN"/>
        </w:rPr>
        <w:t>NNZC2026-C3-990250-KWZB</w:t>
      </w:r>
      <w:r>
        <w:rPr>
          <w:rFonts w:hint="eastAsia" w:hAnsi="宋体" w:eastAsia="宋体" w:cs="Times New Roman"/>
          <w:bCs/>
          <w:color w:val="auto"/>
          <w:sz w:val="24"/>
          <w:szCs w:val="24"/>
          <w:highlight w:val="none"/>
          <w:u w:val="single"/>
          <w:lang w:eastAsia="zh-CN"/>
        </w:rPr>
        <w:tab/>
      </w:r>
      <w:r>
        <w:rPr>
          <w:rFonts w:hint="default" w:ascii="Calibri" w:hAnsi="宋体" w:eastAsia="宋体" w:cs="Times New Roman"/>
          <w:bCs/>
          <w:color w:val="auto"/>
          <w:sz w:val="24"/>
          <w:szCs w:val="24"/>
          <w:highlight w:val="none"/>
          <w:u w:val="single"/>
        </w:rPr>
        <w:t xml:space="preserve"> </w:t>
      </w:r>
    </w:p>
    <w:p w14:paraId="701F20CB">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采购人名称：</w:t>
      </w:r>
      <w:r>
        <w:rPr>
          <w:rFonts w:hint="default" w:ascii="Calibri" w:hAnsi="宋体" w:eastAsia="宋体" w:cs="Times New Roman"/>
          <w:bCs/>
          <w:color w:val="auto"/>
          <w:sz w:val="24"/>
          <w:szCs w:val="24"/>
          <w:highlight w:val="none"/>
          <w:u w:val="single"/>
        </w:rPr>
        <w:t xml:space="preserve">   </w:t>
      </w:r>
      <w:r>
        <w:rPr>
          <w:rFonts w:hint="eastAsia" w:hAnsi="宋体" w:eastAsia="宋体" w:cs="Times New Roman"/>
          <w:bCs/>
          <w:color w:val="auto"/>
          <w:sz w:val="24"/>
          <w:szCs w:val="24"/>
          <w:highlight w:val="none"/>
          <w:u w:val="single"/>
          <w:lang w:eastAsia="zh-CN"/>
        </w:rPr>
        <w:t>南宁市市场监督管理局</w:t>
      </w:r>
      <w:r>
        <w:rPr>
          <w:rFonts w:hint="eastAsia" w:hAnsi="宋体" w:eastAsia="宋体" w:cs="Times New Roman"/>
          <w:bCs/>
          <w:color w:val="auto"/>
          <w:sz w:val="24"/>
          <w:szCs w:val="24"/>
          <w:highlight w:val="none"/>
          <w:u w:val="single"/>
          <w:lang w:eastAsia="zh-CN"/>
        </w:rPr>
        <w:tab/>
      </w:r>
      <w:r>
        <w:rPr>
          <w:rFonts w:hint="default" w:ascii="Calibri" w:hAnsi="宋体" w:eastAsia="宋体" w:cs="Times New Roman"/>
          <w:bCs/>
          <w:color w:val="auto"/>
          <w:sz w:val="24"/>
          <w:szCs w:val="24"/>
          <w:highlight w:val="none"/>
          <w:u w:val="single"/>
        </w:rPr>
        <w:t xml:space="preserve">  </w:t>
      </w:r>
    </w:p>
    <w:p w14:paraId="5D2095A5">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w:t>
      </w:r>
    </w:p>
    <w:p w14:paraId="0554349B">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□采购文件   采购文件获取日期：</w:t>
      </w:r>
      <w:r>
        <w:rPr>
          <w:rFonts w:hint="default" w:ascii="Calibri" w:hAnsi="宋体" w:eastAsia="宋体" w:cs="Times New Roman"/>
          <w:bCs/>
          <w:color w:val="auto"/>
          <w:sz w:val="24"/>
          <w:szCs w:val="24"/>
          <w:highlight w:val="none"/>
          <w:u w:val="single"/>
        </w:rPr>
        <w:t xml:space="preserve">                                   </w:t>
      </w:r>
    </w:p>
    <w:p w14:paraId="4F5F1122">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 xml:space="preserve">□采购过程   </w:t>
      </w:r>
    </w:p>
    <w:p w14:paraId="0F32F207">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bCs/>
          <w:color w:val="auto"/>
          <w:sz w:val="24"/>
          <w:szCs w:val="24"/>
          <w:highlight w:val="none"/>
          <w:u w:val="single"/>
        </w:rPr>
      </w:pPr>
      <w:r>
        <w:rPr>
          <w:rFonts w:hint="default" w:ascii="Calibri" w:hAnsi="宋体" w:eastAsia="宋体" w:cs="Times New Roman"/>
          <w:color w:val="auto"/>
          <w:sz w:val="24"/>
          <w:szCs w:val="24"/>
          <w:highlight w:val="none"/>
        </w:rPr>
        <w:t xml:space="preserve">□成交结果   </w:t>
      </w:r>
    </w:p>
    <w:p w14:paraId="197FEAEC">
      <w:pPr>
        <w:pStyle w:val="24"/>
        <w:keepNext w:val="0"/>
        <w:keepLines w:val="0"/>
        <w:widowControl w:val="0"/>
        <w:suppressLineNumbers w:val="0"/>
        <w:spacing w:before="0" w:beforeAutospacing="0" w:after="0" w:afterAutospacing="0" w:line="360" w:lineRule="auto"/>
        <w:ind w:left="25" w:leftChars="12" w:right="0" w:firstLine="472" w:firstLineChars="196"/>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三、质疑事项具体内容</w:t>
      </w:r>
    </w:p>
    <w:p w14:paraId="4ECB845D">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质疑事项1：</w:t>
      </w:r>
      <w:r>
        <w:rPr>
          <w:rFonts w:hint="default" w:ascii="Calibri" w:hAnsi="宋体" w:eastAsia="宋体" w:cs="Times New Roman"/>
          <w:bCs/>
          <w:color w:val="auto"/>
          <w:sz w:val="24"/>
          <w:szCs w:val="24"/>
          <w:highlight w:val="none"/>
          <w:u w:val="single"/>
        </w:rPr>
        <w:t xml:space="preserve">                                                                    </w:t>
      </w:r>
    </w:p>
    <w:p w14:paraId="61120C98">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事实依据：</w:t>
      </w:r>
      <w:r>
        <w:rPr>
          <w:rFonts w:hint="default" w:ascii="Calibri" w:hAnsi="宋体" w:eastAsia="宋体" w:cs="Times New Roman"/>
          <w:bCs/>
          <w:color w:val="auto"/>
          <w:sz w:val="24"/>
          <w:szCs w:val="24"/>
          <w:highlight w:val="none"/>
          <w:u w:val="single"/>
        </w:rPr>
        <w:t xml:space="preserve">                                                                      </w:t>
      </w:r>
    </w:p>
    <w:p w14:paraId="4A2BDDCF">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法律依据：</w:t>
      </w:r>
      <w:r>
        <w:rPr>
          <w:rFonts w:hint="default" w:ascii="Calibri" w:hAnsi="宋体" w:eastAsia="宋体" w:cs="Times New Roman"/>
          <w:color w:val="auto"/>
          <w:sz w:val="24"/>
          <w:szCs w:val="24"/>
          <w:highlight w:val="none"/>
          <w:u w:val="single"/>
        </w:rPr>
        <w:t xml:space="preserve">                                                        </w:t>
      </w:r>
      <w:r>
        <w:rPr>
          <w:rFonts w:hint="default" w:ascii="Calibri" w:hAnsi="宋体" w:eastAsia="宋体" w:cs="Times New Roman"/>
          <w:bCs/>
          <w:color w:val="auto"/>
          <w:sz w:val="24"/>
          <w:szCs w:val="24"/>
          <w:highlight w:val="none"/>
          <w:u w:val="single"/>
        </w:rPr>
        <w:t xml:space="preserve">               </w:t>
      </w:r>
    </w:p>
    <w:p w14:paraId="782B98F4">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质疑事项2</w:t>
      </w:r>
    </w:p>
    <w:p w14:paraId="3F7EE4D8">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w:t>
      </w:r>
    </w:p>
    <w:p w14:paraId="2AFB216E">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四、与质疑事项相关的质疑请求：</w:t>
      </w:r>
    </w:p>
    <w:p w14:paraId="3A36F140">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请求：</w:t>
      </w:r>
      <w:r>
        <w:rPr>
          <w:rFonts w:hint="default" w:ascii="Calibri" w:hAnsi="宋体" w:eastAsia="宋体" w:cs="Times New Roman"/>
          <w:bCs/>
          <w:color w:val="auto"/>
          <w:sz w:val="24"/>
          <w:szCs w:val="24"/>
          <w:highlight w:val="none"/>
          <w:u w:val="single"/>
        </w:rPr>
        <w:t xml:space="preserve">                                                                </w:t>
      </w:r>
    </w:p>
    <w:p w14:paraId="522EB4B3">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p>
    <w:p w14:paraId="16218FEF">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签字（签章）：                                       公章：</w:t>
      </w:r>
    </w:p>
    <w:p w14:paraId="2C771AB6">
      <w:pPr>
        <w:pStyle w:val="24"/>
        <w:keepNext w:val="0"/>
        <w:keepLines w:val="0"/>
        <w:widowControl w:val="0"/>
        <w:suppressLineNumbers w:val="0"/>
        <w:spacing w:before="0" w:beforeAutospacing="0" w:after="0" w:afterAutospacing="0" w:line="360" w:lineRule="auto"/>
        <w:ind w:left="25" w:leftChars="12" w:right="0" w:firstLine="352" w:firstLineChars="147"/>
        <w:contextualSpacing/>
        <w:jc w:val="both"/>
        <w:rPr>
          <w:rFonts w:hint="default" w:ascii="Calibri" w:hAnsi="宋体" w:eastAsia="宋体" w:cs="Times New Roman"/>
          <w:color w:val="auto"/>
          <w:sz w:val="24"/>
          <w:szCs w:val="24"/>
          <w:highlight w:val="none"/>
        </w:rPr>
      </w:pPr>
    </w:p>
    <w:p w14:paraId="07C71720">
      <w:pPr>
        <w:pStyle w:val="24"/>
        <w:keepNext w:val="0"/>
        <w:keepLines w:val="0"/>
        <w:widowControl w:val="0"/>
        <w:suppressLineNumbers w:val="0"/>
        <w:spacing w:before="0" w:beforeAutospacing="0" w:after="0" w:afterAutospacing="0" w:line="360" w:lineRule="auto"/>
        <w:ind w:left="25" w:leftChars="12" w:right="0" w:firstLine="472" w:firstLineChars="197"/>
        <w:contextualSpacing/>
        <w:jc w:val="both"/>
        <w:rPr>
          <w:rFonts w:hint="default" w:ascii="Calibri" w:hAnsi="宋体" w:eastAsia="宋体" w:cs="Times New Roman"/>
          <w:color w:val="auto"/>
          <w:sz w:val="24"/>
          <w:szCs w:val="24"/>
          <w:highlight w:val="none"/>
        </w:rPr>
      </w:pPr>
      <w:r>
        <w:rPr>
          <w:rFonts w:hint="default" w:ascii="Calibri" w:hAnsi="宋体" w:eastAsia="宋体" w:cs="Times New Roman"/>
          <w:color w:val="auto"/>
          <w:sz w:val="24"/>
          <w:szCs w:val="24"/>
          <w:highlight w:val="none"/>
        </w:rPr>
        <w:t>日期：</w:t>
      </w:r>
    </w:p>
    <w:p w14:paraId="622233D6">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p>
    <w:p w14:paraId="2DC11EEE">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p>
    <w:p w14:paraId="44D6CA29">
      <w:pPr>
        <w:pStyle w:val="24"/>
        <w:keepNext w:val="0"/>
        <w:keepLines w:val="0"/>
        <w:widowControl w:val="0"/>
        <w:suppressLineNumbers w:val="0"/>
        <w:spacing w:before="0" w:beforeAutospacing="0" w:after="0" w:afterAutospacing="0" w:line="360" w:lineRule="auto"/>
        <w:ind w:left="0" w:right="0"/>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说明：</w:t>
      </w:r>
    </w:p>
    <w:p w14:paraId="5605EBF1">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color w:val="auto"/>
          <w:sz w:val="24"/>
          <w:szCs w:val="24"/>
          <w:highlight w:val="none"/>
        </w:rPr>
      </w:pPr>
      <w:r>
        <w:rPr>
          <w:rFonts w:hint="default" w:ascii="Calibri" w:hAnsi="宋体" w:eastAsia="宋体" w:cs="Times New Roman"/>
          <w:b/>
          <w:bCs w:val="0"/>
          <w:color w:val="auto"/>
          <w:sz w:val="24"/>
          <w:szCs w:val="24"/>
          <w:highlight w:val="none"/>
        </w:rPr>
        <w:t>1.供应商提出质疑时，应提交质疑函和必要的证明材料</w:t>
      </w:r>
      <w:r>
        <w:rPr>
          <w:rFonts w:hint="default" w:ascii="Calibri" w:hAnsi="宋体" w:eastAsia="宋体" w:cs="Times New Roman"/>
          <w:b/>
          <w:bCs/>
          <w:color w:val="auto"/>
          <w:sz w:val="24"/>
          <w:szCs w:val="24"/>
          <w:highlight w:val="none"/>
        </w:rPr>
        <w:t>。</w:t>
      </w:r>
    </w:p>
    <w:p w14:paraId="45B467B5">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4561846">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3.质疑函的质疑事项应具体、明确，并有必要的事实依据和法律依据。</w:t>
      </w:r>
    </w:p>
    <w:p w14:paraId="3B6AD327">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4.质疑函的质疑请求应与质疑事项相关。</w:t>
      </w:r>
    </w:p>
    <w:p w14:paraId="58831164">
      <w:pPr>
        <w:pStyle w:val="24"/>
        <w:keepNext w:val="0"/>
        <w:keepLines w:val="0"/>
        <w:widowControl w:val="0"/>
        <w:suppressLineNumbers w:val="0"/>
        <w:spacing w:before="0" w:beforeAutospacing="0" w:after="0" w:afterAutospacing="0" w:line="360" w:lineRule="auto"/>
        <w:ind w:left="25" w:leftChars="12" w:right="0" w:firstLine="354" w:firstLineChars="147"/>
        <w:contextualSpacing/>
        <w:jc w:val="both"/>
        <w:rPr>
          <w:rFonts w:hint="default" w:ascii="Calibri" w:hAnsi="宋体" w:eastAsia="宋体" w:cs="Times New Roman"/>
          <w:b/>
          <w:bCs w:val="0"/>
          <w:color w:val="auto"/>
          <w:sz w:val="24"/>
          <w:szCs w:val="24"/>
          <w:highlight w:val="none"/>
        </w:rPr>
      </w:pPr>
      <w:r>
        <w:rPr>
          <w:rFonts w:hint="default" w:ascii="Calibri" w:hAnsi="宋体" w:eastAsia="宋体" w:cs="Times New Roman"/>
          <w:b/>
          <w:bCs w:val="0"/>
          <w:color w:val="auto"/>
          <w:sz w:val="24"/>
          <w:szCs w:val="24"/>
          <w:highlight w:val="none"/>
        </w:rPr>
        <w:t>5.质疑供应商为法人或者其他组织的，质疑函应由法定代表人、主要负责人，或者其授权代表签字或者盖章，并加盖公章。</w:t>
      </w:r>
    </w:p>
    <w:p w14:paraId="24E2A036">
      <w:pPr>
        <w:pStyle w:val="24"/>
        <w:keepNext w:val="0"/>
        <w:keepLines w:val="0"/>
        <w:widowControl w:val="0"/>
        <w:suppressLineNumbers w:val="0"/>
        <w:snapToGrid w:val="0"/>
        <w:spacing w:before="0" w:beforeAutospacing="0" w:after="0" w:afterAutospacing="0"/>
        <w:ind w:left="0" w:right="0"/>
        <w:jc w:val="both"/>
        <w:rPr>
          <w:b/>
          <w:bCs w:val="0"/>
          <w:color w:val="auto"/>
          <w:sz w:val="24"/>
          <w:szCs w:val="24"/>
          <w:highlight w:val="none"/>
        </w:rPr>
      </w:pPr>
    </w:p>
    <w:p w14:paraId="6EA93508">
      <w:pPr>
        <w:keepNext w:val="0"/>
        <w:keepLines w:val="0"/>
        <w:widowControl w:val="0"/>
        <w:suppressLineNumbers w:val="0"/>
        <w:spacing w:before="0" w:beforeAutospacing="0" w:after="0" w:afterAutospacing="0" w:line="460" w:lineRule="exact"/>
        <w:ind w:left="0" w:right="0"/>
        <w:jc w:val="center"/>
        <w:rPr>
          <w:rFonts w:eastAsia="隶书"/>
          <w:color w:val="auto"/>
          <w:sz w:val="44"/>
          <w:szCs w:val="24"/>
          <w:highlight w:val="none"/>
          <w:lang w:val="en-US"/>
        </w:rPr>
      </w:pPr>
      <w:r>
        <w:rPr>
          <w:rFonts w:hint="default" w:ascii="Times New Roman" w:hAnsi="Times New Roman" w:eastAsia="隶书" w:cs="Times New Roman"/>
          <w:color w:val="auto"/>
          <w:kern w:val="2"/>
          <w:sz w:val="44"/>
          <w:szCs w:val="24"/>
          <w:highlight w:val="none"/>
          <w:lang w:val="en-US" w:eastAsia="zh-CN" w:bidi="ar"/>
        </w:rPr>
        <w:br w:type="page"/>
      </w:r>
    </w:p>
    <w:p w14:paraId="36B34A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kern w:val="2"/>
          <w:sz w:val="32"/>
          <w:szCs w:val="32"/>
          <w:highlight w:val="none"/>
          <w:lang w:val="en-US" w:eastAsia="zh-CN" w:bidi="ar"/>
        </w:rPr>
        <w:t>投诉书（格式）</w:t>
      </w:r>
    </w:p>
    <w:p w14:paraId="685EC660">
      <w:pPr>
        <w:pStyle w:val="24"/>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一、投诉相关主体基本情况：</w:t>
      </w:r>
    </w:p>
    <w:p w14:paraId="4C595B14">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供应商：</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083FB89D">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4085E2C8">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法定代表人/主要负责人：</w:t>
      </w:r>
      <w:r>
        <w:rPr>
          <w:rFonts w:hint="eastAsia" w:ascii="宋体" w:hAnsi="宋体" w:eastAsia="宋体" w:cs="Times New Roman"/>
          <w:bCs/>
          <w:color w:val="auto"/>
          <w:kern w:val="0"/>
          <w:sz w:val="24"/>
          <w:szCs w:val="24"/>
          <w:highlight w:val="none"/>
          <w:u w:val="single"/>
          <w:lang w:eastAsia="zh-CN" w:bidi="ar"/>
        </w:rPr>
        <w:t xml:space="preserve">                                                         </w:t>
      </w:r>
    </w:p>
    <w:p w14:paraId="6B3FDDCE">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14:paraId="78EE9886">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授权代表：</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14:paraId="3A45BF2A">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p>
    <w:p w14:paraId="06ECA4B2">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644152A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被投诉人1：</w:t>
      </w:r>
    </w:p>
    <w:p w14:paraId="708ECAD2">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p>
    <w:p w14:paraId="2B9A4A13">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237AD2DD">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p>
    <w:p w14:paraId="14819B48">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被投诉人2：</w:t>
      </w:r>
    </w:p>
    <w:p w14:paraId="2849231B">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w:t>
      </w:r>
    </w:p>
    <w:p w14:paraId="5BC2824D">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相关供应商：</w:t>
      </w:r>
      <w:r>
        <w:rPr>
          <w:rFonts w:hint="eastAsia" w:ascii="宋体" w:hAnsi="宋体" w:eastAsia="宋体" w:cs="Times New Roman"/>
          <w:bCs/>
          <w:color w:val="auto"/>
          <w:kern w:val="0"/>
          <w:sz w:val="24"/>
          <w:szCs w:val="24"/>
          <w:highlight w:val="none"/>
          <w:u w:val="single"/>
          <w:lang w:eastAsia="zh-CN" w:bidi="ar"/>
        </w:rPr>
        <w:t xml:space="preserve">                                                                       </w:t>
      </w:r>
    </w:p>
    <w:p w14:paraId="454EC8E7">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地址：</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邮编：</w:t>
      </w:r>
      <w:r>
        <w:rPr>
          <w:rFonts w:hint="eastAsia" w:ascii="宋体" w:hAnsi="宋体" w:eastAsia="宋体" w:cs="Times New Roman"/>
          <w:bCs/>
          <w:color w:val="auto"/>
          <w:kern w:val="0"/>
          <w:sz w:val="24"/>
          <w:szCs w:val="24"/>
          <w:highlight w:val="none"/>
          <w:u w:val="single"/>
          <w:lang w:eastAsia="zh-CN" w:bidi="ar"/>
        </w:rPr>
        <w:t xml:space="preserve">                         </w:t>
      </w:r>
    </w:p>
    <w:p w14:paraId="178E5197">
      <w:pPr>
        <w:pStyle w:val="24"/>
        <w:keepNext w:val="0"/>
        <w:keepLines w:val="0"/>
        <w:widowControl w:val="0"/>
        <w:suppressLineNumbers w:val="0"/>
        <w:snapToGrid w:val="0"/>
        <w:spacing w:before="0" w:beforeAutospacing="0" w:after="0" w:afterAutospacing="0" w:line="360" w:lineRule="auto"/>
        <w:ind w:left="0" w:right="0" w:firstLine="480" w:firstLineChars="200"/>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联系人：</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联系电话：</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eastAsia="宋体" w:cs="Times New Roman"/>
          <w:bCs/>
          <w:color w:val="auto"/>
          <w:kern w:val="0"/>
          <w:sz w:val="24"/>
          <w:szCs w:val="24"/>
          <w:highlight w:val="none"/>
          <w:lang w:eastAsia="zh-CN" w:bidi="ar"/>
        </w:rPr>
        <w:t xml:space="preserve">                </w:t>
      </w:r>
    </w:p>
    <w:p w14:paraId="2BE52BFC">
      <w:pPr>
        <w:pStyle w:val="24"/>
        <w:keepNext w:val="0"/>
        <w:keepLines w:val="0"/>
        <w:widowControl w:val="0"/>
        <w:suppressLineNumbers w:val="0"/>
        <w:snapToGrid w:val="0"/>
        <w:spacing w:before="0" w:beforeAutospacing="0" w:after="0" w:afterAutospacing="0" w:line="360" w:lineRule="auto"/>
        <w:ind w:left="0" w:right="0" w:firstLine="482" w:firstLineChars="200"/>
        <w:jc w:val="both"/>
        <w:rPr>
          <w:rFonts w:hAnsi="宋体"/>
          <w:b/>
          <w:bCs/>
          <w:color w:val="auto"/>
          <w:sz w:val="24"/>
          <w:szCs w:val="24"/>
          <w:highlight w:val="none"/>
        </w:rPr>
      </w:pPr>
      <w:r>
        <w:rPr>
          <w:rFonts w:hint="eastAsia" w:ascii="宋体" w:hAnsi="宋体" w:eastAsia="宋体" w:cs="Times New Roman"/>
          <w:b/>
          <w:bCs/>
          <w:color w:val="auto"/>
          <w:kern w:val="0"/>
          <w:sz w:val="24"/>
          <w:szCs w:val="24"/>
          <w:highlight w:val="none"/>
          <w:lang w:eastAsia="zh-CN" w:bidi="ar"/>
        </w:rPr>
        <w:t>二、投诉项目基本情况：</w:t>
      </w:r>
    </w:p>
    <w:p w14:paraId="72DE242B">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w:t>
      </w:r>
      <w:r>
        <w:rPr>
          <w:rFonts w:hint="eastAsia" w:ascii="宋体" w:hAnsi="宋体" w:cs="Times New Roman"/>
          <w:color w:val="auto"/>
          <w:kern w:val="0"/>
          <w:sz w:val="24"/>
          <w:szCs w:val="24"/>
          <w:highlight w:val="none"/>
          <w:lang w:eastAsia="zh-CN" w:bidi="ar"/>
        </w:rPr>
        <w:t>项目</w:t>
      </w:r>
      <w:r>
        <w:rPr>
          <w:rFonts w:hint="eastAsia" w:ascii="宋体" w:hAnsi="宋体" w:eastAsia="宋体" w:cs="Times New Roman"/>
          <w:color w:val="auto"/>
          <w:kern w:val="0"/>
          <w:sz w:val="24"/>
          <w:szCs w:val="24"/>
          <w:highlight w:val="none"/>
          <w:lang w:eastAsia="zh-CN" w:bidi="ar"/>
        </w:rPr>
        <w:t>名称：</w:t>
      </w:r>
      <w:r>
        <w:rPr>
          <w:rFonts w:hint="eastAsia" w:ascii="宋体" w:hAnsi="宋体" w:eastAsia="宋体" w:cs="Times New Roman"/>
          <w:bCs/>
          <w:color w:val="auto"/>
          <w:kern w:val="0"/>
          <w:sz w:val="24"/>
          <w:szCs w:val="24"/>
          <w:highlight w:val="none"/>
          <w:u w:val="single"/>
          <w:lang w:eastAsia="zh-CN" w:bidi="ar"/>
        </w:rPr>
        <w:t xml:space="preserve"> 南宁市市场监督管理局2026年高新区宣传服务、档案数字化处理服务采购项目</w:t>
      </w:r>
      <w:r>
        <w:rPr>
          <w:rFonts w:hint="eastAsia" w:ascii="宋体" w:hAnsi="宋体" w:eastAsia="宋体" w:cs="Times New Roman"/>
          <w:bCs/>
          <w:color w:val="auto"/>
          <w:kern w:val="0"/>
          <w:sz w:val="24"/>
          <w:szCs w:val="24"/>
          <w:highlight w:val="none"/>
          <w:u w:val="single"/>
          <w:lang w:eastAsia="zh-CN" w:bidi="ar"/>
        </w:rPr>
        <w:tab/>
      </w:r>
      <w:r>
        <w:rPr>
          <w:rFonts w:hint="eastAsia" w:ascii="宋体" w:hAnsi="宋体" w:eastAsia="宋体" w:cs="Times New Roman"/>
          <w:bCs/>
          <w:color w:val="auto"/>
          <w:kern w:val="0"/>
          <w:sz w:val="24"/>
          <w:szCs w:val="24"/>
          <w:highlight w:val="none"/>
          <w:u w:val="single"/>
          <w:lang w:eastAsia="zh-CN" w:bidi="ar"/>
        </w:rPr>
        <w:t xml:space="preserve">   </w:t>
      </w:r>
    </w:p>
    <w:p w14:paraId="5310C61E">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w:t>
      </w:r>
      <w:r>
        <w:rPr>
          <w:rFonts w:hint="eastAsia" w:ascii="宋体" w:hAnsi="宋体" w:eastAsia="宋体" w:cs="Times New Roman"/>
          <w:color w:val="auto"/>
          <w:kern w:val="0"/>
          <w:sz w:val="24"/>
          <w:szCs w:val="24"/>
          <w:highlight w:val="none"/>
          <w:lang w:eastAsia="zh-CN" w:bidi="ar"/>
        </w:rPr>
        <w:t>项目的编号：</w:t>
      </w:r>
      <w:r>
        <w:rPr>
          <w:rFonts w:hint="eastAsia" w:ascii="宋体" w:hAnsi="宋体" w:eastAsia="宋体" w:cs="Times New Roman"/>
          <w:bCs/>
          <w:color w:val="auto"/>
          <w:kern w:val="0"/>
          <w:sz w:val="24"/>
          <w:szCs w:val="24"/>
          <w:highlight w:val="none"/>
          <w:u w:val="single"/>
          <w:lang w:eastAsia="zh-CN" w:bidi="ar"/>
        </w:rPr>
        <w:t xml:space="preserve"> </w:t>
      </w:r>
      <w:r>
        <w:rPr>
          <w:rFonts w:hint="eastAsia" w:ascii="宋体" w:hAnsi="宋体" w:cs="Times New Roman"/>
          <w:bCs/>
          <w:color w:val="auto"/>
          <w:kern w:val="0"/>
          <w:sz w:val="24"/>
          <w:szCs w:val="24"/>
          <w:highlight w:val="none"/>
          <w:u w:val="single"/>
          <w:lang w:eastAsia="zh-CN" w:bidi="ar"/>
        </w:rPr>
        <w:t>NNZC2026-C3-990250-KWZB</w:t>
      </w:r>
      <w:r>
        <w:rPr>
          <w:rFonts w:hint="eastAsia" w:ascii="宋体" w:hAnsi="宋体" w:eastAsia="宋体" w:cs="Times New Roman"/>
          <w:bCs/>
          <w:color w:val="auto"/>
          <w:kern w:val="0"/>
          <w:sz w:val="24"/>
          <w:szCs w:val="24"/>
          <w:highlight w:val="none"/>
          <w:u w:val="single"/>
          <w:lang w:eastAsia="zh-CN" w:bidi="ar"/>
        </w:rPr>
        <w:t xml:space="preserve">    </w:t>
      </w:r>
    </w:p>
    <w:p w14:paraId="4A11114D">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采购人名称：</w:t>
      </w:r>
      <w:r>
        <w:rPr>
          <w:rFonts w:hint="eastAsia" w:ascii="宋体" w:hAnsi="宋体" w:eastAsia="宋体" w:cs="Times New Roman"/>
          <w:bCs/>
          <w:color w:val="auto"/>
          <w:kern w:val="0"/>
          <w:sz w:val="24"/>
          <w:szCs w:val="24"/>
          <w:highlight w:val="none"/>
          <w:u w:val="single"/>
          <w:lang w:eastAsia="zh-CN" w:bidi="ar"/>
        </w:rPr>
        <w:t xml:space="preserve"> 南宁市市场监督管理局</w:t>
      </w:r>
      <w:r>
        <w:rPr>
          <w:rFonts w:hint="eastAsia" w:ascii="宋体" w:hAnsi="宋体" w:eastAsia="宋体" w:cs="Times New Roman"/>
          <w:bCs/>
          <w:color w:val="auto"/>
          <w:kern w:val="0"/>
          <w:sz w:val="24"/>
          <w:szCs w:val="24"/>
          <w:highlight w:val="none"/>
          <w:u w:val="single"/>
          <w:lang w:eastAsia="zh-CN" w:bidi="ar"/>
        </w:rPr>
        <w:tab/>
      </w:r>
      <w:r>
        <w:rPr>
          <w:rFonts w:hint="eastAsia" w:ascii="宋体" w:hAnsi="宋体" w:eastAsia="宋体" w:cs="Times New Roman"/>
          <w:bCs/>
          <w:color w:val="auto"/>
          <w:kern w:val="0"/>
          <w:sz w:val="24"/>
          <w:szCs w:val="24"/>
          <w:highlight w:val="none"/>
          <w:u w:val="single"/>
          <w:lang w:eastAsia="zh-CN" w:bidi="ar"/>
        </w:rPr>
        <w:t xml:space="preserve">                </w:t>
      </w:r>
    </w:p>
    <w:p w14:paraId="520C8C26">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代理机构名称：</w:t>
      </w:r>
      <w:r>
        <w:rPr>
          <w:rFonts w:hint="eastAsia" w:ascii="宋体" w:hAnsi="宋体" w:eastAsia="宋体" w:cs="Times New Roman"/>
          <w:bCs/>
          <w:color w:val="auto"/>
          <w:kern w:val="0"/>
          <w:sz w:val="24"/>
          <w:szCs w:val="24"/>
          <w:highlight w:val="none"/>
          <w:u w:val="single"/>
          <w:lang w:eastAsia="zh-CN" w:bidi="ar"/>
        </w:rPr>
        <w:t xml:space="preserve"> </w:t>
      </w:r>
      <w:bookmarkStart w:id="276" w:name="PO_3000001868_PM031_5"/>
      <w:r>
        <w:rPr>
          <w:rFonts w:hint="eastAsia" w:ascii="宋体" w:hAnsi="宋体" w:eastAsia="宋体" w:cs="Times New Roman"/>
          <w:bCs/>
          <w:color w:val="auto"/>
          <w:kern w:val="0"/>
          <w:sz w:val="24"/>
          <w:szCs w:val="24"/>
          <w:highlight w:val="none"/>
          <w:u w:val="single"/>
          <w:lang w:eastAsia="zh-CN" w:bidi="ar"/>
        </w:rPr>
        <w:t>广西科文招标有限公司</w:t>
      </w:r>
      <w:bookmarkEnd w:id="276"/>
      <w:r>
        <w:rPr>
          <w:rFonts w:hint="eastAsia" w:ascii="宋体" w:hAnsi="宋体" w:eastAsia="宋体" w:cs="Times New Roman"/>
          <w:bCs/>
          <w:color w:val="auto"/>
          <w:kern w:val="0"/>
          <w:sz w:val="24"/>
          <w:szCs w:val="24"/>
          <w:highlight w:val="none"/>
          <w:u w:val="single"/>
          <w:lang w:eastAsia="zh-CN" w:bidi="ar"/>
        </w:rPr>
        <w:t xml:space="preserve">                </w:t>
      </w:r>
    </w:p>
    <w:p w14:paraId="12A88948">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招标文件公告：</w:t>
      </w:r>
      <w:r>
        <w:rPr>
          <w:rFonts w:hint="eastAsia" w:ascii="宋体" w:hAnsi="宋体" w:eastAsia="宋体" w:cs="Times New Roman"/>
          <w:bCs/>
          <w:color w:val="auto"/>
          <w:kern w:val="0"/>
          <w:sz w:val="24"/>
          <w:szCs w:val="24"/>
          <w:highlight w:val="none"/>
          <w:u w:val="single"/>
          <w:lang w:eastAsia="zh-CN" w:bidi="ar"/>
        </w:rPr>
        <w:t>是/否</w:t>
      </w:r>
      <w:r>
        <w:rPr>
          <w:rFonts w:hint="eastAsia" w:ascii="宋体" w:hAnsi="宋体" w:eastAsia="宋体" w:cs="Times New Roman"/>
          <w:bCs/>
          <w:color w:val="auto"/>
          <w:kern w:val="0"/>
          <w:sz w:val="24"/>
          <w:szCs w:val="24"/>
          <w:highlight w:val="none"/>
          <w:lang w:eastAsia="zh-CN" w:bidi="ar"/>
        </w:rPr>
        <w:t>公告期限：</w:t>
      </w:r>
      <w:r>
        <w:rPr>
          <w:rFonts w:hint="eastAsia" w:ascii="宋体" w:hAnsi="宋体" w:eastAsia="宋体" w:cs="Times New Roman"/>
          <w:bCs/>
          <w:color w:val="auto"/>
          <w:kern w:val="0"/>
          <w:sz w:val="24"/>
          <w:szCs w:val="24"/>
          <w:highlight w:val="none"/>
          <w:u w:val="single"/>
          <w:lang w:eastAsia="zh-CN" w:bidi="ar"/>
        </w:rPr>
        <w:t xml:space="preserve">                                                       </w:t>
      </w:r>
    </w:p>
    <w:p w14:paraId="5E8E63A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
          <w:bCs w:val="0"/>
          <w:color w:val="auto"/>
          <w:sz w:val="24"/>
          <w:szCs w:val="24"/>
          <w:highlight w:val="none"/>
        </w:rPr>
      </w:pPr>
      <w:r>
        <w:rPr>
          <w:rFonts w:hint="eastAsia" w:ascii="宋体" w:hAnsi="宋体" w:eastAsia="宋体" w:cs="Times New Roman"/>
          <w:bCs/>
          <w:color w:val="auto"/>
          <w:kern w:val="0"/>
          <w:sz w:val="24"/>
          <w:szCs w:val="24"/>
          <w:highlight w:val="none"/>
          <w:lang w:eastAsia="zh-CN" w:bidi="ar"/>
        </w:rPr>
        <w:t>采购结果公告：</w:t>
      </w:r>
      <w:r>
        <w:rPr>
          <w:rFonts w:hint="eastAsia" w:ascii="宋体" w:hAnsi="宋体" w:eastAsia="宋体" w:cs="Times New Roman"/>
          <w:bCs/>
          <w:color w:val="auto"/>
          <w:kern w:val="0"/>
          <w:sz w:val="24"/>
          <w:szCs w:val="24"/>
          <w:highlight w:val="none"/>
          <w:u w:val="single"/>
          <w:lang w:eastAsia="zh-CN" w:bidi="ar"/>
        </w:rPr>
        <w:t>是/否</w:t>
      </w:r>
      <w:r>
        <w:rPr>
          <w:rFonts w:hint="eastAsia" w:ascii="宋体" w:hAnsi="宋体" w:eastAsia="宋体" w:cs="Times New Roman"/>
          <w:bCs/>
          <w:color w:val="auto"/>
          <w:kern w:val="0"/>
          <w:sz w:val="24"/>
          <w:szCs w:val="24"/>
          <w:highlight w:val="none"/>
          <w:lang w:eastAsia="zh-CN" w:bidi="ar"/>
        </w:rPr>
        <w:t>公告期限：</w:t>
      </w:r>
      <w:r>
        <w:rPr>
          <w:rFonts w:hint="eastAsia" w:ascii="宋体" w:hAnsi="宋体" w:eastAsia="宋体" w:cs="Times New Roman"/>
          <w:bCs/>
          <w:color w:val="auto"/>
          <w:kern w:val="0"/>
          <w:sz w:val="24"/>
          <w:szCs w:val="24"/>
          <w:highlight w:val="none"/>
          <w:u w:val="single"/>
          <w:lang w:eastAsia="zh-CN" w:bidi="ar"/>
        </w:rPr>
        <w:t xml:space="preserve">                                                       </w:t>
      </w:r>
    </w:p>
    <w:p w14:paraId="7D8DFBD2">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三、质疑基本情况</w:t>
      </w:r>
    </w:p>
    <w:p w14:paraId="482DE091">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投诉人于</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年</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月</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日，向</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提出质疑，质疑事项为：</w:t>
      </w:r>
    </w:p>
    <w:p w14:paraId="7C02DA52">
      <w:pPr>
        <w:pStyle w:val="24"/>
        <w:keepNext w:val="0"/>
        <w:keepLines w:val="0"/>
        <w:widowControl w:val="0"/>
        <w:suppressLineNumbers w:val="0"/>
        <w:spacing w:before="0" w:beforeAutospacing="0" w:after="0" w:afterAutospacing="0" w:line="360" w:lineRule="auto"/>
        <w:ind w:left="0" w:right="0" w:firstLine="241"/>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14:paraId="6D9F86CE">
      <w:pPr>
        <w:pStyle w:val="24"/>
        <w:keepNext w:val="0"/>
        <w:keepLines w:val="0"/>
        <w:widowControl w:val="0"/>
        <w:suppressLineNumbers w:val="0"/>
        <w:spacing w:before="0" w:beforeAutospacing="0" w:after="0" w:afterAutospacing="0" w:line="360" w:lineRule="auto"/>
        <w:ind w:left="0" w:right="0" w:firstLine="241"/>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14:paraId="7A34BB9B">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color w:val="auto"/>
          <w:sz w:val="24"/>
          <w:szCs w:val="24"/>
          <w:highlight w:val="none"/>
        </w:rPr>
      </w:pPr>
      <w:r>
        <w:rPr>
          <w:rFonts w:hint="eastAsia" w:ascii="宋体" w:hAnsi="宋体" w:eastAsia="宋体" w:cs="Times New Roman"/>
          <w:bCs/>
          <w:color w:val="auto"/>
          <w:kern w:val="0"/>
          <w:sz w:val="24"/>
          <w:szCs w:val="24"/>
          <w:highlight w:val="none"/>
          <w:u w:val="single"/>
          <w:lang w:eastAsia="zh-CN" w:bidi="ar"/>
        </w:rPr>
        <w:t>采购人/代理机构</w:t>
      </w:r>
      <w:r>
        <w:rPr>
          <w:rFonts w:hint="eastAsia" w:ascii="宋体" w:hAnsi="宋体" w:eastAsia="宋体" w:cs="Times New Roman"/>
          <w:bCs/>
          <w:color w:val="auto"/>
          <w:kern w:val="0"/>
          <w:sz w:val="24"/>
          <w:szCs w:val="24"/>
          <w:highlight w:val="none"/>
          <w:lang w:eastAsia="zh-CN" w:bidi="ar"/>
        </w:rPr>
        <w:t>于</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年</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月</w:t>
      </w:r>
      <w:r>
        <w:rPr>
          <w:rFonts w:hint="eastAsia" w:ascii="宋体" w:hAnsi="宋体" w:eastAsia="宋体" w:cs="Times New Roman"/>
          <w:color w:val="auto"/>
          <w:kern w:val="0"/>
          <w:sz w:val="24"/>
          <w:szCs w:val="24"/>
          <w:highlight w:val="none"/>
          <w:u w:val="single"/>
          <w:lang w:eastAsia="zh-CN" w:bidi="ar"/>
        </w:rPr>
        <w:t xml:space="preserve">   </w:t>
      </w:r>
      <w:r>
        <w:rPr>
          <w:rFonts w:hint="eastAsia" w:ascii="宋体" w:hAnsi="宋体" w:eastAsia="宋体" w:cs="Times New Roman"/>
          <w:color w:val="auto"/>
          <w:kern w:val="0"/>
          <w:sz w:val="24"/>
          <w:szCs w:val="24"/>
          <w:highlight w:val="none"/>
          <w:lang w:eastAsia="zh-CN" w:bidi="ar"/>
        </w:rPr>
        <w:t>日，</w:t>
      </w:r>
      <w:r>
        <w:rPr>
          <w:rFonts w:hint="eastAsia" w:ascii="宋体" w:hAnsi="宋体" w:eastAsia="宋体" w:cs="Times New Roman"/>
          <w:bCs/>
          <w:color w:val="auto"/>
          <w:kern w:val="0"/>
          <w:sz w:val="24"/>
          <w:szCs w:val="24"/>
          <w:highlight w:val="none"/>
          <w:lang w:eastAsia="zh-CN" w:bidi="ar"/>
        </w:rPr>
        <w:t xml:space="preserve">就质疑事项作出了答复/没有在法定期限内作出答复。                                                                                             </w:t>
      </w:r>
    </w:p>
    <w:p w14:paraId="6F57F4E7">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四、投诉事项具体内容</w:t>
      </w:r>
    </w:p>
    <w:p w14:paraId="297B8C7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u w:val="single"/>
        </w:rPr>
      </w:pPr>
      <w:r>
        <w:rPr>
          <w:rFonts w:hint="eastAsia" w:ascii="宋体" w:hAnsi="宋体" w:eastAsia="宋体" w:cs="Times New Roman"/>
          <w:color w:val="auto"/>
          <w:kern w:val="0"/>
          <w:sz w:val="24"/>
          <w:szCs w:val="24"/>
          <w:highlight w:val="none"/>
          <w:lang w:eastAsia="zh-CN" w:bidi="ar"/>
        </w:rPr>
        <w:t>投诉事项1：</w:t>
      </w:r>
      <w:r>
        <w:rPr>
          <w:rFonts w:hint="eastAsia" w:ascii="宋体" w:hAnsi="宋体" w:eastAsia="宋体" w:cs="Times New Roman"/>
          <w:bCs/>
          <w:color w:val="auto"/>
          <w:kern w:val="0"/>
          <w:sz w:val="24"/>
          <w:szCs w:val="24"/>
          <w:highlight w:val="none"/>
          <w:u w:val="single"/>
          <w:lang w:eastAsia="zh-CN" w:bidi="ar"/>
        </w:rPr>
        <w:t xml:space="preserve">                                                                           </w:t>
      </w:r>
    </w:p>
    <w:p w14:paraId="2BA15D77">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事实依据：</w:t>
      </w: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14:paraId="7F1D8EA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u w:val="single"/>
          <w:lang w:eastAsia="zh-CN" w:bidi="ar"/>
        </w:rPr>
        <w:t xml:space="preserve">                                                                                        </w:t>
      </w:r>
    </w:p>
    <w:p w14:paraId="10BB20F6">
      <w:pPr>
        <w:pStyle w:val="24"/>
        <w:keepNext w:val="0"/>
        <w:keepLines w:val="0"/>
        <w:widowControl w:val="0"/>
        <w:suppressLineNumbers w:val="0"/>
        <w:spacing w:before="0" w:beforeAutospacing="0" w:after="0" w:afterAutospacing="0" w:line="360" w:lineRule="auto"/>
        <w:ind w:left="0" w:right="0" w:firstLine="480" w:firstLineChars="200"/>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法律依据：</w:t>
      </w:r>
      <w:r>
        <w:rPr>
          <w:rFonts w:hint="eastAsia" w:ascii="宋体" w:hAnsi="宋体" w:eastAsia="宋体" w:cs="Times New Roman"/>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14:paraId="5EB724B4">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bCs/>
          <w:color w:val="auto"/>
          <w:sz w:val="24"/>
          <w:szCs w:val="24"/>
          <w:highlight w:val="none"/>
          <w:u w:val="single"/>
        </w:rPr>
      </w:pPr>
      <w:r>
        <w:rPr>
          <w:rFonts w:hint="eastAsia" w:ascii="宋体" w:hAnsi="宋体" w:eastAsia="宋体" w:cs="Times New Roman"/>
          <w:bCs/>
          <w:color w:val="auto"/>
          <w:kern w:val="0"/>
          <w:sz w:val="24"/>
          <w:szCs w:val="24"/>
          <w:highlight w:val="none"/>
          <w:lang w:eastAsia="zh-CN" w:bidi="ar"/>
        </w:rPr>
        <w:t xml:space="preserve"> </w:t>
      </w:r>
      <w:r>
        <w:rPr>
          <w:rFonts w:hint="eastAsia" w:ascii="宋体" w:hAnsi="宋体" w:eastAsia="宋体" w:cs="Times New Roman"/>
          <w:bCs/>
          <w:color w:val="auto"/>
          <w:kern w:val="0"/>
          <w:sz w:val="24"/>
          <w:szCs w:val="24"/>
          <w:highlight w:val="none"/>
          <w:u w:val="single"/>
          <w:lang w:eastAsia="zh-CN" w:bidi="ar"/>
        </w:rPr>
        <w:t xml:space="preserve">                                                                                        </w:t>
      </w:r>
    </w:p>
    <w:p w14:paraId="5F20159E">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rPr>
      </w:pPr>
      <w:r>
        <w:rPr>
          <w:rFonts w:hint="eastAsia" w:ascii="宋体" w:hAnsi="宋体" w:eastAsia="宋体" w:cs="Times New Roman"/>
          <w:color w:val="auto"/>
          <w:kern w:val="0"/>
          <w:sz w:val="24"/>
          <w:szCs w:val="24"/>
          <w:highlight w:val="none"/>
          <w:lang w:eastAsia="zh-CN" w:bidi="ar"/>
        </w:rPr>
        <w:t xml:space="preserve">投诉事项2  </w:t>
      </w:r>
      <w:r>
        <w:rPr>
          <w:rFonts w:hint="eastAsia" w:ascii="宋体" w:hAnsi="宋体" w:eastAsia="宋体" w:cs="Times New Roman"/>
          <w:bCs/>
          <w:color w:val="auto"/>
          <w:kern w:val="0"/>
          <w:sz w:val="24"/>
          <w:szCs w:val="24"/>
          <w:highlight w:val="none"/>
          <w:lang w:eastAsia="zh-CN" w:bidi="ar"/>
        </w:rPr>
        <w:t xml:space="preserve">   </w:t>
      </w:r>
    </w:p>
    <w:p w14:paraId="688D013A">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bCs/>
          <w:color w:val="auto"/>
          <w:sz w:val="24"/>
          <w:szCs w:val="24"/>
          <w:highlight w:val="none"/>
        </w:rPr>
      </w:pPr>
      <w:r>
        <w:rPr>
          <w:rFonts w:hint="eastAsia" w:ascii="宋体" w:hAnsi="宋体" w:eastAsia="宋体" w:cs="Times New Roman"/>
          <w:bCs/>
          <w:color w:val="auto"/>
          <w:kern w:val="0"/>
          <w:sz w:val="24"/>
          <w:szCs w:val="24"/>
          <w:highlight w:val="none"/>
          <w:lang w:eastAsia="zh-CN" w:bidi="ar"/>
        </w:rPr>
        <w:t>……</w:t>
      </w:r>
    </w:p>
    <w:p w14:paraId="09A4C57C">
      <w:pPr>
        <w:pStyle w:val="24"/>
        <w:keepNext w:val="0"/>
        <w:keepLines w:val="0"/>
        <w:widowControl w:val="0"/>
        <w:suppressLineNumbers w:val="0"/>
        <w:spacing w:before="0" w:beforeAutospacing="0" w:after="0" w:afterAutospacing="0" w:line="360" w:lineRule="auto"/>
        <w:ind w:left="25" w:leftChars="12" w:right="0" w:firstLine="472" w:firstLineChars="196"/>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五、与投诉事项相关的投诉请求：</w:t>
      </w:r>
    </w:p>
    <w:p w14:paraId="56C4F2D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请求：</w:t>
      </w:r>
      <w:r>
        <w:rPr>
          <w:rFonts w:hint="eastAsia" w:ascii="宋体" w:hAnsi="宋体" w:eastAsia="宋体" w:cs="Times New Roman"/>
          <w:bCs/>
          <w:color w:val="auto"/>
          <w:kern w:val="0"/>
          <w:sz w:val="24"/>
          <w:szCs w:val="24"/>
          <w:highlight w:val="none"/>
          <w:u w:val="single"/>
          <w:lang w:eastAsia="zh-CN" w:bidi="ar"/>
        </w:rPr>
        <w:t xml:space="preserve">                                                                                 </w:t>
      </w:r>
    </w:p>
    <w:p w14:paraId="23898EE9">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color w:val="auto"/>
          <w:sz w:val="24"/>
          <w:szCs w:val="24"/>
          <w:highlight w:val="none"/>
        </w:rPr>
      </w:pPr>
    </w:p>
    <w:p w14:paraId="51E8E99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签字（签章）：                                       公章：</w:t>
      </w:r>
    </w:p>
    <w:p w14:paraId="1E1A781C">
      <w:pPr>
        <w:pStyle w:val="24"/>
        <w:keepNext w:val="0"/>
        <w:keepLines w:val="0"/>
        <w:widowControl w:val="0"/>
        <w:suppressLineNumbers w:val="0"/>
        <w:spacing w:before="0" w:beforeAutospacing="0" w:after="0" w:afterAutospacing="0" w:line="360" w:lineRule="auto"/>
        <w:ind w:left="25" w:leftChars="12" w:right="0" w:firstLine="352" w:firstLineChars="147"/>
        <w:jc w:val="both"/>
        <w:rPr>
          <w:rFonts w:hAnsi="宋体"/>
          <w:color w:val="auto"/>
          <w:sz w:val="24"/>
          <w:szCs w:val="24"/>
          <w:highlight w:val="none"/>
        </w:rPr>
      </w:pPr>
    </w:p>
    <w:p w14:paraId="07A55E74">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color w:val="auto"/>
          <w:kern w:val="0"/>
          <w:sz w:val="24"/>
          <w:szCs w:val="24"/>
          <w:highlight w:val="none"/>
          <w:lang w:eastAsia="zh-CN" w:bidi="ar"/>
        </w:rPr>
        <w:t>日期：</w:t>
      </w:r>
    </w:p>
    <w:p w14:paraId="33513790">
      <w:pPr>
        <w:pStyle w:val="24"/>
        <w:keepNext w:val="0"/>
        <w:keepLines w:val="0"/>
        <w:widowControl w:val="0"/>
        <w:suppressLineNumbers w:val="0"/>
        <w:spacing w:before="0" w:beforeAutospacing="0" w:after="0" w:afterAutospacing="0" w:line="360" w:lineRule="auto"/>
        <w:ind w:left="25" w:leftChars="12" w:right="0" w:firstLine="472" w:firstLineChars="197"/>
        <w:jc w:val="both"/>
        <w:rPr>
          <w:rFonts w:hAnsi="宋体"/>
          <w:color w:val="auto"/>
          <w:sz w:val="24"/>
          <w:szCs w:val="24"/>
          <w:highlight w:val="none"/>
        </w:rPr>
      </w:pPr>
      <w:r>
        <w:rPr>
          <w:rFonts w:hint="eastAsia" w:ascii="宋体" w:hAnsi="宋体" w:eastAsia="宋体" w:cs="Times New Roman"/>
          <w:bCs/>
          <w:color w:val="auto"/>
          <w:kern w:val="0"/>
          <w:sz w:val="24"/>
          <w:szCs w:val="24"/>
          <w:highlight w:val="none"/>
          <w:lang w:eastAsia="zh-CN" w:bidi="ar"/>
        </w:rPr>
        <w:t xml:space="preserve">                                                                                 </w:t>
      </w:r>
    </w:p>
    <w:p w14:paraId="71AA2797">
      <w:pPr>
        <w:pStyle w:val="24"/>
        <w:keepNext w:val="0"/>
        <w:keepLines w:val="0"/>
        <w:widowControl w:val="0"/>
        <w:suppressLineNumbers w:val="0"/>
        <w:snapToGrid w:val="0"/>
        <w:spacing w:before="0" w:beforeAutospacing="0" w:after="0" w:afterAutospacing="0" w:line="360" w:lineRule="auto"/>
        <w:ind w:left="0" w:right="0"/>
        <w:jc w:val="both"/>
        <w:rPr>
          <w:rFonts w:hAnsi="宋体"/>
          <w:b/>
          <w:bCs w:val="0"/>
          <w:color w:val="auto"/>
          <w:sz w:val="24"/>
          <w:szCs w:val="24"/>
          <w:highlight w:val="none"/>
        </w:rPr>
      </w:pPr>
    </w:p>
    <w:p w14:paraId="7648FDEC">
      <w:pPr>
        <w:pStyle w:val="24"/>
        <w:keepNext w:val="0"/>
        <w:keepLines w:val="0"/>
        <w:widowControl w:val="0"/>
        <w:suppressLineNumbers w:val="0"/>
        <w:snapToGrid w:val="0"/>
        <w:spacing w:before="0" w:beforeAutospacing="0" w:after="0" w:afterAutospacing="0" w:line="360" w:lineRule="auto"/>
        <w:ind w:left="0" w:right="0"/>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说明：</w:t>
      </w:r>
    </w:p>
    <w:p w14:paraId="11755E66">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eastAsia="zh-CN" w:bidi="ar"/>
        </w:rPr>
        <w:t>。</w:t>
      </w:r>
    </w:p>
    <w:p w14:paraId="785459C1">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A2169DC">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3.投诉书应简要列明质疑事项，质疑函、质疑答复等作为附件材料提供。</w:t>
      </w:r>
    </w:p>
    <w:p w14:paraId="2A6B2F2D">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4.投诉书的投诉事项应具体、明确，并有必要的事实依据和法律依据。</w:t>
      </w:r>
    </w:p>
    <w:p w14:paraId="279178B7">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Ansi="宋体"/>
          <w:b/>
          <w:bCs w:val="0"/>
          <w:color w:val="auto"/>
          <w:sz w:val="24"/>
          <w:szCs w:val="24"/>
          <w:highlight w:val="none"/>
        </w:rPr>
      </w:pPr>
      <w:r>
        <w:rPr>
          <w:rFonts w:hint="eastAsia" w:ascii="宋体" w:hAnsi="宋体" w:eastAsia="宋体" w:cs="Times New Roman"/>
          <w:b/>
          <w:bCs w:val="0"/>
          <w:color w:val="auto"/>
          <w:kern w:val="0"/>
          <w:sz w:val="24"/>
          <w:szCs w:val="24"/>
          <w:highlight w:val="none"/>
          <w:lang w:eastAsia="zh-CN" w:bidi="ar"/>
        </w:rPr>
        <w:t>5.投诉书的投诉请求应与投诉事项相关。</w:t>
      </w:r>
    </w:p>
    <w:p w14:paraId="3F27ED0C">
      <w:pPr>
        <w:pStyle w:val="24"/>
        <w:keepNext w:val="0"/>
        <w:keepLines w:val="0"/>
        <w:widowControl w:val="0"/>
        <w:suppressLineNumbers w:val="0"/>
        <w:spacing w:before="0" w:beforeAutospacing="0" w:after="0" w:afterAutospacing="0" w:line="360" w:lineRule="auto"/>
        <w:ind w:left="25" w:leftChars="12" w:right="0" w:firstLine="354" w:firstLineChars="147"/>
        <w:jc w:val="both"/>
        <w:rPr>
          <w:rFonts w:hint="eastAsia"/>
          <w:color w:val="auto"/>
          <w:highlight w:val="none"/>
        </w:rPr>
      </w:pPr>
      <w:r>
        <w:rPr>
          <w:rFonts w:hint="eastAsia" w:ascii="宋体" w:hAnsi="宋体" w:eastAsia="宋体" w:cs="Times New Roman"/>
          <w:b/>
          <w:bCs w:val="0"/>
          <w:color w:val="auto"/>
          <w:kern w:val="0"/>
          <w:sz w:val="24"/>
          <w:szCs w:val="24"/>
          <w:highlight w:val="none"/>
          <w:lang w:eastAsia="zh-CN" w:bidi="ar"/>
        </w:rPr>
        <w:t>6.投诉人为法人或者其他组织的，投诉书应由法定代表人、主要负责人，或者其授权代表签字或者盖章，并加盖公章。</w:t>
      </w: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00"/>
    <w:family w:val="swiss"/>
    <w:pitch w:val="default"/>
    <w:sig w:usb0="00000000" w:usb1="00000000" w:usb2="0000003F" w:usb3="00000000" w:csb0="603F01FF" w:csb1="FFFF0000"/>
  </w:font>
  <w:font w:name="Helvetica">
    <w:panose1 w:val="020B0604020202020204"/>
    <w:charset w:val="00"/>
    <w:family w:val="swiss"/>
    <w:pitch w:val="default"/>
    <w:sig w:usb0="00000000" w:usb1="00000000" w:usb2="00000000" w:usb3="00000000" w:csb0="00000000" w:csb1="00000000"/>
  </w:font>
  <w:font w:name="TimesNewRomanPSMT">
    <w:altName w:val="Times New Roman"/>
    <w:panose1 w:val="02020603050405020304"/>
    <w:charset w:val="00"/>
    <w:family w:val="roman"/>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993D">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66D58">
                          <w:pPr>
                            <w:pStyle w:val="19"/>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Bb+ss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3m5&#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LgW/rLAQAAnAMAAA4AAAAAAAAAAQAgAAAAHgEAAGRycy9lMm9E&#10;b2MueG1sUEsFBgAAAAAGAAYAWQEAAFsFAAAAAA==&#10;">
              <v:fill on="f" focussize="0,0"/>
              <v:stroke on="f"/>
              <v:imagedata o:title=""/>
              <o:lock v:ext="edit" aspectratio="f"/>
              <v:textbox inset="0mm,0mm,0mm,0mm" style="mso-fit-shape-to-text:t;">
                <w:txbxContent>
                  <w:p w14:paraId="6C566D58">
                    <w:pPr>
                      <w:pStyle w:val="1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6BFBBA0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4612">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69168">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wgT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4dssNDvz8/dv5x6/zz6/k&#10;7bIsk0K9hwoTnzymxuHODbg3sx/QmYgPbTDpi5QIxlHf00VfOUQi0qNVuVoVGBIYmy+Iz56f+wDx&#10;vXSGJKOmAQeYdeXHR4hj6pySqll3r7TOQ9T2LwdiJg9LvY89JisOu2EitHPNCfn0OPuaWlx1SvSD&#10;RWnTmsxGmI3dbBx8UPsu71GqB/72ELGJ3FuqMMJOhXFom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2MIE7LAQAAnAMAAA4AAAAAAAAAAQAgAAAAHgEAAGRycy9lMm9E&#10;b2MueG1sUEsFBgAAAAAGAAYAWQEAAFsFAAAAAA==&#10;">
              <v:fill on="f" focussize="0,0"/>
              <v:stroke on="f"/>
              <v:imagedata o:title=""/>
              <o:lock v:ext="edit" aspectratio="f"/>
              <v:textbox inset="0mm,0mm,0mm,0mm" style="mso-fit-shape-to-text:t;">
                <w:txbxContent>
                  <w:p w14:paraId="64969168">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1F6C">
    <w:pPr>
      <w:pStyle w:val="20"/>
    </w:pPr>
    <w:r>
      <w:rPr>
        <w:rFonts w:hint="eastAsia"/>
      </w:rPr>
      <w:t>南宁市政府采购竞争性磋商采购文件（项目编号：</w:t>
    </w:r>
    <w:bookmarkStart w:id="277" w:name="OLE_LINK74"/>
    <w:r>
      <w:rPr>
        <w:rFonts w:hint="eastAsia"/>
        <w:lang w:eastAsia="zh-CN"/>
      </w:rPr>
      <w:t>NNZC2026-C3-990250-KWZB</w:t>
    </w:r>
    <w:bookmarkEnd w:id="277"/>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FE972"/>
    <w:multiLevelType w:val="multilevel"/>
    <w:tmpl w:val="B6CFE97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EA9729D7"/>
    <w:multiLevelType w:val="singleLevel"/>
    <w:tmpl w:val="EA9729D7"/>
    <w:lvl w:ilvl="0" w:tentative="0">
      <w:start w:val="1"/>
      <w:numFmt w:val="decimal"/>
      <w:suff w:val="nothing"/>
      <w:lvlText w:val="%1、"/>
      <w:lvlJc w:val="left"/>
    </w:lvl>
  </w:abstractNum>
  <w:abstractNum w:abstractNumId="2">
    <w:nsid w:val="092402B4"/>
    <w:multiLevelType w:val="singleLevel"/>
    <w:tmpl w:val="092402B4"/>
    <w:lvl w:ilvl="0" w:tentative="0">
      <w:start w:val="3"/>
      <w:numFmt w:val="chineseCounting"/>
      <w:suff w:val="nothing"/>
      <w:lvlText w:val="（%1）"/>
      <w:lvlJc w:val="left"/>
      <w:rPr>
        <w:rFonts w:hint="eastAsia"/>
      </w:rPr>
    </w:lvl>
  </w:abstractNum>
  <w:abstractNum w:abstractNumId="3">
    <w:nsid w:val="13412F08"/>
    <w:multiLevelType w:val="singleLevel"/>
    <w:tmpl w:val="13412F08"/>
    <w:lvl w:ilvl="0" w:tentative="0">
      <w:start w:val="1"/>
      <w:numFmt w:val="decimal"/>
      <w:suff w:val="nothing"/>
      <w:lvlText w:val="（%1）"/>
      <w:lvlJc w:val="left"/>
    </w:lvl>
  </w:abstractNum>
  <w:abstractNum w:abstractNumId="4">
    <w:nsid w:val="3AED496A"/>
    <w:multiLevelType w:val="multilevel"/>
    <w:tmpl w:val="3AED496A"/>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C2A2DD7"/>
    <w:multiLevelType w:val="singleLevel"/>
    <w:tmpl w:val="5C2A2DD7"/>
    <w:lvl w:ilvl="0" w:tentative="0">
      <w:start w:val="2"/>
      <w:numFmt w:val="decimal"/>
      <w:suff w:val="nothing"/>
      <w:lvlText w:val="%1、"/>
      <w:lvlJc w:val="left"/>
    </w:lvl>
  </w:abstractNum>
  <w:abstractNum w:abstractNumId="6">
    <w:nsid w:val="7E18D026"/>
    <w:multiLevelType w:val="multilevel"/>
    <w:tmpl w:val="7E18D026"/>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3"/>
    </w:lvlOverride>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202CC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297B"/>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2CCF"/>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917"/>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456D"/>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37DE2"/>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C1F"/>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16AD"/>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83C"/>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63E"/>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7D1"/>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BE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4FEF"/>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AF3D99"/>
    <w:rsid w:val="01AF4E86"/>
    <w:rsid w:val="01BD5233"/>
    <w:rsid w:val="02075C52"/>
    <w:rsid w:val="024D5C76"/>
    <w:rsid w:val="02511F9D"/>
    <w:rsid w:val="03A314B8"/>
    <w:rsid w:val="03D82B98"/>
    <w:rsid w:val="03F83E8B"/>
    <w:rsid w:val="045102EE"/>
    <w:rsid w:val="04726EE2"/>
    <w:rsid w:val="04894F7F"/>
    <w:rsid w:val="05C56868"/>
    <w:rsid w:val="06653652"/>
    <w:rsid w:val="070C0D87"/>
    <w:rsid w:val="07B72767"/>
    <w:rsid w:val="08077E72"/>
    <w:rsid w:val="08882DD0"/>
    <w:rsid w:val="092D6686"/>
    <w:rsid w:val="09CC2AAC"/>
    <w:rsid w:val="09D26E76"/>
    <w:rsid w:val="0A652D3E"/>
    <w:rsid w:val="0B326F2A"/>
    <w:rsid w:val="0BC455BC"/>
    <w:rsid w:val="0C1E2888"/>
    <w:rsid w:val="0C92213C"/>
    <w:rsid w:val="0D84032B"/>
    <w:rsid w:val="0F2A74C4"/>
    <w:rsid w:val="10A27F31"/>
    <w:rsid w:val="10DD1F2F"/>
    <w:rsid w:val="11927058"/>
    <w:rsid w:val="139D553F"/>
    <w:rsid w:val="13AF4F03"/>
    <w:rsid w:val="14736E66"/>
    <w:rsid w:val="147C630E"/>
    <w:rsid w:val="147F458F"/>
    <w:rsid w:val="14D958EC"/>
    <w:rsid w:val="1534169A"/>
    <w:rsid w:val="15C03E03"/>
    <w:rsid w:val="162A25EB"/>
    <w:rsid w:val="16FD2A55"/>
    <w:rsid w:val="17067C1A"/>
    <w:rsid w:val="17366761"/>
    <w:rsid w:val="177C01F0"/>
    <w:rsid w:val="178074DE"/>
    <w:rsid w:val="17CE6630"/>
    <w:rsid w:val="18DC4B04"/>
    <w:rsid w:val="1AFF0AFE"/>
    <w:rsid w:val="1B4F19F8"/>
    <w:rsid w:val="1C226F03"/>
    <w:rsid w:val="1ECC44FA"/>
    <w:rsid w:val="1F063325"/>
    <w:rsid w:val="1F7307FD"/>
    <w:rsid w:val="1FBC5DF5"/>
    <w:rsid w:val="1FD7788A"/>
    <w:rsid w:val="1FF90588"/>
    <w:rsid w:val="20C3623F"/>
    <w:rsid w:val="21725958"/>
    <w:rsid w:val="21781212"/>
    <w:rsid w:val="21B83F86"/>
    <w:rsid w:val="221178A8"/>
    <w:rsid w:val="221213CF"/>
    <w:rsid w:val="22327A92"/>
    <w:rsid w:val="231D53A2"/>
    <w:rsid w:val="236D5383"/>
    <w:rsid w:val="23B7504C"/>
    <w:rsid w:val="23D035EC"/>
    <w:rsid w:val="23E0247D"/>
    <w:rsid w:val="24571307"/>
    <w:rsid w:val="249C1CB1"/>
    <w:rsid w:val="25110A2A"/>
    <w:rsid w:val="256C0944"/>
    <w:rsid w:val="261D6FDF"/>
    <w:rsid w:val="26311BF9"/>
    <w:rsid w:val="26446DE3"/>
    <w:rsid w:val="269669E7"/>
    <w:rsid w:val="26D7699F"/>
    <w:rsid w:val="27BD1973"/>
    <w:rsid w:val="2B774624"/>
    <w:rsid w:val="2B854F4C"/>
    <w:rsid w:val="2BCF1BF1"/>
    <w:rsid w:val="2C497A6A"/>
    <w:rsid w:val="2C7A72BE"/>
    <w:rsid w:val="2C9A7D75"/>
    <w:rsid w:val="2CC17412"/>
    <w:rsid w:val="2E9976CE"/>
    <w:rsid w:val="2EFB6DFD"/>
    <w:rsid w:val="2F401D3C"/>
    <w:rsid w:val="2F4A0A17"/>
    <w:rsid w:val="2F5B24E1"/>
    <w:rsid w:val="2FA95C88"/>
    <w:rsid w:val="3041370F"/>
    <w:rsid w:val="312B50A3"/>
    <w:rsid w:val="320D5E0E"/>
    <w:rsid w:val="3238172D"/>
    <w:rsid w:val="32453A27"/>
    <w:rsid w:val="3263064A"/>
    <w:rsid w:val="326922C2"/>
    <w:rsid w:val="32A43132"/>
    <w:rsid w:val="32AC0C06"/>
    <w:rsid w:val="33344EF5"/>
    <w:rsid w:val="3537750C"/>
    <w:rsid w:val="3537798C"/>
    <w:rsid w:val="35C13FC9"/>
    <w:rsid w:val="364257B6"/>
    <w:rsid w:val="3667453F"/>
    <w:rsid w:val="373F6160"/>
    <w:rsid w:val="37CB4F06"/>
    <w:rsid w:val="37EA5922"/>
    <w:rsid w:val="38276B93"/>
    <w:rsid w:val="38A478AE"/>
    <w:rsid w:val="38AC3431"/>
    <w:rsid w:val="392F2E16"/>
    <w:rsid w:val="39A14F85"/>
    <w:rsid w:val="39E00529"/>
    <w:rsid w:val="3A0B64A7"/>
    <w:rsid w:val="3A574DDA"/>
    <w:rsid w:val="3AD3075A"/>
    <w:rsid w:val="3AF74C02"/>
    <w:rsid w:val="3B0B1FFB"/>
    <w:rsid w:val="3C0059A5"/>
    <w:rsid w:val="3C0F2D35"/>
    <w:rsid w:val="3C134E78"/>
    <w:rsid w:val="3D062234"/>
    <w:rsid w:val="3DEC7285"/>
    <w:rsid w:val="3DF6345D"/>
    <w:rsid w:val="3E2B5515"/>
    <w:rsid w:val="3E4D4F28"/>
    <w:rsid w:val="3E9F3CC7"/>
    <w:rsid w:val="3EE13701"/>
    <w:rsid w:val="3F1A4BB3"/>
    <w:rsid w:val="3F543069"/>
    <w:rsid w:val="40192BA6"/>
    <w:rsid w:val="41766EA9"/>
    <w:rsid w:val="42550A18"/>
    <w:rsid w:val="425B2853"/>
    <w:rsid w:val="429D496A"/>
    <w:rsid w:val="42F473A1"/>
    <w:rsid w:val="43F86DCC"/>
    <w:rsid w:val="441E62C0"/>
    <w:rsid w:val="45325D14"/>
    <w:rsid w:val="45811C7C"/>
    <w:rsid w:val="45906116"/>
    <w:rsid w:val="45D20D08"/>
    <w:rsid w:val="45F47D66"/>
    <w:rsid w:val="468B3EFB"/>
    <w:rsid w:val="46FA34DF"/>
    <w:rsid w:val="470A6193"/>
    <w:rsid w:val="47385210"/>
    <w:rsid w:val="47DC4F5C"/>
    <w:rsid w:val="482906B2"/>
    <w:rsid w:val="483D2FCF"/>
    <w:rsid w:val="48B40671"/>
    <w:rsid w:val="499B5738"/>
    <w:rsid w:val="499F244D"/>
    <w:rsid w:val="4A973F3F"/>
    <w:rsid w:val="4AF96BC7"/>
    <w:rsid w:val="4B5A416B"/>
    <w:rsid w:val="4B862A85"/>
    <w:rsid w:val="4C3C319E"/>
    <w:rsid w:val="4CEF36E2"/>
    <w:rsid w:val="4CEF4DC5"/>
    <w:rsid w:val="4E186644"/>
    <w:rsid w:val="4E257655"/>
    <w:rsid w:val="4E63710A"/>
    <w:rsid w:val="4E8E7871"/>
    <w:rsid w:val="4F372380"/>
    <w:rsid w:val="4F372FFB"/>
    <w:rsid w:val="4F544145"/>
    <w:rsid w:val="5025116D"/>
    <w:rsid w:val="50AF6D88"/>
    <w:rsid w:val="52395ECD"/>
    <w:rsid w:val="52C10D75"/>
    <w:rsid w:val="53C27FF8"/>
    <w:rsid w:val="549E1A80"/>
    <w:rsid w:val="54C658F4"/>
    <w:rsid w:val="54C73E79"/>
    <w:rsid w:val="550C4BD7"/>
    <w:rsid w:val="554C1D56"/>
    <w:rsid w:val="55572986"/>
    <w:rsid w:val="55C062DD"/>
    <w:rsid w:val="560E52F8"/>
    <w:rsid w:val="565340FA"/>
    <w:rsid w:val="56F8701E"/>
    <w:rsid w:val="56FC45B0"/>
    <w:rsid w:val="5723343E"/>
    <w:rsid w:val="573D7EAB"/>
    <w:rsid w:val="57B379F5"/>
    <w:rsid w:val="58EE442B"/>
    <w:rsid w:val="5A2F2CC8"/>
    <w:rsid w:val="5BA26962"/>
    <w:rsid w:val="5C10702D"/>
    <w:rsid w:val="5C115EAD"/>
    <w:rsid w:val="5C152601"/>
    <w:rsid w:val="5C591F03"/>
    <w:rsid w:val="5C8A1B2F"/>
    <w:rsid w:val="5CBA5F77"/>
    <w:rsid w:val="5D914004"/>
    <w:rsid w:val="5E5F1370"/>
    <w:rsid w:val="5F161062"/>
    <w:rsid w:val="5F416324"/>
    <w:rsid w:val="5F561B72"/>
    <w:rsid w:val="5FCC26FB"/>
    <w:rsid w:val="606007BB"/>
    <w:rsid w:val="609943F1"/>
    <w:rsid w:val="60AC7F66"/>
    <w:rsid w:val="61BF10D9"/>
    <w:rsid w:val="61DA3D4C"/>
    <w:rsid w:val="62AC22DC"/>
    <w:rsid w:val="637833E8"/>
    <w:rsid w:val="63B61D5C"/>
    <w:rsid w:val="63FA6E28"/>
    <w:rsid w:val="64E45EF7"/>
    <w:rsid w:val="650A75D2"/>
    <w:rsid w:val="654237C0"/>
    <w:rsid w:val="661F3E80"/>
    <w:rsid w:val="663D08E1"/>
    <w:rsid w:val="6691014E"/>
    <w:rsid w:val="66C87CCE"/>
    <w:rsid w:val="66EF4CD2"/>
    <w:rsid w:val="677435B2"/>
    <w:rsid w:val="6777082E"/>
    <w:rsid w:val="67E149FA"/>
    <w:rsid w:val="67EF75F1"/>
    <w:rsid w:val="69124F16"/>
    <w:rsid w:val="694A5205"/>
    <w:rsid w:val="69CD5C14"/>
    <w:rsid w:val="69CF0D33"/>
    <w:rsid w:val="69DE6834"/>
    <w:rsid w:val="6B9946B3"/>
    <w:rsid w:val="6C4558D7"/>
    <w:rsid w:val="6C662189"/>
    <w:rsid w:val="6C7007C7"/>
    <w:rsid w:val="6DE76850"/>
    <w:rsid w:val="6E3522FC"/>
    <w:rsid w:val="6E463241"/>
    <w:rsid w:val="6FB20BD4"/>
    <w:rsid w:val="6FB650F7"/>
    <w:rsid w:val="6FBA59BE"/>
    <w:rsid w:val="70296B3E"/>
    <w:rsid w:val="70611204"/>
    <w:rsid w:val="73445350"/>
    <w:rsid w:val="737D2038"/>
    <w:rsid w:val="74220E06"/>
    <w:rsid w:val="74FA2C30"/>
    <w:rsid w:val="754D5C4B"/>
    <w:rsid w:val="75B420CD"/>
    <w:rsid w:val="75F73AC4"/>
    <w:rsid w:val="76C240A7"/>
    <w:rsid w:val="775246B7"/>
    <w:rsid w:val="77B2712B"/>
    <w:rsid w:val="781E69D1"/>
    <w:rsid w:val="786453D8"/>
    <w:rsid w:val="79215FDF"/>
    <w:rsid w:val="7A263B6B"/>
    <w:rsid w:val="7A267294"/>
    <w:rsid w:val="7AC96594"/>
    <w:rsid w:val="7AF46346"/>
    <w:rsid w:val="7B0E6AD2"/>
    <w:rsid w:val="7B0F5EBF"/>
    <w:rsid w:val="7B130FB9"/>
    <w:rsid w:val="7BBB055C"/>
    <w:rsid w:val="7BF64EDE"/>
    <w:rsid w:val="7C400C1E"/>
    <w:rsid w:val="7DD11708"/>
    <w:rsid w:val="7EBD579E"/>
    <w:rsid w:val="7EC167BD"/>
    <w:rsid w:val="7F127358"/>
    <w:rsid w:val="7F272D9E"/>
    <w:rsid w:val="7F5C8F2F"/>
    <w:rsid w:val="7F7338C5"/>
    <w:rsid w:val="A7B75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5"/>
    <w:basedOn w:val="1"/>
    <w:next w:val="7"/>
    <w:link w:val="39"/>
    <w:unhideWhenUsed/>
    <w:qFormat/>
    <w:uiPriority w:val="9"/>
    <w:pPr>
      <w:keepNext/>
      <w:keepLines/>
      <w:spacing w:before="280" w:after="290" w:line="376" w:lineRule="auto"/>
      <w:outlineLvl w:val="4"/>
    </w:pPr>
    <w:rPr>
      <w:b/>
      <w:bCs/>
      <w:sz w:val="28"/>
      <w:szCs w:val="28"/>
    </w:rPr>
  </w:style>
  <w:style w:type="paragraph" w:styleId="8">
    <w:name w:val="heading 8"/>
    <w:basedOn w:val="1"/>
    <w:next w:val="1"/>
    <w:link w:val="40"/>
    <w:unhideWhenUsed/>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7">
    <w:name w:val="Normal Indent"/>
    <w:basedOn w:val="1"/>
    <w:unhideWhenUsed/>
    <w:qFormat/>
    <w:uiPriority w:val="99"/>
    <w:pPr>
      <w:ind w:firstLine="420"/>
    </w:pPr>
    <w:rPr>
      <w:szCs w:val="20"/>
    </w:rPr>
  </w:style>
  <w:style w:type="paragraph" w:styleId="9">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1"/>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1">
    <w:name w:val="Body Text 3"/>
    <w:basedOn w:val="1"/>
    <w:link w:val="42"/>
    <w:unhideWhenUsed/>
    <w:qFormat/>
    <w:uiPriority w:val="99"/>
    <w:pPr>
      <w:spacing w:after="120"/>
    </w:pPr>
    <w:rPr>
      <w:sz w:val="16"/>
      <w:szCs w:val="16"/>
    </w:rPr>
  </w:style>
  <w:style w:type="paragraph" w:styleId="12">
    <w:name w:val="Body Text"/>
    <w:basedOn w:val="1"/>
    <w:link w:val="43"/>
    <w:unhideWhenUsed/>
    <w:qFormat/>
    <w:uiPriority w:val="99"/>
    <w:pPr>
      <w:spacing w:after="120"/>
    </w:pPr>
  </w:style>
  <w:style w:type="paragraph" w:styleId="13">
    <w:name w:val="Body Text Indent"/>
    <w:basedOn w:val="1"/>
    <w:link w:val="44"/>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4"/>
      <w:lang w:val="en-US" w:eastAsia="zh-CN" w:bidi="ar"/>
    </w:rPr>
  </w:style>
  <w:style w:type="paragraph" w:styleId="16">
    <w:name w:val="Plain Text"/>
    <w:basedOn w:val="1"/>
    <w:link w:val="45"/>
    <w:unhideWhenUsed/>
    <w:qFormat/>
    <w:uiPriority w:val="99"/>
    <w:rPr>
      <w:rFonts w:ascii="宋体" w:hAnsi="Courier New"/>
      <w:kern w:val="0"/>
      <w:sz w:val="20"/>
      <w:szCs w:val="21"/>
    </w:rPr>
  </w:style>
  <w:style w:type="paragraph" w:styleId="17">
    <w:name w:val="Date"/>
    <w:basedOn w:val="1"/>
    <w:next w:val="1"/>
    <w:link w:val="46"/>
    <w:unhideWhenUsed/>
    <w:qFormat/>
    <w:uiPriority w:val="99"/>
    <w:pPr>
      <w:ind w:left="100" w:leftChars="2500"/>
    </w:pPr>
  </w:style>
  <w:style w:type="paragraph" w:styleId="18">
    <w:name w:val="Balloon Text"/>
    <w:basedOn w:val="1"/>
    <w:link w:val="47"/>
    <w:unhideWhenUsed/>
    <w:qFormat/>
    <w:uiPriority w:val="99"/>
    <w:rPr>
      <w:sz w:val="18"/>
      <w:szCs w:val="18"/>
    </w:rPr>
  </w:style>
  <w:style w:type="paragraph" w:styleId="19">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5">
    <w:name w:val="Title"/>
    <w:basedOn w:val="1"/>
    <w:next w:val="1"/>
    <w:qFormat/>
    <w:uiPriority w:val="10"/>
    <w:pPr>
      <w:spacing w:before="240" w:after="60"/>
      <w:jc w:val="center"/>
      <w:outlineLvl w:val="0"/>
    </w:pPr>
    <w:rPr>
      <w:rFonts w:ascii="Cambria" w:hAnsi="Cambria"/>
      <w:b/>
      <w:bCs/>
      <w:kern w:val="0"/>
      <w:sz w:val="32"/>
      <w:szCs w:val="32"/>
    </w:rPr>
  </w:style>
  <w:style w:type="paragraph" w:styleId="26">
    <w:name w:val="annotation subject"/>
    <w:basedOn w:val="10"/>
    <w:next w:val="10"/>
    <w:link w:val="50"/>
    <w:unhideWhenUsed/>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basedOn w:val="29"/>
    <w:unhideWhenUsed/>
    <w:qFormat/>
    <w:uiPriority w:val="99"/>
    <w:rPr>
      <w:vertAlign w:val="superscript"/>
    </w:rPr>
  </w:style>
  <w:style w:type="character" w:styleId="31">
    <w:name w:val="page number"/>
    <w:unhideWhenUsed/>
    <w:qFormat/>
    <w:uiPriority w:val="99"/>
  </w:style>
  <w:style w:type="character" w:styleId="32">
    <w:name w:val="FollowedHyperlink"/>
    <w:basedOn w:val="29"/>
    <w:unhideWhenUsed/>
    <w:qFormat/>
    <w:uiPriority w:val="99"/>
    <w:rPr>
      <w:color w:val="800080"/>
      <w:u w:val="single"/>
    </w:rPr>
  </w:style>
  <w:style w:type="character" w:styleId="33">
    <w:name w:val="Hyperlink"/>
    <w:basedOn w:val="29"/>
    <w:unhideWhenUsed/>
    <w:qFormat/>
    <w:uiPriority w:val="99"/>
    <w:rPr>
      <w:color w:val="0000FF"/>
      <w:u w:val="single"/>
    </w:rPr>
  </w:style>
  <w:style w:type="character" w:styleId="34">
    <w:name w:val="annotation reference"/>
    <w:unhideWhenUsed/>
    <w:qFormat/>
    <w:uiPriority w:val="99"/>
    <w:rPr>
      <w:sz w:val="21"/>
      <w:szCs w:val="21"/>
    </w:rPr>
  </w:style>
  <w:style w:type="paragraph" w:customStyle="1" w:styleId="35">
    <w:name w:val="Title1"/>
    <w:basedOn w:val="1"/>
    <w:next w:val="1"/>
    <w:qFormat/>
    <w:uiPriority w:val="99"/>
    <w:pPr>
      <w:jc w:val="center"/>
      <w:outlineLvl w:val="0"/>
    </w:pPr>
    <w:rPr>
      <w:rFonts w:ascii="Calibri Light" w:hAnsi="Calibri Light"/>
      <w:b/>
    </w:rPr>
  </w:style>
  <w:style w:type="character" w:customStyle="1" w:styleId="36">
    <w:name w:val="标题 1 Char"/>
    <w:link w:val="3"/>
    <w:qFormat/>
    <w:uiPriority w:val="9"/>
    <w:rPr>
      <w:b/>
      <w:bCs/>
      <w:kern w:val="44"/>
      <w:sz w:val="44"/>
      <w:szCs w:val="44"/>
    </w:rPr>
  </w:style>
  <w:style w:type="character" w:customStyle="1" w:styleId="37">
    <w:name w:val="标题 2 Char1"/>
    <w:link w:val="4"/>
    <w:qFormat/>
    <w:uiPriority w:val="9"/>
    <w:rPr>
      <w:rFonts w:ascii="Cambria" w:hAnsi="Cambria" w:eastAsia="宋体" w:cs="Times New Roman"/>
      <w:b/>
      <w:bCs/>
      <w:kern w:val="2"/>
      <w:sz w:val="32"/>
      <w:szCs w:val="32"/>
    </w:rPr>
  </w:style>
  <w:style w:type="character" w:customStyle="1" w:styleId="38">
    <w:name w:val="标题 3 Char"/>
    <w:link w:val="5"/>
    <w:qFormat/>
    <w:uiPriority w:val="9"/>
    <w:rPr>
      <w:b/>
      <w:bCs/>
      <w:kern w:val="2"/>
      <w:sz w:val="32"/>
      <w:szCs w:val="32"/>
    </w:rPr>
  </w:style>
  <w:style w:type="character" w:customStyle="1" w:styleId="39">
    <w:name w:val="标题 5 Char"/>
    <w:link w:val="6"/>
    <w:qFormat/>
    <w:uiPriority w:val="9"/>
    <w:rPr>
      <w:rFonts w:ascii="Times New Roman" w:hAnsi="Times New Roman"/>
      <w:b/>
      <w:bCs/>
      <w:kern w:val="2"/>
      <w:sz w:val="28"/>
      <w:szCs w:val="28"/>
    </w:rPr>
  </w:style>
  <w:style w:type="character" w:customStyle="1" w:styleId="40">
    <w:name w:val="标题 8 Char1"/>
    <w:link w:val="8"/>
    <w:qFormat/>
    <w:uiPriority w:val="9"/>
    <w:rPr>
      <w:rFonts w:ascii="等线 Light" w:hAnsi="等线 Light" w:eastAsia="等线 Light" w:cs="Times New Roman"/>
      <w:kern w:val="2"/>
      <w:sz w:val="24"/>
      <w:szCs w:val="24"/>
    </w:rPr>
  </w:style>
  <w:style w:type="character" w:customStyle="1" w:styleId="41">
    <w:name w:val="批注文字 Char1"/>
    <w:link w:val="10"/>
    <w:qFormat/>
    <w:uiPriority w:val="0"/>
    <w:rPr>
      <w:rFonts w:ascii="Times New Roman" w:hAnsi="Times New Roman"/>
      <w:kern w:val="2"/>
      <w:sz w:val="21"/>
      <w:szCs w:val="24"/>
    </w:rPr>
  </w:style>
  <w:style w:type="character" w:customStyle="1" w:styleId="42">
    <w:name w:val="正文文本 3 Char"/>
    <w:link w:val="11"/>
    <w:qFormat/>
    <w:uiPriority w:val="99"/>
    <w:rPr>
      <w:kern w:val="2"/>
      <w:sz w:val="16"/>
      <w:szCs w:val="16"/>
    </w:rPr>
  </w:style>
  <w:style w:type="character" w:customStyle="1" w:styleId="43">
    <w:name w:val="正文文本 Char"/>
    <w:basedOn w:val="29"/>
    <w:link w:val="12"/>
    <w:qFormat/>
    <w:uiPriority w:val="0"/>
    <w:rPr>
      <w:rFonts w:ascii="Times New Roman" w:hAnsi="Times New Roman"/>
      <w:kern w:val="2"/>
      <w:sz w:val="21"/>
      <w:szCs w:val="24"/>
    </w:rPr>
  </w:style>
  <w:style w:type="character" w:customStyle="1" w:styleId="44">
    <w:name w:val="正文文本缩进 Char"/>
    <w:link w:val="13"/>
    <w:qFormat/>
    <w:uiPriority w:val="0"/>
    <w:rPr>
      <w:rFonts w:ascii="仿宋_GB2312" w:hAnsi="Times New Roman" w:eastAsia="仿宋_GB2312" w:cs="Times New Roman"/>
      <w:sz w:val="32"/>
      <w:szCs w:val="20"/>
    </w:rPr>
  </w:style>
  <w:style w:type="character" w:customStyle="1" w:styleId="45">
    <w:name w:val="纯文本 Char1"/>
    <w:link w:val="16"/>
    <w:qFormat/>
    <w:uiPriority w:val="0"/>
    <w:rPr>
      <w:rFonts w:ascii="宋体" w:hAnsi="Courier New" w:eastAsia="宋体" w:cs="Courier New"/>
      <w:szCs w:val="21"/>
    </w:rPr>
  </w:style>
  <w:style w:type="character" w:customStyle="1" w:styleId="46">
    <w:name w:val="日期 Char"/>
    <w:link w:val="17"/>
    <w:qFormat/>
    <w:uiPriority w:val="99"/>
    <w:rPr>
      <w:rFonts w:ascii="Times New Roman" w:hAnsi="Times New Roman"/>
      <w:kern w:val="2"/>
      <w:sz w:val="21"/>
      <w:szCs w:val="24"/>
    </w:rPr>
  </w:style>
  <w:style w:type="character" w:customStyle="1" w:styleId="47">
    <w:name w:val="批注框文本 Char"/>
    <w:link w:val="18"/>
    <w:semiHidden/>
    <w:qFormat/>
    <w:uiPriority w:val="99"/>
    <w:rPr>
      <w:kern w:val="2"/>
      <w:sz w:val="18"/>
      <w:szCs w:val="18"/>
    </w:rPr>
  </w:style>
  <w:style w:type="character" w:customStyle="1" w:styleId="48">
    <w:name w:val="页脚 Char"/>
    <w:link w:val="19"/>
    <w:qFormat/>
    <w:uiPriority w:val="99"/>
    <w:rPr>
      <w:sz w:val="18"/>
      <w:szCs w:val="18"/>
    </w:rPr>
  </w:style>
  <w:style w:type="character" w:customStyle="1" w:styleId="49">
    <w:name w:val="页眉 Char"/>
    <w:link w:val="20"/>
    <w:qFormat/>
    <w:uiPriority w:val="99"/>
    <w:rPr>
      <w:sz w:val="18"/>
      <w:szCs w:val="18"/>
    </w:rPr>
  </w:style>
  <w:style w:type="character" w:customStyle="1" w:styleId="50">
    <w:name w:val="批注主题 Char"/>
    <w:link w:val="26"/>
    <w:qFormat/>
    <w:uiPriority w:val="99"/>
    <w:rPr>
      <w:rFonts w:ascii="Times New Roman" w:hAnsi="Times New Roman"/>
      <w:b/>
      <w:bCs/>
      <w:kern w:val="2"/>
      <w:sz w:val="21"/>
      <w:szCs w:val="24"/>
    </w:rPr>
  </w:style>
  <w:style w:type="character" w:customStyle="1" w:styleId="51">
    <w:name w:val="正文文本 字符"/>
    <w:qFormat/>
    <w:uiPriority w:val="0"/>
    <w:rPr>
      <w:rFonts w:ascii="Times New Roman" w:hAnsi="Times New Roman"/>
      <w:kern w:val="2"/>
      <w:sz w:val="21"/>
      <w:szCs w:val="24"/>
    </w:rPr>
  </w:style>
  <w:style w:type="character" w:customStyle="1" w:styleId="52">
    <w:name w:val="页眉 字符"/>
    <w:qFormat/>
    <w:uiPriority w:val="99"/>
    <w:rPr>
      <w:sz w:val="18"/>
      <w:szCs w:val="18"/>
    </w:rPr>
  </w:style>
  <w:style w:type="character" w:customStyle="1" w:styleId="53">
    <w:name w:val="标题 5 字符"/>
    <w:qFormat/>
    <w:uiPriority w:val="9"/>
    <w:rPr>
      <w:b/>
      <w:bCs/>
      <w:kern w:val="2"/>
      <w:sz w:val="28"/>
      <w:szCs w:val="28"/>
    </w:rPr>
  </w:style>
  <w:style w:type="character" w:customStyle="1" w:styleId="54">
    <w:name w:val="标题 8 Char"/>
    <w:qFormat/>
    <w:uiPriority w:val="0"/>
    <w:rPr>
      <w:rFonts w:ascii="Arial" w:hAnsi="Arial" w:eastAsia="黑体"/>
      <w:kern w:val="2"/>
      <w:sz w:val="24"/>
      <w:szCs w:val="24"/>
    </w:rPr>
  </w:style>
  <w:style w:type="character" w:customStyle="1" w:styleId="55">
    <w:name w:val="标题 1 字符"/>
    <w:qFormat/>
    <w:uiPriority w:val="9"/>
    <w:rPr>
      <w:b/>
      <w:bCs/>
      <w:kern w:val="44"/>
      <w:sz w:val="44"/>
      <w:szCs w:val="44"/>
    </w:rPr>
  </w:style>
  <w:style w:type="character" w:customStyle="1" w:styleId="56">
    <w:name w:val="标题 1 字符1"/>
    <w:qFormat/>
    <w:uiPriority w:val="0"/>
    <w:rPr>
      <w:b/>
      <w:bCs/>
      <w:kern w:val="44"/>
      <w:sz w:val="44"/>
      <w:szCs w:val="44"/>
    </w:rPr>
  </w:style>
  <w:style w:type="character" w:customStyle="1" w:styleId="57">
    <w:name w:val="正文文本缩进 字符"/>
    <w:qFormat/>
    <w:uiPriority w:val="99"/>
    <w:rPr>
      <w:rFonts w:ascii="仿宋_GB2312" w:eastAsia="仿宋_GB2312"/>
      <w:sz w:val="32"/>
    </w:rPr>
  </w:style>
  <w:style w:type="character" w:customStyle="1" w:styleId="58">
    <w:name w:val="正文文本 Char1"/>
    <w:qFormat/>
    <w:uiPriority w:val="0"/>
    <w:rPr>
      <w:rFonts w:ascii="Times New Roman" w:hAnsi="Times New Roman"/>
      <w:kern w:val="2"/>
      <w:sz w:val="21"/>
      <w:szCs w:val="24"/>
    </w:rPr>
  </w:style>
  <w:style w:type="character" w:customStyle="1" w:styleId="59">
    <w:name w:val="正文文本 3 字符"/>
    <w:qFormat/>
    <w:uiPriority w:val="99"/>
    <w:rPr>
      <w:kern w:val="2"/>
      <w:sz w:val="16"/>
      <w:szCs w:val="16"/>
    </w:rPr>
  </w:style>
  <w:style w:type="character" w:customStyle="1" w:styleId="60">
    <w:name w:val="纯文本 Char"/>
    <w:qFormat/>
    <w:uiPriority w:val="0"/>
    <w:rPr>
      <w:rFonts w:ascii="宋体" w:hAnsi="Courier New" w:eastAsia="宋体" w:cs="Courier New"/>
      <w:szCs w:val="21"/>
    </w:rPr>
  </w:style>
  <w:style w:type="character" w:customStyle="1" w:styleId="61">
    <w:name w:val="批注文字 字符"/>
    <w:qFormat/>
    <w:uiPriority w:val="0"/>
    <w:rPr>
      <w:rFonts w:ascii="Times New Roman" w:hAnsi="Times New Roman"/>
      <w:kern w:val="2"/>
      <w:sz w:val="21"/>
      <w:szCs w:val="24"/>
    </w:rPr>
  </w:style>
  <w:style w:type="character" w:customStyle="1" w:styleId="62">
    <w:name w:val="纯文本 字符3"/>
    <w:qFormat/>
    <w:uiPriority w:val="99"/>
    <w:rPr>
      <w:rFonts w:ascii="宋体" w:hAnsi="Courier New"/>
      <w:szCs w:val="21"/>
    </w:rPr>
  </w:style>
  <w:style w:type="character" w:customStyle="1" w:styleId="63">
    <w:name w:val="日期 字符"/>
    <w:qFormat/>
    <w:uiPriority w:val="99"/>
    <w:rPr>
      <w:kern w:val="2"/>
      <w:sz w:val="21"/>
      <w:szCs w:val="24"/>
    </w:rPr>
  </w:style>
  <w:style w:type="character" w:customStyle="1" w:styleId="64">
    <w:name w:val="标题 2 Char"/>
    <w:qFormat/>
    <w:uiPriority w:val="9"/>
    <w:rPr>
      <w:rFonts w:ascii="Cambria" w:hAnsi="Cambria" w:eastAsia="宋体" w:cs="Times New Roman"/>
      <w:b/>
      <w:bCs/>
      <w:kern w:val="2"/>
      <w:sz w:val="32"/>
      <w:szCs w:val="32"/>
    </w:rPr>
  </w:style>
  <w:style w:type="character" w:customStyle="1" w:styleId="6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6">
    <w:name w:val="批注主题 字符"/>
    <w:qFormat/>
    <w:uiPriority w:val="99"/>
    <w:rPr>
      <w:rFonts w:ascii="Times New Roman" w:hAnsi="Times New Roman"/>
      <w:b/>
      <w:bCs/>
      <w:kern w:val="2"/>
      <w:sz w:val="21"/>
      <w:szCs w:val="24"/>
    </w:rPr>
  </w:style>
  <w:style w:type="character" w:customStyle="1" w:styleId="67">
    <w:name w:val="纯文本 字符2"/>
    <w:qFormat/>
    <w:uiPriority w:val="0"/>
    <w:rPr>
      <w:rFonts w:ascii="宋体" w:hAnsi="Courier New" w:eastAsia="宋体" w:cs="Courier New"/>
      <w:szCs w:val="21"/>
    </w:rPr>
  </w:style>
  <w:style w:type="character" w:customStyle="1" w:styleId="68">
    <w:name w:val="纯文本 字符1"/>
    <w:qFormat/>
    <w:uiPriority w:val="0"/>
    <w:rPr>
      <w:rFonts w:ascii="宋体" w:hAnsi="Courier New"/>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未处理的提及"/>
    <w:unhideWhenUsed/>
    <w:qFormat/>
    <w:uiPriority w:val="99"/>
    <w:rPr>
      <w:color w:val="605E5C"/>
      <w:shd w:val="clear" w:color="auto" w:fill="E1DFDD"/>
    </w:rPr>
  </w:style>
  <w:style w:type="character" w:customStyle="1" w:styleId="71">
    <w:name w:val="标题 3 字符"/>
    <w:qFormat/>
    <w:uiPriority w:val="9"/>
    <w:rPr>
      <w:b/>
      <w:bCs/>
      <w:kern w:val="2"/>
      <w:sz w:val="32"/>
      <w:szCs w:val="32"/>
    </w:rPr>
  </w:style>
  <w:style w:type="character" w:customStyle="1" w:styleId="72">
    <w:name w:val="批注文字 字符2"/>
    <w:qFormat/>
    <w:uiPriority w:val="99"/>
    <w:rPr>
      <w:kern w:val="2"/>
      <w:sz w:val="21"/>
      <w:szCs w:val="24"/>
    </w:rPr>
  </w:style>
  <w:style w:type="character" w:customStyle="1" w:styleId="73">
    <w:name w:val="标题 8 字符"/>
    <w:qFormat/>
    <w:uiPriority w:val="9"/>
    <w:rPr>
      <w:rFonts w:ascii="等线 Light" w:hAnsi="等线 Light" w:eastAsia="等线 Light"/>
      <w:kern w:val="2"/>
      <w:sz w:val="24"/>
      <w:szCs w:val="24"/>
    </w:rPr>
  </w:style>
  <w:style w:type="character" w:customStyle="1" w:styleId="74">
    <w:name w:val="正文文本 字符1"/>
    <w:qFormat/>
    <w:uiPriority w:val="99"/>
    <w:rPr>
      <w:kern w:val="2"/>
      <w:sz w:val="21"/>
      <w:szCs w:val="24"/>
    </w:rPr>
  </w:style>
  <w:style w:type="character" w:customStyle="1" w:styleId="75">
    <w:name w:val="textcontents"/>
    <w:qFormat/>
    <w:uiPriority w:val="0"/>
  </w:style>
  <w:style w:type="character" w:customStyle="1" w:styleId="76">
    <w:name w:val="正文2 Char Char"/>
    <w:link w:val="77"/>
    <w:qFormat/>
    <w:uiPriority w:val="0"/>
    <w:rPr>
      <w:sz w:val="24"/>
    </w:rPr>
  </w:style>
  <w:style w:type="paragraph" w:customStyle="1" w:styleId="77">
    <w:name w:val="正文2"/>
    <w:basedOn w:val="1"/>
    <w:link w:val="76"/>
    <w:qFormat/>
    <w:uiPriority w:val="0"/>
    <w:pPr>
      <w:adjustRightInd w:val="0"/>
      <w:spacing w:before="156" w:line="360" w:lineRule="auto"/>
      <w:ind w:firstLine="510" w:firstLineChars="200"/>
    </w:pPr>
    <w:rPr>
      <w:kern w:val="0"/>
      <w:sz w:val="24"/>
      <w:szCs w:val="20"/>
    </w:rPr>
  </w:style>
  <w:style w:type="character" w:customStyle="1" w:styleId="78">
    <w:name w:val="批注文字 Char"/>
    <w:qFormat/>
    <w:uiPriority w:val="0"/>
    <w:rPr>
      <w:rFonts w:ascii="Times New Roman" w:hAnsi="Times New Roman"/>
      <w:kern w:val="2"/>
      <w:sz w:val="21"/>
      <w:szCs w:val="24"/>
    </w:rPr>
  </w:style>
  <w:style w:type="character" w:customStyle="1" w:styleId="79">
    <w:name w:val="apple-style-span"/>
    <w:qFormat/>
    <w:uiPriority w:val="0"/>
  </w:style>
  <w:style w:type="character" w:customStyle="1" w:styleId="80">
    <w:name w:val="页脚 字符"/>
    <w:qFormat/>
    <w:uiPriority w:val="99"/>
    <w:rPr>
      <w:sz w:val="18"/>
      <w:szCs w:val="18"/>
    </w:rPr>
  </w:style>
  <w:style w:type="character" w:customStyle="1" w:styleId="81">
    <w:name w:val="纯文本 字符"/>
    <w:qFormat/>
    <w:uiPriority w:val="0"/>
    <w:rPr>
      <w:rFonts w:ascii="宋体" w:hAnsi="Courier New" w:eastAsia="宋体" w:cs="Courier New"/>
      <w:szCs w:val="21"/>
    </w:rPr>
  </w:style>
  <w:style w:type="character" w:customStyle="1" w:styleId="82">
    <w:name w:val="标题 2 字符"/>
    <w:qFormat/>
    <w:uiPriority w:val="9"/>
    <w:rPr>
      <w:rFonts w:ascii="Cambria" w:hAnsi="Cambria"/>
      <w:b/>
      <w:bCs/>
      <w:kern w:val="2"/>
      <w:sz w:val="32"/>
      <w:szCs w:val="32"/>
    </w:rPr>
  </w:style>
  <w:style w:type="paragraph" w:customStyle="1" w:styleId="83">
    <w:name w:val="_Style 94"/>
    <w:basedOn w:val="1"/>
    <w:unhideWhenUsed/>
    <w:qFormat/>
    <w:uiPriority w:val="99"/>
  </w:style>
  <w:style w:type="paragraph" w:customStyle="1" w:styleId="84">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Table Paragraph"/>
    <w:basedOn w:val="1"/>
    <w:qFormat/>
    <w:uiPriority w:val="1"/>
    <w:pPr>
      <w:jc w:val="left"/>
    </w:pPr>
    <w:rPr>
      <w:rFonts w:ascii="Calibri" w:hAnsi="Calibri"/>
      <w:kern w:val="0"/>
      <w:sz w:val="22"/>
      <w:szCs w:val="22"/>
      <w:lang w:eastAsia="en-US"/>
    </w:rPr>
  </w:style>
  <w:style w:type="paragraph" w:customStyle="1" w:styleId="8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8">
    <w:name w:val="默认段落字体 Para Char Char Char Char Char Char Char Char Char1 Char Char Char Char"/>
    <w:basedOn w:val="1"/>
    <w:qFormat/>
    <w:uiPriority w:val="99"/>
    <w:rPr>
      <w:rFonts w:ascii="Tahoma" w:hAnsi="Tahoma"/>
      <w:sz w:val="24"/>
      <w:szCs w:val="20"/>
    </w:rPr>
  </w:style>
  <w:style w:type="paragraph" w:customStyle="1" w:styleId="89">
    <w:name w:val="_Style 95"/>
    <w:basedOn w:val="1"/>
    <w:unhideWhenUsed/>
    <w:qFormat/>
    <w:uiPriority w:val="99"/>
  </w:style>
  <w:style w:type="paragraph" w:customStyle="1" w:styleId="90">
    <w:name w:val="Char Char Char Char"/>
    <w:basedOn w:val="1"/>
    <w:qFormat/>
    <w:uiPriority w:val="99"/>
    <w:pPr>
      <w:widowControl/>
      <w:spacing w:after="160" w:line="240" w:lineRule="exact"/>
      <w:jc w:val="left"/>
    </w:pPr>
  </w:style>
  <w:style w:type="paragraph" w:customStyle="1" w:styleId="91">
    <w:name w:val="Table Text"/>
    <w:basedOn w:val="1"/>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宋体" w:hAnsi="宋体" w:eastAsia="宋体" w:cs="宋体"/>
      <w:color w:val="000000"/>
      <w:kern w:val="0"/>
      <w:sz w:val="22"/>
      <w:szCs w:val="22"/>
      <w:lang w:val="en-US" w:eastAsia="zh-CN" w:bidi="ar"/>
    </w:rPr>
  </w:style>
  <w:style w:type="paragraph" w:customStyle="1" w:styleId="92">
    <w:name w:val="msonormal"/>
    <w:basedOn w:val="1"/>
    <w:qFormat/>
    <w:uiPriority w:val="99"/>
    <w:rPr>
      <w:rFonts w:ascii="Calibri" w:hAnsi="Calibri"/>
      <w:kern w:val="0"/>
      <w:sz w:val="24"/>
    </w:rPr>
  </w:style>
  <w:style w:type="paragraph" w:customStyle="1" w:styleId="93">
    <w:name w:val="_Style 92"/>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95">
    <w:name w:val="Table Normal"/>
    <w:basedOn w:val="27"/>
    <w:qFormat/>
    <w:uiPriority w:val="0"/>
    <w:pPr>
      <w:keepNext w:val="0"/>
      <w:keepLines w:val="0"/>
      <w:widowControl/>
      <w:suppressLineNumbers w:val="0"/>
      <w:snapToGrid w:val="0"/>
      <w:spacing w:before="0" w:beforeAutospacing="0" w:after="0" w:afterAutospacing="0"/>
      <w:ind w:left="0" w:right="0"/>
    </w:pPr>
    <w:rPr>
      <w:rFonts w:ascii="Arial" w:hAnsi="Arial" w:cs="Arial"/>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98</Pages>
  <Words>369</Words>
  <Characters>419</Characters>
  <Lines>483</Lines>
  <Paragraphs>135</Paragraphs>
  <TotalTime>0</TotalTime>
  <ScaleCrop>false</ScaleCrop>
  <LinksUpToDate>false</LinksUpToDate>
  <CharactersWithSpaces>484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2021-08-17T20:20:00Z</dcterms:created>
  <dc:creator>唐冰</dc:creator>
  <cp:lastModifiedBy>YR</cp:lastModifiedBy>
  <cp:lastPrinted>2021-08-26T18:26:00Z</cp:lastPrinted>
  <dcterms:modified xsi:type="dcterms:W3CDTF">2026-05-14T09:25:14Z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9F0E32DB238041868094711C4D5AE75D_13</vt:lpwstr>
  </property>
  <property fmtid="{D5CDD505-2E9C-101B-9397-08002B2CF9AE}" pid="4" name="KSOTemplateDocerSaveRecord">
    <vt:lpwstr>eyJoZGlkIjoiZTQwZmI5N2EyZWEzNWViMzMzNDY2ODg3MDJjZmRmYWIiLCJ1c2VySWQiOiIzNTM4NjE4NzMifQ==</vt:lpwstr>
  </property>
</Properties>
</file>