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B5BCA">
      <w:pPr>
        <w:spacing w:line="360" w:lineRule="auto"/>
        <w:jc w:val="center"/>
        <w:rPr>
          <w:rFonts w:hint="eastAsia" w:ascii="方正小标宋简体" w:hAnsi="宋体" w:eastAsia="方正小标宋简体"/>
          <w:color w:val="auto"/>
          <w:sz w:val="52"/>
          <w:szCs w:val="52"/>
          <w:highlight w:val="none"/>
        </w:rPr>
      </w:pPr>
    </w:p>
    <w:p w14:paraId="0BB78AD6">
      <w:pPr>
        <w:pStyle w:val="25"/>
        <w:jc w:val="center"/>
        <w:rPr>
          <w:rFonts w:ascii="黑体" w:hAnsi="黑体" w:eastAsia="黑体"/>
          <w:color w:val="auto"/>
          <w:spacing w:val="30"/>
          <w:kern w:val="52"/>
          <w:sz w:val="64"/>
          <w:szCs w:val="64"/>
          <w:highlight w:val="none"/>
        </w:rPr>
      </w:pPr>
      <w:r>
        <w:rPr>
          <w:rFonts w:ascii="黑体" w:hAnsi="黑体" w:eastAsia="黑体"/>
          <w:color w:val="auto"/>
          <w:spacing w:val="30"/>
          <w:kern w:val="52"/>
          <w:sz w:val="64"/>
          <w:szCs w:val="64"/>
          <w:highlight w:val="none"/>
        </w:rPr>
        <w:t>广西科文招标有限公司</w:t>
      </w:r>
    </w:p>
    <w:p w14:paraId="11AC607E">
      <w:pPr>
        <w:pStyle w:val="25"/>
        <w:jc w:val="center"/>
        <w:rPr>
          <w:rFonts w:hint="eastAsia" w:ascii="黑体" w:hAnsi="黑体" w:eastAsia="黑体"/>
          <w:color w:val="auto"/>
          <w:spacing w:val="28"/>
          <w:sz w:val="64"/>
          <w:szCs w:val="64"/>
          <w:highlight w:val="none"/>
        </w:rPr>
      </w:pPr>
      <w:r>
        <w:rPr>
          <w:rFonts w:ascii="黑体" w:hAnsi="黑体" w:eastAsia="黑体"/>
          <w:b/>
          <w:color w:val="auto"/>
          <w:spacing w:val="-18"/>
          <w:sz w:val="64"/>
          <w:szCs w:val="64"/>
          <w:highlight w:val="none"/>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5486400" cy="0"/>
                <wp:effectExtent l="0" t="6350" r="0" b="6350"/>
                <wp:wrapNone/>
                <wp:docPr id="1" name="Line 2"/>
                <wp:cNvGraphicFramePr/>
                <a:graphic xmlns:a="http://schemas.openxmlformats.org/drawingml/2006/main">
                  <a:graphicData uri="http://schemas.microsoft.com/office/word/2010/wordprocessingShape">
                    <wps:wsp>
                      <wps:cNvCnPr/>
                      <wps:spPr>
                        <a:xfrm>
                          <a:off x="0" y="0"/>
                          <a:ext cx="54864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27pt;margin-top:7.8pt;height:0pt;width:432pt;z-index:251659264;mso-width-relative:page;mso-height-relative:page;" filled="f" stroked="t" coordsize="21600,21600" o:gfxdata="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hQAKNYAAAAIAQAADwAAAAAAAAAB&#10;ACAAAAAiAAAAZHJzL2Rvd25yZXYueG1sUEsBAhQAFAAAAAgAh07iQDPL187ZAQAA2gMAAA4AAAAA&#10;AAAAAQAgAAAAJQEAAGRycy9lMm9Eb2MueG1sUEsFBgAAAAAGAAYAWQEAAHAFAAAAAA==&#10;">
                <v:fill on="f" focussize="0,0"/>
                <v:stroke weight="1pt" color="#000000" joinstyle="round"/>
                <v:imagedata o:title=""/>
                <o:lock v:ext="edit" aspectratio="f"/>
              </v:line>
            </w:pict>
          </mc:Fallback>
        </mc:AlternateContent>
      </w:r>
    </w:p>
    <w:p w14:paraId="1DC9EFF2">
      <w:pPr>
        <w:snapToGrid w:val="0"/>
        <w:spacing w:before="156" w:beforeLines="50" w:line="360" w:lineRule="auto"/>
        <w:jc w:val="center"/>
        <w:rPr>
          <w:rFonts w:hint="eastAsia" w:ascii="黑体" w:hAnsi="黑体" w:eastAsia="黑体"/>
          <w:color w:val="auto"/>
          <w:sz w:val="120"/>
          <w:szCs w:val="120"/>
          <w:highlight w:val="none"/>
        </w:rPr>
      </w:pPr>
      <w:r>
        <w:rPr>
          <w:rFonts w:hint="eastAsia" w:ascii="黑体" w:hAnsi="黑体" w:eastAsia="黑体"/>
          <w:color w:val="auto"/>
          <w:sz w:val="120"/>
          <w:szCs w:val="120"/>
          <w:highlight w:val="none"/>
        </w:rPr>
        <w:t>招 标 文 件</w:t>
      </w:r>
    </w:p>
    <w:p w14:paraId="37DB31A0">
      <w:pPr>
        <w:pStyle w:val="25"/>
        <w:snapToGrid w:val="0"/>
        <w:spacing w:line="360" w:lineRule="auto"/>
        <w:ind w:firstLine="1977" w:firstLineChars="691"/>
        <w:rPr>
          <w:rFonts w:hint="eastAsia" w:ascii="仿宋_GB2312" w:hAnsi="宋体" w:eastAsia="仿宋_GB2312"/>
          <w:b/>
          <w:bCs/>
          <w:color w:val="auto"/>
          <w:w w:val="95"/>
          <w:sz w:val="30"/>
          <w:szCs w:val="30"/>
          <w:highlight w:val="none"/>
        </w:rPr>
      </w:pPr>
    </w:p>
    <w:p w14:paraId="076CB0D9">
      <w:pPr>
        <w:pStyle w:val="6"/>
        <w:rPr>
          <w:rFonts w:hint="eastAsia" w:ascii="仿宋_GB2312" w:hAnsi="宋体" w:eastAsia="仿宋_GB2312"/>
          <w:b w:val="0"/>
          <w:bCs w:val="0"/>
          <w:color w:val="auto"/>
          <w:w w:val="95"/>
          <w:sz w:val="30"/>
          <w:szCs w:val="30"/>
          <w:highlight w:val="none"/>
        </w:rPr>
      </w:pPr>
    </w:p>
    <w:p w14:paraId="11F25B19">
      <w:pPr>
        <w:rPr>
          <w:rFonts w:hint="eastAsia" w:ascii="仿宋_GB2312" w:hAnsi="宋体" w:eastAsia="仿宋_GB2312"/>
          <w:b/>
          <w:bCs/>
          <w:color w:val="auto"/>
          <w:w w:val="95"/>
          <w:sz w:val="30"/>
          <w:szCs w:val="30"/>
          <w:highlight w:val="none"/>
        </w:rPr>
      </w:pPr>
    </w:p>
    <w:p w14:paraId="3F241C92">
      <w:pPr>
        <w:pStyle w:val="2"/>
        <w:rPr>
          <w:rFonts w:hint="eastAsia" w:ascii="仿宋_GB2312" w:hAnsi="宋体" w:eastAsia="仿宋_GB2312"/>
          <w:b/>
          <w:bCs/>
          <w:color w:val="auto"/>
          <w:w w:val="95"/>
          <w:sz w:val="30"/>
          <w:szCs w:val="30"/>
          <w:highlight w:val="none"/>
        </w:rPr>
      </w:pPr>
    </w:p>
    <w:p w14:paraId="1A04CF78">
      <w:pPr>
        <w:rPr>
          <w:rFonts w:hint="eastAsia"/>
          <w:color w:val="auto"/>
        </w:rPr>
      </w:pPr>
    </w:p>
    <w:p w14:paraId="216E42AC">
      <w:pPr>
        <w:pStyle w:val="25"/>
        <w:snapToGrid w:val="0"/>
        <w:spacing w:line="360" w:lineRule="auto"/>
        <w:ind w:firstLine="1977" w:firstLineChars="691"/>
        <w:jc w:val="center"/>
        <w:rPr>
          <w:rFonts w:hint="eastAsia" w:ascii="仿宋_GB2312" w:hAnsi="宋体" w:eastAsia="仿宋_GB2312"/>
          <w:b/>
          <w:bCs/>
          <w:color w:val="auto"/>
          <w:w w:val="95"/>
          <w:sz w:val="30"/>
          <w:szCs w:val="30"/>
          <w:highlight w:val="none"/>
        </w:rPr>
      </w:pPr>
    </w:p>
    <w:p w14:paraId="098C0318">
      <w:pPr>
        <w:pStyle w:val="25"/>
        <w:snapToGrid w:val="0"/>
        <w:spacing w:line="360" w:lineRule="auto"/>
        <w:jc w:val="center"/>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lang w:val="en-US" w:eastAsia="zh-CN"/>
        </w:rPr>
        <w:t xml:space="preserve"> </w:t>
      </w:r>
      <w:r>
        <w:rPr>
          <w:rFonts w:hint="eastAsia" w:ascii="仿宋_GB2312" w:hAnsi="宋体" w:eastAsia="仿宋_GB2312"/>
          <w:b/>
          <w:bCs/>
          <w:color w:val="auto"/>
          <w:w w:val="95"/>
          <w:sz w:val="30"/>
          <w:szCs w:val="30"/>
          <w:highlight w:val="none"/>
        </w:rPr>
        <w:t>项目名称：</w:t>
      </w:r>
      <w:r>
        <w:rPr>
          <w:rFonts w:hint="eastAsia" w:ascii="仿宋_GB2312" w:hAnsi="宋体" w:eastAsia="仿宋_GB2312"/>
          <w:b/>
          <w:bCs/>
          <w:color w:val="auto"/>
          <w:w w:val="95"/>
          <w:sz w:val="30"/>
          <w:szCs w:val="30"/>
          <w:highlight w:val="none"/>
          <w:lang w:eastAsia="zh-CN"/>
        </w:rPr>
        <w:t>2026年全区检察机关制服加工制作服务项目</w:t>
      </w:r>
    </w:p>
    <w:p w14:paraId="11DB368E">
      <w:pPr>
        <w:pStyle w:val="25"/>
        <w:snapToGrid w:val="0"/>
        <w:spacing w:line="360" w:lineRule="auto"/>
        <w:ind w:firstLine="1431" w:firstLineChars="500"/>
        <w:jc w:val="both"/>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项目编号：</w:t>
      </w:r>
      <w:r>
        <w:rPr>
          <w:rFonts w:hint="eastAsia" w:ascii="仿宋_GB2312" w:hAnsi="宋体" w:eastAsia="仿宋_GB2312"/>
          <w:b/>
          <w:bCs/>
          <w:color w:val="auto"/>
          <w:w w:val="95"/>
          <w:sz w:val="30"/>
          <w:szCs w:val="30"/>
          <w:highlight w:val="none"/>
          <w:lang w:eastAsia="zh-CN"/>
        </w:rPr>
        <w:t>GXZC2026-G3-002526-KWZB</w:t>
      </w:r>
    </w:p>
    <w:p w14:paraId="49779D6F">
      <w:pPr>
        <w:pStyle w:val="25"/>
        <w:snapToGrid w:val="0"/>
        <w:spacing w:line="360" w:lineRule="auto"/>
        <w:ind w:firstLine="1431" w:firstLineChars="500"/>
        <w:jc w:val="both"/>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w w:val="95"/>
          <w:sz w:val="30"/>
          <w:szCs w:val="30"/>
          <w:highlight w:val="none"/>
          <w:lang w:eastAsia="zh-CN"/>
        </w:rPr>
        <w:t>广西壮族自治区人民检察院</w:t>
      </w:r>
    </w:p>
    <w:p w14:paraId="4C9FF155">
      <w:pPr>
        <w:pStyle w:val="25"/>
        <w:snapToGrid w:val="0"/>
        <w:spacing w:line="360" w:lineRule="auto"/>
        <w:ind w:firstLine="1431" w:firstLineChars="500"/>
        <w:jc w:val="both"/>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采购代理机构：广西科文招标有限公司</w:t>
      </w:r>
    </w:p>
    <w:p w14:paraId="5F7F6380">
      <w:pPr>
        <w:pStyle w:val="25"/>
        <w:snapToGrid w:val="0"/>
        <w:spacing w:line="360" w:lineRule="auto"/>
        <w:jc w:val="center"/>
        <w:rPr>
          <w:rFonts w:hint="eastAsia"/>
          <w:color w:val="auto"/>
          <w:sz w:val="40"/>
          <w:highlight w:val="none"/>
        </w:rPr>
      </w:pPr>
      <w:r>
        <w:rPr>
          <w:rFonts w:hint="eastAsia" w:ascii="仿宋_GB2312" w:hAnsi="宋体" w:eastAsia="仿宋_GB2312"/>
          <w:b/>
          <w:bCs/>
          <w:color w:val="auto"/>
          <w:w w:val="95"/>
          <w:sz w:val="30"/>
          <w:szCs w:val="30"/>
          <w:highlight w:val="none"/>
          <w:lang w:eastAsia="zh-CN"/>
        </w:rPr>
        <w:t>2026年</w:t>
      </w:r>
      <w:r>
        <w:rPr>
          <w:rFonts w:hint="eastAsia" w:ascii="仿宋_GB2312" w:hAnsi="宋体" w:eastAsia="仿宋_GB2312"/>
          <w:b/>
          <w:bCs/>
          <w:color w:val="auto"/>
          <w:w w:val="95"/>
          <w:sz w:val="30"/>
          <w:szCs w:val="30"/>
          <w:highlight w:val="none"/>
          <w:lang w:val="en-US" w:eastAsia="zh-CN"/>
        </w:rPr>
        <w:t>8</w:t>
      </w:r>
      <w:r>
        <w:rPr>
          <w:rFonts w:hint="eastAsia" w:ascii="仿宋_GB2312" w:hAnsi="宋体" w:eastAsia="仿宋_GB2312"/>
          <w:b/>
          <w:bCs/>
          <w:color w:val="auto"/>
          <w:w w:val="95"/>
          <w:sz w:val="30"/>
          <w:szCs w:val="30"/>
          <w:highlight w:val="none"/>
        </w:rPr>
        <w:t>月</w:t>
      </w:r>
    </w:p>
    <w:p w14:paraId="08D1EEC3">
      <w:pPr>
        <w:pStyle w:val="17"/>
        <w:jc w:val="center"/>
        <w:rPr>
          <w:rFonts w:ascii="仿宋_GB2312" w:hAnsi="宋体" w:eastAsia="仿宋_GB2312"/>
          <w:color w:val="auto"/>
          <w:highlight w:val="none"/>
        </w:rPr>
        <w:sectPr>
          <w:headerReference r:id="rId3" w:type="default"/>
          <w:pgSz w:w="11906" w:h="16838"/>
          <w:pgMar w:top="1440" w:right="1800" w:bottom="1440" w:left="1800" w:header="851" w:footer="992" w:gutter="0"/>
          <w:pgNumType w:fmt="decimal"/>
          <w:cols w:space="720" w:num="1"/>
          <w:docGrid w:type="lines" w:linePitch="312" w:charSpace="0"/>
        </w:sectPr>
      </w:pPr>
    </w:p>
    <w:p w14:paraId="1ADF735F">
      <w:pPr>
        <w:pStyle w:val="17"/>
        <w:jc w:val="center"/>
        <w:rPr>
          <w:rFonts w:ascii="仿宋_GB2312" w:hAnsi="宋体" w:eastAsia="仿宋_GB2312"/>
          <w:color w:val="auto"/>
          <w:highlight w:val="none"/>
        </w:rPr>
      </w:pPr>
    </w:p>
    <w:p w14:paraId="3251DE9F">
      <w:pPr>
        <w:pStyle w:val="25"/>
        <w:spacing w:before="120" w:after="120" w:line="360" w:lineRule="auto"/>
        <w:jc w:val="center"/>
        <w:rPr>
          <w:rFonts w:hint="eastAsia" w:ascii="仿宋_GB2312" w:hAnsi="宋体" w:eastAsia="仿宋_GB2312"/>
          <w:color w:val="auto"/>
          <w:highlight w:val="none"/>
        </w:rPr>
      </w:pPr>
    </w:p>
    <w:p w14:paraId="5BFC15F4">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53F0824F">
      <w:pPr>
        <w:pStyle w:val="32"/>
        <w:spacing w:line="360" w:lineRule="auto"/>
        <w:ind w:firstLine="300"/>
        <w:rPr>
          <w:b w:val="0"/>
          <w:bCs w:val="0"/>
          <w:caps w:val="0"/>
          <w:color w:val="auto"/>
          <w:sz w:val="30"/>
          <w:szCs w:val="30"/>
          <w:highlight w:val="none"/>
          <w:lang w:val="en-US" w:eastAsia="zh-CN"/>
        </w:rPr>
      </w:pPr>
      <w:r>
        <w:rPr>
          <w:b w:val="0"/>
          <w:color w:val="auto"/>
          <w:sz w:val="30"/>
          <w:szCs w:val="30"/>
          <w:highlight w:val="none"/>
        </w:rPr>
        <w:fldChar w:fldCharType="begin"/>
      </w:r>
      <w:r>
        <w:rPr>
          <w:b w:val="0"/>
          <w:color w:val="auto"/>
          <w:sz w:val="30"/>
          <w:szCs w:val="30"/>
          <w:highlight w:val="none"/>
        </w:rPr>
        <w:instrText xml:space="preserve"> </w:instrText>
      </w:r>
      <w:r>
        <w:rPr>
          <w:rFonts w:hint="eastAsia"/>
          <w:b w:val="0"/>
          <w:color w:val="auto"/>
          <w:sz w:val="30"/>
          <w:szCs w:val="30"/>
          <w:highlight w:val="none"/>
        </w:rPr>
        <w:instrText xml:space="preserve">TOC \o "1-2" \h \z \u</w:instrText>
      </w:r>
      <w:r>
        <w:rPr>
          <w:b w:val="0"/>
          <w:color w:val="auto"/>
          <w:sz w:val="30"/>
          <w:szCs w:val="30"/>
          <w:highlight w:val="none"/>
        </w:rPr>
        <w:instrText xml:space="preserve"> </w:instrText>
      </w:r>
      <w:r>
        <w:rPr>
          <w:b w:val="0"/>
          <w:color w:val="auto"/>
          <w:sz w:val="30"/>
          <w:szCs w:val="30"/>
          <w:highlight w:val="none"/>
        </w:rPr>
        <w:fldChar w:fldCharType="separate"/>
      </w:r>
      <w:r>
        <w:rPr>
          <w:color w:val="auto"/>
          <w:sz w:val="30"/>
          <w:szCs w:val="30"/>
          <w:highlight w:val="none"/>
        </w:rPr>
        <w:fldChar w:fldCharType="begin"/>
      </w:r>
      <w:r>
        <w:rPr>
          <w:rStyle w:val="51"/>
          <w:color w:val="auto"/>
          <w:sz w:val="30"/>
          <w:szCs w:val="30"/>
          <w:highlight w:val="none"/>
        </w:rPr>
        <w:instrText xml:space="preserve"> </w:instrText>
      </w:r>
      <w:r>
        <w:rPr>
          <w:color w:val="auto"/>
          <w:sz w:val="30"/>
          <w:szCs w:val="30"/>
          <w:highlight w:val="none"/>
        </w:rPr>
        <w:instrText xml:space="preserve">HYPERLINK \l "_Toc74320800"</w:instrText>
      </w:r>
      <w:r>
        <w:rPr>
          <w:rStyle w:val="51"/>
          <w:color w:val="auto"/>
          <w:sz w:val="30"/>
          <w:szCs w:val="30"/>
          <w:highlight w:val="none"/>
        </w:rPr>
        <w:instrText xml:space="preserve"> </w:instrText>
      </w:r>
      <w:r>
        <w:rPr>
          <w:color w:val="auto"/>
          <w:sz w:val="30"/>
          <w:szCs w:val="30"/>
          <w:highlight w:val="none"/>
        </w:rPr>
        <w:fldChar w:fldCharType="separate"/>
      </w:r>
      <w:r>
        <w:rPr>
          <w:rStyle w:val="51"/>
          <w:rFonts w:hint="eastAsia"/>
          <w:color w:val="auto"/>
          <w:sz w:val="30"/>
          <w:szCs w:val="30"/>
          <w:highlight w:val="none"/>
        </w:rPr>
        <w:t>第一章</w:t>
      </w:r>
      <w:r>
        <w:rPr>
          <w:rStyle w:val="51"/>
          <w:color w:val="auto"/>
          <w:sz w:val="30"/>
          <w:szCs w:val="30"/>
          <w:highlight w:val="none"/>
        </w:rPr>
        <w:t xml:space="preserve"> </w:t>
      </w:r>
      <w:r>
        <w:rPr>
          <w:rStyle w:val="51"/>
          <w:rFonts w:hint="eastAsia"/>
          <w:color w:val="auto"/>
          <w:sz w:val="30"/>
          <w:szCs w:val="30"/>
          <w:highlight w:val="none"/>
          <w:lang w:val="en-US" w:eastAsia="zh-CN"/>
        </w:rPr>
        <w:t xml:space="preserve"> </w:t>
      </w:r>
      <w:r>
        <w:rPr>
          <w:rStyle w:val="51"/>
          <w:rFonts w:hint="eastAsia"/>
          <w:color w:val="auto"/>
          <w:sz w:val="30"/>
          <w:szCs w:val="30"/>
          <w:highlight w:val="none"/>
        </w:rPr>
        <w:t>招标公告</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_Toc74320800 \h </w:instrText>
      </w:r>
      <w:r>
        <w:rPr>
          <w:color w:val="auto"/>
          <w:sz w:val="30"/>
          <w:szCs w:val="30"/>
          <w:highlight w:val="none"/>
        </w:rPr>
        <w:fldChar w:fldCharType="separate"/>
      </w:r>
      <w:r>
        <w:rPr>
          <w:color w:val="auto"/>
          <w:sz w:val="30"/>
          <w:szCs w:val="30"/>
          <w:highlight w:val="none"/>
        </w:rPr>
        <w:t>2</w:t>
      </w:r>
      <w:r>
        <w:rPr>
          <w:color w:val="auto"/>
          <w:sz w:val="30"/>
          <w:szCs w:val="30"/>
          <w:highlight w:val="none"/>
        </w:rPr>
        <w:fldChar w:fldCharType="end"/>
      </w:r>
      <w:r>
        <w:rPr>
          <w:color w:val="auto"/>
          <w:sz w:val="30"/>
          <w:szCs w:val="30"/>
          <w:highlight w:val="none"/>
        </w:rPr>
        <w:fldChar w:fldCharType="end"/>
      </w:r>
    </w:p>
    <w:p w14:paraId="4846ACBC">
      <w:pPr>
        <w:pStyle w:val="32"/>
        <w:spacing w:line="360" w:lineRule="auto"/>
        <w:ind w:firstLine="301"/>
        <w:rPr>
          <w:b w:val="0"/>
          <w:bCs w:val="0"/>
          <w:caps w:val="0"/>
          <w:color w:val="auto"/>
          <w:sz w:val="30"/>
          <w:szCs w:val="30"/>
          <w:highlight w:val="none"/>
          <w:lang w:val="en-US" w:eastAsia="zh-CN"/>
        </w:rPr>
      </w:pPr>
      <w:r>
        <w:rPr>
          <w:color w:val="auto"/>
          <w:sz w:val="30"/>
          <w:szCs w:val="30"/>
          <w:highlight w:val="none"/>
        </w:rPr>
        <w:fldChar w:fldCharType="begin"/>
      </w:r>
      <w:r>
        <w:rPr>
          <w:rStyle w:val="51"/>
          <w:color w:val="auto"/>
          <w:sz w:val="30"/>
          <w:szCs w:val="30"/>
          <w:highlight w:val="none"/>
        </w:rPr>
        <w:instrText xml:space="preserve"> </w:instrText>
      </w:r>
      <w:r>
        <w:rPr>
          <w:color w:val="auto"/>
          <w:sz w:val="30"/>
          <w:szCs w:val="30"/>
          <w:highlight w:val="none"/>
        </w:rPr>
        <w:instrText xml:space="preserve">HYPERLINK \l "_Toc74320801"</w:instrText>
      </w:r>
      <w:r>
        <w:rPr>
          <w:rStyle w:val="51"/>
          <w:color w:val="auto"/>
          <w:sz w:val="30"/>
          <w:szCs w:val="30"/>
          <w:highlight w:val="none"/>
        </w:rPr>
        <w:instrText xml:space="preserve"> </w:instrText>
      </w:r>
      <w:r>
        <w:rPr>
          <w:color w:val="auto"/>
          <w:sz w:val="30"/>
          <w:szCs w:val="30"/>
          <w:highlight w:val="none"/>
        </w:rPr>
        <w:fldChar w:fldCharType="separate"/>
      </w:r>
      <w:r>
        <w:rPr>
          <w:rStyle w:val="51"/>
          <w:rFonts w:hint="eastAsia"/>
          <w:color w:val="auto"/>
          <w:sz w:val="30"/>
          <w:szCs w:val="30"/>
          <w:highlight w:val="none"/>
        </w:rPr>
        <w:t>第二章</w:t>
      </w:r>
      <w:r>
        <w:rPr>
          <w:rStyle w:val="51"/>
          <w:color w:val="auto"/>
          <w:sz w:val="30"/>
          <w:szCs w:val="30"/>
          <w:highlight w:val="none"/>
        </w:rPr>
        <w:t xml:space="preserve">  </w:t>
      </w:r>
      <w:r>
        <w:rPr>
          <w:rStyle w:val="51"/>
          <w:rFonts w:hint="eastAsia"/>
          <w:color w:val="auto"/>
          <w:sz w:val="30"/>
          <w:szCs w:val="30"/>
          <w:highlight w:val="none"/>
        </w:rPr>
        <w:t>采购需求</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_Toc74320801 \h </w:instrText>
      </w:r>
      <w:r>
        <w:rPr>
          <w:color w:val="auto"/>
          <w:sz w:val="30"/>
          <w:szCs w:val="30"/>
          <w:highlight w:val="none"/>
        </w:rPr>
        <w:fldChar w:fldCharType="separate"/>
      </w:r>
      <w:r>
        <w:rPr>
          <w:color w:val="auto"/>
          <w:sz w:val="30"/>
          <w:szCs w:val="30"/>
          <w:highlight w:val="none"/>
        </w:rPr>
        <w:t>6</w:t>
      </w:r>
      <w:r>
        <w:rPr>
          <w:color w:val="auto"/>
          <w:sz w:val="30"/>
          <w:szCs w:val="30"/>
          <w:highlight w:val="none"/>
        </w:rPr>
        <w:fldChar w:fldCharType="end"/>
      </w:r>
      <w:r>
        <w:rPr>
          <w:color w:val="auto"/>
          <w:sz w:val="30"/>
          <w:szCs w:val="30"/>
          <w:highlight w:val="none"/>
        </w:rPr>
        <w:fldChar w:fldCharType="end"/>
      </w:r>
    </w:p>
    <w:p w14:paraId="3E0ADC93">
      <w:pPr>
        <w:pStyle w:val="32"/>
        <w:spacing w:line="360" w:lineRule="auto"/>
        <w:ind w:firstLine="301"/>
        <w:rPr>
          <w:b w:val="0"/>
          <w:bCs w:val="0"/>
          <w:caps w:val="0"/>
          <w:color w:val="auto"/>
          <w:sz w:val="30"/>
          <w:szCs w:val="30"/>
          <w:highlight w:val="none"/>
          <w:lang w:val="en-US" w:eastAsia="zh-CN"/>
        </w:rPr>
      </w:pPr>
      <w:r>
        <w:rPr>
          <w:color w:val="auto"/>
          <w:sz w:val="30"/>
          <w:szCs w:val="30"/>
          <w:highlight w:val="none"/>
        </w:rPr>
        <w:fldChar w:fldCharType="begin"/>
      </w:r>
      <w:r>
        <w:rPr>
          <w:rStyle w:val="51"/>
          <w:color w:val="auto"/>
          <w:sz w:val="30"/>
          <w:szCs w:val="30"/>
          <w:highlight w:val="none"/>
        </w:rPr>
        <w:instrText xml:space="preserve"> </w:instrText>
      </w:r>
      <w:r>
        <w:rPr>
          <w:color w:val="auto"/>
          <w:sz w:val="30"/>
          <w:szCs w:val="30"/>
          <w:highlight w:val="none"/>
        </w:rPr>
        <w:instrText xml:space="preserve">HYPERLINK \l "_Toc74320802"</w:instrText>
      </w:r>
      <w:r>
        <w:rPr>
          <w:rStyle w:val="51"/>
          <w:color w:val="auto"/>
          <w:sz w:val="30"/>
          <w:szCs w:val="30"/>
          <w:highlight w:val="none"/>
        </w:rPr>
        <w:instrText xml:space="preserve"> </w:instrText>
      </w:r>
      <w:r>
        <w:rPr>
          <w:color w:val="auto"/>
          <w:sz w:val="30"/>
          <w:szCs w:val="30"/>
          <w:highlight w:val="none"/>
        </w:rPr>
        <w:fldChar w:fldCharType="separate"/>
      </w:r>
      <w:r>
        <w:rPr>
          <w:rStyle w:val="51"/>
          <w:rFonts w:hint="eastAsia"/>
          <w:color w:val="auto"/>
          <w:sz w:val="30"/>
          <w:szCs w:val="30"/>
          <w:highlight w:val="none"/>
        </w:rPr>
        <w:t>第三章</w:t>
      </w:r>
      <w:r>
        <w:rPr>
          <w:rStyle w:val="51"/>
          <w:color w:val="auto"/>
          <w:sz w:val="30"/>
          <w:szCs w:val="30"/>
          <w:highlight w:val="none"/>
        </w:rPr>
        <w:t xml:space="preserve">  </w:t>
      </w:r>
      <w:r>
        <w:rPr>
          <w:rStyle w:val="51"/>
          <w:rFonts w:hint="eastAsia"/>
          <w:color w:val="auto"/>
          <w:sz w:val="30"/>
          <w:szCs w:val="30"/>
          <w:highlight w:val="none"/>
        </w:rPr>
        <w:t>投标人须</w:t>
      </w:r>
      <w:bookmarkStart w:id="0" w:name="_Hlt79572744"/>
      <w:bookmarkStart w:id="1" w:name="_Hlt79572745"/>
      <w:r>
        <w:rPr>
          <w:rStyle w:val="51"/>
          <w:rFonts w:hint="eastAsia"/>
          <w:color w:val="auto"/>
          <w:sz w:val="30"/>
          <w:szCs w:val="30"/>
          <w:highlight w:val="none"/>
        </w:rPr>
        <w:t>知</w:t>
      </w:r>
      <w:bookmarkEnd w:id="0"/>
      <w:bookmarkEnd w:id="1"/>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_Toc74320802 \h </w:instrText>
      </w:r>
      <w:r>
        <w:rPr>
          <w:color w:val="auto"/>
          <w:sz w:val="30"/>
          <w:szCs w:val="30"/>
          <w:highlight w:val="none"/>
        </w:rPr>
        <w:fldChar w:fldCharType="separate"/>
      </w:r>
      <w:r>
        <w:rPr>
          <w:color w:val="auto"/>
          <w:sz w:val="30"/>
          <w:szCs w:val="30"/>
          <w:highlight w:val="none"/>
        </w:rPr>
        <w:t>6</w:t>
      </w:r>
      <w:r>
        <w:rPr>
          <w:color w:val="auto"/>
          <w:sz w:val="30"/>
          <w:szCs w:val="30"/>
          <w:highlight w:val="none"/>
        </w:rPr>
        <w:fldChar w:fldCharType="end"/>
      </w:r>
      <w:r>
        <w:rPr>
          <w:color w:val="auto"/>
          <w:sz w:val="30"/>
          <w:szCs w:val="30"/>
          <w:highlight w:val="none"/>
        </w:rPr>
        <w:fldChar w:fldCharType="end"/>
      </w:r>
    </w:p>
    <w:p w14:paraId="2C50CC18">
      <w:pPr>
        <w:pStyle w:val="32"/>
        <w:spacing w:line="360" w:lineRule="auto"/>
        <w:ind w:firstLine="301"/>
        <w:rPr>
          <w:b w:val="0"/>
          <w:bCs w:val="0"/>
          <w:caps w:val="0"/>
          <w:color w:val="auto"/>
          <w:sz w:val="30"/>
          <w:szCs w:val="30"/>
          <w:highlight w:val="none"/>
          <w:lang w:val="en-US" w:eastAsia="zh-CN"/>
        </w:rPr>
      </w:pPr>
      <w:r>
        <w:rPr>
          <w:color w:val="auto"/>
          <w:sz w:val="30"/>
          <w:szCs w:val="30"/>
          <w:highlight w:val="none"/>
        </w:rPr>
        <w:fldChar w:fldCharType="begin"/>
      </w:r>
      <w:r>
        <w:rPr>
          <w:rStyle w:val="51"/>
          <w:color w:val="auto"/>
          <w:sz w:val="30"/>
          <w:szCs w:val="30"/>
          <w:highlight w:val="none"/>
        </w:rPr>
        <w:instrText xml:space="preserve"> </w:instrText>
      </w:r>
      <w:r>
        <w:rPr>
          <w:color w:val="auto"/>
          <w:sz w:val="30"/>
          <w:szCs w:val="30"/>
          <w:highlight w:val="none"/>
        </w:rPr>
        <w:instrText xml:space="preserve">HYPERLINK \l "_Toc74320803"</w:instrText>
      </w:r>
      <w:r>
        <w:rPr>
          <w:rStyle w:val="51"/>
          <w:color w:val="auto"/>
          <w:sz w:val="30"/>
          <w:szCs w:val="30"/>
          <w:highlight w:val="none"/>
        </w:rPr>
        <w:instrText xml:space="preserve"> </w:instrText>
      </w:r>
      <w:r>
        <w:rPr>
          <w:color w:val="auto"/>
          <w:sz w:val="30"/>
          <w:szCs w:val="30"/>
          <w:highlight w:val="none"/>
        </w:rPr>
        <w:fldChar w:fldCharType="separate"/>
      </w:r>
      <w:r>
        <w:rPr>
          <w:rStyle w:val="51"/>
          <w:rFonts w:hint="eastAsia"/>
          <w:color w:val="auto"/>
          <w:sz w:val="30"/>
          <w:szCs w:val="30"/>
          <w:highlight w:val="none"/>
        </w:rPr>
        <w:t>第四章</w:t>
      </w:r>
      <w:r>
        <w:rPr>
          <w:rStyle w:val="51"/>
          <w:color w:val="auto"/>
          <w:sz w:val="30"/>
          <w:szCs w:val="30"/>
          <w:highlight w:val="none"/>
        </w:rPr>
        <w:t xml:space="preserve">  </w:t>
      </w:r>
      <w:r>
        <w:rPr>
          <w:rStyle w:val="51"/>
          <w:rFonts w:hint="eastAsia"/>
          <w:color w:val="auto"/>
          <w:sz w:val="30"/>
          <w:szCs w:val="30"/>
          <w:highlight w:val="none"/>
        </w:rPr>
        <w:t>评标方</w:t>
      </w:r>
      <w:bookmarkStart w:id="2" w:name="_Hlt82186274"/>
      <w:bookmarkStart w:id="3" w:name="_Hlt82186273"/>
      <w:r>
        <w:rPr>
          <w:rStyle w:val="51"/>
          <w:rFonts w:hint="eastAsia"/>
          <w:color w:val="auto"/>
          <w:sz w:val="30"/>
          <w:szCs w:val="30"/>
          <w:highlight w:val="none"/>
        </w:rPr>
        <w:t>法</w:t>
      </w:r>
      <w:bookmarkEnd w:id="2"/>
      <w:bookmarkEnd w:id="3"/>
      <w:r>
        <w:rPr>
          <w:rStyle w:val="51"/>
          <w:rFonts w:hint="eastAsia"/>
          <w:color w:val="auto"/>
          <w:sz w:val="30"/>
          <w:szCs w:val="30"/>
          <w:highlight w:val="none"/>
        </w:rPr>
        <w:t>及评标标准</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_Toc74320803 \h </w:instrText>
      </w:r>
      <w:r>
        <w:rPr>
          <w:color w:val="auto"/>
          <w:sz w:val="30"/>
          <w:szCs w:val="30"/>
          <w:highlight w:val="none"/>
        </w:rPr>
        <w:fldChar w:fldCharType="separate"/>
      </w:r>
      <w:r>
        <w:rPr>
          <w:color w:val="auto"/>
          <w:sz w:val="30"/>
          <w:szCs w:val="30"/>
          <w:highlight w:val="none"/>
        </w:rPr>
        <w:t>37</w:t>
      </w:r>
      <w:r>
        <w:rPr>
          <w:color w:val="auto"/>
          <w:sz w:val="30"/>
          <w:szCs w:val="30"/>
          <w:highlight w:val="none"/>
        </w:rPr>
        <w:fldChar w:fldCharType="end"/>
      </w:r>
      <w:r>
        <w:rPr>
          <w:color w:val="auto"/>
          <w:sz w:val="30"/>
          <w:szCs w:val="30"/>
          <w:highlight w:val="none"/>
        </w:rPr>
        <w:fldChar w:fldCharType="end"/>
      </w:r>
    </w:p>
    <w:p w14:paraId="0E8A65E8">
      <w:pPr>
        <w:pStyle w:val="32"/>
        <w:spacing w:line="360" w:lineRule="auto"/>
        <w:ind w:firstLine="301"/>
        <w:rPr>
          <w:b w:val="0"/>
          <w:bCs w:val="0"/>
          <w:caps w:val="0"/>
          <w:color w:val="auto"/>
          <w:sz w:val="30"/>
          <w:szCs w:val="30"/>
          <w:highlight w:val="none"/>
          <w:lang w:val="en-US" w:eastAsia="zh-CN"/>
        </w:rPr>
      </w:pPr>
      <w:r>
        <w:rPr>
          <w:color w:val="auto"/>
          <w:sz w:val="30"/>
          <w:szCs w:val="30"/>
          <w:highlight w:val="none"/>
        </w:rPr>
        <w:fldChar w:fldCharType="begin"/>
      </w:r>
      <w:r>
        <w:rPr>
          <w:rStyle w:val="51"/>
          <w:color w:val="auto"/>
          <w:sz w:val="30"/>
          <w:szCs w:val="30"/>
          <w:highlight w:val="none"/>
        </w:rPr>
        <w:instrText xml:space="preserve"> </w:instrText>
      </w:r>
      <w:r>
        <w:rPr>
          <w:color w:val="auto"/>
          <w:sz w:val="30"/>
          <w:szCs w:val="30"/>
          <w:highlight w:val="none"/>
        </w:rPr>
        <w:instrText xml:space="preserve">HYPERLINK \l "_Toc74320804"</w:instrText>
      </w:r>
      <w:r>
        <w:rPr>
          <w:rStyle w:val="51"/>
          <w:color w:val="auto"/>
          <w:sz w:val="30"/>
          <w:szCs w:val="30"/>
          <w:highlight w:val="none"/>
        </w:rPr>
        <w:instrText xml:space="preserve"> </w:instrText>
      </w:r>
      <w:r>
        <w:rPr>
          <w:color w:val="auto"/>
          <w:sz w:val="30"/>
          <w:szCs w:val="30"/>
          <w:highlight w:val="none"/>
        </w:rPr>
        <w:fldChar w:fldCharType="separate"/>
      </w:r>
      <w:r>
        <w:rPr>
          <w:rStyle w:val="51"/>
          <w:rFonts w:hint="eastAsia"/>
          <w:color w:val="auto"/>
          <w:sz w:val="30"/>
          <w:szCs w:val="30"/>
          <w:highlight w:val="none"/>
        </w:rPr>
        <w:t>第五章</w:t>
      </w:r>
      <w:r>
        <w:rPr>
          <w:rStyle w:val="51"/>
          <w:color w:val="auto"/>
          <w:sz w:val="30"/>
          <w:szCs w:val="30"/>
          <w:highlight w:val="none"/>
        </w:rPr>
        <w:t xml:space="preserve">  </w:t>
      </w:r>
      <w:r>
        <w:rPr>
          <w:rStyle w:val="51"/>
          <w:rFonts w:hint="eastAsia"/>
          <w:color w:val="auto"/>
          <w:sz w:val="30"/>
          <w:szCs w:val="30"/>
          <w:highlight w:val="none"/>
        </w:rPr>
        <w:t>拟签订的合同文本</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_Toc74320804 \h </w:instrText>
      </w:r>
      <w:r>
        <w:rPr>
          <w:color w:val="auto"/>
          <w:sz w:val="30"/>
          <w:szCs w:val="30"/>
          <w:highlight w:val="none"/>
        </w:rPr>
        <w:fldChar w:fldCharType="separate"/>
      </w:r>
      <w:r>
        <w:rPr>
          <w:color w:val="auto"/>
          <w:sz w:val="30"/>
          <w:szCs w:val="30"/>
          <w:highlight w:val="none"/>
        </w:rPr>
        <w:t>48</w:t>
      </w:r>
      <w:r>
        <w:rPr>
          <w:color w:val="auto"/>
          <w:sz w:val="30"/>
          <w:szCs w:val="30"/>
          <w:highlight w:val="none"/>
        </w:rPr>
        <w:fldChar w:fldCharType="end"/>
      </w:r>
      <w:r>
        <w:rPr>
          <w:color w:val="auto"/>
          <w:sz w:val="30"/>
          <w:szCs w:val="30"/>
          <w:highlight w:val="none"/>
        </w:rPr>
        <w:fldChar w:fldCharType="end"/>
      </w:r>
    </w:p>
    <w:p w14:paraId="3F08D2FA">
      <w:pPr>
        <w:pStyle w:val="32"/>
        <w:spacing w:line="360" w:lineRule="auto"/>
        <w:ind w:firstLine="301"/>
        <w:rPr>
          <w:b w:val="0"/>
          <w:bCs w:val="0"/>
          <w:caps w:val="0"/>
          <w:color w:val="auto"/>
          <w:sz w:val="30"/>
          <w:szCs w:val="30"/>
          <w:highlight w:val="none"/>
          <w:lang w:val="en-US" w:eastAsia="zh-CN"/>
        </w:rPr>
      </w:pPr>
      <w:r>
        <w:rPr>
          <w:color w:val="auto"/>
          <w:sz w:val="30"/>
          <w:szCs w:val="30"/>
          <w:highlight w:val="none"/>
        </w:rPr>
        <w:fldChar w:fldCharType="begin"/>
      </w:r>
      <w:r>
        <w:rPr>
          <w:rStyle w:val="51"/>
          <w:color w:val="auto"/>
          <w:sz w:val="30"/>
          <w:szCs w:val="30"/>
          <w:highlight w:val="none"/>
        </w:rPr>
        <w:instrText xml:space="preserve"> </w:instrText>
      </w:r>
      <w:r>
        <w:rPr>
          <w:color w:val="auto"/>
          <w:sz w:val="30"/>
          <w:szCs w:val="30"/>
          <w:highlight w:val="none"/>
        </w:rPr>
        <w:instrText xml:space="preserve">HYPERLINK \l "_Toc74320805"</w:instrText>
      </w:r>
      <w:r>
        <w:rPr>
          <w:rStyle w:val="51"/>
          <w:color w:val="auto"/>
          <w:sz w:val="30"/>
          <w:szCs w:val="30"/>
          <w:highlight w:val="none"/>
        </w:rPr>
        <w:instrText xml:space="preserve"> </w:instrText>
      </w:r>
      <w:r>
        <w:rPr>
          <w:color w:val="auto"/>
          <w:sz w:val="30"/>
          <w:szCs w:val="30"/>
          <w:highlight w:val="none"/>
        </w:rPr>
        <w:fldChar w:fldCharType="separate"/>
      </w:r>
      <w:r>
        <w:rPr>
          <w:rStyle w:val="51"/>
          <w:rFonts w:hint="eastAsia"/>
          <w:color w:val="auto"/>
          <w:sz w:val="30"/>
          <w:szCs w:val="30"/>
          <w:highlight w:val="none"/>
        </w:rPr>
        <w:t>第六章　投标文件格式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_Toc74320805 \h </w:instrText>
      </w:r>
      <w:r>
        <w:rPr>
          <w:color w:val="auto"/>
          <w:sz w:val="30"/>
          <w:szCs w:val="30"/>
          <w:highlight w:val="none"/>
        </w:rPr>
        <w:fldChar w:fldCharType="separate"/>
      </w:r>
      <w:r>
        <w:rPr>
          <w:color w:val="auto"/>
          <w:sz w:val="30"/>
          <w:szCs w:val="30"/>
          <w:highlight w:val="none"/>
        </w:rPr>
        <w:t>57</w:t>
      </w:r>
      <w:r>
        <w:rPr>
          <w:color w:val="auto"/>
          <w:sz w:val="30"/>
          <w:szCs w:val="30"/>
          <w:highlight w:val="none"/>
        </w:rPr>
        <w:fldChar w:fldCharType="end"/>
      </w:r>
      <w:r>
        <w:rPr>
          <w:color w:val="auto"/>
          <w:sz w:val="30"/>
          <w:szCs w:val="30"/>
          <w:highlight w:val="none"/>
        </w:rPr>
        <w:fldChar w:fldCharType="end"/>
      </w:r>
    </w:p>
    <w:p w14:paraId="0B6392D2">
      <w:pPr>
        <w:spacing w:before="120" w:line="360" w:lineRule="auto"/>
        <w:rPr>
          <w:rFonts w:hint="eastAsia" w:ascii="宋体" w:hAnsi="宋体"/>
          <w:color w:val="auto"/>
          <w:sz w:val="30"/>
          <w:szCs w:val="30"/>
          <w:highlight w:val="none"/>
        </w:rPr>
      </w:pPr>
      <w:r>
        <w:rPr>
          <w:rFonts w:ascii="宋体" w:hAnsi="宋体"/>
          <w:b/>
          <w:color w:val="auto"/>
          <w:sz w:val="30"/>
          <w:szCs w:val="30"/>
          <w:highlight w:val="none"/>
        </w:rPr>
        <w:fldChar w:fldCharType="end"/>
      </w:r>
    </w:p>
    <w:p w14:paraId="7D14C14C">
      <w:pPr>
        <w:spacing w:before="120" w:line="360" w:lineRule="auto"/>
        <w:rPr>
          <w:rFonts w:hint="eastAsia" w:ascii="宋体" w:hAnsi="宋体"/>
          <w:color w:val="auto"/>
          <w:sz w:val="30"/>
          <w:szCs w:val="30"/>
          <w:highlight w:val="none"/>
        </w:rPr>
      </w:pPr>
    </w:p>
    <w:p w14:paraId="2EF31A2C">
      <w:pPr>
        <w:rPr>
          <w:rFonts w:hint="eastAsia"/>
          <w:color w:val="auto"/>
          <w:highlight w:val="none"/>
        </w:rPr>
      </w:pPr>
    </w:p>
    <w:p w14:paraId="029818AB">
      <w:pPr>
        <w:spacing w:before="156" w:beforeLines="50" w:line="480" w:lineRule="exact"/>
        <w:rPr>
          <w:rFonts w:hint="eastAsia" w:ascii="仿宋_GB2312" w:hAnsi="宋体" w:eastAsia="仿宋_GB2312"/>
          <w:color w:val="auto"/>
          <w:sz w:val="30"/>
          <w:highlight w:val="none"/>
        </w:rPr>
      </w:pPr>
    </w:p>
    <w:p w14:paraId="1E043454">
      <w:pPr>
        <w:spacing w:before="156" w:beforeLines="50" w:line="480" w:lineRule="exact"/>
        <w:rPr>
          <w:rFonts w:hint="eastAsia" w:ascii="仿宋_GB2312" w:hAnsi="宋体" w:eastAsia="仿宋_GB2312"/>
          <w:color w:val="auto"/>
          <w:sz w:val="30"/>
          <w:highlight w:val="none"/>
        </w:rPr>
      </w:pPr>
    </w:p>
    <w:p w14:paraId="43AC0A37">
      <w:pPr>
        <w:pStyle w:val="17"/>
        <w:rPr>
          <w:rFonts w:hint="eastAsia" w:ascii="宋体" w:hAnsi="宋体" w:cs="宋体"/>
          <w:b/>
          <w:bCs/>
          <w:color w:val="auto"/>
          <w:highlight w:val="none"/>
        </w:rPr>
      </w:pPr>
      <w:bookmarkStart w:id="4" w:name="_Toc254970489"/>
      <w:bookmarkStart w:id="5" w:name="_Toc254970630"/>
    </w:p>
    <w:p w14:paraId="761A9021">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color w:val="auto"/>
          <w:highlight w:val="none"/>
        </w:rPr>
      </w:pPr>
      <w:r>
        <w:rPr>
          <w:rFonts w:ascii="宋体" w:hAnsi="宋体" w:cs="宋体"/>
          <w:b w:val="0"/>
          <w:bCs w:val="0"/>
          <w:color w:val="auto"/>
          <w:highlight w:val="none"/>
        </w:rPr>
        <w:br w:type="page"/>
      </w:r>
      <w:bookmarkStart w:id="6" w:name="_Toc74320800"/>
      <w:bookmarkStart w:id="7" w:name="OLE_LINK24"/>
      <w:r>
        <w:rPr>
          <w:rFonts w:hint="eastAsia"/>
          <w:color w:val="auto"/>
          <w:highlight w:val="none"/>
        </w:rPr>
        <w:t>第一章</w:t>
      </w:r>
      <w:bookmarkEnd w:id="4"/>
      <w:bookmarkEnd w:id="5"/>
      <w:bookmarkStart w:id="8" w:name="_Toc35393789"/>
      <w:bookmarkStart w:id="9" w:name="_Toc28359001"/>
      <w:r>
        <w:rPr>
          <w:rFonts w:hint="eastAsia"/>
          <w:color w:val="auto"/>
          <w:highlight w:val="none"/>
        </w:rPr>
        <w:t xml:space="preserve"> 招标公告</w:t>
      </w:r>
      <w:bookmarkEnd w:id="6"/>
      <w:bookmarkEnd w:id="7"/>
      <w:bookmarkEnd w:id="8"/>
      <w:bookmarkEnd w:id="9"/>
    </w:p>
    <w:p w14:paraId="1474D0C9">
      <w:pPr>
        <w:pStyle w:val="3"/>
        <w:tabs>
          <w:tab w:val="left" w:pos="0"/>
          <w:tab w:val="left" w:pos="3165"/>
          <w:tab w:val="center" w:pos="4153"/>
        </w:tabs>
        <w:autoSpaceDE w:val="0"/>
        <w:autoSpaceDN w:val="0"/>
        <w:adjustRightInd w:val="0"/>
        <w:spacing w:before="0" w:after="0" w:line="500" w:lineRule="exact"/>
        <w:jc w:val="center"/>
        <w:rPr>
          <w:rFonts w:hint="eastAsia" w:ascii="宋体" w:hAnsi="宋体"/>
          <w:color w:val="auto"/>
          <w:sz w:val="30"/>
          <w:szCs w:val="30"/>
          <w:highlight w:val="none"/>
        </w:rPr>
      </w:pPr>
      <w:bookmarkStart w:id="10" w:name="OLE_LINK2"/>
      <w:r>
        <w:rPr>
          <w:rFonts w:hint="eastAsia" w:ascii="宋体" w:hAnsi="Courier New"/>
          <w:bCs w:val="0"/>
          <w:color w:val="auto"/>
          <w:kern w:val="2"/>
          <w:sz w:val="30"/>
          <w:szCs w:val="30"/>
          <w:highlight w:val="none"/>
          <w:lang w:eastAsia="zh-CN"/>
        </w:rPr>
        <w:t>广西科文招标有限公司关于</w:t>
      </w:r>
      <w:bookmarkStart w:id="11" w:name="OLE_LINK43"/>
      <w:r>
        <w:rPr>
          <w:rFonts w:hint="eastAsia" w:ascii="宋体" w:hAnsi="Courier New"/>
          <w:bCs w:val="0"/>
          <w:color w:val="auto"/>
          <w:kern w:val="2"/>
          <w:sz w:val="30"/>
          <w:szCs w:val="30"/>
          <w:highlight w:val="none"/>
          <w:lang w:eastAsia="zh-CN"/>
        </w:rPr>
        <w:t>2026年全区检察机关制服加工制作服务项目</w:t>
      </w:r>
      <w:r>
        <w:rPr>
          <w:rFonts w:hint="eastAsia" w:ascii="宋体" w:hAnsi="Courier New"/>
          <w:bCs w:val="0"/>
          <w:color w:val="auto"/>
          <w:kern w:val="2"/>
          <w:sz w:val="30"/>
          <w:szCs w:val="30"/>
          <w:highlight w:val="none"/>
        </w:rPr>
        <w:t>（</w:t>
      </w:r>
      <w:r>
        <w:rPr>
          <w:rFonts w:hint="eastAsia" w:ascii="宋体" w:hAnsi="Courier New"/>
          <w:bCs w:val="0"/>
          <w:color w:val="auto"/>
          <w:kern w:val="2"/>
          <w:sz w:val="30"/>
          <w:szCs w:val="30"/>
          <w:highlight w:val="none"/>
          <w:lang w:eastAsia="zh-CN"/>
        </w:rPr>
        <w:t>GXZC2026-G3-002526-KWZB</w:t>
      </w:r>
      <w:r>
        <w:rPr>
          <w:rFonts w:hint="eastAsia" w:ascii="宋体" w:hAnsi="Courier New"/>
          <w:bCs w:val="0"/>
          <w:color w:val="auto"/>
          <w:kern w:val="2"/>
          <w:sz w:val="30"/>
          <w:szCs w:val="30"/>
          <w:highlight w:val="none"/>
        </w:rPr>
        <w:t>）</w:t>
      </w:r>
      <w:bookmarkEnd w:id="11"/>
      <w:r>
        <w:rPr>
          <w:rFonts w:hint="eastAsia" w:ascii="宋体" w:hAnsi="Courier New"/>
          <w:bCs w:val="0"/>
          <w:color w:val="auto"/>
          <w:kern w:val="2"/>
          <w:sz w:val="30"/>
          <w:szCs w:val="30"/>
          <w:highlight w:val="none"/>
          <w:lang w:val="en-US" w:eastAsia="zh-CN"/>
        </w:rPr>
        <w:t>的公开</w:t>
      </w:r>
      <w:r>
        <w:rPr>
          <w:rFonts w:hint="eastAsia" w:ascii="宋体" w:hAnsi="Courier New"/>
          <w:bCs w:val="0"/>
          <w:color w:val="auto"/>
          <w:kern w:val="2"/>
          <w:sz w:val="30"/>
          <w:szCs w:val="30"/>
          <w:highlight w:val="none"/>
        </w:rPr>
        <w:t>招标公告</w:t>
      </w:r>
    </w:p>
    <w:p w14:paraId="48B8B228">
      <w:pPr>
        <w:spacing w:line="400" w:lineRule="exact"/>
        <w:rPr>
          <w:rFonts w:ascii="宋体" w:hAnsi="宋体"/>
          <w:color w:val="auto"/>
          <w:szCs w:val="21"/>
          <w:highlight w:val="none"/>
        </w:rPr>
      </w:pPr>
    </w:p>
    <w:p w14:paraId="77047D27">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0A98052B">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auto"/>
          <w:szCs w:val="21"/>
          <w:highlight w:val="none"/>
        </w:rPr>
      </w:pPr>
      <w:r>
        <w:rPr>
          <w:rFonts w:hint="eastAsia" w:ascii="宋体" w:hAnsi="宋体" w:cs="Arial"/>
          <w:bCs/>
          <w:color w:val="auto"/>
          <w:szCs w:val="21"/>
          <w:highlight w:val="none"/>
          <w:lang w:eastAsia="zh-CN"/>
        </w:rPr>
        <w:t>2026年全区检察机关制服加工制作服务项目</w:t>
      </w:r>
      <w:r>
        <w:rPr>
          <w:rFonts w:hint="eastAsia" w:ascii="宋体" w:hAnsi="宋体"/>
          <w:color w:val="auto"/>
          <w:szCs w:val="21"/>
          <w:highlight w:val="none"/>
        </w:rPr>
        <w:t>的潜在投标人应在“广西政府采购云”平台（</w:t>
      </w:r>
      <w:r>
        <w:rPr>
          <w:rFonts w:hint="eastAsia" w:ascii="宋体" w:hAnsi="宋体"/>
          <w:color w:val="auto"/>
          <w:szCs w:val="21"/>
          <w:highlight w:val="none"/>
          <w:u w:val="none"/>
        </w:rPr>
        <w:t>https://www.gcy.zfcg.gxzf.gov.cn/）获取（下载）招标文件，并于</w:t>
      </w:r>
      <w:r>
        <w:rPr>
          <w:rFonts w:hint="eastAsia" w:ascii="宋体" w:hAnsi="宋体" w:cs="Arial"/>
          <w:bCs/>
          <w:color w:val="auto"/>
          <w:szCs w:val="21"/>
          <w:highlight w:val="none"/>
          <w:u w:val="none"/>
          <w:lang w:eastAsia="zh-CN"/>
        </w:rPr>
        <w:t>2026年</w:t>
      </w:r>
      <w:r>
        <w:rPr>
          <w:rFonts w:hint="eastAsia" w:ascii="宋体" w:hAnsi="宋体" w:cs="Arial"/>
          <w:bCs/>
          <w:color w:val="auto"/>
          <w:szCs w:val="21"/>
          <w:highlight w:val="none"/>
          <w:u w:val="none"/>
          <w:lang w:val="en-US" w:eastAsia="zh-CN"/>
        </w:rPr>
        <w:t>9</w:t>
      </w:r>
      <w:r>
        <w:rPr>
          <w:rFonts w:hint="eastAsia" w:ascii="宋体" w:hAnsi="宋体" w:cs="Arial"/>
          <w:bCs/>
          <w:color w:val="auto"/>
          <w:szCs w:val="21"/>
          <w:highlight w:val="none"/>
          <w:u w:val="none"/>
        </w:rPr>
        <w:t>月</w:t>
      </w:r>
      <w:r>
        <w:rPr>
          <w:rFonts w:hint="eastAsia" w:ascii="宋体" w:hAnsi="宋体" w:cs="Arial"/>
          <w:bCs/>
          <w:color w:val="auto"/>
          <w:szCs w:val="21"/>
          <w:highlight w:val="none"/>
          <w:u w:val="none"/>
          <w:lang w:val="en-US" w:eastAsia="zh-CN"/>
        </w:rPr>
        <w:t>2</w:t>
      </w:r>
      <w:r>
        <w:rPr>
          <w:rFonts w:hint="eastAsia" w:ascii="宋体" w:hAnsi="宋体" w:cs="Arial"/>
          <w:bCs/>
          <w:color w:val="auto"/>
          <w:szCs w:val="21"/>
          <w:highlight w:val="none"/>
        </w:rPr>
        <w:t>日9时30分（北京时间）</w:t>
      </w:r>
      <w:r>
        <w:rPr>
          <w:rFonts w:hint="eastAsia" w:ascii="宋体" w:hAnsi="宋体"/>
          <w:bCs/>
          <w:color w:val="auto"/>
          <w:szCs w:val="21"/>
          <w:highlight w:val="none"/>
        </w:rPr>
        <w:t>前递交投标</w:t>
      </w:r>
      <w:r>
        <w:rPr>
          <w:rFonts w:ascii="宋体" w:hAnsi="宋体"/>
          <w:bCs/>
          <w:color w:val="auto"/>
          <w:szCs w:val="21"/>
          <w:highlight w:val="none"/>
        </w:rPr>
        <w:t>文件</w:t>
      </w:r>
      <w:r>
        <w:rPr>
          <w:rFonts w:hint="eastAsia" w:ascii="宋体" w:hAnsi="宋体"/>
          <w:color w:val="auto"/>
          <w:szCs w:val="21"/>
          <w:highlight w:val="none"/>
        </w:rPr>
        <w:t>。</w:t>
      </w:r>
    </w:p>
    <w:p w14:paraId="14F0AA15">
      <w:pPr>
        <w:spacing w:line="400" w:lineRule="exact"/>
        <w:rPr>
          <w:rFonts w:ascii="黑体" w:hAnsi="黑体" w:eastAsia="黑体"/>
          <w:b/>
          <w:bCs/>
          <w:color w:val="auto"/>
          <w:sz w:val="24"/>
          <w:highlight w:val="none"/>
        </w:rPr>
      </w:pPr>
      <w:bookmarkStart w:id="12" w:name="_Toc35393790"/>
      <w:bookmarkStart w:id="13" w:name="_Toc28359002"/>
      <w:bookmarkStart w:id="14" w:name="_Toc28359079"/>
      <w:bookmarkStart w:id="15" w:name="_Toc35393621"/>
      <w:bookmarkStart w:id="16" w:name="_Hlk24379207"/>
      <w:r>
        <w:rPr>
          <w:rFonts w:hint="eastAsia" w:ascii="黑体" w:hAnsi="黑体" w:eastAsia="黑体"/>
          <w:b/>
          <w:bCs/>
          <w:color w:val="auto"/>
          <w:sz w:val="24"/>
          <w:highlight w:val="none"/>
        </w:rPr>
        <w:t>一、项目基本情况</w:t>
      </w:r>
      <w:bookmarkEnd w:id="12"/>
      <w:bookmarkEnd w:id="13"/>
      <w:bookmarkEnd w:id="14"/>
      <w:bookmarkEnd w:id="15"/>
    </w:p>
    <w:p w14:paraId="10C8F52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GXZC2026-G3-002526-KWZB</w:t>
      </w:r>
      <w:r>
        <w:rPr>
          <w:rFonts w:ascii="宋体" w:hAnsi="宋体"/>
          <w:color w:val="auto"/>
          <w:szCs w:val="21"/>
          <w:highlight w:val="none"/>
        </w:rPr>
        <w:t xml:space="preserve">  </w:t>
      </w:r>
    </w:p>
    <w:p w14:paraId="6C74BEAF">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s="Arial"/>
          <w:bCs/>
          <w:color w:val="auto"/>
          <w:szCs w:val="21"/>
          <w:highlight w:val="none"/>
          <w:lang w:eastAsia="zh-CN"/>
        </w:rPr>
        <w:t>2026年全区检察机关制服加工制作服务项目</w:t>
      </w:r>
    </w:p>
    <w:bookmarkEnd w:id="16"/>
    <w:p w14:paraId="1EB95C47">
      <w:pPr>
        <w:spacing w:line="40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预算金额：</w:t>
      </w:r>
      <w:bookmarkStart w:id="17" w:name="OLE_LINK7"/>
      <w:r>
        <w:rPr>
          <w:rFonts w:hint="eastAsia" w:ascii="宋体" w:hAnsi="宋体"/>
          <w:color w:val="auto"/>
          <w:szCs w:val="21"/>
          <w:highlight w:val="none"/>
          <w:lang w:val="en-US" w:eastAsia="zh-CN"/>
        </w:rPr>
        <w:t>总预算为593.9504万元</w:t>
      </w:r>
      <w:bookmarkEnd w:id="17"/>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分标1:338.324万元，最高限价：338.324万元；</w:t>
      </w:r>
    </w:p>
    <w:p w14:paraId="4EC3C10B">
      <w:pPr>
        <w:spacing w:line="40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分标2:255.6264万元，最高限价：255.6264万元；</w:t>
      </w:r>
    </w:p>
    <w:p w14:paraId="6E26AA8F">
      <w:pPr>
        <w:spacing w:line="360" w:lineRule="auto"/>
        <w:ind w:firstLine="420" w:firstLineChars="200"/>
        <w:rPr>
          <w:rFonts w:ascii="宋体" w:hAnsi="宋体"/>
          <w:color w:val="auto"/>
          <w:szCs w:val="21"/>
        </w:rPr>
      </w:pPr>
      <w:r>
        <w:rPr>
          <w:rFonts w:hint="eastAsia" w:ascii="宋体" w:hAnsi="宋体"/>
          <w:color w:val="auto"/>
          <w:szCs w:val="21"/>
        </w:rPr>
        <w:t>采购需求：</w:t>
      </w: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5"/>
        <w:gridCol w:w="1278"/>
        <w:gridCol w:w="1347"/>
        <w:gridCol w:w="6124"/>
      </w:tblGrid>
      <w:tr w14:paraId="5E9EE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9404" w:type="dxa"/>
            <w:gridSpan w:val="4"/>
            <w:tcBorders>
              <w:top w:val="single" w:color="auto" w:sz="4" w:space="0"/>
              <w:left w:val="single" w:color="auto" w:sz="4" w:space="0"/>
              <w:bottom w:val="single" w:color="auto" w:sz="4" w:space="0"/>
              <w:right w:val="single" w:color="auto" w:sz="4" w:space="0"/>
            </w:tcBorders>
            <w:noWrap w:val="0"/>
            <w:vAlign w:val="center"/>
          </w:tcPr>
          <w:p w14:paraId="37A24EAA">
            <w:pPr>
              <w:rPr>
                <w:rFonts w:hint="default" w:ascii="宋体" w:hAnsi="宋体" w:eastAsia="宋体"/>
                <w:color w:val="auto"/>
                <w:szCs w:val="21"/>
                <w:lang w:val="en-US" w:eastAsia="zh-CN"/>
              </w:rPr>
            </w:pPr>
            <w:r>
              <w:rPr>
                <w:rFonts w:hint="eastAsia" w:ascii="宋体" w:hAnsi="宋体"/>
                <w:color w:val="auto"/>
                <w:szCs w:val="21"/>
                <w:lang w:val="en-US" w:eastAsia="zh-CN"/>
              </w:rPr>
              <w:t>分标1</w:t>
            </w:r>
          </w:p>
        </w:tc>
      </w:tr>
      <w:tr w14:paraId="1B869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55" w:type="dxa"/>
            <w:tcBorders>
              <w:top w:val="single" w:color="auto" w:sz="4" w:space="0"/>
              <w:left w:val="single" w:color="auto" w:sz="4" w:space="0"/>
              <w:bottom w:val="single" w:color="auto" w:sz="4" w:space="0"/>
              <w:right w:val="single" w:color="auto" w:sz="4" w:space="0"/>
            </w:tcBorders>
            <w:noWrap w:val="0"/>
            <w:vAlign w:val="center"/>
          </w:tcPr>
          <w:p w14:paraId="0662FDD1">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1BA097A1">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标的的名称</w:t>
            </w:r>
          </w:p>
        </w:tc>
        <w:tc>
          <w:tcPr>
            <w:tcW w:w="1347" w:type="dxa"/>
            <w:tcBorders>
              <w:top w:val="single" w:color="auto" w:sz="4" w:space="0"/>
              <w:left w:val="single" w:color="auto" w:sz="4" w:space="0"/>
              <w:bottom w:val="single" w:color="auto" w:sz="4" w:space="0"/>
              <w:right w:val="single" w:color="auto" w:sz="4" w:space="0"/>
            </w:tcBorders>
            <w:noWrap w:val="0"/>
            <w:vAlign w:val="center"/>
          </w:tcPr>
          <w:p w14:paraId="4429B536">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数量及单位</w:t>
            </w:r>
          </w:p>
        </w:tc>
        <w:tc>
          <w:tcPr>
            <w:tcW w:w="6124" w:type="dxa"/>
            <w:tcBorders>
              <w:top w:val="single" w:color="auto" w:sz="4" w:space="0"/>
              <w:left w:val="single" w:color="auto" w:sz="4" w:space="0"/>
              <w:bottom w:val="single" w:color="auto" w:sz="4" w:space="0"/>
              <w:right w:val="single" w:color="auto" w:sz="4" w:space="0"/>
            </w:tcBorders>
            <w:noWrap w:val="0"/>
            <w:vAlign w:val="center"/>
          </w:tcPr>
          <w:p w14:paraId="722905FD">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简要技术需求或者服务要求</w:t>
            </w:r>
          </w:p>
        </w:tc>
      </w:tr>
      <w:tr w14:paraId="551ACE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55" w:type="dxa"/>
            <w:tcBorders>
              <w:top w:val="single" w:color="auto" w:sz="4" w:space="0"/>
              <w:left w:val="single" w:color="auto" w:sz="4" w:space="0"/>
              <w:bottom w:val="single" w:color="auto" w:sz="4" w:space="0"/>
              <w:right w:val="single" w:color="auto" w:sz="4" w:space="0"/>
            </w:tcBorders>
            <w:noWrap w:val="0"/>
            <w:vAlign w:val="center"/>
          </w:tcPr>
          <w:p w14:paraId="5B816C29">
            <w:pPr>
              <w:snapToGrid w:val="0"/>
              <w:spacing w:line="360" w:lineRule="auto"/>
              <w:jc w:val="center"/>
              <w:rPr>
                <w:rFonts w:hint="eastAsia" w:ascii="宋体" w:hAnsi="宋体" w:eastAsia="宋体" w:cs="宋体"/>
                <w:color w:val="auto"/>
                <w:sz w:val="21"/>
                <w:szCs w:val="21"/>
              </w:rPr>
            </w:pPr>
            <w:bookmarkStart w:id="18" w:name="OLE_LINK47" w:colFirst="1" w:colLast="1"/>
            <w:bookmarkStart w:id="19" w:name="OLE_LINK13" w:colFirst="1" w:colLast="2"/>
            <w:r>
              <w:rPr>
                <w:rFonts w:hint="eastAsia" w:ascii="宋体" w:hAnsi="宋体" w:eastAsia="宋体" w:cs="宋体"/>
                <w:color w:val="auto"/>
                <w:sz w:val="21"/>
                <w:szCs w:val="21"/>
                <w:lang w:val="en-US" w:eastAsia="zh-CN"/>
              </w:rPr>
              <w:t>1</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3C8009AC">
            <w:pPr>
              <w:snapToGrid w:val="0"/>
              <w:spacing w:line="360" w:lineRule="auto"/>
              <w:jc w:val="center"/>
              <w:rPr>
                <w:rFonts w:hint="eastAsia" w:ascii="宋体" w:hAnsi="宋体" w:eastAsia="宋体" w:cs="宋体"/>
                <w:color w:val="auto"/>
                <w:sz w:val="21"/>
                <w:szCs w:val="21"/>
              </w:rPr>
            </w:pPr>
            <w:bookmarkStart w:id="20" w:name="OLE_LINK76"/>
            <w:r>
              <w:rPr>
                <w:rFonts w:hint="eastAsia" w:ascii="宋体" w:hAnsi="宋体" w:eastAsia="宋体" w:cs="宋体"/>
                <w:color w:val="auto"/>
                <w:sz w:val="21"/>
                <w:szCs w:val="21"/>
              </w:rPr>
              <w:t>检察春秋服</w:t>
            </w:r>
            <w:bookmarkEnd w:id="20"/>
          </w:p>
        </w:tc>
        <w:tc>
          <w:tcPr>
            <w:tcW w:w="1347" w:type="dxa"/>
            <w:tcBorders>
              <w:top w:val="single" w:color="auto" w:sz="4" w:space="0"/>
              <w:left w:val="single" w:color="auto" w:sz="4" w:space="0"/>
              <w:bottom w:val="single" w:color="auto" w:sz="4" w:space="0"/>
              <w:right w:val="single" w:color="auto" w:sz="4" w:space="0"/>
            </w:tcBorders>
            <w:noWrap w:val="0"/>
            <w:vAlign w:val="center"/>
          </w:tcPr>
          <w:p w14:paraId="0EB22980">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6481套</w:t>
            </w:r>
          </w:p>
        </w:tc>
        <w:tc>
          <w:tcPr>
            <w:tcW w:w="6124" w:type="dxa"/>
            <w:tcBorders>
              <w:top w:val="single" w:color="auto" w:sz="4" w:space="0"/>
              <w:left w:val="single" w:color="auto" w:sz="4" w:space="0"/>
              <w:bottom w:val="single" w:color="auto" w:sz="4" w:space="0"/>
              <w:right w:val="single" w:color="auto" w:sz="4" w:space="0"/>
            </w:tcBorders>
            <w:noWrap w:val="0"/>
            <w:vAlign w:val="center"/>
          </w:tcPr>
          <w:p w14:paraId="4F178DAC">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加工费包含：辅料及制作。辅料：涤棉隐条细布、涤粘舒美绸……</w:t>
            </w:r>
          </w:p>
          <w:p w14:paraId="3B28112A">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详见招标文件</w:t>
            </w:r>
          </w:p>
        </w:tc>
      </w:tr>
      <w:tr w14:paraId="32407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55" w:type="dxa"/>
            <w:tcBorders>
              <w:top w:val="single" w:color="auto" w:sz="4" w:space="0"/>
              <w:left w:val="single" w:color="auto" w:sz="4" w:space="0"/>
              <w:bottom w:val="single" w:color="auto" w:sz="4" w:space="0"/>
              <w:right w:val="single" w:color="auto" w:sz="4" w:space="0"/>
            </w:tcBorders>
            <w:noWrap w:val="0"/>
            <w:vAlign w:val="center"/>
          </w:tcPr>
          <w:p w14:paraId="6C1206BF">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7C0459BC">
            <w:pPr>
              <w:snapToGrid w:val="0"/>
              <w:spacing w:line="360" w:lineRule="auto"/>
              <w:jc w:val="center"/>
              <w:rPr>
                <w:rFonts w:hint="eastAsia" w:ascii="宋体" w:hAnsi="宋体" w:eastAsia="宋体" w:cs="宋体"/>
                <w:color w:val="auto"/>
                <w:sz w:val="21"/>
                <w:szCs w:val="21"/>
              </w:rPr>
            </w:pPr>
            <w:bookmarkStart w:id="21" w:name="OLE_LINK77"/>
            <w:r>
              <w:rPr>
                <w:rFonts w:hint="eastAsia" w:ascii="宋体" w:hAnsi="宋体" w:eastAsia="宋体" w:cs="宋体"/>
                <w:color w:val="auto"/>
                <w:sz w:val="21"/>
                <w:szCs w:val="21"/>
              </w:rPr>
              <w:t>检察冬服</w:t>
            </w:r>
            <w:bookmarkEnd w:id="21"/>
          </w:p>
        </w:tc>
        <w:tc>
          <w:tcPr>
            <w:tcW w:w="1347" w:type="dxa"/>
            <w:tcBorders>
              <w:top w:val="single" w:color="auto" w:sz="4" w:space="0"/>
              <w:left w:val="single" w:color="auto" w:sz="4" w:space="0"/>
              <w:bottom w:val="single" w:color="auto" w:sz="4" w:space="0"/>
              <w:right w:val="single" w:color="auto" w:sz="4" w:space="0"/>
            </w:tcBorders>
            <w:noWrap w:val="0"/>
            <w:vAlign w:val="center"/>
          </w:tcPr>
          <w:p w14:paraId="0890A5F4">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5602套</w:t>
            </w:r>
          </w:p>
        </w:tc>
        <w:tc>
          <w:tcPr>
            <w:tcW w:w="6124" w:type="dxa"/>
            <w:tcBorders>
              <w:top w:val="single" w:color="auto" w:sz="4" w:space="0"/>
              <w:left w:val="single" w:color="auto" w:sz="4" w:space="0"/>
              <w:bottom w:val="single" w:color="auto" w:sz="4" w:space="0"/>
              <w:right w:val="single" w:color="auto" w:sz="4" w:space="0"/>
            </w:tcBorders>
            <w:noWrap w:val="0"/>
            <w:vAlign w:val="center"/>
          </w:tcPr>
          <w:p w14:paraId="35DE3910">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加工费包含：辅料及制作。辅料：涤棉隐条细布、涤粘舒美绸、……</w:t>
            </w:r>
          </w:p>
          <w:p w14:paraId="6BC6F94B">
            <w:pPr>
              <w:snapToGrid w:val="0"/>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详见招标文件</w:t>
            </w:r>
          </w:p>
        </w:tc>
      </w:tr>
      <w:bookmarkEnd w:id="18"/>
      <w:bookmarkEnd w:id="19"/>
    </w:tbl>
    <w:p w14:paraId="31F9B162">
      <w:pPr>
        <w:spacing w:line="360" w:lineRule="auto"/>
        <w:ind w:firstLine="420" w:firstLineChars="200"/>
        <w:rPr>
          <w:rFonts w:ascii="宋体" w:hAnsi="宋体" w:cs="宋体"/>
          <w:color w:val="auto"/>
          <w:szCs w:val="21"/>
        </w:rPr>
      </w:pP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5"/>
        <w:gridCol w:w="1437"/>
        <w:gridCol w:w="1600"/>
        <w:gridCol w:w="5662"/>
      </w:tblGrid>
      <w:tr w14:paraId="416E49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9404" w:type="dxa"/>
            <w:gridSpan w:val="4"/>
            <w:tcBorders>
              <w:top w:val="single" w:color="auto" w:sz="4" w:space="0"/>
              <w:left w:val="single" w:color="auto" w:sz="4" w:space="0"/>
              <w:bottom w:val="single" w:color="auto" w:sz="4" w:space="0"/>
              <w:right w:val="single" w:color="auto" w:sz="4" w:space="0"/>
            </w:tcBorders>
            <w:noWrap w:val="0"/>
            <w:vAlign w:val="center"/>
          </w:tcPr>
          <w:p w14:paraId="3A58D9F9">
            <w:pP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分标2</w:t>
            </w:r>
          </w:p>
        </w:tc>
      </w:tr>
      <w:tr w14:paraId="65ECE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07B19857">
            <w:pPr>
              <w:snapToGrid w:val="0"/>
              <w:spacing w:line="360" w:lineRule="auto"/>
              <w:jc w:val="center"/>
              <w:rPr>
                <w:rFonts w:ascii="宋体" w:hAnsi="宋体" w:cs="宋体"/>
                <w:color w:val="auto"/>
                <w:szCs w:val="21"/>
              </w:rPr>
            </w:pPr>
            <w:r>
              <w:rPr>
                <w:rFonts w:hint="eastAsia" w:ascii="宋体" w:hAnsi="宋体" w:cs="宋体"/>
                <w:color w:val="auto"/>
                <w:szCs w:val="21"/>
              </w:rPr>
              <w:t>序号</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0D4A832C">
            <w:pPr>
              <w:snapToGrid w:val="0"/>
              <w:spacing w:line="360" w:lineRule="auto"/>
              <w:jc w:val="center"/>
              <w:rPr>
                <w:rFonts w:ascii="宋体" w:hAnsi="宋体" w:cs="宋体"/>
                <w:color w:val="auto"/>
                <w:szCs w:val="21"/>
              </w:rPr>
            </w:pPr>
            <w:r>
              <w:rPr>
                <w:rFonts w:hint="eastAsia" w:ascii="宋体" w:hAnsi="宋体" w:cs="宋体"/>
                <w:color w:val="auto"/>
                <w:szCs w:val="21"/>
              </w:rPr>
              <w:t>标的的名称</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81C5EE8">
            <w:pPr>
              <w:snapToGrid w:val="0"/>
              <w:spacing w:line="360" w:lineRule="auto"/>
              <w:jc w:val="center"/>
              <w:rPr>
                <w:rFonts w:ascii="宋体" w:hAnsi="宋体" w:cs="宋体"/>
                <w:color w:val="auto"/>
                <w:szCs w:val="21"/>
              </w:rPr>
            </w:pPr>
            <w:r>
              <w:rPr>
                <w:rFonts w:hint="eastAsia" w:ascii="宋体" w:hAnsi="宋体" w:cs="宋体"/>
                <w:color w:val="auto"/>
                <w:szCs w:val="21"/>
              </w:rPr>
              <w:t>数量及单位</w:t>
            </w:r>
          </w:p>
        </w:tc>
        <w:tc>
          <w:tcPr>
            <w:tcW w:w="5662" w:type="dxa"/>
            <w:tcBorders>
              <w:top w:val="single" w:color="auto" w:sz="4" w:space="0"/>
              <w:left w:val="single" w:color="auto" w:sz="4" w:space="0"/>
              <w:bottom w:val="single" w:color="auto" w:sz="4" w:space="0"/>
              <w:right w:val="single" w:color="auto" w:sz="4" w:space="0"/>
            </w:tcBorders>
            <w:noWrap w:val="0"/>
            <w:vAlign w:val="center"/>
          </w:tcPr>
          <w:p w14:paraId="7EF44433">
            <w:pPr>
              <w:snapToGrid w:val="0"/>
              <w:spacing w:line="360" w:lineRule="auto"/>
              <w:jc w:val="center"/>
              <w:rPr>
                <w:rFonts w:ascii="宋体" w:hAnsi="宋体" w:cs="宋体"/>
                <w:color w:val="auto"/>
                <w:szCs w:val="21"/>
              </w:rPr>
            </w:pPr>
            <w:r>
              <w:rPr>
                <w:rFonts w:hint="eastAsia" w:ascii="宋体" w:hAnsi="宋体" w:cs="宋体"/>
                <w:color w:val="auto"/>
                <w:szCs w:val="21"/>
              </w:rPr>
              <w:t>简要技术需求或者服务要求</w:t>
            </w:r>
          </w:p>
        </w:tc>
      </w:tr>
      <w:tr w14:paraId="45733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330D8774">
            <w:pPr>
              <w:snapToGrid w:val="0"/>
              <w:spacing w:line="360" w:lineRule="auto"/>
              <w:jc w:val="center"/>
              <w:rPr>
                <w:rFonts w:hint="eastAsia" w:ascii="宋体" w:hAnsi="宋体" w:cs="宋体"/>
                <w:color w:val="auto"/>
                <w:szCs w:val="21"/>
              </w:rPr>
            </w:pPr>
            <w:bookmarkStart w:id="22" w:name="OLE_LINK50" w:colFirst="1" w:colLast="1"/>
            <w:bookmarkStart w:id="23" w:name="OLE_LINK18" w:colFirst="1" w:colLast="2"/>
            <w:r>
              <w:rPr>
                <w:rFonts w:hint="eastAsia" w:ascii="宋体" w:hAnsi="宋体" w:cs="宋体"/>
                <w:color w:val="auto"/>
                <w:szCs w:val="21"/>
              </w:rPr>
              <w:t>1</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61C4DDF0">
            <w:pPr>
              <w:snapToGrid w:val="0"/>
              <w:spacing w:line="360" w:lineRule="auto"/>
              <w:jc w:val="center"/>
              <w:rPr>
                <w:rFonts w:hint="eastAsia" w:ascii="宋体" w:hAnsi="宋体" w:cs="宋体"/>
                <w:color w:val="auto"/>
                <w:szCs w:val="21"/>
              </w:rPr>
            </w:pPr>
            <w:bookmarkStart w:id="24" w:name="OLE_LINK78"/>
            <w:r>
              <w:rPr>
                <w:rFonts w:hint="eastAsia" w:ascii="宋体" w:hAnsi="宋体" w:cs="宋体"/>
                <w:color w:val="auto"/>
                <w:szCs w:val="21"/>
              </w:rPr>
              <w:t>检察</w:t>
            </w:r>
            <w:r>
              <w:rPr>
                <w:rFonts w:hint="eastAsia" w:ascii="宋体" w:hAnsi="宋体" w:cs="宋体"/>
                <w:color w:val="auto"/>
                <w:szCs w:val="21"/>
                <w:lang w:eastAsia="zh-CN"/>
              </w:rPr>
              <w:t>短袖衬衣（蓝）</w:t>
            </w:r>
            <w:bookmarkEnd w:id="24"/>
          </w:p>
        </w:tc>
        <w:tc>
          <w:tcPr>
            <w:tcW w:w="1600" w:type="dxa"/>
            <w:tcBorders>
              <w:top w:val="single" w:color="auto" w:sz="4" w:space="0"/>
              <w:left w:val="single" w:color="auto" w:sz="4" w:space="0"/>
              <w:bottom w:val="single" w:color="auto" w:sz="4" w:space="0"/>
              <w:right w:val="single" w:color="auto" w:sz="4" w:space="0"/>
            </w:tcBorders>
            <w:noWrap w:val="0"/>
            <w:vAlign w:val="center"/>
          </w:tcPr>
          <w:p w14:paraId="574E7EB2">
            <w:pPr>
              <w:snapToGrid w:val="0"/>
              <w:spacing w:line="360" w:lineRule="auto"/>
              <w:jc w:val="center"/>
              <w:rPr>
                <w:rFonts w:hint="default" w:ascii="宋体" w:hAnsi="宋体" w:cs="宋体"/>
                <w:color w:val="auto"/>
                <w:szCs w:val="21"/>
                <w:lang w:val="en-US"/>
              </w:rPr>
            </w:pPr>
            <w:r>
              <w:rPr>
                <w:rFonts w:hint="eastAsia" w:ascii="宋体" w:hAnsi="宋体" w:cs="宋体"/>
                <w:color w:val="auto"/>
                <w:szCs w:val="21"/>
                <w:lang w:val="en-US" w:eastAsia="zh-CN"/>
              </w:rPr>
              <w:t>10577</w:t>
            </w:r>
            <w:bookmarkStart w:id="25" w:name="OLE_LINK3"/>
            <w:r>
              <w:rPr>
                <w:rFonts w:hint="eastAsia" w:ascii="宋体" w:hAnsi="宋体" w:cs="宋体"/>
                <w:color w:val="auto"/>
                <w:szCs w:val="21"/>
                <w:lang w:val="en-US" w:eastAsia="zh-CN"/>
              </w:rPr>
              <w:t>件</w:t>
            </w:r>
            <w:bookmarkEnd w:id="25"/>
          </w:p>
        </w:tc>
        <w:tc>
          <w:tcPr>
            <w:tcW w:w="5662" w:type="dxa"/>
            <w:tcBorders>
              <w:top w:val="single" w:color="auto" w:sz="4" w:space="0"/>
              <w:left w:val="single" w:color="auto" w:sz="4" w:space="0"/>
              <w:bottom w:val="single" w:color="auto" w:sz="4" w:space="0"/>
              <w:right w:val="single" w:color="auto" w:sz="4" w:space="0"/>
            </w:tcBorders>
            <w:noWrap w:val="0"/>
            <w:vAlign w:val="center"/>
          </w:tcPr>
          <w:p w14:paraId="1CC18BAA">
            <w:pPr>
              <w:snapToGrid w:val="0"/>
              <w:spacing w:line="360" w:lineRule="auto"/>
              <w:jc w:val="center"/>
              <w:rPr>
                <w:rFonts w:hint="eastAsia" w:ascii="宋体" w:hAnsi="宋体" w:cs="宋体"/>
                <w:color w:val="auto"/>
                <w:szCs w:val="21"/>
              </w:rPr>
            </w:pPr>
            <w:r>
              <w:rPr>
                <w:rFonts w:hint="eastAsia" w:ascii="宋体" w:hAnsi="宋体" w:cs="宋体"/>
                <w:color w:val="auto"/>
                <w:szCs w:val="21"/>
              </w:rPr>
              <w:t>加工费包含：辅料及制作</w:t>
            </w:r>
            <w:r>
              <w:rPr>
                <w:rFonts w:hint="eastAsia" w:ascii="宋体" w:hAnsi="宋体" w:cs="宋体"/>
                <w:color w:val="auto"/>
                <w:szCs w:val="21"/>
                <w:lang w:eastAsia="zh-CN"/>
              </w:rPr>
              <w:t>。</w:t>
            </w:r>
            <w:r>
              <w:rPr>
                <w:rFonts w:hint="eastAsia" w:ascii="宋体" w:hAnsi="宋体" w:cs="宋体"/>
                <w:color w:val="auto"/>
                <w:szCs w:val="21"/>
              </w:rPr>
              <w:t>辅料：粘合衬……</w:t>
            </w:r>
          </w:p>
          <w:p w14:paraId="2E23EF08">
            <w:pPr>
              <w:snapToGrid w:val="0"/>
              <w:spacing w:line="360" w:lineRule="auto"/>
              <w:jc w:val="center"/>
              <w:rPr>
                <w:rFonts w:hint="eastAsia" w:ascii="宋体" w:hAnsi="宋体" w:cs="宋体"/>
                <w:color w:val="auto"/>
                <w:szCs w:val="21"/>
              </w:rPr>
            </w:pPr>
            <w:r>
              <w:rPr>
                <w:rFonts w:hint="eastAsia" w:ascii="宋体" w:hAnsi="宋体" w:cs="宋体"/>
                <w:color w:val="auto"/>
                <w:szCs w:val="21"/>
              </w:rPr>
              <w:t>详见招标文件</w:t>
            </w:r>
          </w:p>
        </w:tc>
      </w:tr>
      <w:tr w14:paraId="33835C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36A78479">
            <w:pPr>
              <w:snapToGrid w:val="0"/>
              <w:spacing w:line="360" w:lineRule="auto"/>
              <w:jc w:val="center"/>
              <w:rPr>
                <w:rFonts w:hint="eastAsia" w:ascii="宋体" w:hAnsi="宋体" w:cs="宋体"/>
                <w:color w:val="auto"/>
                <w:szCs w:val="21"/>
              </w:rPr>
            </w:pPr>
            <w:r>
              <w:rPr>
                <w:rFonts w:hint="eastAsia" w:ascii="宋体" w:hAnsi="宋体" w:cs="宋体"/>
                <w:color w:val="auto"/>
                <w:szCs w:val="21"/>
              </w:rPr>
              <w:t>2</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636A6A4C">
            <w:pPr>
              <w:snapToGrid w:val="0"/>
              <w:spacing w:line="360" w:lineRule="auto"/>
              <w:jc w:val="center"/>
              <w:rPr>
                <w:rFonts w:hint="eastAsia" w:ascii="宋体" w:hAnsi="宋体" w:cs="宋体"/>
                <w:color w:val="auto"/>
                <w:szCs w:val="21"/>
              </w:rPr>
            </w:pPr>
            <w:bookmarkStart w:id="26" w:name="OLE_LINK79"/>
            <w:r>
              <w:rPr>
                <w:rFonts w:hint="eastAsia" w:ascii="宋体" w:hAnsi="宋体" w:cs="宋体"/>
                <w:color w:val="auto"/>
                <w:szCs w:val="21"/>
              </w:rPr>
              <w:t>检察</w:t>
            </w:r>
            <w:r>
              <w:rPr>
                <w:rFonts w:hint="eastAsia" w:ascii="宋体" w:hAnsi="宋体" w:cs="宋体"/>
                <w:color w:val="auto"/>
                <w:szCs w:val="21"/>
                <w:lang w:eastAsia="zh-CN"/>
              </w:rPr>
              <w:t>短袖</w:t>
            </w:r>
            <w:r>
              <w:rPr>
                <w:rFonts w:hint="eastAsia" w:ascii="宋体" w:hAnsi="宋体" w:cs="宋体"/>
                <w:color w:val="auto"/>
                <w:szCs w:val="21"/>
              </w:rPr>
              <w:t>衬衣</w:t>
            </w:r>
            <w:r>
              <w:rPr>
                <w:rFonts w:hint="eastAsia" w:ascii="宋体" w:hAnsi="宋体" w:cs="宋体"/>
                <w:color w:val="auto"/>
                <w:szCs w:val="21"/>
                <w:lang w:eastAsia="zh-CN"/>
              </w:rPr>
              <w:t>（白）</w:t>
            </w:r>
            <w:bookmarkEnd w:id="26"/>
          </w:p>
        </w:tc>
        <w:tc>
          <w:tcPr>
            <w:tcW w:w="1600" w:type="dxa"/>
            <w:tcBorders>
              <w:top w:val="single" w:color="auto" w:sz="4" w:space="0"/>
              <w:left w:val="single" w:color="auto" w:sz="4" w:space="0"/>
              <w:bottom w:val="single" w:color="auto" w:sz="4" w:space="0"/>
              <w:right w:val="single" w:color="auto" w:sz="4" w:space="0"/>
            </w:tcBorders>
            <w:noWrap w:val="0"/>
            <w:vAlign w:val="center"/>
          </w:tcPr>
          <w:p w14:paraId="4B548CF1">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6604件</w:t>
            </w:r>
          </w:p>
        </w:tc>
        <w:tc>
          <w:tcPr>
            <w:tcW w:w="5662" w:type="dxa"/>
            <w:tcBorders>
              <w:top w:val="single" w:color="auto" w:sz="4" w:space="0"/>
              <w:left w:val="single" w:color="auto" w:sz="4" w:space="0"/>
              <w:bottom w:val="single" w:color="auto" w:sz="4" w:space="0"/>
              <w:right w:val="single" w:color="auto" w:sz="4" w:space="0"/>
            </w:tcBorders>
            <w:noWrap w:val="0"/>
            <w:vAlign w:val="center"/>
          </w:tcPr>
          <w:p w14:paraId="42AEB7F6">
            <w:pPr>
              <w:snapToGrid w:val="0"/>
              <w:spacing w:line="360" w:lineRule="auto"/>
              <w:jc w:val="center"/>
              <w:rPr>
                <w:rFonts w:hint="eastAsia" w:ascii="宋体" w:hAnsi="宋体" w:cs="宋体"/>
                <w:color w:val="auto"/>
                <w:szCs w:val="21"/>
              </w:rPr>
            </w:pPr>
            <w:bookmarkStart w:id="27" w:name="OLE_LINK5"/>
            <w:r>
              <w:rPr>
                <w:rFonts w:hint="eastAsia" w:ascii="宋体" w:hAnsi="宋体" w:cs="宋体"/>
                <w:color w:val="auto"/>
                <w:szCs w:val="21"/>
              </w:rPr>
              <w:t>加工费包含：辅料及制作</w:t>
            </w:r>
            <w:r>
              <w:rPr>
                <w:rFonts w:hint="eastAsia" w:ascii="宋体" w:hAnsi="宋体" w:cs="宋体"/>
                <w:color w:val="auto"/>
                <w:szCs w:val="21"/>
                <w:lang w:eastAsia="zh-CN"/>
              </w:rPr>
              <w:t>。</w:t>
            </w:r>
            <w:r>
              <w:rPr>
                <w:rFonts w:hint="eastAsia" w:ascii="宋体" w:hAnsi="宋体" w:cs="宋体"/>
                <w:color w:val="auto"/>
                <w:szCs w:val="21"/>
              </w:rPr>
              <w:t>辅料：粘合衬……</w:t>
            </w:r>
          </w:p>
          <w:p w14:paraId="455E0A31">
            <w:pPr>
              <w:snapToGrid w:val="0"/>
              <w:spacing w:line="360" w:lineRule="auto"/>
              <w:jc w:val="center"/>
              <w:rPr>
                <w:rFonts w:hint="eastAsia" w:ascii="宋体" w:hAnsi="宋体" w:cs="宋体"/>
                <w:color w:val="auto"/>
                <w:szCs w:val="21"/>
              </w:rPr>
            </w:pPr>
            <w:r>
              <w:rPr>
                <w:rFonts w:hint="eastAsia" w:ascii="宋体" w:hAnsi="宋体" w:cs="宋体"/>
                <w:color w:val="auto"/>
                <w:szCs w:val="21"/>
              </w:rPr>
              <w:t>详见招标文件</w:t>
            </w:r>
            <w:bookmarkEnd w:id="27"/>
          </w:p>
        </w:tc>
      </w:tr>
      <w:tr w14:paraId="7ED51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0247479D">
            <w:pPr>
              <w:snapToGrid w:val="0"/>
              <w:spacing w:line="360" w:lineRule="auto"/>
              <w:jc w:val="center"/>
              <w:rPr>
                <w:rFonts w:hint="eastAsia" w:ascii="宋体" w:hAnsi="宋体" w:cs="宋体"/>
                <w:color w:val="auto"/>
                <w:szCs w:val="21"/>
              </w:rPr>
            </w:pPr>
            <w:bookmarkStart w:id="28" w:name="OLE_LINK80" w:colFirst="1" w:colLast="1"/>
            <w:r>
              <w:rPr>
                <w:rFonts w:hint="eastAsia" w:ascii="宋体" w:hAnsi="宋体" w:cs="宋体"/>
                <w:color w:val="auto"/>
                <w:szCs w:val="21"/>
              </w:rPr>
              <w:t>3</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57FE6239">
            <w:pPr>
              <w:snapToGrid w:val="0"/>
              <w:spacing w:line="360" w:lineRule="auto"/>
              <w:jc w:val="center"/>
              <w:rPr>
                <w:rFonts w:hint="eastAsia" w:ascii="宋体" w:hAnsi="宋体" w:cs="宋体"/>
                <w:color w:val="auto"/>
                <w:szCs w:val="21"/>
              </w:rPr>
            </w:pPr>
            <w:r>
              <w:rPr>
                <w:rFonts w:hint="eastAsia" w:ascii="宋体" w:hAnsi="宋体" w:cs="宋体"/>
                <w:color w:val="auto"/>
                <w:szCs w:val="21"/>
              </w:rPr>
              <w:t>检察</w:t>
            </w:r>
            <w:r>
              <w:rPr>
                <w:rFonts w:hint="eastAsia" w:ascii="宋体" w:hAnsi="宋体" w:cs="宋体"/>
                <w:color w:val="auto"/>
                <w:szCs w:val="21"/>
                <w:lang w:eastAsia="zh-CN"/>
              </w:rPr>
              <w:t>长袖衬衣（蓝）</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0AE4BB1">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7033件</w:t>
            </w:r>
          </w:p>
        </w:tc>
        <w:tc>
          <w:tcPr>
            <w:tcW w:w="5662" w:type="dxa"/>
            <w:tcBorders>
              <w:top w:val="single" w:color="auto" w:sz="4" w:space="0"/>
              <w:left w:val="single" w:color="auto" w:sz="4" w:space="0"/>
              <w:bottom w:val="single" w:color="auto" w:sz="4" w:space="0"/>
              <w:right w:val="single" w:color="auto" w:sz="4" w:space="0"/>
            </w:tcBorders>
            <w:noWrap w:val="0"/>
            <w:vAlign w:val="center"/>
          </w:tcPr>
          <w:p w14:paraId="033E31CB">
            <w:pPr>
              <w:snapToGrid w:val="0"/>
              <w:spacing w:line="360" w:lineRule="auto"/>
              <w:jc w:val="center"/>
              <w:rPr>
                <w:rFonts w:hint="eastAsia" w:ascii="宋体" w:hAnsi="宋体" w:cs="宋体"/>
                <w:color w:val="auto"/>
                <w:szCs w:val="21"/>
              </w:rPr>
            </w:pPr>
            <w:r>
              <w:rPr>
                <w:rFonts w:hint="eastAsia" w:ascii="宋体" w:hAnsi="宋体" w:cs="宋体"/>
                <w:color w:val="auto"/>
                <w:szCs w:val="21"/>
              </w:rPr>
              <w:t>加工费包含：辅料及制作</w:t>
            </w:r>
            <w:r>
              <w:rPr>
                <w:rFonts w:hint="eastAsia" w:ascii="宋体" w:hAnsi="宋体" w:cs="宋体"/>
                <w:color w:val="auto"/>
                <w:szCs w:val="21"/>
                <w:lang w:eastAsia="zh-CN"/>
              </w:rPr>
              <w:t>。</w:t>
            </w:r>
            <w:r>
              <w:rPr>
                <w:rFonts w:hint="eastAsia" w:ascii="宋体" w:hAnsi="宋体" w:cs="宋体"/>
                <w:color w:val="auto"/>
                <w:szCs w:val="21"/>
              </w:rPr>
              <w:t>辅料：粘合衬……</w:t>
            </w:r>
          </w:p>
          <w:p w14:paraId="18DF7B93">
            <w:pPr>
              <w:snapToGrid w:val="0"/>
              <w:spacing w:line="360" w:lineRule="auto"/>
              <w:jc w:val="center"/>
              <w:rPr>
                <w:rFonts w:hint="eastAsia" w:ascii="宋体" w:hAnsi="宋体" w:cs="宋体"/>
                <w:color w:val="auto"/>
                <w:szCs w:val="21"/>
              </w:rPr>
            </w:pPr>
            <w:r>
              <w:rPr>
                <w:rFonts w:hint="eastAsia" w:ascii="宋体" w:hAnsi="宋体" w:cs="宋体"/>
                <w:color w:val="auto"/>
                <w:szCs w:val="21"/>
              </w:rPr>
              <w:t>详见招标文件</w:t>
            </w:r>
          </w:p>
        </w:tc>
      </w:tr>
      <w:bookmarkEnd w:id="28"/>
      <w:tr w14:paraId="58AF5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4EBEE8DC">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4</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1CB5B63C">
            <w:pPr>
              <w:snapToGrid w:val="0"/>
              <w:spacing w:line="360" w:lineRule="auto"/>
              <w:jc w:val="center"/>
              <w:rPr>
                <w:rFonts w:hint="eastAsia" w:ascii="宋体" w:hAnsi="宋体" w:cs="宋体"/>
                <w:color w:val="auto"/>
                <w:szCs w:val="21"/>
              </w:rPr>
            </w:pPr>
            <w:bookmarkStart w:id="29" w:name="OLE_LINK81"/>
            <w:r>
              <w:rPr>
                <w:rFonts w:hint="eastAsia" w:ascii="宋体" w:hAnsi="宋体" w:cs="宋体"/>
                <w:color w:val="auto"/>
                <w:szCs w:val="21"/>
              </w:rPr>
              <w:t>检察</w:t>
            </w:r>
            <w:r>
              <w:rPr>
                <w:rFonts w:hint="eastAsia" w:ascii="宋体" w:hAnsi="宋体" w:cs="宋体"/>
                <w:color w:val="auto"/>
                <w:szCs w:val="21"/>
                <w:lang w:eastAsia="zh-CN"/>
              </w:rPr>
              <w:t>长袖</w:t>
            </w:r>
            <w:r>
              <w:rPr>
                <w:rFonts w:hint="eastAsia" w:ascii="宋体" w:hAnsi="宋体" w:cs="宋体"/>
                <w:color w:val="auto"/>
                <w:szCs w:val="21"/>
              </w:rPr>
              <w:t>衬衣</w:t>
            </w:r>
            <w:r>
              <w:rPr>
                <w:rFonts w:hint="eastAsia" w:ascii="宋体" w:hAnsi="宋体" w:cs="宋体"/>
                <w:color w:val="auto"/>
                <w:szCs w:val="21"/>
                <w:lang w:eastAsia="zh-CN"/>
              </w:rPr>
              <w:t>（白）</w:t>
            </w:r>
            <w:bookmarkEnd w:id="29"/>
          </w:p>
        </w:tc>
        <w:tc>
          <w:tcPr>
            <w:tcW w:w="1600" w:type="dxa"/>
            <w:tcBorders>
              <w:top w:val="single" w:color="auto" w:sz="4" w:space="0"/>
              <w:left w:val="single" w:color="auto" w:sz="4" w:space="0"/>
              <w:bottom w:val="single" w:color="auto" w:sz="4" w:space="0"/>
              <w:right w:val="single" w:color="auto" w:sz="4" w:space="0"/>
            </w:tcBorders>
            <w:noWrap w:val="0"/>
            <w:vAlign w:val="center"/>
          </w:tcPr>
          <w:p w14:paraId="43098F59">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10116件</w:t>
            </w:r>
          </w:p>
        </w:tc>
        <w:tc>
          <w:tcPr>
            <w:tcW w:w="5662" w:type="dxa"/>
            <w:tcBorders>
              <w:top w:val="single" w:color="auto" w:sz="4" w:space="0"/>
              <w:left w:val="single" w:color="auto" w:sz="4" w:space="0"/>
              <w:bottom w:val="single" w:color="auto" w:sz="4" w:space="0"/>
              <w:right w:val="single" w:color="auto" w:sz="4" w:space="0"/>
            </w:tcBorders>
            <w:noWrap w:val="0"/>
            <w:vAlign w:val="center"/>
          </w:tcPr>
          <w:p w14:paraId="39A330EF">
            <w:pPr>
              <w:snapToGrid w:val="0"/>
              <w:spacing w:line="360" w:lineRule="auto"/>
              <w:jc w:val="center"/>
              <w:rPr>
                <w:rFonts w:hint="eastAsia" w:ascii="宋体" w:hAnsi="宋体" w:cs="宋体"/>
                <w:color w:val="auto"/>
                <w:szCs w:val="21"/>
              </w:rPr>
            </w:pPr>
            <w:r>
              <w:rPr>
                <w:rFonts w:hint="eastAsia" w:ascii="宋体" w:hAnsi="宋体" w:cs="宋体"/>
                <w:color w:val="auto"/>
                <w:szCs w:val="21"/>
              </w:rPr>
              <w:t>加工费包含：辅料及制作</w:t>
            </w:r>
            <w:r>
              <w:rPr>
                <w:rFonts w:hint="eastAsia" w:ascii="宋体" w:hAnsi="宋体" w:cs="宋体"/>
                <w:color w:val="auto"/>
                <w:szCs w:val="21"/>
                <w:lang w:eastAsia="zh-CN"/>
              </w:rPr>
              <w:t>。</w:t>
            </w:r>
            <w:r>
              <w:rPr>
                <w:rFonts w:hint="eastAsia" w:ascii="宋体" w:hAnsi="宋体" w:cs="宋体"/>
                <w:color w:val="auto"/>
                <w:szCs w:val="21"/>
              </w:rPr>
              <w:t>辅料：粘合衬</w:t>
            </w:r>
            <w:bookmarkStart w:id="30" w:name="OLE_LINK6"/>
            <w:r>
              <w:rPr>
                <w:rFonts w:hint="eastAsia" w:ascii="宋体" w:hAnsi="宋体" w:cs="宋体"/>
                <w:color w:val="auto"/>
                <w:szCs w:val="21"/>
              </w:rPr>
              <w:t>……</w:t>
            </w:r>
          </w:p>
          <w:p w14:paraId="1369F862">
            <w:pPr>
              <w:snapToGrid w:val="0"/>
              <w:spacing w:line="360" w:lineRule="auto"/>
              <w:jc w:val="center"/>
              <w:rPr>
                <w:rFonts w:hint="eastAsia" w:ascii="宋体" w:hAnsi="宋体" w:cs="宋体"/>
                <w:color w:val="auto"/>
                <w:szCs w:val="21"/>
              </w:rPr>
            </w:pPr>
            <w:r>
              <w:rPr>
                <w:rFonts w:hint="eastAsia" w:ascii="宋体" w:hAnsi="宋体" w:cs="宋体"/>
                <w:color w:val="auto"/>
                <w:szCs w:val="21"/>
              </w:rPr>
              <w:t>详见招标文件</w:t>
            </w:r>
            <w:bookmarkEnd w:id="30"/>
          </w:p>
        </w:tc>
      </w:tr>
      <w:tr w14:paraId="515AC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7CC35D27">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2F261CE0">
            <w:pPr>
              <w:snapToGrid w:val="0"/>
              <w:spacing w:line="360" w:lineRule="auto"/>
              <w:jc w:val="center"/>
              <w:rPr>
                <w:rFonts w:hint="eastAsia" w:ascii="宋体" w:hAnsi="宋体" w:cs="宋体"/>
                <w:color w:val="auto"/>
                <w:szCs w:val="21"/>
              </w:rPr>
            </w:pPr>
            <w:bookmarkStart w:id="31" w:name="OLE_LINK82"/>
            <w:r>
              <w:rPr>
                <w:rFonts w:hint="eastAsia" w:ascii="宋体" w:hAnsi="宋体" w:cs="宋体"/>
                <w:color w:val="auto"/>
                <w:szCs w:val="21"/>
                <w:lang w:eastAsia="zh-CN"/>
              </w:rPr>
              <w:t>检察夏裤</w:t>
            </w:r>
            <w:bookmarkEnd w:id="31"/>
          </w:p>
        </w:tc>
        <w:tc>
          <w:tcPr>
            <w:tcW w:w="1600" w:type="dxa"/>
            <w:tcBorders>
              <w:top w:val="single" w:color="auto" w:sz="4" w:space="0"/>
              <w:left w:val="single" w:color="auto" w:sz="4" w:space="0"/>
              <w:bottom w:val="single" w:color="auto" w:sz="4" w:space="0"/>
              <w:right w:val="single" w:color="auto" w:sz="4" w:space="0"/>
            </w:tcBorders>
            <w:noWrap w:val="0"/>
            <w:vAlign w:val="center"/>
          </w:tcPr>
          <w:p w14:paraId="60F60B72">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12071件</w:t>
            </w:r>
          </w:p>
        </w:tc>
        <w:tc>
          <w:tcPr>
            <w:tcW w:w="5662" w:type="dxa"/>
            <w:tcBorders>
              <w:top w:val="single" w:color="auto" w:sz="4" w:space="0"/>
              <w:left w:val="single" w:color="auto" w:sz="4" w:space="0"/>
              <w:bottom w:val="single" w:color="auto" w:sz="4" w:space="0"/>
              <w:right w:val="single" w:color="auto" w:sz="4" w:space="0"/>
            </w:tcBorders>
            <w:noWrap w:val="0"/>
            <w:vAlign w:val="center"/>
          </w:tcPr>
          <w:p w14:paraId="37B54440">
            <w:pPr>
              <w:snapToGrid w:val="0"/>
              <w:spacing w:line="360" w:lineRule="auto"/>
              <w:jc w:val="center"/>
              <w:rPr>
                <w:rFonts w:hint="eastAsia" w:ascii="宋体" w:hAnsi="宋体" w:cs="宋体"/>
                <w:color w:val="auto"/>
                <w:szCs w:val="21"/>
              </w:rPr>
            </w:pPr>
            <w:bookmarkStart w:id="32" w:name="OLE_LINK15"/>
            <w:r>
              <w:rPr>
                <w:rFonts w:hint="eastAsia" w:ascii="宋体" w:hAnsi="宋体" w:cs="宋体"/>
                <w:color w:val="auto"/>
                <w:szCs w:val="21"/>
              </w:rPr>
              <w:t>加工费包含：辅料及制作。辅料：防滑腰里……</w:t>
            </w:r>
          </w:p>
          <w:p w14:paraId="0EEF867A">
            <w:pPr>
              <w:snapToGrid w:val="0"/>
              <w:spacing w:line="360" w:lineRule="auto"/>
              <w:jc w:val="center"/>
              <w:rPr>
                <w:rFonts w:hint="eastAsia" w:ascii="宋体" w:hAnsi="宋体" w:cs="宋体"/>
                <w:color w:val="auto"/>
                <w:szCs w:val="21"/>
              </w:rPr>
            </w:pPr>
            <w:r>
              <w:rPr>
                <w:rFonts w:hint="eastAsia" w:ascii="宋体" w:hAnsi="宋体" w:cs="宋体"/>
                <w:color w:val="auto"/>
                <w:szCs w:val="21"/>
              </w:rPr>
              <w:t>详见招标文件</w:t>
            </w:r>
            <w:bookmarkEnd w:id="32"/>
          </w:p>
        </w:tc>
      </w:tr>
      <w:tr w14:paraId="373FF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5" w:type="dxa"/>
            <w:tcBorders>
              <w:top w:val="single" w:color="auto" w:sz="4" w:space="0"/>
              <w:left w:val="single" w:color="auto" w:sz="4" w:space="0"/>
              <w:bottom w:val="single" w:color="auto" w:sz="4" w:space="0"/>
              <w:right w:val="single" w:color="auto" w:sz="4" w:space="0"/>
            </w:tcBorders>
            <w:noWrap w:val="0"/>
            <w:vAlign w:val="center"/>
          </w:tcPr>
          <w:p w14:paraId="395209F4">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6</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4F597A40">
            <w:pPr>
              <w:snapToGrid w:val="0"/>
              <w:spacing w:line="360" w:lineRule="auto"/>
              <w:jc w:val="center"/>
              <w:rPr>
                <w:rFonts w:hint="eastAsia" w:ascii="宋体" w:hAnsi="宋体" w:cs="宋体"/>
                <w:color w:val="auto"/>
                <w:szCs w:val="21"/>
              </w:rPr>
            </w:pPr>
            <w:bookmarkStart w:id="33" w:name="OLE_LINK83"/>
            <w:r>
              <w:rPr>
                <w:rFonts w:hint="eastAsia" w:ascii="宋体" w:hAnsi="宋体" w:cs="宋体"/>
                <w:color w:val="auto"/>
                <w:szCs w:val="21"/>
                <w:lang w:eastAsia="zh-CN"/>
              </w:rPr>
              <w:t>检察夏裙</w:t>
            </w:r>
            <w:bookmarkEnd w:id="33"/>
          </w:p>
        </w:tc>
        <w:tc>
          <w:tcPr>
            <w:tcW w:w="1600" w:type="dxa"/>
            <w:tcBorders>
              <w:top w:val="single" w:color="auto" w:sz="4" w:space="0"/>
              <w:left w:val="single" w:color="auto" w:sz="4" w:space="0"/>
              <w:bottom w:val="single" w:color="auto" w:sz="4" w:space="0"/>
              <w:right w:val="single" w:color="auto" w:sz="4" w:space="0"/>
            </w:tcBorders>
            <w:noWrap w:val="0"/>
            <w:vAlign w:val="center"/>
          </w:tcPr>
          <w:p w14:paraId="0DEFCAD7">
            <w:pPr>
              <w:snapToGrid w:val="0"/>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2581件</w:t>
            </w:r>
          </w:p>
        </w:tc>
        <w:tc>
          <w:tcPr>
            <w:tcW w:w="5662" w:type="dxa"/>
            <w:tcBorders>
              <w:top w:val="single" w:color="auto" w:sz="4" w:space="0"/>
              <w:left w:val="single" w:color="auto" w:sz="4" w:space="0"/>
              <w:bottom w:val="single" w:color="auto" w:sz="4" w:space="0"/>
              <w:right w:val="single" w:color="auto" w:sz="4" w:space="0"/>
            </w:tcBorders>
            <w:noWrap w:val="0"/>
            <w:vAlign w:val="center"/>
          </w:tcPr>
          <w:p w14:paraId="03B2D755">
            <w:pPr>
              <w:snapToGrid w:val="0"/>
              <w:spacing w:line="360" w:lineRule="auto"/>
              <w:jc w:val="center"/>
              <w:rPr>
                <w:rFonts w:hint="eastAsia" w:ascii="宋体" w:hAnsi="宋体" w:cs="宋体"/>
                <w:color w:val="auto"/>
                <w:szCs w:val="21"/>
              </w:rPr>
            </w:pPr>
            <w:r>
              <w:rPr>
                <w:rFonts w:hint="eastAsia" w:ascii="宋体" w:hAnsi="宋体" w:cs="宋体"/>
                <w:color w:val="auto"/>
                <w:szCs w:val="21"/>
              </w:rPr>
              <w:t>加工费包含：辅料及制作。辅料：防滑腰里……</w:t>
            </w:r>
          </w:p>
          <w:p w14:paraId="129875FC">
            <w:pPr>
              <w:snapToGrid w:val="0"/>
              <w:spacing w:line="360" w:lineRule="auto"/>
              <w:jc w:val="center"/>
              <w:rPr>
                <w:rFonts w:hint="eastAsia" w:ascii="宋体" w:hAnsi="宋体" w:cs="宋体"/>
                <w:color w:val="auto"/>
                <w:szCs w:val="21"/>
              </w:rPr>
            </w:pPr>
            <w:r>
              <w:rPr>
                <w:rFonts w:hint="eastAsia" w:ascii="宋体" w:hAnsi="宋体" w:cs="宋体"/>
                <w:color w:val="auto"/>
                <w:szCs w:val="21"/>
              </w:rPr>
              <w:t>详见招标文件</w:t>
            </w:r>
          </w:p>
        </w:tc>
      </w:tr>
      <w:bookmarkEnd w:id="22"/>
      <w:bookmarkEnd w:id="23"/>
    </w:tbl>
    <w:p w14:paraId="5BBDA47E">
      <w:pPr>
        <w:spacing w:line="360" w:lineRule="auto"/>
        <w:rPr>
          <w:rFonts w:hint="default" w:ascii="宋体" w:hAnsi="宋体" w:eastAsia="宋体"/>
          <w:color w:val="auto"/>
          <w:szCs w:val="21"/>
          <w:u w:val="single"/>
          <w:lang w:val="en-US" w:eastAsia="zh-CN"/>
        </w:rPr>
      </w:pPr>
      <w:r>
        <w:rPr>
          <w:rFonts w:hint="eastAsia" w:ascii="宋体" w:hAnsi="宋体"/>
          <w:color w:val="auto"/>
          <w:szCs w:val="21"/>
        </w:rPr>
        <w:t>合同履行期限：</w:t>
      </w:r>
      <w:bookmarkStart w:id="34" w:name="OLE_LINK46"/>
      <w:r>
        <w:rPr>
          <w:rFonts w:hint="eastAsia" w:ascii="宋体" w:hAnsi="宋体"/>
          <w:color w:val="auto"/>
          <w:szCs w:val="21"/>
        </w:rPr>
        <w:t>量体时间要求为签订合同后30日历天内完成。收到面料后，60日历天内完成生产任务并交货</w:t>
      </w:r>
      <w:r>
        <w:rPr>
          <w:rFonts w:hint="eastAsia" w:ascii="宋体" w:hAnsi="宋体"/>
          <w:color w:val="auto"/>
          <w:szCs w:val="21"/>
          <w:lang w:val="en-US" w:eastAsia="zh-CN"/>
        </w:rPr>
        <w:t>；详见招标文件。</w:t>
      </w:r>
    </w:p>
    <w:bookmarkEnd w:id="34"/>
    <w:p w14:paraId="3825971F">
      <w:pPr>
        <w:spacing w:line="360" w:lineRule="auto"/>
        <w:ind w:firstLine="422" w:firstLineChars="200"/>
        <w:rPr>
          <w:rFonts w:ascii="宋体" w:hAnsi="宋体"/>
          <w:b/>
          <w:bCs/>
          <w:color w:val="auto"/>
          <w:szCs w:val="21"/>
        </w:rPr>
      </w:pPr>
      <w:r>
        <w:rPr>
          <w:rFonts w:hint="eastAsia" w:ascii="宋体" w:hAnsi="宋体"/>
          <w:b/>
          <w:bCs/>
          <w:color w:val="auto"/>
          <w:szCs w:val="21"/>
        </w:rPr>
        <w:t>本项目不接受联合体投标。</w:t>
      </w:r>
    </w:p>
    <w:p w14:paraId="7DD600B5">
      <w:pPr>
        <w:spacing w:line="400" w:lineRule="exact"/>
        <w:rPr>
          <w:rFonts w:ascii="黑体" w:hAnsi="黑体" w:eastAsia="黑体"/>
          <w:b/>
          <w:bCs/>
          <w:color w:val="auto"/>
          <w:sz w:val="24"/>
          <w:highlight w:val="none"/>
        </w:rPr>
      </w:pPr>
      <w:bookmarkStart w:id="35" w:name="_Toc35393791"/>
      <w:bookmarkStart w:id="36" w:name="_Toc28359003"/>
      <w:bookmarkStart w:id="37" w:name="_Toc35393622"/>
      <w:bookmarkStart w:id="38" w:name="_Toc28359080"/>
      <w:r>
        <w:rPr>
          <w:rFonts w:hint="eastAsia" w:ascii="黑体" w:hAnsi="黑体" w:eastAsia="黑体"/>
          <w:b/>
          <w:bCs/>
          <w:color w:val="auto"/>
          <w:sz w:val="24"/>
          <w:highlight w:val="none"/>
        </w:rPr>
        <w:t>二、申请人的资格要求：</w:t>
      </w:r>
      <w:bookmarkEnd w:id="35"/>
      <w:bookmarkEnd w:id="36"/>
      <w:bookmarkEnd w:id="37"/>
      <w:bookmarkEnd w:id="38"/>
    </w:p>
    <w:p w14:paraId="3D11683E">
      <w:pPr>
        <w:spacing w:line="400" w:lineRule="exact"/>
        <w:ind w:firstLine="420" w:firstLineChars="200"/>
        <w:rPr>
          <w:rFonts w:ascii="宋体" w:hAnsi="宋体"/>
          <w:color w:val="auto"/>
          <w:szCs w:val="21"/>
          <w:highlight w:val="none"/>
        </w:rPr>
      </w:pPr>
      <w:bookmarkStart w:id="39" w:name="_Hlk51746371"/>
      <w:r>
        <w:rPr>
          <w:rFonts w:hint="eastAsia" w:ascii="宋体" w:hAnsi="宋体"/>
          <w:color w:val="auto"/>
          <w:szCs w:val="21"/>
          <w:highlight w:val="none"/>
          <w:lang w:eastAsia="zh-CN"/>
        </w:rPr>
        <w:t>1.</w:t>
      </w:r>
      <w:r>
        <w:rPr>
          <w:rFonts w:hint="eastAsia" w:ascii="宋体" w:hAnsi="宋体"/>
          <w:color w:val="auto"/>
          <w:szCs w:val="21"/>
          <w:highlight w:val="none"/>
        </w:rPr>
        <w:t>满足《中华人民共和国政府采购法》第二十二条规定；</w:t>
      </w:r>
    </w:p>
    <w:p w14:paraId="3081A75F">
      <w:pPr>
        <w:spacing w:line="400" w:lineRule="exact"/>
        <w:ind w:firstLine="420" w:firstLineChars="200"/>
        <w:rPr>
          <w:rFonts w:ascii="宋体" w:hAnsi="宋体"/>
          <w:color w:val="auto"/>
          <w:szCs w:val="21"/>
          <w:highlight w:val="none"/>
        </w:rPr>
      </w:pPr>
      <w:bookmarkStart w:id="40" w:name="_Toc28359081"/>
      <w:bookmarkStart w:id="41" w:name="_Toc28359004"/>
      <w:r>
        <w:rPr>
          <w:rFonts w:hint="eastAsia" w:ascii="宋体" w:hAnsi="宋体"/>
          <w:color w:val="auto"/>
          <w:szCs w:val="21"/>
          <w:highlight w:val="none"/>
          <w:lang w:eastAsia="zh-CN"/>
        </w:rPr>
        <w:t>2.</w:t>
      </w:r>
      <w:r>
        <w:rPr>
          <w:rFonts w:hint="eastAsia" w:ascii="宋体" w:hAnsi="宋体"/>
          <w:color w:val="auto"/>
          <w:szCs w:val="21"/>
          <w:highlight w:val="none"/>
        </w:rPr>
        <w:t>落实政府采购政策需满足的资格要求：</w:t>
      </w:r>
      <w:bookmarkStart w:id="42" w:name="OLE_LINK21"/>
      <w:r>
        <w:rPr>
          <w:rFonts w:hint="eastAsia" w:ascii="宋体" w:hAnsi="宋体"/>
          <w:color w:val="auto"/>
          <w:szCs w:val="21"/>
          <w:highlight w:val="none"/>
          <w:lang w:val="en-US" w:eastAsia="zh-CN"/>
        </w:rPr>
        <w:t>本项目</w:t>
      </w:r>
      <w:r>
        <w:rPr>
          <w:rFonts w:hint="eastAsia" w:ascii="宋体" w:hAnsi="宋体"/>
          <w:color w:val="auto"/>
          <w:szCs w:val="21"/>
          <w:highlight w:val="none"/>
        </w:rPr>
        <w:t>专门面向中小企业采购的项目</w:t>
      </w:r>
      <w:bookmarkEnd w:id="42"/>
      <w:r>
        <w:rPr>
          <w:rFonts w:hint="eastAsia" w:ascii="宋体" w:hAnsi="宋体"/>
          <w:color w:val="auto"/>
          <w:szCs w:val="21"/>
          <w:highlight w:val="none"/>
        </w:rPr>
        <w:t>；</w:t>
      </w:r>
    </w:p>
    <w:p w14:paraId="79DFB62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本项目的特定资格要求：无。</w:t>
      </w:r>
    </w:p>
    <w:bookmarkEnd w:id="39"/>
    <w:p w14:paraId="05FC3C0A">
      <w:pPr>
        <w:spacing w:line="400" w:lineRule="exact"/>
        <w:rPr>
          <w:rFonts w:ascii="黑体" w:hAnsi="黑体" w:eastAsia="黑体"/>
          <w:b/>
          <w:bCs/>
          <w:color w:val="auto"/>
          <w:sz w:val="24"/>
          <w:highlight w:val="none"/>
        </w:rPr>
      </w:pPr>
      <w:bookmarkStart w:id="43" w:name="_Toc35393623"/>
      <w:bookmarkStart w:id="44" w:name="_Toc35393792"/>
      <w:r>
        <w:rPr>
          <w:rFonts w:hint="eastAsia" w:ascii="黑体" w:hAnsi="黑体" w:eastAsia="黑体"/>
          <w:b/>
          <w:bCs/>
          <w:color w:val="auto"/>
          <w:sz w:val="24"/>
          <w:highlight w:val="none"/>
        </w:rPr>
        <w:t>三、获取招标文件</w:t>
      </w:r>
      <w:bookmarkEnd w:id="40"/>
      <w:bookmarkEnd w:id="41"/>
      <w:bookmarkEnd w:id="43"/>
      <w:bookmarkEnd w:id="44"/>
    </w:p>
    <w:p w14:paraId="3F3A1F86">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Arial"/>
          <w:color w:val="auto"/>
          <w:highlight w:val="none"/>
          <w:lang w:eastAsia="zh-CN"/>
        </w:rPr>
        <w:t>2026年</w:t>
      </w:r>
      <w:r>
        <w:rPr>
          <w:rFonts w:hint="eastAsia" w:ascii="宋体" w:hAnsi="宋体" w:cs="Arial"/>
          <w:color w:val="auto"/>
          <w:highlight w:val="none"/>
          <w:lang w:val="en-US" w:eastAsia="zh-CN"/>
        </w:rPr>
        <w:t>8</w:t>
      </w:r>
      <w:r>
        <w:rPr>
          <w:rFonts w:hint="eastAsia" w:ascii="宋体" w:hAnsi="宋体" w:cs="Arial"/>
          <w:color w:val="auto"/>
          <w:highlight w:val="none"/>
        </w:rPr>
        <w:t>月</w:t>
      </w:r>
      <w:r>
        <w:rPr>
          <w:rFonts w:hint="eastAsia" w:ascii="宋体" w:hAnsi="宋体" w:cs="Arial"/>
          <w:color w:val="auto"/>
          <w:highlight w:val="none"/>
          <w:lang w:val="en-US" w:eastAsia="zh-CN"/>
        </w:rPr>
        <w:t>11</w:t>
      </w:r>
      <w:r>
        <w:rPr>
          <w:rFonts w:hint="eastAsia" w:ascii="宋体" w:hAnsi="宋体" w:cs="Arial"/>
          <w:color w:val="auto"/>
          <w:highlight w:val="none"/>
        </w:rPr>
        <w:t>日</w:t>
      </w:r>
      <w:r>
        <w:rPr>
          <w:rFonts w:hint="eastAsia" w:ascii="宋体" w:hAnsi="宋体" w:cs="Arial"/>
          <w:color w:val="auto"/>
          <w:szCs w:val="21"/>
          <w:highlight w:val="none"/>
        </w:rPr>
        <w:t>至</w:t>
      </w:r>
      <w:r>
        <w:rPr>
          <w:rFonts w:hint="eastAsia" w:ascii="宋体" w:hAnsi="宋体" w:cs="Arial"/>
          <w:color w:val="auto"/>
          <w:highlight w:val="none"/>
          <w:lang w:eastAsia="zh-CN"/>
        </w:rPr>
        <w:t>2026年</w:t>
      </w:r>
      <w:r>
        <w:rPr>
          <w:rFonts w:hint="eastAsia" w:ascii="宋体" w:hAnsi="宋体" w:cs="Arial"/>
          <w:color w:val="auto"/>
          <w:highlight w:val="none"/>
          <w:lang w:val="en-US" w:eastAsia="zh-CN"/>
        </w:rPr>
        <w:t>8</w:t>
      </w:r>
      <w:r>
        <w:rPr>
          <w:rFonts w:hint="eastAsia" w:ascii="宋体" w:hAnsi="宋体" w:cs="Arial"/>
          <w:color w:val="auto"/>
          <w:highlight w:val="none"/>
        </w:rPr>
        <w:t>月</w:t>
      </w:r>
      <w:r>
        <w:rPr>
          <w:rFonts w:hint="eastAsia" w:ascii="宋体" w:hAnsi="宋体" w:cs="Arial"/>
          <w:color w:val="auto"/>
          <w:highlight w:val="none"/>
          <w:lang w:val="en-US" w:eastAsia="zh-CN"/>
        </w:rPr>
        <w:t>18</w:t>
      </w:r>
      <w:r>
        <w:rPr>
          <w:rFonts w:hint="eastAsia" w:ascii="宋体" w:hAnsi="宋体" w:cs="Arial"/>
          <w:color w:val="auto"/>
          <w:highlight w:val="none"/>
        </w:rPr>
        <w:t>日</w:t>
      </w:r>
      <w:r>
        <w:rPr>
          <w:rFonts w:hint="eastAsia" w:ascii="宋体" w:hAnsi="宋体" w:cs="Arial"/>
          <w:color w:val="auto"/>
          <w:szCs w:val="21"/>
          <w:highlight w:val="none"/>
        </w:rPr>
        <w:t>。</w:t>
      </w:r>
    </w:p>
    <w:p w14:paraId="6652F065">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2C8A1923">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方式：网上下载。本项目不发放纸质文件，供应商应自行在</w:t>
      </w:r>
      <w:r>
        <w:rPr>
          <w:rFonts w:hint="eastAsia" w:ascii="宋体" w:hAnsi="宋体" w:cs="宋体"/>
          <w:bCs/>
          <w:color w:val="auto"/>
          <w:kern w:val="0"/>
          <w:szCs w:val="21"/>
          <w:highlight w:val="none"/>
        </w:rPr>
        <w:fldChar w:fldCharType="begin"/>
      </w:r>
      <w:r>
        <w:rPr>
          <w:rFonts w:hint="eastAsia" w:ascii="宋体" w:hAnsi="宋体" w:cs="宋体"/>
          <w:bCs/>
          <w:color w:val="auto"/>
          <w:kern w:val="0"/>
          <w:szCs w:val="21"/>
          <w:highlight w:val="none"/>
        </w:rPr>
        <w:instrText xml:space="preserve"> HYPERLINK "" </w:instrText>
      </w:r>
      <w:r>
        <w:rPr>
          <w:rFonts w:hint="eastAsia" w:ascii="宋体" w:hAnsi="宋体" w:cs="宋体"/>
          <w:bCs/>
          <w:color w:val="auto"/>
          <w:kern w:val="0"/>
          <w:szCs w:val="21"/>
          <w:highlight w:val="none"/>
        </w:rPr>
        <w:fldChar w:fldCharType="separate"/>
      </w:r>
      <w:r>
        <w:rPr>
          <w:rFonts w:hint="eastAsia" w:ascii="宋体" w:hAnsi="宋体" w:cs="宋体"/>
          <w:bCs/>
          <w:color w:val="auto"/>
          <w:kern w:val="0"/>
          <w:szCs w:val="21"/>
          <w:highlight w:val="none"/>
        </w:rPr>
        <w:fldChar w:fldCharType="end"/>
      </w:r>
      <w:r>
        <w:rPr>
          <w:rFonts w:hint="eastAsia" w:ascii="宋体" w:hAnsi="宋体" w:cs="宋体"/>
          <w:bCs/>
          <w:color w:val="auto"/>
          <w:kern w:val="0"/>
          <w:szCs w:val="21"/>
          <w:highlight w:val="none"/>
        </w:rPr>
        <w:t>“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p>
    <w:p w14:paraId="7B8FFF19">
      <w:pPr>
        <w:spacing w:line="400" w:lineRule="exact"/>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售价：0元。</w:t>
      </w:r>
    </w:p>
    <w:p w14:paraId="43CDC82F">
      <w:pPr>
        <w:spacing w:line="400" w:lineRule="exact"/>
        <w:rPr>
          <w:rFonts w:ascii="黑体" w:hAnsi="黑体" w:eastAsia="黑体"/>
          <w:b/>
          <w:bCs/>
          <w:color w:val="auto"/>
          <w:sz w:val="24"/>
          <w:highlight w:val="none"/>
        </w:rPr>
      </w:pPr>
      <w:bookmarkStart w:id="45" w:name="_Toc28359005"/>
      <w:bookmarkStart w:id="46" w:name="_Toc28359082"/>
      <w:bookmarkStart w:id="47" w:name="_Toc35393624"/>
      <w:bookmarkStart w:id="48" w:name="_Toc35393793"/>
      <w:r>
        <w:rPr>
          <w:rFonts w:hint="eastAsia" w:ascii="黑体" w:hAnsi="黑体" w:eastAsia="黑体"/>
          <w:b/>
          <w:bCs/>
          <w:color w:val="auto"/>
          <w:sz w:val="24"/>
          <w:highlight w:val="none"/>
        </w:rPr>
        <w:t>四、提交投标文件</w:t>
      </w:r>
      <w:bookmarkEnd w:id="45"/>
      <w:bookmarkEnd w:id="46"/>
      <w:r>
        <w:rPr>
          <w:rFonts w:hint="eastAsia" w:ascii="黑体" w:hAnsi="黑体" w:eastAsia="黑体"/>
          <w:b/>
          <w:bCs/>
          <w:color w:val="auto"/>
          <w:sz w:val="24"/>
          <w:highlight w:val="none"/>
        </w:rPr>
        <w:t>截止时间、开标时间和地点</w:t>
      </w:r>
      <w:bookmarkEnd w:id="47"/>
      <w:bookmarkEnd w:id="48"/>
    </w:p>
    <w:p w14:paraId="56CF84D8">
      <w:pPr>
        <w:spacing w:line="400" w:lineRule="exact"/>
        <w:ind w:firstLine="420" w:firstLineChars="200"/>
        <w:rPr>
          <w:rFonts w:ascii="宋体" w:hAnsi="宋体"/>
          <w:color w:val="auto"/>
          <w:szCs w:val="21"/>
          <w:highlight w:val="none"/>
        </w:rPr>
      </w:pPr>
      <w:bookmarkStart w:id="49" w:name="_Toc28359084"/>
      <w:bookmarkStart w:id="50" w:name="_Toc28359007"/>
      <w:bookmarkStart w:id="51" w:name="_Toc35393794"/>
      <w:bookmarkStart w:id="52" w:name="_Toc35393625"/>
      <w:r>
        <w:rPr>
          <w:rFonts w:hint="eastAsia" w:ascii="宋体" w:hAnsi="宋体"/>
          <w:color w:val="auto"/>
          <w:szCs w:val="21"/>
          <w:highlight w:val="none"/>
          <w:lang w:eastAsia="zh-CN"/>
        </w:rPr>
        <w:t>1.</w:t>
      </w:r>
      <w:r>
        <w:rPr>
          <w:rFonts w:hint="eastAsia" w:ascii="宋体" w:hAnsi="宋体" w:cs="宋体"/>
          <w:color w:val="auto"/>
          <w:szCs w:val="21"/>
          <w:highlight w:val="none"/>
          <w:lang w:bidi="ar"/>
        </w:rPr>
        <w:t>截止时间</w:t>
      </w:r>
      <w:r>
        <w:rPr>
          <w:rFonts w:hint="eastAsia" w:ascii="宋体" w:hAnsi="宋体"/>
          <w:color w:val="auto"/>
          <w:szCs w:val="21"/>
          <w:highlight w:val="none"/>
        </w:rPr>
        <w:t>：</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2</w:t>
      </w:r>
      <w:r>
        <w:rPr>
          <w:rFonts w:hint="eastAsia" w:ascii="宋体" w:hAnsi="宋体"/>
          <w:color w:val="auto"/>
          <w:szCs w:val="21"/>
          <w:highlight w:val="none"/>
        </w:rPr>
        <w:t>日9时30分（北京时间）</w:t>
      </w:r>
    </w:p>
    <w:p w14:paraId="6DC1B3F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地点：</w:t>
      </w:r>
      <w:r>
        <w:rPr>
          <w:rFonts w:hint="eastAsia" w:ascii="宋体" w:hAnsi="宋体" w:cs="宋体"/>
          <w:color w:val="auto"/>
          <w:szCs w:val="21"/>
          <w:highlight w:val="none"/>
          <w:lang w:bidi="ar"/>
        </w:rPr>
        <w:t>本项目将在“广西政府采购云”平台电子开标大厅解密、开标。</w:t>
      </w:r>
    </w:p>
    <w:p w14:paraId="198FD562">
      <w:pPr>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49"/>
      <w:bookmarkEnd w:id="50"/>
      <w:bookmarkEnd w:id="51"/>
      <w:bookmarkEnd w:id="52"/>
    </w:p>
    <w:p w14:paraId="768DDAEA">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bookmarkStart w:id="255" w:name="_GoBack"/>
      <w:bookmarkEnd w:id="255"/>
    </w:p>
    <w:p w14:paraId="58AE860A">
      <w:pPr>
        <w:spacing w:line="400" w:lineRule="exact"/>
        <w:rPr>
          <w:rFonts w:ascii="黑体" w:hAnsi="黑体" w:eastAsia="黑体"/>
          <w:b/>
          <w:bCs/>
          <w:color w:val="auto"/>
          <w:sz w:val="24"/>
          <w:highlight w:val="none"/>
        </w:rPr>
      </w:pPr>
      <w:bookmarkStart w:id="53" w:name="_Toc35393626"/>
      <w:bookmarkStart w:id="54" w:name="_Toc35393795"/>
      <w:r>
        <w:rPr>
          <w:rFonts w:hint="eastAsia" w:ascii="黑体" w:hAnsi="黑体" w:eastAsia="黑体"/>
          <w:b/>
          <w:bCs/>
          <w:color w:val="auto"/>
          <w:sz w:val="24"/>
          <w:highlight w:val="none"/>
        </w:rPr>
        <w:t>六、其他补充事宜</w:t>
      </w:r>
      <w:bookmarkEnd w:id="53"/>
      <w:bookmarkEnd w:id="54"/>
    </w:p>
    <w:p w14:paraId="78759036">
      <w:pPr>
        <w:spacing w:line="400" w:lineRule="exact"/>
        <w:ind w:firstLine="420" w:firstLineChars="200"/>
        <w:rPr>
          <w:rFonts w:hint="eastAsia" w:ascii="宋体" w:hAnsi="宋体" w:cs="宋体"/>
          <w:color w:val="auto"/>
          <w:kern w:val="0"/>
          <w:szCs w:val="21"/>
          <w:highlight w:val="none"/>
        </w:rPr>
      </w:pPr>
      <w:bookmarkStart w:id="55" w:name="OLE_LINK22"/>
      <w:bookmarkStart w:id="56" w:name="_Hlk37429674"/>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投标保证金（人民币）：</w:t>
      </w:r>
      <w:r>
        <w:rPr>
          <w:rFonts w:hint="eastAsia" w:ascii="宋体" w:hAnsi="宋体" w:cs="宋体"/>
          <w:color w:val="auto"/>
          <w:kern w:val="0"/>
          <w:szCs w:val="21"/>
          <w:highlight w:val="none"/>
          <w:lang w:val="en-US" w:eastAsia="zh-CN"/>
        </w:rPr>
        <w:t>分标1为3.38万元，分标2为2.55万元。</w:t>
      </w:r>
    </w:p>
    <w:p w14:paraId="6A7E5F1A">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708264B">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rPr>
        <w:t>根据财政部《关于在政府采购活动中查询及使用信用记录有关问题的通知》（财库〔2016〕125号）的规定，对在“信用中国”网站</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www.creditchina.gov.cn) 、中国政府采购网</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www.ccgp.gov.cn)被列入失信被执行人、重大税收违法案件当事人名单、政府采购严重违法失信行为记录名单及其他不符合《中华人民共和国政府采购法》第二十二条规定条件的供应商，不得参与政府采购活动。</w:t>
      </w:r>
    </w:p>
    <w:p w14:paraId="63239892">
      <w:pPr>
        <w:spacing w:line="400" w:lineRule="exact"/>
        <w:ind w:firstLine="420" w:firstLineChars="200"/>
        <w:rPr>
          <w:rFonts w:hint="eastAsia" w:ascii="宋体" w:hAnsi="宋体" w:eastAsia="宋体" w:cs="Times New Roman"/>
          <w:color w:val="auto"/>
          <w:szCs w:val="21"/>
          <w:highlight w:val="none"/>
          <w:lang w:eastAsia="zh-CN"/>
        </w:rPr>
      </w:pPr>
      <w:r>
        <w:rPr>
          <w:rFonts w:hint="eastAsia" w:ascii="宋体" w:hAnsi="宋体" w:cs="宋体"/>
          <w:color w:val="auto"/>
          <w:kern w:val="0"/>
          <w:szCs w:val="21"/>
          <w:highlight w:val="none"/>
          <w:lang w:eastAsia="zh-CN"/>
        </w:rPr>
        <w:t>4.</w:t>
      </w:r>
      <w:r>
        <w:rPr>
          <w:rFonts w:hint="eastAsia" w:ascii="宋体" w:hAnsi="宋体" w:cs="宋体"/>
          <w:color w:val="auto"/>
          <w:kern w:val="0"/>
          <w:szCs w:val="21"/>
          <w:highlight w:val="none"/>
        </w:rPr>
        <w:t>网上查询地址：中国政府采购网、广西政府采购网、广西壮族自治区公共资源交易中心网</w:t>
      </w:r>
      <w:r>
        <w:rPr>
          <w:rFonts w:hint="eastAsia" w:ascii="宋体" w:hAnsi="宋体" w:eastAsia="宋体" w:cs="Times New Roman"/>
          <w:color w:val="auto"/>
          <w:szCs w:val="21"/>
          <w:highlight w:val="none"/>
          <w:lang w:eastAsia="zh-CN"/>
        </w:rPr>
        <w:t>；采购意向公开链接：</w:t>
      </w:r>
    </w:p>
    <w:p w14:paraId="2B0C4D55">
      <w:pPr>
        <w:spacing w:line="400" w:lineRule="exact"/>
        <w:ind w:firstLine="420" w:firstLineChars="200"/>
        <w:rPr>
          <w:rFonts w:hint="eastAsia" w:ascii="宋体" w:hAnsi="宋体" w:eastAsia="宋体" w:cs="宋体"/>
          <w:color w:val="auto"/>
          <w:kern w:val="0"/>
          <w:szCs w:val="21"/>
          <w:highlight w:val="none"/>
          <w:lang w:eastAsia="zh-CN"/>
        </w:rPr>
      </w:pPr>
      <w:bookmarkStart w:id="57" w:name="OLE_LINK48"/>
      <w:r>
        <w:rPr>
          <w:rFonts w:hint="eastAsia" w:ascii="宋体" w:hAnsi="宋体" w:eastAsia="宋体" w:cs="Times New Roman"/>
          <w:color w:val="auto"/>
          <w:szCs w:val="21"/>
          <w:highlight w:val="none"/>
          <w:lang w:eastAsia="zh-CN"/>
        </w:rPr>
        <w:t>http://www.ccgp-guangxi.gov.cn/site/detail?categoryCode=ZcyAnnouncement&amp;parentId=66485&amp;articleId=GxYt1zqgyAXw+w4MilX1CQ==.</w:t>
      </w:r>
    </w:p>
    <w:bookmarkEnd w:id="57"/>
    <w:p w14:paraId="5BB917E7">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本项目需要落实的政府采购政策：</w:t>
      </w:r>
    </w:p>
    <w:p w14:paraId="0D7080A3">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F1E1A16">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4990F248">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06294257">
      <w:pPr>
        <w:widowControl/>
        <w:spacing w:line="40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eastAsia="zh-CN" w:bidi="ar"/>
        </w:rPr>
        <w:t>6.</w:t>
      </w:r>
      <w:r>
        <w:rPr>
          <w:rFonts w:hint="eastAsia" w:ascii="宋体" w:hAnsi="宋体" w:cs="宋体"/>
          <w:color w:val="auto"/>
          <w:szCs w:val="21"/>
          <w:highlight w:val="none"/>
          <w:lang w:bidi="ar"/>
        </w:rPr>
        <w:t>投标注意事项：</w:t>
      </w:r>
    </w:p>
    <w:p w14:paraId="01F3D984">
      <w:pPr>
        <w:widowControl/>
        <w:spacing w:line="40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lang w:bidi="ar"/>
        </w:rPr>
        <w:t>（1）投标文件提交方式：本项目为全流程电子化政府采购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cs="宋体"/>
          <w:b/>
          <w:color w:val="auto"/>
          <w:szCs w:val="21"/>
          <w:highlight w:val="none"/>
          <w:lang w:bidi="ar"/>
        </w:rPr>
        <w:t>供应商在“广西政府采购云”平台提交电子版投标文件时，请填写参加远程开标活动经办人联系方式。</w:t>
      </w:r>
    </w:p>
    <w:p w14:paraId="61DB23DB">
      <w:pPr>
        <w:widowControl/>
        <w:spacing w:line="40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（2）</w:t>
      </w:r>
      <w:r>
        <w:rPr>
          <w:rFonts w:ascii="宋体" w:hAnsi="宋体" w:cs="宋体"/>
          <w:color w:val="auto"/>
          <w:szCs w:val="21"/>
          <w:highlight w:val="none"/>
          <w:lang w:bidi="ar"/>
        </w:rPr>
        <w:t>供应商应及时熟悉掌握电子标系统操作指南（见</w:t>
      </w:r>
      <w:r>
        <w:rPr>
          <w:rFonts w:hint="eastAsia" w:ascii="宋体" w:hAnsi="宋体" w:cs="宋体"/>
          <w:color w:val="auto"/>
          <w:szCs w:val="21"/>
          <w:highlight w:val="none"/>
          <w:lang w:bidi="ar"/>
        </w:rPr>
        <w:t>广西政府采购云</w:t>
      </w:r>
      <w:r>
        <w:rPr>
          <w:rFonts w:ascii="宋体" w:hAnsi="宋体" w:cs="宋体"/>
          <w:color w:val="auto"/>
          <w:szCs w:val="21"/>
          <w:highlight w:val="none"/>
          <w:lang w:bidi="ar"/>
        </w:rPr>
        <w:t>电子卖场首页右上角—服务中心—帮助文档—项目采购）：</w:t>
      </w:r>
      <w:r>
        <w:rPr>
          <w:rFonts w:ascii="宋体" w:hAnsi="宋体" w:cs="宋体"/>
          <w:color w:val="auto"/>
          <w:szCs w:val="21"/>
          <w:highlight w:val="none"/>
          <w:lang w:bidi="ar"/>
        </w:rPr>
        <w:fldChar w:fldCharType="begin"/>
      </w:r>
      <w:r>
        <w:rPr>
          <w:rFonts w:ascii="宋体" w:hAnsi="宋体" w:cs="宋体"/>
          <w:color w:val="auto"/>
          <w:szCs w:val="21"/>
          <w:highlight w:val="none"/>
          <w:lang w:bidi="ar"/>
        </w:rPr>
        <w:instrText xml:space="preserve"> HYPERLINK "https://service.zcygov.cn/#/knowledges/tree?tag=AG1DtGwBFdiHxlNdhY0r" </w:instrText>
      </w:r>
      <w:r>
        <w:rPr>
          <w:rFonts w:ascii="宋体" w:hAnsi="宋体" w:cs="宋体"/>
          <w:color w:val="auto"/>
          <w:szCs w:val="21"/>
          <w:highlight w:val="none"/>
          <w:lang w:bidi="ar"/>
        </w:rPr>
        <w:fldChar w:fldCharType="separate"/>
      </w:r>
      <w:r>
        <w:rPr>
          <w:color w:val="auto"/>
          <w:highlight w:val="none"/>
          <w:lang w:bidi="ar"/>
        </w:rPr>
        <w:t>https://service.zcygov.cn/#/knowledges/tree?tag=AG1DtGwBFdiHxlNdhY0r</w:t>
      </w:r>
      <w:r>
        <w:rPr>
          <w:rFonts w:ascii="宋体" w:hAnsi="宋体" w:cs="宋体"/>
          <w:color w:val="auto"/>
          <w:szCs w:val="21"/>
          <w:highlight w:val="none"/>
          <w:lang w:bidi="ar"/>
        </w:rPr>
        <w:fldChar w:fldCharType="end"/>
      </w:r>
      <w:r>
        <w:rPr>
          <w:rFonts w:hint="eastAsia" w:ascii="宋体" w:hAnsi="宋体" w:cs="宋体"/>
          <w:color w:val="auto"/>
          <w:szCs w:val="21"/>
          <w:highlight w:val="none"/>
          <w:lang w:bidi="ar"/>
        </w:rPr>
        <w:t>；</w:t>
      </w:r>
      <w:r>
        <w:rPr>
          <w:rFonts w:ascii="宋体" w:hAnsi="宋体" w:cs="宋体"/>
          <w:color w:val="auto"/>
          <w:szCs w:val="21"/>
          <w:highlight w:val="none"/>
          <w:lang w:bidi="ar"/>
        </w:rPr>
        <w:t>及时完成CA申领和绑定（见广西壮族自治区政府采购网—办事服务—下载专区-</w:t>
      </w:r>
      <w:r>
        <w:rPr>
          <w:rFonts w:hint="eastAsia" w:ascii="宋体" w:hAnsi="宋体" w:cs="宋体"/>
          <w:color w:val="auto"/>
          <w:szCs w:val="21"/>
          <w:highlight w:val="none"/>
          <w:lang w:bidi="ar"/>
        </w:rPr>
        <w:t>广西政府采购云</w:t>
      </w:r>
      <w:r>
        <w:rPr>
          <w:rFonts w:ascii="宋体" w:hAnsi="宋体" w:cs="宋体"/>
          <w:color w:val="auto"/>
          <w:szCs w:val="21"/>
          <w:highlight w:val="none"/>
          <w:lang w:bidi="ar"/>
        </w:rPr>
        <w:t>CA证书办理操作指南）。</w:t>
      </w:r>
    </w:p>
    <w:p w14:paraId="7EDF522B">
      <w:pPr>
        <w:widowControl/>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3B0D03E4">
      <w:pPr>
        <w:widowControl/>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（4）为确保网上操作合法、有效和安全，请投标人确保在电子投标过程中能够对相关数据电文进行加密和使用电子签章，妥善保管CA数字证书并使用有效的CA数字证书参与整个采购活动。</w:t>
      </w:r>
    </w:p>
    <w:p w14:paraId="5E28092C">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bidi="ar"/>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CD6ABDC">
      <w:pPr>
        <w:snapToGrid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bidi="ar"/>
        </w:rPr>
        <w:t>7.</w:t>
      </w:r>
      <w:r>
        <w:rPr>
          <w:rFonts w:hint="eastAsia" w:ascii="宋体" w:hAnsi="宋体" w:cs="宋体"/>
          <w:color w:val="auto"/>
          <w:kern w:val="0"/>
          <w:szCs w:val="21"/>
          <w:highlight w:val="none"/>
          <w:lang w:bidi="ar"/>
        </w:rPr>
        <w:t>CA证书在线解密：供应商投标时，</w:t>
      </w:r>
      <w:r>
        <w:rPr>
          <w:rFonts w:hint="eastAsia" w:ascii="宋体" w:hAnsi="宋体" w:cs="宋体"/>
          <w:color w:val="auto"/>
          <w:kern w:val="0"/>
          <w:szCs w:val="21"/>
          <w:highlight w:val="none"/>
          <w:lang w:val="en-US" w:eastAsia="zh-CN" w:bidi="ar"/>
        </w:rPr>
        <w:t>须</w:t>
      </w:r>
      <w:r>
        <w:rPr>
          <w:rFonts w:hint="eastAsia" w:ascii="宋体" w:hAnsi="宋体" w:cs="宋体"/>
          <w:color w:val="auto"/>
          <w:kern w:val="0"/>
          <w:szCs w:val="21"/>
          <w:highlight w:val="none"/>
          <w:lang w:bidi="ar"/>
        </w:rPr>
        <w:t>携带制作投标文件时用来加密的有效数字证书（CA认证）登录“广西政府采购云”平台电子开标大厅现场按规定时间对加密的投标文件进行解密，否则后果自负。</w:t>
      </w:r>
    </w:p>
    <w:p w14:paraId="13E5586A">
      <w:pPr>
        <w:snapToGrid w:val="0"/>
        <w:spacing w:line="400" w:lineRule="exact"/>
        <w:ind w:firstLine="420" w:firstLineChars="200"/>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eastAsia="zh-CN"/>
        </w:rPr>
        <w:t>8.</w:t>
      </w:r>
      <w:r>
        <w:rPr>
          <w:rFonts w:hint="eastAsia" w:ascii="宋体" w:hAnsi="宋体" w:cs="宋体"/>
          <w:color w:val="auto"/>
          <w:kern w:val="0"/>
          <w:szCs w:val="21"/>
          <w:highlight w:val="none"/>
        </w:rPr>
        <w:t>若对项目采购电子交易系统操作有疑问，可登录“广西政府采购云”平台（https://www.gcy.zfcg.gxzf.gov.cn/），点击右侧咨询小采，获取采小蜜智能服务管家帮</w:t>
      </w:r>
      <w:r>
        <w:rPr>
          <w:rFonts w:hint="eastAsia" w:ascii="宋体" w:hAnsi="宋体" w:cs="宋体"/>
          <w:color w:val="auto"/>
          <w:kern w:val="0"/>
          <w:szCs w:val="21"/>
          <w:highlight w:val="none"/>
          <w:lang w:bidi="ar"/>
        </w:rPr>
        <w:t>助，或拨打广西政府采购云服务热线95763获取热线服务帮助。</w:t>
      </w:r>
    </w:p>
    <w:bookmarkEnd w:id="55"/>
    <w:bookmarkEnd w:id="56"/>
    <w:p w14:paraId="04BD14D1">
      <w:pPr>
        <w:spacing w:line="400" w:lineRule="exact"/>
        <w:rPr>
          <w:rFonts w:ascii="黑体" w:hAnsi="黑体" w:eastAsia="黑体"/>
          <w:b/>
          <w:bCs/>
          <w:color w:val="auto"/>
          <w:sz w:val="24"/>
          <w:highlight w:val="none"/>
        </w:rPr>
      </w:pPr>
      <w:bookmarkStart w:id="58" w:name="_Toc35393627"/>
      <w:bookmarkStart w:id="59" w:name="_Toc28359085"/>
      <w:bookmarkStart w:id="60" w:name="_Toc28359008"/>
      <w:bookmarkStart w:id="61" w:name="_Toc35393796"/>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58"/>
      <w:bookmarkEnd w:id="59"/>
      <w:bookmarkEnd w:id="60"/>
      <w:bookmarkEnd w:id="61"/>
    </w:p>
    <w:p w14:paraId="79836AF1">
      <w:pPr>
        <w:spacing w:line="400" w:lineRule="exact"/>
        <w:ind w:firstLine="567" w:firstLineChars="27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3C5731AD">
      <w:pPr>
        <w:spacing w:line="400" w:lineRule="exact"/>
        <w:ind w:firstLine="567" w:firstLineChars="270"/>
        <w:jc w:val="left"/>
        <w:rPr>
          <w:rFonts w:hint="eastAsia" w:ascii="宋体" w:hAnsi="宋体" w:eastAsia="宋体"/>
          <w:color w:val="auto"/>
          <w:szCs w:val="21"/>
          <w:highlight w:val="none"/>
          <w:lang w:eastAsia="zh-CN"/>
        </w:rPr>
      </w:pPr>
      <w:bookmarkStart w:id="62" w:name="_Toc28359009"/>
      <w:bookmarkStart w:id="63" w:name="_Toc28359086"/>
      <w:r>
        <w:rPr>
          <w:rFonts w:hint="eastAsia" w:ascii="宋体" w:hAnsi="宋体"/>
          <w:color w:val="auto"/>
          <w:szCs w:val="21"/>
          <w:highlight w:val="none"/>
        </w:rPr>
        <w:t>名 称：</w:t>
      </w:r>
      <w:r>
        <w:rPr>
          <w:rFonts w:hint="eastAsia" w:ascii="宋体" w:hAnsi="宋体"/>
          <w:color w:val="auto"/>
          <w:szCs w:val="21"/>
          <w:highlight w:val="none"/>
          <w:lang w:eastAsia="zh-CN"/>
        </w:rPr>
        <w:t>广西壮族自治区人民检察院</w:t>
      </w:r>
    </w:p>
    <w:p w14:paraId="4F5E8EF3">
      <w:pPr>
        <w:spacing w:line="400" w:lineRule="exact"/>
        <w:ind w:firstLine="567" w:firstLineChars="270"/>
        <w:jc w:val="left"/>
        <w:rPr>
          <w:rFonts w:hint="eastAsia" w:ascii="宋体" w:hAnsi="宋体"/>
          <w:color w:val="auto"/>
          <w:szCs w:val="21"/>
          <w:highlight w:val="none"/>
          <w:lang w:eastAsia="zh-CN"/>
        </w:rPr>
      </w:pPr>
      <w:r>
        <w:rPr>
          <w:rFonts w:hint="eastAsia" w:ascii="宋体" w:hAnsi="宋体"/>
          <w:color w:val="auto"/>
          <w:szCs w:val="21"/>
          <w:highlight w:val="none"/>
          <w:lang w:eastAsia="zh-CN"/>
        </w:rPr>
        <w:t>地址：广西壮族自治区南宁市凤翔路3号</w:t>
      </w:r>
    </w:p>
    <w:p w14:paraId="0257ED34">
      <w:pPr>
        <w:spacing w:line="400" w:lineRule="exact"/>
        <w:ind w:firstLine="567" w:firstLineChars="270"/>
        <w:jc w:val="left"/>
        <w:rPr>
          <w:rFonts w:hint="eastAsia" w:ascii="宋体" w:hAnsi="宋体"/>
          <w:color w:val="auto"/>
          <w:szCs w:val="21"/>
          <w:highlight w:val="none"/>
          <w:lang w:eastAsia="zh-CN"/>
        </w:rPr>
      </w:pPr>
      <w:r>
        <w:rPr>
          <w:rFonts w:hint="eastAsia" w:ascii="宋体" w:hAnsi="宋体"/>
          <w:color w:val="auto"/>
          <w:szCs w:val="21"/>
          <w:highlight w:val="none"/>
          <w:lang w:eastAsia="zh-CN"/>
        </w:rPr>
        <w:t>联系方式：</w:t>
      </w:r>
      <w:r>
        <w:rPr>
          <w:rFonts w:hint="eastAsia" w:ascii="宋体" w:hAnsi="宋体"/>
          <w:color w:val="auto"/>
          <w:szCs w:val="21"/>
          <w:highlight w:val="none"/>
          <w:lang w:val="en-US" w:eastAsia="zh-CN"/>
        </w:rPr>
        <w:t>黎淼</w:t>
      </w:r>
      <w:r>
        <w:rPr>
          <w:rFonts w:hint="eastAsia" w:ascii="宋体" w:hAnsi="宋体"/>
          <w:color w:val="auto"/>
          <w:szCs w:val="21"/>
          <w:highlight w:val="none"/>
          <w:lang w:eastAsia="zh-CN"/>
        </w:rPr>
        <w:t>，</w:t>
      </w:r>
      <w:bookmarkStart w:id="64" w:name="OLE_LINK26"/>
      <w:bookmarkStart w:id="65" w:name="OLE_LINK49"/>
      <w:r>
        <w:rPr>
          <w:rFonts w:hint="eastAsia" w:ascii="宋体" w:hAnsi="宋体"/>
          <w:color w:val="auto"/>
          <w:szCs w:val="21"/>
          <w:highlight w:val="none"/>
          <w:lang w:eastAsia="zh-CN"/>
        </w:rPr>
        <w:t>0771-</w:t>
      </w:r>
      <w:bookmarkEnd w:id="64"/>
      <w:r>
        <w:rPr>
          <w:rFonts w:hint="eastAsia" w:ascii="宋体" w:hAnsi="宋体"/>
          <w:color w:val="auto"/>
          <w:szCs w:val="21"/>
          <w:highlight w:val="none"/>
          <w:lang w:eastAsia="zh-CN"/>
        </w:rPr>
        <w:t>5506586</w:t>
      </w:r>
      <w:bookmarkEnd w:id="65"/>
    </w:p>
    <w:p w14:paraId="02E30D56">
      <w:pPr>
        <w:spacing w:line="400" w:lineRule="exact"/>
        <w:ind w:firstLine="567" w:firstLineChars="270"/>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62"/>
      <w:bookmarkEnd w:id="63"/>
    </w:p>
    <w:p w14:paraId="1BC0B83E">
      <w:pPr>
        <w:spacing w:line="400" w:lineRule="exact"/>
        <w:ind w:firstLine="567" w:firstLineChars="27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s="Arial"/>
          <w:color w:val="auto"/>
          <w:szCs w:val="21"/>
          <w:highlight w:val="none"/>
        </w:rPr>
        <w:t>广西科文招标有限公司</w:t>
      </w:r>
    </w:p>
    <w:p w14:paraId="3931FA25">
      <w:pPr>
        <w:spacing w:line="400" w:lineRule="exact"/>
        <w:ind w:firstLine="567" w:firstLineChars="270"/>
        <w:rPr>
          <w:rFonts w:hint="eastAsia" w:ascii="宋体" w:hAnsi="宋体" w:cs="Arial"/>
          <w:color w:val="auto"/>
          <w:szCs w:val="21"/>
          <w:highlight w:val="none"/>
        </w:rPr>
      </w:pPr>
      <w:r>
        <w:rPr>
          <w:rFonts w:hint="eastAsia" w:ascii="宋体" w:hAnsi="宋体"/>
          <w:color w:val="auto"/>
          <w:szCs w:val="21"/>
          <w:highlight w:val="none"/>
        </w:rPr>
        <w:t>地　址：</w:t>
      </w:r>
      <w:r>
        <w:rPr>
          <w:rFonts w:hint="eastAsia" w:ascii="宋体" w:hAnsi="宋体" w:cs="Arial"/>
          <w:color w:val="auto"/>
          <w:szCs w:val="21"/>
          <w:highlight w:val="none"/>
        </w:rPr>
        <w:t>广西南宁市民族大道141号中鼎万象东方D区</w:t>
      </w:r>
      <w:r>
        <w:rPr>
          <w:rFonts w:hint="eastAsia" w:ascii="宋体" w:hAnsi="宋体" w:cs="Arial"/>
          <w:color w:val="auto"/>
          <w:highlight w:val="none"/>
        </w:rPr>
        <w:t>五</w:t>
      </w:r>
      <w:r>
        <w:rPr>
          <w:rFonts w:hint="eastAsia" w:ascii="宋体" w:hAnsi="宋体" w:cs="Arial"/>
          <w:color w:val="auto"/>
          <w:szCs w:val="21"/>
          <w:highlight w:val="none"/>
        </w:rPr>
        <w:t>层</w:t>
      </w:r>
    </w:p>
    <w:p w14:paraId="47F024EA">
      <w:pPr>
        <w:spacing w:line="400" w:lineRule="exact"/>
        <w:ind w:firstLine="567" w:firstLineChars="270"/>
        <w:rPr>
          <w:rFonts w:ascii="宋体" w:hAnsi="宋体"/>
          <w:color w:val="auto"/>
          <w:szCs w:val="21"/>
          <w:highlight w:val="none"/>
        </w:rPr>
      </w:pPr>
      <w:r>
        <w:rPr>
          <w:rFonts w:hint="eastAsia" w:ascii="宋体" w:hAnsi="宋体"/>
          <w:color w:val="auto"/>
          <w:szCs w:val="21"/>
          <w:highlight w:val="none"/>
        </w:rPr>
        <w:t>联系方式：</w:t>
      </w:r>
      <w:bookmarkStart w:id="66" w:name="_Toc28359087"/>
      <w:bookmarkStart w:id="67" w:name="_Toc28359010"/>
      <w:r>
        <w:rPr>
          <w:rFonts w:hint="eastAsia" w:ascii="宋体" w:hAnsi="宋体"/>
          <w:color w:val="auto"/>
          <w:szCs w:val="21"/>
          <w:highlight w:val="none"/>
        </w:rPr>
        <w:t>0771-2023873</w:t>
      </w:r>
    </w:p>
    <w:p w14:paraId="278B88DE">
      <w:pPr>
        <w:spacing w:line="400" w:lineRule="exact"/>
        <w:ind w:firstLine="567" w:firstLineChars="270"/>
        <w:rPr>
          <w:rFonts w:ascii="宋体" w:hAnsi="宋体"/>
          <w:color w:val="auto"/>
          <w:szCs w:val="21"/>
          <w:highlight w:val="none"/>
          <w:u w:val="singl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66"/>
      <w:bookmarkEnd w:id="67"/>
    </w:p>
    <w:p w14:paraId="041D0695">
      <w:pPr>
        <w:pStyle w:val="25"/>
        <w:spacing w:line="400" w:lineRule="exact"/>
        <w:ind w:firstLine="567" w:firstLineChars="270"/>
        <w:rPr>
          <w:rFonts w:hint="default" w:hAnsi="宋体" w:eastAsia="宋体"/>
          <w:color w:val="auto"/>
          <w:sz w:val="21"/>
          <w:highlight w:val="none"/>
          <w:lang w:val="en-US" w:eastAsia="zh-CN"/>
        </w:rPr>
      </w:pPr>
      <w:r>
        <w:rPr>
          <w:rFonts w:hint="eastAsia" w:hAnsi="宋体"/>
          <w:color w:val="auto"/>
          <w:sz w:val="21"/>
          <w:highlight w:val="none"/>
        </w:rPr>
        <w:t>项目联系人：</w:t>
      </w:r>
      <w:r>
        <w:rPr>
          <w:rFonts w:hint="eastAsia" w:hAnsi="宋体"/>
          <w:color w:val="auto"/>
          <w:sz w:val="21"/>
          <w:highlight w:val="none"/>
          <w:lang w:val="en-US" w:eastAsia="zh-CN"/>
        </w:rPr>
        <w:t>李婷</w:t>
      </w:r>
    </w:p>
    <w:p w14:paraId="65C139C7">
      <w:pPr>
        <w:spacing w:line="400" w:lineRule="exact"/>
        <w:ind w:firstLine="567" w:firstLineChars="270"/>
        <w:rPr>
          <w:rFonts w:ascii="宋体" w:hAnsi="宋体"/>
          <w:color w:val="auto"/>
          <w:szCs w:val="21"/>
          <w:highlight w:val="none"/>
          <w:u w:val="none"/>
        </w:rPr>
      </w:pPr>
      <w:r>
        <w:rPr>
          <w:rFonts w:hint="eastAsia" w:ascii="宋体" w:hAnsi="宋体"/>
          <w:color w:val="auto"/>
          <w:szCs w:val="21"/>
          <w:highlight w:val="none"/>
        </w:rPr>
        <w:t>电　话：</w:t>
      </w:r>
      <w:r>
        <w:rPr>
          <w:rFonts w:hint="eastAsia" w:ascii="宋体" w:hAnsi="宋体"/>
          <w:color w:val="auto"/>
          <w:szCs w:val="21"/>
          <w:highlight w:val="none"/>
          <w:u w:val="none"/>
        </w:rPr>
        <w:t>0771-2023873</w:t>
      </w:r>
    </w:p>
    <w:p w14:paraId="071BDC6E">
      <w:pPr>
        <w:spacing w:line="400" w:lineRule="exact"/>
        <w:rPr>
          <w:rFonts w:hint="eastAsia" w:ascii="宋体" w:hAnsi="宋体" w:cs="Arial"/>
          <w:color w:val="auto"/>
          <w:szCs w:val="21"/>
          <w:highlight w:val="none"/>
        </w:rPr>
      </w:pPr>
    </w:p>
    <w:p w14:paraId="2F732FF4">
      <w:pPr>
        <w:spacing w:line="400" w:lineRule="exact"/>
        <w:jc w:val="right"/>
        <w:rPr>
          <w:rFonts w:hint="eastAsia" w:ascii="宋体" w:hAnsi="宋体"/>
          <w:color w:val="auto"/>
          <w:szCs w:val="21"/>
          <w:highlight w:val="none"/>
        </w:rPr>
      </w:pPr>
      <w:r>
        <w:rPr>
          <w:rFonts w:hint="eastAsia" w:ascii="宋体" w:hAnsi="宋体" w:cs="Arial"/>
          <w:color w:val="auto"/>
          <w:szCs w:val="21"/>
          <w:highlight w:val="none"/>
        </w:rPr>
        <w:t>广西科文招标有限公司</w:t>
      </w:r>
    </w:p>
    <w:p w14:paraId="1A17FD51">
      <w:pPr>
        <w:snapToGrid w:val="0"/>
        <w:spacing w:line="400" w:lineRule="exact"/>
        <w:ind w:left="238"/>
        <w:rPr>
          <w:rFonts w:hint="eastAsia"/>
          <w:color w:val="auto"/>
          <w:highlight w:val="none"/>
        </w:rPr>
      </w:pPr>
      <w:r>
        <w:rPr>
          <w:rFonts w:hint="eastAsia"/>
          <w:color w:val="auto"/>
          <w:highlight w:val="none"/>
        </w:rPr>
        <w:t xml:space="preserve">                                                   </w:t>
      </w:r>
      <w:r>
        <w:rPr>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lang w:eastAsia="zh-CN"/>
        </w:rPr>
        <w:t>2026年</w:t>
      </w:r>
      <w:r>
        <w:rPr>
          <w:rFonts w:hint="eastAsia" w:ascii="宋体" w:hAnsi="宋体"/>
          <w:color w:val="auto"/>
          <w:highlight w:val="none"/>
          <w:lang w:val="en-US" w:eastAsia="zh-CN"/>
        </w:rPr>
        <w:t>8</w:t>
      </w:r>
      <w:r>
        <w:rPr>
          <w:rFonts w:hint="eastAsia" w:ascii="宋体" w:hAnsi="宋体"/>
          <w:color w:val="auto"/>
          <w:highlight w:val="none"/>
        </w:rPr>
        <w:t>月</w:t>
      </w:r>
      <w:r>
        <w:rPr>
          <w:rFonts w:hint="eastAsia" w:ascii="宋体" w:hAnsi="宋体"/>
          <w:color w:val="auto"/>
          <w:highlight w:val="none"/>
          <w:lang w:val="en-US" w:eastAsia="zh-CN"/>
        </w:rPr>
        <w:t>11</w:t>
      </w:r>
      <w:r>
        <w:rPr>
          <w:rFonts w:hint="eastAsia" w:ascii="宋体" w:hAnsi="宋体"/>
          <w:color w:val="auto"/>
          <w:highlight w:val="none"/>
        </w:rPr>
        <w:t>日</w:t>
      </w:r>
      <w:bookmarkStart w:id="68" w:name="_Toc74320801"/>
    </w:p>
    <w:bookmarkEnd w:id="10"/>
    <w:p w14:paraId="18334ECA">
      <w:pPr>
        <w:pStyle w:val="3"/>
        <w:jc w:val="both"/>
        <w:rPr>
          <w:rFonts w:hint="eastAsia"/>
          <w:color w:val="auto"/>
          <w:highlight w:val="none"/>
        </w:rPr>
      </w:pPr>
    </w:p>
    <w:p w14:paraId="60D9ABCA">
      <w:pPr>
        <w:rPr>
          <w:rFonts w:hint="eastAsia"/>
          <w:color w:val="auto"/>
          <w:highlight w:val="none"/>
        </w:rPr>
      </w:pPr>
    </w:p>
    <w:p w14:paraId="33870123">
      <w:pPr>
        <w:pStyle w:val="2"/>
        <w:rPr>
          <w:rFonts w:hint="eastAsia"/>
          <w:color w:val="auto"/>
          <w:highlight w:val="none"/>
        </w:rPr>
      </w:pPr>
    </w:p>
    <w:p w14:paraId="3315AEE2">
      <w:pPr>
        <w:rPr>
          <w:rFonts w:hint="eastAsia"/>
          <w:color w:val="auto"/>
          <w:highlight w:val="none"/>
        </w:rPr>
      </w:pPr>
    </w:p>
    <w:p w14:paraId="761CC1B4">
      <w:pPr>
        <w:pStyle w:val="2"/>
        <w:rPr>
          <w:rFonts w:hint="eastAsia"/>
          <w:color w:val="auto"/>
          <w:highlight w:val="none"/>
        </w:rPr>
      </w:pPr>
    </w:p>
    <w:p w14:paraId="60512D57">
      <w:pPr>
        <w:rPr>
          <w:rFonts w:hint="eastAsia"/>
          <w:color w:val="auto"/>
          <w:highlight w:val="none"/>
        </w:rPr>
      </w:pPr>
    </w:p>
    <w:p w14:paraId="0F8D0F9C">
      <w:pPr>
        <w:pStyle w:val="3"/>
        <w:jc w:val="both"/>
        <w:rPr>
          <w:rFonts w:hint="eastAsia"/>
          <w:color w:val="auto"/>
          <w:highlight w:val="none"/>
        </w:rPr>
      </w:pPr>
    </w:p>
    <w:p w14:paraId="0E932AF0">
      <w:pPr>
        <w:rPr>
          <w:rFonts w:hint="eastAsia"/>
          <w:color w:val="auto"/>
          <w:highlight w:val="none"/>
        </w:rPr>
      </w:pPr>
    </w:p>
    <w:p w14:paraId="4215D6B8">
      <w:pPr>
        <w:pStyle w:val="2"/>
        <w:rPr>
          <w:rFonts w:hint="eastAsia"/>
          <w:color w:val="auto"/>
          <w:highlight w:val="none"/>
        </w:rPr>
      </w:pPr>
    </w:p>
    <w:p w14:paraId="367609DE">
      <w:pPr>
        <w:rPr>
          <w:rFonts w:hint="eastAsia"/>
          <w:color w:val="auto"/>
          <w:highlight w:val="none"/>
        </w:rPr>
      </w:pPr>
    </w:p>
    <w:p w14:paraId="3B918100">
      <w:pPr>
        <w:pStyle w:val="2"/>
        <w:rPr>
          <w:rFonts w:hint="eastAsia"/>
          <w:color w:val="auto"/>
          <w:highlight w:val="none"/>
        </w:rPr>
      </w:pPr>
    </w:p>
    <w:p w14:paraId="2BB55030">
      <w:pPr>
        <w:rPr>
          <w:rFonts w:hint="eastAsia"/>
          <w:color w:val="auto"/>
          <w:highlight w:val="none"/>
        </w:rPr>
      </w:pPr>
    </w:p>
    <w:p w14:paraId="4240CF80">
      <w:pPr>
        <w:pStyle w:val="2"/>
        <w:rPr>
          <w:rFonts w:hint="eastAsia"/>
          <w:color w:val="auto"/>
          <w:highlight w:val="none"/>
        </w:rPr>
      </w:pPr>
    </w:p>
    <w:p w14:paraId="783948C1">
      <w:pPr>
        <w:rPr>
          <w:rFonts w:hint="eastAsia"/>
          <w:color w:val="auto"/>
          <w:highlight w:val="none"/>
        </w:rPr>
      </w:pPr>
    </w:p>
    <w:p w14:paraId="0630E0F3">
      <w:pPr>
        <w:pStyle w:val="2"/>
        <w:rPr>
          <w:rFonts w:hint="eastAsia"/>
          <w:color w:val="auto"/>
          <w:highlight w:val="none"/>
        </w:rPr>
      </w:pPr>
    </w:p>
    <w:p w14:paraId="0429DFA9">
      <w:pPr>
        <w:pStyle w:val="31"/>
        <w:rPr>
          <w:rFonts w:hint="eastAsia"/>
          <w:color w:val="auto"/>
          <w:highlight w:val="none"/>
        </w:rPr>
      </w:pPr>
    </w:p>
    <w:p w14:paraId="530C7B6F">
      <w:pPr>
        <w:pStyle w:val="3"/>
        <w:jc w:val="center"/>
        <w:rPr>
          <w:rFonts w:hint="eastAsia"/>
          <w:color w:val="auto"/>
          <w:highlight w:val="none"/>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4EB3C370">
      <w:pPr>
        <w:pStyle w:val="3"/>
        <w:jc w:val="center"/>
        <w:rPr>
          <w:rFonts w:hint="eastAsia"/>
          <w:color w:val="auto"/>
          <w:highlight w:val="none"/>
        </w:rPr>
      </w:pPr>
      <w:r>
        <w:rPr>
          <w:rFonts w:hint="eastAsia"/>
          <w:color w:val="auto"/>
          <w:highlight w:val="none"/>
        </w:rPr>
        <w:t>第二章  采购需求</w:t>
      </w:r>
      <w:bookmarkEnd w:id="68"/>
    </w:p>
    <w:p w14:paraId="3FC51ADA">
      <w:pPr>
        <w:spacing w:line="360" w:lineRule="auto"/>
        <w:jc w:val="left"/>
        <w:rPr>
          <w:rFonts w:ascii="宋体" w:hAnsi="宋体" w:cs="宋体"/>
          <w:b w:val="0"/>
          <w:bCs/>
          <w:color w:val="auto"/>
          <w:szCs w:val="21"/>
          <w:highlight w:val="none"/>
        </w:rPr>
      </w:pPr>
      <w:bookmarkStart w:id="69" w:name="_Toc74320802"/>
      <w:r>
        <w:rPr>
          <w:rFonts w:hint="eastAsia" w:ascii="宋体" w:hAnsi="宋体" w:cs="宋体"/>
          <w:b w:val="0"/>
          <w:bCs/>
          <w:color w:val="auto"/>
          <w:szCs w:val="21"/>
          <w:highlight w:val="none"/>
        </w:rPr>
        <w:t>说明：</w:t>
      </w:r>
    </w:p>
    <w:p w14:paraId="41E8F045">
      <w:pPr>
        <w:spacing w:line="360" w:lineRule="exact"/>
        <w:ind w:left="-10" w:leftChars="-5" w:right="2" w:rightChars="1" w:firstLine="420" w:firstLineChars="200"/>
        <w:rPr>
          <w:rFonts w:hint="eastAsia" w:hAnsi="宋体"/>
          <w:b w:val="0"/>
          <w:bCs/>
          <w:color w:val="auto"/>
          <w:highlight w:val="none"/>
        </w:rPr>
      </w:pPr>
      <w:r>
        <w:rPr>
          <w:rFonts w:hint="eastAsia" w:hAnsi="宋体"/>
          <w:b w:val="0"/>
          <w:bCs/>
          <w:color w:val="auto"/>
          <w:highlight w:val="none"/>
        </w:rPr>
        <w:t>1、采购需求中如出现品牌、型号或者生产厂家等均仅起参考作用，不属于指定品牌、型号或者生产厂家的情形，投标人可参照或者选用其他相当的品牌、型号或者生产供应商替代。但投标人的产品实质上应相当于或优于本需求</w:t>
      </w:r>
      <w:r>
        <w:rPr>
          <w:rFonts w:hAnsi="宋体"/>
          <w:b w:val="0"/>
          <w:bCs/>
          <w:color w:val="auto"/>
          <w:highlight w:val="none"/>
        </w:rPr>
        <w:t>中</w:t>
      </w:r>
      <w:r>
        <w:rPr>
          <w:rFonts w:hint="eastAsia" w:hAnsi="宋体"/>
          <w:b w:val="0"/>
          <w:bCs/>
          <w:color w:val="auto"/>
          <w:highlight w:val="none"/>
        </w:rPr>
        <w:t>的技术要求。</w:t>
      </w:r>
    </w:p>
    <w:p w14:paraId="0FB9555B">
      <w:pPr>
        <w:spacing w:line="360" w:lineRule="exact"/>
        <w:ind w:left="-10" w:leftChars="-5" w:right="2" w:rightChars="1" w:firstLine="420" w:firstLineChars="200"/>
        <w:rPr>
          <w:rFonts w:hint="eastAsia" w:hAnsi="宋体"/>
          <w:b w:val="0"/>
          <w:bCs/>
          <w:color w:val="auto"/>
          <w:highlight w:val="none"/>
        </w:rPr>
      </w:pPr>
      <w:r>
        <w:rPr>
          <w:rFonts w:hint="eastAsia" w:hAnsi="宋体"/>
          <w:b w:val="0"/>
          <w:bCs/>
          <w:color w:val="auto"/>
          <w:highlight w:val="none"/>
        </w:rPr>
        <w:t>2、如投标人投标产品存在侵犯他人的知识产权或者专利成果行为的，由投标人自行承担相应法律责任。</w:t>
      </w:r>
    </w:p>
    <w:p w14:paraId="48045885">
      <w:pPr>
        <w:spacing w:line="360" w:lineRule="exact"/>
        <w:ind w:left="-10" w:leftChars="-5" w:right="2" w:rightChars="1" w:firstLine="420" w:firstLineChars="200"/>
        <w:rPr>
          <w:rFonts w:hint="eastAsia" w:hAnsi="宋体"/>
          <w:b w:val="0"/>
          <w:bCs/>
          <w:color w:val="auto"/>
          <w:highlight w:val="none"/>
        </w:rPr>
      </w:pPr>
      <w:r>
        <w:rPr>
          <w:rFonts w:hint="eastAsia" w:hAnsi="宋体"/>
          <w:b w:val="0"/>
          <w:bCs/>
          <w:color w:val="auto"/>
          <w:highlight w:val="none"/>
        </w:rPr>
        <w:t>3、“实质性要求”是指招标文件中已经指明不满足则投标无效的条款，或者不能负偏离的条款，或者采购需求中带“▲”的条款。</w:t>
      </w:r>
    </w:p>
    <w:p w14:paraId="18E18858">
      <w:pPr>
        <w:spacing w:line="360" w:lineRule="exact"/>
        <w:ind w:left="-10" w:leftChars="-5" w:right="2" w:rightChars="1" w:firstLine="420" w:firstLineChars="200"/>
        <w:rPr>
          <w:rFonts w:hint="eastAsia" w:hAnsi="宋体"/>
          <w:b w:val="0"/>
          <w:bCs/>
          <w:color w:val="auto"/>
          <w:highlight w:val="none"/>
        </w:rPr>
      </w:pPr>
      <w:r>
        <w:rPr>
          <w:rFonts w:hint="eastAsia" w:hAnsi="宋体"/>
          <w:b w:val="0"/>
          <w:bCs/>
          <w:color w:val="auto"/>
          <w:highlight w:val="none"/>
        </w:rPr>
        <w:t>4、如供应商投标产品存在侵犯他人的知识产权或者专利成果行为的，应承担相应法律责任。</w:t>
      </w:r>
    </w:p>
    <w:p w14:paraId="2AFA0735">
      <w:pPr>
        <w:spacing w:line="360" w:lineRule="exact"/>
        <w:ind w:left="-10" w:leftChars="-5" w:right="2" w:rightChars="1" w:firstLine="420" w:firstLineChars="200"/>
        <w:rPr>
          <w:rFonts w:hint="eastAsia" w:hAnsi="宋体"/>
          <w:b w:val="0"/>
          <w:bCs/>
          <w:color w:val="auto"/>
          <w:highlight w:val="none"/>
        </w:rPr>
      </w:pPr>
      <w:r>
        <w:rPr>
          <w:rFonts w:hint="eastAsia" w:hAnsi="宋体"/>
          <w:b w:val="0"/>
          <w:bCs/>
          <w:color w:val="auto"/>
          <w:highlight w:val="none"/>
        </w:rPr>
        <w:t>5、投标人应根据自身实际情况如实响应招标文件，不得仅将招标文件内容简单复制粘贴作为投标响应。</w:t>
      </w:r>
    </w:p>
    <w:p w14:paraId="4BAE17B3">
      <w:pPr>
        <w:spacing w:line="360" w:lineRule="exact"/>
        <w:ind w:left="-10" w:leftChars="-5" w:right="2" w:rightChars="1" w:firstLine="420" w:firstLineChars="200"/>
        <w:rPr>
          <w:rFonts w:hint="eastAsia" w:hAnsi="宋体"/>
          <w:b/>
          <w:bCs/>
          <w:color w:val="auto"/>
          <w:highlight w:val="none"/>
          <w:u w:val="single"/>
        </w:rPr>
      </w:pPr>
      <w:r>
        <w:rPr>
          <w:rFonts w:hint="eastAsia" w:hAnsi="宋体"/>
          <w:b w:val="0"/>
          <w:bCs/>
          <w:color w:val="auto"/>
          <w:highlight w:val="none"/>
        </w:rPr>
        <w:t>6、采购标的所属行业：</w:t>
      </w:r>
      <w:r>
        <w:rPr>
          <w:rFonts w:hint="eastAsia" w:hAnsi="宋体"/>
          <w:b/>
          <w:bCs/>
          <w:color w:val="auto"/>
          <w:highlight w:val="none"/>
          <w:u w:val="single"/>
          <w:lang w:val="en-US" w:eastAsia="zh-CN"/>
        </w:rPr>
        <w:t>工业</w:t>
      </w:r>
      <w:r>
        <w:rPr>
          <w:rFonts w:hint="eastAsia" w:hAnsi="宋体"/>
          <w:b/>
          <w:bCs/>
          <w:color w:val="auto"/>
          <w:highlight w:val="none"/>
          <w:u w:val="single"/>
        </w:rPr>
        <w:t>行业</w:t>
      </w:r>
    </w:p>
    <w:p w14:paraId="5004A69F">
      <w:pPr>
        <w:spacing w:line="360" w:lineRule="auto"/>
        <w:ind w:firstLine="310" w:firstLineChars="147"/>
        <w:jc w:val="left"/>
        <w:rPr>
          <w:rFonts w:hint="eastAsia" w:ascii="宋体" w:hAnsi="宋体" w:cs="宋体"/>
          <w:bCs/>
          <w:color w:val="auto"/>
          <w:szCs w:val="21"/>
          <w:highlight w:val="none"/>
          <w:u w:val="single"/>
        </w:rPr>
      </w:pPr>
      <w:r>
        <w:rPr>
          <w:rFonts w:hint="eastAsia" w:ascii="宋体" w:hAnsi="宋体" w:cs="宋体"/>
          <w:b/>
          <w:color w:val="auto"/>
          <w:szCs w:val="21"/>
          <w:highlight w:val="none"/>
        </w:rPr>
        <w:t xml:space="preserve"> 采购预算：</w:t>
      </w:r>
      <w:r>
        <w:rPr>
          <w:rFonts w:hint="eastAsia" w:ascii="宋体" w:hAnsi="宋体" w:cs="宋体"/>
          <w:bCs/>
          <w:color w:val="auto"/>
          <w:szCs w:val="21"/>
          <w:highlight w:val="none"/>
          <w:u w:val="single"/>
        </w:rPr>
        <w:t>与招标公告一致</w:t>
      </w:r>
    </w:p>
    <w:p w14:paraId="2AF024DA">
      <w:pPr>
        <w:pStyle w:val="101"/>
        <w:rPr>
          <w:rFonts w:hint="default" w:hAnsi="宋体" w:eastAsia="宋体"/>
          <w:color w:val="auto"/>
          <w:highlight w:val="none"/>
          <w:lang w:val="en-US" w:eastAsia="zh-CN"/>
        </w:rPr>
      </w:pPr>
      <w:r>
        <w:rPr>
          <w:rFonts w:hint="eastAsia" w:hAnsi="宋体"/>
          <w:color w:val="auto"/>
          <w:highlight w:val="none"/>
          <w:lang w:val="en-US" w:eastAsia="zh-CN"/>
        </w:rPr>
        <w:t xml:space="preserve">    </w:t>
      </w:r>
      <w:bookmarkStart w:id="70" w:name="OLE_LINK12"/>
      <w:r>
        <w:rPr>
          <w:rFonts w:hint="eastAsia" w:hAnsi="宋体"/>
          <w:color w:val="auto"/>
          <w:highlight w:val="none"/>
          <w:lang w:val="en-US" w:eastAsia="zh-CN"/>
        </w:rPr>
        <w:t>分标1</w:t>
      </w:r>
      <w:bookmarkEnd w:id="70"/>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314"/>
        <w:gridCol w:w="1037"/>
        <w:gridCol w:w="975"/>
        <w:gridCol w:w="1138"/>
        <w:gridCol w:w="4791"/>
      </w:tblGrid>
      <w:tr w14:paraId="0AE3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6"/>
            <w:noWrap w:val="0"/>
            <w:vAlign w:val="center"/>
          </w:tcPr>
          <w:p w14:paraId="7368369B">
            <w:pPr>
              <w:spacing w:after="0" w:line="400" w:lineRule="exact"/>
              <w:jc w:val="left"/>
              <w:rPr>
                <w:rFonts w:hint="eastAsia" w:ascii="宋体" w:hAnsi="宋体" w:eastAsia="宋体" w:cs="宋体"/>
                <w:iCs/>
                <w:color w:val="auto"/>
                <w:sz w:val="21"/>
                <w:szCs w:val="21"/>
                <w:highlight w:val="none"/>
              </w:rPr>
            </w:pPr>
            <w:bookmarkStart w:id="71" w:name="OLE_LINK11"/>
            <w:bookmarkStart w:id="72" w:name="_Toc24005"/>
            <w:bookmarkStart w:id="73" w:name="_Toc96590515"/>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项目要求及技术需求</w:t>
            </w:r>
          </w:p>
        </w:tc>
      </w:tr>
      <w:tr w14:paraId="19AA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3447FD3E">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314" w:type="dxa"/>
            <w:noWrap w:val="0"/>
            <w:vAlign w:val="center"/>
          </w:tcPr>
          <w:p w14:paraId="2C5E9AED">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标的名称</w:t>
            </w:r>
          </w:p>
        </w:tc>
        <w:tc>
          <w:tcPr>
            <w:tcW w:w="1037" w:type="dxa"/>
            <w:noWrap w:val="0"/>
            <w:vAlign w:val="center"/>
          </w:tcPr>
          <w:p w14:paraId="1FF5EE00">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数量/单位</w:t>
            </w:r>
          </w:p>
        </w:tc>
        <w:tc>
          <w:tcPr>
            <w:tcW w:w="975" w:type="dxa"/>
            <w:noWrap w:val="0"/>
            <w:vAlign w:val="center"/>
          </w:tcPr>
          <w:p w14:paraId="7C25442C">
            <w:pPr>
              <w:tabs>
                <w:tab w:val="left" w:pos="180"/>
                <w:tab w:val="left" w:pos="1620"/>
              </w:tabs>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p w14:paraId="363A3108">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（万元）</w:t>
            </w:r>
          </w:p>
        </w:tc>
        <w:tc>
          <w:tcPr>
            <w:tcW w:w="1138" w:type="dxa"/>
            <w:noWrap w:val="0"/>
            <w:vAlign w:val="center"/>
          </w:tcPr>
          <w:p w14:paraId="635B976E">
            <w:pPr>
              <w:tabs>
                <w:tab w:val="left" w:pos="180"/>
                <w:tab w:val="left" w:pos="1620"/>
              </w:tabs>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总</w:t>
            </w:r>
            <w:r>
              <w:rPr>
                <w:rFonts w:hint="eastAsia" w:ascii="宋体" w:hAnsi="宋体" w:eastAsia="宋体" w:cs="宋体"/>
                <w:b/>
                <w:color w:val="auto"/>
                <w:sz w:val="21"/>
                <w:szCs w:val="21"/>
                <w:highlight w:val="none"/>
              </w:rPr>
              <w:t>价</w:t>
            </w:r>
          </w:p>
          <w:p w14:paraId="36F8D826">
            <w:pPr>
              <w:spacing w:after="0" w:line="40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（万元）</w:t>
            </w:r>
          </w:p>
        </w:tc>
        <w:tc>
          <w:tcPr>
            <w:tcW w:w="4791" w:type="dxa"/>
            <w:noWrap w:val="0"/>
            <w:vAlign w:val="center"/>
          </w:tcPr>
          <w:p w14:paraId="71DBF10C">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技术参数要求</w:t>
            </w:r>
          </w:p>
        </w:tc>
      </w:tr>
      <w:tr w14:paraId="3736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04D648BA">
            <w:pPr>
              <w:keepNext w:val="0"/>
              <w:keepLines w:val="0"/>
              <w:pageBreakBefore w:val="0"/>
              <w:tabs>
                <w:tab w:val="left" w:pos="180"/>
                <w:tab w:val="left" w:pos="1620"/>
              </w:tabs>
              <w:kinsoku/>
              <w:wordWrap/>
              <w:bidi w:val="0"/>
              <w:spacing w:after="0" w:line="40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w:t>
            </w:r>
          </w:p>
        </w:tc>
        <w:tc>
          <w:tcPr>
            <w:tcW w:w="1314" w:type="dxa"/>
            <w:noWrap w:val="0"/>
            <w:vAlign w:val="center"/>
          </w:tcPr>
          <w:p w14:paraId="59346E3E">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检察春秋服</w:t>
            </w:r>
          </w:p>
        </w:tc>
        <w:tc>
          <w:tcPr>
            <w:tcW w:w="1037" w:type="dxa"/>
            <w:noWrap w:val="0"/>
            <w:vAlign w:val="center"/>
          </w:tcPr>
          <w:p w14:paraId="37AC8B7B">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6481套</w:t>
            </w:r>
          </w:p>
        </w:tc>
        <w:tc>
          <w:tcPr>
            <w:tcW w:w="975" w:type="dxa"/>
            <w:noWrap w:val="0"/>
            <w:vAlign w:val="center"/>
          </w:tcPr>
          <w:p w14:paraId="289352DB">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0.028</w:t>
            </w:r>
          </w:p>
        </w:tc>
        <w:tc>
          <w:tcPr>
            <w:tcW w:w="1138" w:type="dxa"/>
            <w:noWrap w:val="0"/>
            <w:vAlign w:val="center"/>
          </w:tcPr>
          <w:p w14:paraId="4AF8D371">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lang w:val="en-US" w:eastAsia="zh-CN"/>
              </w:rPr>
              <w:t>1.468</w:t>
            </w:r>
            <w:r>
              <w:rPr>
                <w:rFonts w:hint="eastAsia" w:ascii="宋体" w:hAnsi="宋体" w:eastAsia="宋体" w:cs="宋体"/>
                <w:color w:val="auto"/>
                <w:sz w:val="21"/>
                <w:szCs w:val="21"/>
                <w:highlight w:val="none"/>
              </w:rPr>
              <w:t>0</w:t>
            </w:r>
          </w:p>
        </w:tc>
        <w:tc>
          <w:tcPr>
            <w:tcW w:w="4791" w:type="dxa"/>
            <w:noWrap w:val="0"/>
            <w:vAlign w:val="center"/>
          </w:tcPr>
          <w:p w14:paraId="54F5AA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涤棉隐条细布、涤粘舒美绸、防静电裤膝绸、缝纫线、领底呢、针刺绒、弹袖棉、机织粘合衬、无纺粘合衬、黑碳衬、马尾衬、弹袖衬、一体棉芯垫肩、防滑腰里、双面胶、果实扣、四件裤钩、尼龙编织拉链、醋酸绸、牵条、衬牵条。</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《中华人民共和国最高人民检察院制服行业标准》中：《JCFB/T008-2009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JCFB/T009-2009》</w:t>
            </w:r>
            <w:r>
              <w:rPr>
                <w:rFonts w:hint="eastAsia" w:ascii="宋体" w:hAnsi="宋体" w:eastAsia="宋体" w:cs="宋体"/>
                <w:color w:val="auto"/>
                <w:sz w:val="21"/>
                <w:szCs w:val="21"/>
                <w:highlight w:val="none"/>
                <w:lang w:eastAsia="zh-CN"/>
              </w:rPr>
              <w:t>。</w:t>
            </w:r>
          </w:p>
        </w:tc>
      </w:tr>
      <w:tr w14:paraId="7141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57" w:type="dxa"/>
            <w:noWrap w:val="0"/>
            <w:vAlign w:val="center"/>
          </w:tcPr>
          <w:p w14:paraId="2A394B8A">
            <w:pPr>
              <w:keepNext w:val="0"/>
              <w:keepLines w:val="0"/>
              <w:pageBreakBefore w:val="0"/>
              <w:tabs>
                <w:tab w:val="left" w:pos="180"/>
                <w:tab w:val="left" w:pos="1620"/>
              </w:tabs>
              <w:kinsoku/>
              <w:wordWrap/>
              <w:bidi w:val="0"/>
              <w:spacing w:after="0"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1314" w:type="dxa"/>
            <w:noWrap w:val="0"/>
            <w:vAlign w:val="center"/>
          </w:tcPr>
          <w:p w14:paraId="5655729C">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检察冬服</w:t>
            </w:r>
          </w:p>
        </w:tc>
        <w:tc>
          <w:tcPr>
            <w:tcW w:w="1037" w:type="dxa"/>
            <w:noWrap w:val="0"/>
            <w:vAlign w:val="center"/>
          </w:tcPr>
          <w:p w14:paraId="16394A3B">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5602套</w:t>
            </w:r>
          </w:p>
        </w:tc>
        <w:tc>
          <w:tcPr>
            <w:tcW w:w="975" w:type="dxa"/>
            <w:noWrap w:val="0"/>
            <w:vAlign w:val="center"/>
          </w:tcPr>
          <w:p w14:paraId="6C975019">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0.028</w:t>
            </w:r>
          </w:p>
        </w:tc>
        <w:tc>
          <w:tcPr>
            <w:tcW w:w="1138" w:type="dxa"/>
            <w:noWrap w:val="0"/>
            <w:vAlign w:val="center"/>
          </w:tcPr>
          <w:p w14:paraId="629583C8">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56.85</w:t>
            </w:r>
            <w:r>
              <w:rPr>
                <w:rFonts w:hint="eastAsia" w:ascii="宋体" w:hAnsi="宋体" w:eastAsia="宋体" w:cs="宋体"/>
                <w:color w:val="auto"/>
                <w:sz w:val="21"/>
                <w:szCs w:val="21"/>
                <w:highlight w:val="none"/>
              </w:rPr>
              <w:t>60</w:t>
            </w:r>
          </w:p>
        </w:tc>
        <w:tc>
          <w:tcPr>
            <w:tcW w:w="4791" w:type="dxa"/>
            <w:noWrap w:val="0"/>
            <w:vAlign w:val="center"/>
          </w:tcPr>
          <w:p w14:paraId="41CC9E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涤棉隐条细布、涤粘舒美绸、防静电裤膝绸、缝纫线、领底呢、针刺绒、弹袖棉、机织粘合衬、无纺粘合衬、黑碳衬、马尾衬、弹袖衬、一体棉芯垫肩、防滑腰里、双面胶、果实扣、四件裤钩、尼龙编织拉链、醋酸绸、牵条、衬牵条。</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《中华人民共和国最高人民检察院制服行业标准》中：《JCFB/T008-2009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JCFB/T009-2009》</w:t>
            </w:r>
            <w:r>
              <w:rPr>
                <w:rFonts w:hint="eastAsia" w:ascii="宋体" w:hAnsi="宋体" w:eastAsia="宋体" w:cs="宋体"/>
                <w:color w:val="auto"/>
                <w:sz w:val="21"/>
                <w:szCs w:val="21"/>
                <w:highlight w:val="none"/>
                <w:lang w:eastAsia="zh-CN"/>
              </w:rPr>
              <w:t>。</w:t>
            </w:r>
          </w:p>
        </w:tc>
      </w:tr>
      <w:tr w14:paraId="2F0E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712" w:type="dxa"/>
            <w:gridSpan w:val="6"/>
            <w:noWrap w:val="0"/>
            <w:vAlign w:val="center"/>
          </w:tcPr>
          <w:p w14:paraId="49B53595">
            <w:pPr>
              <w:pStyle w:val="35"/>
              <w:spacing w:after="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二、商务条款</w:t>
            </w:r>
          </w:p>
        </w:tc>
      </w:tr>
      <w:tr w14:paraId="48E8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71" w:type="dxa"/>
            <w:gridSpan w:val="2"/>
            <w:noWrap w:val="0"/>
            <w:vAlign w:val="center"/>
          </w:tcPr>
          <w:p w14:paraId="71354736">
            <w:pPr>
              <w:widowControl/>
              <w:spacing w:line="450" w:lineRule="exact"/>
              <w:jc w:val="left"/>
              <w:rPr>
                <w:rFonts w:hint="eastAsia" w:ascii="宋体" w:hAnsi="宋体" w:eastAsia="宋体" w:cs="宋体"/>
                <w:bCs/>
                <w:color w:val="auto"/>
                <w:sz w:val="21"/>
                <w:szCs w:val="21"/>
                <w:highlight w:val="none"/>
              </w:rPr>
            </w:pPr>
            <w:bookmarkStart w:id="74" w:name="OLE_LINK23" w:colFirst="0" w:colLast="1"/>
            <w:r>
              <w:rPr>
                <w:rFonts w:hint="eastAsia" w:ascii="宋体" w:hAnsi="宋体" w:eastAsia="宋体" w:cs="宋体"/>
                <w:color w:val="auto"/>
                <w:sz w:val="21"/>
                <w:szCs w:val="21"/>
                <w:highlight w:val="none"/>
              </w:rPr>
              <w:t>合同签订时间</w:t>
            </w:r>
          </w:p>
        </w:tc>
        <w:tc>
          <w:tcPr>
            <w:tcW w:w="7941" w:type="dxa"/>
            <w:gridSpan w:val="4"/>
            <w:noWrap w:val="0"/>
            <w:vAlign w:val="center"/>
          </w:tcPr>
          <w:p w14:paraId="66004466">
            <w:pPr>
              <w:tabs>
                <w:tab w:val="left" w:pos="312"/>
              </w:tabs>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自中标通知书发出之日起</w:t>
            </w: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日内与采购人（自治区人民检察院）签订政府采购合同。</w:t>
            </w:r>
          </w:p>
          <w:p w14:paraId="3A5228C8">
            <w:pPr>
              <w:widowControl/>
              <w:spacing w:line="45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2、在中标通知书发出之日起25个日历天内与全区各级检察院签订分项服务合同。</w:t>
            </w:r>
          </w:p>
        </w:tc>
      </w:tr>
      <w:bookmarkEnd w:id="74"/>
      <w:tr w14:paraId="5849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71" w:type="dxa"/>
            <w:gridSpan w:val="2"/>
            <w:noWrap w:val="0"/>
            <w:vAlign w:val="center"/>
          </w:tcPr>
          <w:p w14:paraId="03CCCE7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▲质保期</w:t>
            </w:r>
          </w:p>
        </w:tc>
        <w:tc>
          <w:tcPr>
            <w:tcW w:w="7941" w:type="dxa"/>
            <w:gridSpan w:val="4"/>
            <w:noWrap w:val="0"/>
            <w:vAlign w:val="center"/>
          </w:tcPr>
          <w:p w14:paraId="71A008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质保期：货物交货验收合格之日起1年。本项目货物交货验收合格之日起90天内，如发现不合体的，生产厂家负责包修、包换；本项目货物交货验收合格之日起一年内，如发现制作辅料质量及制作质量问题，中标人负责包换。</w:t>
            </w:r>
          </w:p>
        </w:tc>
      </w:tr>
      <w:tr w14:paraId="7C4F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030E0D5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▲交货时间及地点</w:t>
            </w:r>
          </w:p>
        </w:tc>
        <w:tc>
          <w:tcPr>
            <w:tcW w:w="7941" w:type="dxa"/>
            <w:gridSpan w:val="4"/>
            <w:noWrap w:val="0"/>
            <w:vAlign w:val="center"/>
          </w:tcPr>
          <w:p w14:paraId="4691FDF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1、量体要求：</w:t>
            </w:r>
          </w:p>
          <w:p w14:paraId="703DF59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供应商必须按照采购人的要求安排两个或多个专业的量体队伍，赴广西全区130余家检察院，实地对每个货物使用者进行逐一量体，以及确定男、女款数量和型号，并向采购人提供一份详细的量体号码清单，量体号码清单未经采购人许可不能提供给任何人，量体工作所发生的一切费用由中标人承担。</w:t>
            </w:r>
          </w:p>
          <w:p w14:paraId="612AF4A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（2）量体时间要求为签订合同后30日历天内完成。</w:t>
            </w:r>
          </w:p>
          <w:p w14:paraId="21721AF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2、收到面料后，60日历天内完成生产任务并交货（以货到指定地点为准）。</w:t>
            </w:r>
          </w:p>
          <w:p w14:paraId="301884C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3、交货地点：交至广西全区各级检察院。</w:t>
            </w:r>
          </w:p>
        </w:tc>
      </w:tr>
      <w:tr w14:paraId="36A8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771" w:type="dxa"/>
            <w:gridSpan w:val="2"/>
            <w:noWrap w:val="0"/>
            <w:vAlign w:val="center"/>
          </w:tcPr>
          <w:p w14:paraId="6D7C3E4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质量要求</w:t>
            </w:r>
          </w:p>
        </w:tc>
        <w:tc>
          <w:tcPr>
            <w:tcW w:w="7941" w:type="dxa"/>
            <w:gridSpan w:val="4"/>
            <w:noWrap w:val="0"/>
            <w:vAlign w:val="top"/>
          </w:tcPr>
          <w:p w14:paraId="3C8CB4B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▲1、中标人必须按采购人提供的面料及投标时承诺的辅料加工制作，不允许私自更换制作材料。</w:t>
            </w:r>
          </w:p>
          <w:p w14:paraId="1394004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2、投标人提供的所有产品应当符合国家有关环保标准和规范，未达到国家规定的环保标准和规范的，视为不合格产品。</w:t>
            </w:r>
          </w:p>
          <w:p w14:paraId="39F568E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▲3、中标人所投产品应为自己生产，不允许在外加工或转包。</w:t>
            </w:r>
          </w:p>
          <w:p w14:paraId="6C54EA3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4、为了保证服务的质量和效率，投标人应有同时开展工作的能力，至少有相应数量的技术人员及必要的生产、加工设备投入。</w:t>
            </w:r>
          </w:p>
        </w:tc>
      </w:tr>
      <w:tr w14:paraId="51AF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771" w:type="dxa"/>
            <w:gridSpan w:val="2"/>
            <w:noWrap w:val="0"/>
            <w:vAlign w:val="center"/>
          </w:tcPr>
          <w:p w14:paraId="20C01AE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▲售后服务保障或维修响应时间要求</w:t>
            </w:r>
          </w:p>
        </w:tc>
        <w:tc>
          <w:tcPr>
            <w:tcW w:w="7941" w:type="dxa"/>
            <w:gridSpan w:val="4"/>
            <w:noWrap w:val="0"/>
            <w:vAlign w:val="center"/>
          </w:tcPr>
          <w:p w14:paraId="140B7E9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包装要求：以检察院的内设机构分别包装、每个包装箱外、箱内必须分别标明使用人员的检察院（部门）名称、姓名及品种、型号、数量和售后服务人员的联系电话，以便发放。中标供应商必须按照执行相关包装规定对所有中标品种进行包装。</w:t>
            </w:r>
          </w:p>
          <w:p w14:paraId="4F62A76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2、在质保期内，投标人提供售后服务热线电话和专人负责售后工作。如有材料及加工质量问题，中标人负责免费调换，必须在采购人提出调换要求后20个工作日内完成。</w:t>
            </w:r>
          </w:p>
          <w:p w14:paraId="532DA96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服装发放到换装人员后15个工作日内，中标人应派专人上门了解服装穿着情况，认真听取意见。发现有尺码不合适或微小缺陷的，中标人应在10个工作日完成修改工作，对返修不满意的或存在尺码不合身等严重问题的，中标人应在20个工作日内完成新换工作。</w:t>
            </w:r>
          </w:p>
          <w:p w14:paraId="06867F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4、在质保期内，凡在正常使用中出现质量问题和穿着不适体的，中标供应商应负责免费包修、包换，其人员的差旅、食宿等费用和包修、包换所产生的货物包装和往返运费等费用均由中标供应商承担。</w:t>
            </w:r>
          </w:p>
        </w:tc>
      </w:tr>
      <w:tr w14:paraId="3BCF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5063CEA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▲验收要求</w:t>
            </w:r>
          </w:p>
        </w:tc>
        <w:tc>
          <w:tcPr>
            <w:tcW w:w="7941" w:type="dxa"/>
            <w:gridSpan w:val="4"/>
            <w:noWrap w:val="0"/>
            <w:vAlign w:val="top"/>
          </w:tcPr>
          <w:p w14:paraId="3A655DDE">
            <w:pPr>
              <w:keepNext w:val="0"/>
              <w:keepLines w:val="0"/>
              <w:pageBreakBefore w:val="0"/>
              <w:widowControl w:val="0"/>
              <w:numPr>
                <w:ilvl w:val="0"/>
                <w:numId w:val="3"/>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应在全部货物生产过程中，采购人视情况决定是否安排抽检人员到中标供应商生产地址或由中标供应商发货到双方商定的交货地点，对货物以随机抽样方式，按照招标文件、中标样品、投标文件承诺进行初验。</w:t>
            </w:r>
          </w:p>
          <w:p w14:paraId="0678C11E">
            <w:pPr>
              <w:keepNext w:val="0"/>
              <w:keepLines w:val="0"/>
              <w:pageBreakBefore w:val="0"/>
              <w:widowControl w:val="0"/>
              <w:numPr>
                <w:ilvl w:val="0"/>
                <w:numId w:val="3"/>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整体外观：产品整洁美观，平服、挺括、无烫光，线路顺直，左右对称。</w:t>
            </w:r>
          </w:p>
          <w:p w14:paraId="1CECB4D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3、熨烫效果：成品整体熨烫平服，衬里无皱褶。</w:t>
            </w:r>
          </w:p>
          <w:p w14:paraId="00BD50F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4、上衣缝制：迹线顺直，领子、袖头需定型整烫；敷衬部位无脱胶、渗胶及起皱。</w:t>
            </w:r>
          </w:p>
          <w:p w14:paraId="08D8F33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5、裤子缝制：烫迹线顺直，臀部圆顺，裤腰宽窄一致；裆缝顺直、熨烫平实。</w:t>
            </w:r>
          </w:p>
          <w:p w14:paraId="6FBC963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6、粘合衬：散热熔粘合衬部位洗涤后不起泡、不脱层，平整度不小于4级。</w:t>
            </w:r>
          </w:p>
          <w:p w14:paraId="4E571F5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7、线头线色：表里无线头，线色与布色一致、无色差。</w:t>
            </w:r>
          </w:p>
          <w:p w14:paraId="6F8DE6B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8、缝制质量：缝制规整，明线顺直，宽窄均匀；平服无抽皱、无跳针、无针眼、针距均匀。</w:t>
            </w:r>
          </w:p>
          <w:p w14:paraId="685125B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9、锁眼钉扣：锁眼、钉扣位置准确，扣眼干净饱满。</w:t>
            </w:r>
          </w:p>
          <w:p w14:paraId="319AE19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10、中标人对验收中采购人提出的问题，应在 2 天内给予书面答复，提出可行的解决方案，并负责实施。</w:t>
            </w:r>
          </w:p>
          <w:p w14:paraId="5E52A39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bookmarkStart w:id="75" w:name="OLE_LINK45"/>
            <w:r>
              <w:rPr>
                <w:rFonts w:hint="eastAsia" w:ascii="宋体" w:hAnsi="宋体" w:eastAsia="宋体" w:cs="宋体"/>
                <w:color w:val="auto"/>
                <w:sz w:val="21"/>
                <w:szCs w:val="21"/>
                <w:highlight w:val="none"/>
                <w:lang w:val="en-US" w:eastAsia="zh-CN"/>
              </w:rPr>
              <w:t>11、</w:t>
            </w:r>
            <w:bookmarkEnd w:id="75"/>
            <w:r>
              <w:rPr>
                <w:rFonts w:hint="eastAsia" w:ascii="宋体" w:hAnsi="宋体" w:eastAsia="宋体" w:cs="宋体"/>
                <w:color w:val="auto"/>
                <w:sz w:val="21"/>
                <w:szCs w:val="21"/>
                <w:highlight w:val="none"/>
                <w:lang w:val="en-US" w:eastAsia="zh-CN"/>
              </w:rPr>
              <w:t xml:space="preserve">中标供应商在货物验收时由采购人对照招标文件的功能目标及技术指标全面核对检验，如不符合招标文件的技术需求及要求以及提供虚假承诺的，按相关规定做退货处理及违约处理，中标供应商承担所有责任和费用，采购人保留进一步追究责任的权利。 </w:t>
            </w:r>
          </w:p>
          <w:p w14:paraId="32263A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12、中标供应商在交货时须向各级检察院提供货物验收书及明细清单，其中验收书一式三份，须双方确认签字盖章（各级检察院须有两人签字）。</w:t>
            </w:r>
          </w:p>
        </w:tc>
      </w:tr>
      <w:tr w14:paraId="1E71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454148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▲付款条件</w:t>
            </w:r>
          </w:p>
        </w:tc>
        <w:tc>
          <w:tcPr>
            <w:tcW w:w="7941" w:type="dxa"/>
            <w:gridSpan w:val="4"/>
            <w:noWrap w:val="0"/>
            <w:vAlign w:val="top"/>
          </w:tcPr>
          <w:p w14:paraId="3DD57A15">
            <w:pPr>
              <w:spacing w:line="360" w:lineRule="auto"/>
              <w:contextualSpacing/>
              <w:rPr>
                <w:rFonts w:hint="eastAsia" w:ascii="宋体" w:hAnsi="宋体" w:eastAsia="宋体" w:cs="宋体"/>
                <w:color w:val="auto"/>
                <w:szCs w:val="21"/>
                <w:highlight w:val="none"/>
                <w:lang w:eastAsia="zh-CN"/>
              </w:rPr>
            </w:pPr>
            <w:bookmarkStart w:id="76" w:name="_Hlk103610947"/>
            <w:bookmarkStart w:id="77" w:name="OLE_LINK44"/>
            <w:r>
              <w:rPr>
                <w:rFonts w:hint="eastAsia" w:ascii="宋体" w:hAnsi="宋体" w:eastAsia="宋体" w:cs="宋体"/>
                <w:color w:val="auto"/>
                <w:sz w:val="21"/>
                <w:szCs w:val="21"/>
                <w:highlight w:val="none"/>
                <w:lang w:val="en-US" w:eastAsia="zh-CN"/>
              </w:rPr>
              <w:t>1、货物验收合格后，</w:t>
            </w:r>
            <w:r>
              <w:rPr>
                <w:rFonts w:hint="eastAsia" w:ascii="宋体" w:hAnsi="宋体" w:eastAsia="宋体" w:cs="宋体"/>
                <w:color w:val="auto"/>
                <w:szCs w:val="21"/>
                <w:highlight w:val="none"/>
              </w:rPr>
              <w:t>由采购人（各级检察院）</w:t>
            </w:r>
            <w:r>
              <w:rPr>
                <w:rFonts w:hint="eastAsia" w:ascii="宋体" w:hAnsi="宋体" w:eastAsia="宋体" w:cs="宋体"/>
                <w:color w:val="auto"/>
                <w:szCs w:val="21"/>
                <w:highlight w:val="none"/>
                <w:lang w:val="en-US" w:eastAsia="zh-CN"/>
              </w:rPr>
              <w:t>按</w:t>
            </w:r>
            <w:r>
              <w:rPr>
                <w:rFonts w:hint="eastAsia" w:ascii="宋体" w:hAnsi="宋体" w:eastAsia="宋体" w:cs="宋体"/>
                <w:color w:val="auto"/>
                <w:sz w:val="21"/>
                <w:szCs w:val="21"/>
                <w:highlight w:val="none"/>
                <w:lang w:val="en-US" w:eastAsia="zh-CN"/>
              </w:rPr>
              <w:t>收到中标供应商合法有效发票以及书面请款函后十个工作日内，一次性付清中标人的全部货款（无预付款）</w:t>
            </w:r>
            <w:r>
              <w:rPr>
                <w:rFonts w:hint="eastAsia" w:ascii="宋体" w:hAnsi="宋体" w:eastAsia="宋体" w:cs="宋体"/>
                <w:color w:val="auto"/>
                <w:szCs w:val="21"/>
                <w:highlight w:val="none"/>
              </w:rPr>
              <w:t>至中标人指定账户</w:t>
            </w:r>
            <w:r>
              <w:rPr>
                <w:rFonts w:hint="eastAsia" w:ascii="宋体" w:hAnsi="宋体" w:eastAsia="宋体" w:cs="宋体"/>
                <w:color w:val="auto"/>
                <w:szCs w:val="21"/>
                <w:highlight w:val="none"/>
                <w:lang w:eastAsia="zh-CN"/>
              </w:rPr>
              <w:t>。</w:t>
            </w:r>
          </w:p>
          <w:bookmarkEnd w:id="76"/>
          <w:p w14:paraId="4FF9885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其他未尽事宜由双方签订补充协议进行约定。</w:t>
            </w:r>
          </w:p>
          <w:p w14:paraId="5EE332F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3、材料收集与报送：中标供应商负责将各级检察院验收书、货物汇总单及各级检察院明细清单（应注明单位名称、人数、性别、数量等信息）的纸质版和扫描版，报送至广西壮族自治区人民检察院。</w:t>
            </w:r>
          </w:p>
          <w:p w14:paraId="06E705F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4、本项目中标单价在本轮换装周期内保持固定不变，即自合同签订之日起（即春秋服、冬服4年，夏裤、衬衣2年）。</w:t>
            </w:r>
          </w:p>
          <w:p w14:paraId="69831FD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在单价有效期内，各级检察院因新增人员或零星补做产生的制服加工需求，均按本次中标单价执行，不再另行议价。</w:t>
            </w:r>
          </w:p>
          <w:p w14:paraId="1308870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增补合同价款按实际制作数量据实结算，最终结算金额 = 各品类中标单价 × 各品类实际交货数量。</w:t>
            </w:r>
            <w:bookmarkEnd w:id="77"/>
          </w:p>
        </w:tc>
      </w:tr>
      <w:tr w14:paraId="0D40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59687A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▲履约保证金</w:t>
            </w:r>
          </w:p>
        </w:tc>
        <w:tc>
          <w:tcPr>
            <w:tcW w:w="7941" w:type="dxa"/>
            <w:gridSpan w:val="4"/>
            <w:noWrap w:val="0"/>
            <w:vAlign w:val="top"/>
          </w:tcPr>
          <w:p w14:paraId="5D14195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中标供应商在收到中标通知书后，须在5日内向招标单位足额提交履约保证金，金额为合同总金额的2％，如未足额缴纳履约保证金的，即使招标单位发出成交通知书，也不能视为双方已经订立合同。</w:t>
            </w:r>
          </w:p>
        </w:tc>
      </w:tr>
      <w:tr w14:paraId="6CDD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2A0F275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▲违约责任</w:t>
            </w:r>
          </w:p>
        </w:tc>
        <w:tc>
          <w:tcPr>
            <w:tcW w:w="7941" w:type="dxa"/>
            <w:gridSpan w:val="4"/>
            <w:noWrap w:val="0"/>
            <w:vAlign w:val="top"/>
          </w:tcPr>
          <w:p w14:paraId="47797D1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1、中标供应商逾期交货或采购人无正当理由拒收的，违约方每天按合同额的1‰支付违约金。</w:t>
            </w:r>
          </w:p>
          <w:p w14:paraId="1112A7D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2、中标供应商逾期超过10天仍不能交货的，采购人可解除合同，并有权没收乙方缴纳的履约保证金，同时有权要求乙方向甲方支付合同价款20%的违约金，造成采购人损失的，由中标供应商负责赔偿。</w:t>
            </w:r>
          </w:p>
          <w:p w14:paraId="648D554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3、其他未尽事宜，以双方签订合同约定为准。</w:t>
            </w:r>
          </w:p>
        </w:tc>
      </w:tr>
      <w:tr w14:paraId="359C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9712" w:type="dxa"/>
            <w:gridSpan w:val="6"/>
            <w:noWrap w:val="0"/>
            <w:vAlign w:val="center"/>
          </w:tcPr>
          <w:p w14:paraId="63A7E09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三、其他要求</w:t>
            </w:r>
          </w:p>
        </w:tc>
      </w:tr>
      <w:tr w14:paraId="535A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0D8341F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▲样品递交</w:t>
            </w:r>
          </w:p>
        </w:tc>
        <w:tc>
          <w:tcPr>
            <w:tcW w:w="7941" w:type="dxa"/>
            <w:gridSpan w:val="4"/>
            <w:noWrap w:val="0"/>
            <w:vAlign w:val="top"/>
          </w:tcPr>
          <w:p w14:paraId="5D614F2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bookmarkStart w:id="78" w:name="OLE_LINK51"/>
            <w:r>
              <w:rPr>
                <w:rFonts w:hint="eastAsia" w:ascii="宋体" w:hAnsi="宋体" w:eastAsia="宋体" w:cs="宋体"/>
                <w:color w:val="auto"/>
                <w:sz w:val="21"/>
                <w:szCs w:val="21"/>
                <w:highlight w:val="none"/>
                <w:lang w:val="en-US" w:eastAsia="zh-CN"/>
              </w:rPr>
              <w:t>1、因投标人所投货物的制作工艺、整体质量等因素需要评标委员会判断确认，投标人投标时提供样品，具体要求如下：</w:t>
            </w:r>
          </w:p>
          <w:p w14:paraId="2F90373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bookmarkStart w:id="79" w:name="OLE_LINK52"/>
            <w:r>
              <w:rPr>
                <w:rFonts w:hint="eastAsia" w:ascii="宋体" w:hAnsi="宋体" w:eastAsia="宋体" w:cs="宋体"/>
                <w:color w:val="auto"/>
                <w:sz w:val="21"/>
                <w:szCs w:val="21"/>
                <w:highlight w:val="none"/>
                <w:lang w:val="en-US" w:eastAsia="zh-CN"/>
              </w:rPr>
              <w:t>要求提供春秋服、冬服男女样品各一套（男：上衣 175/96A、裤子 175/86A，女：上衣 165/84A、裤子 165/72A）；投标人可自行选用面料。</w:t>
            </w:r>
          </w:p>
          <w:bookmarkEnd w:id="79"/>
          <w:p w14:paraId="2A7924B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2、投标人自带衣架（不接受人形模特），递交样品时自行将样品去除包装并挂好。</w:t>
            </w:r>
          </w:p>
          <w:p w14:paraId="13BC090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3、必须用标签标注样品成分，样品及衣架中不能含有投标人的相关信息。</w:t>
            </w:r>
          </w:p>
          <w:p w14:paraId="3087CB5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4、所有样品均有可能因评审检测造成破坏，由此造成的损失由投标人负责。</w:t>
            </w:r>
          </w:p>
          <w:bookmarkEnd w:id="78"/>
          <w:p w14:paraId="188F653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未中标人的样品在发出中标公示后五个工作日内，由投标人凭授权委托书、身份证原件前往招标代理机构处领取样品；中标人的样品由招标人保管作为货物验收依据，验收合格后五个工作日内，由中标人凭授权委托书、身份证原件前往采购人处领取样品。</w:t>
            </w:r>
          </w:p>
          <w:p w14:paraId="5C1E836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逾期超过15个工作日未领取样品的，招标代理机构及采购人视投标人同意由招标代理机构及采购人自行处理样品。</w:t>
            </w:r>
          </w:p>
          <w:p w14:paraId="3EF4506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中标供应商递交的样品，将作为本次采购合同履约的标准。投标人在满足招标文件的技术参数要求下，提高了样品质量（档次）而中标的，必须按本次投标所递交的样品质量交货，如无法按封存的样品质量交货的，采购人将拒绝收货，并没收中标供应商的履约保证金和追究中标供应商的法律责任。</w:t>
            </w:r>
          </w:p>
          <w:p w14:paraId="6B9EE06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7、出现以下2种情形，招标代理机构有权拒收，不予登记：第一，超出样品递交截止时间递交；第二，包装未密封或外包装标识缺失、标注不清；除可拆除的外包装外，样品本身带有投标人识别信息的。</w:t>
            </w:r>
          </w:p>
          <w:p w14:paraId="513FC0B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8、样品递交时间</w:t>
            </w:r>
            <w:r>
              <w:rPr>
                <w:rFonts w:hint="eastAsia" w:ascii="宋体" w:hAnsi="宋体" w:eastAsia="宋体" w:cs="宋体"/>
                <w:color w:val="auto"/>
                <w:sz w:val="21"/>
                <w:szCs w:val="21"/>
                <w:highlight w:val="none"/>
                <w:u w:val="single"/>
                <w:lang w:val="en-US" w:eastAsia="zh-CN"/>
              </w:rPr>
              <w:t>：2026年9月2日8时30分至9时30分</w:t>
            </w:r>
          </w:p>
          <w:p w14:paraId="4DCFE26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样品递交地点</w:t>
            </w:r>
            <w:r>
              <w:rPr>
                <w:rFonts w:hint="eastAsia" w:ascii="宋体" w:hAnsi="宋体" w:eastAsia="宋体" w:cs="宋体"/>
                <w:color w:val="auto"/>
                <w:sz w:val="21"/>
                <w:szCs w:val="21"/>
                <w:highlight w:val="none"/>
                <w:u w:val="single"/>
                <w:lang w:val="en-US" w:eastAsia="zh-CN"/>
              </w:rPr>
              <w:t>：南宁市青秀区星湖路22号广西壮族自治区公共资源交易中心</w:t>
            </w:r>
          </w:p>
          <w:p w14:paraId="2D8DE58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eastAsia="宋体" w:cs="宋体"/>
                <w:color w:val="auto"/>
                <w:sz w:val="21"/>
                <w:szCs w:val="21"/>
                <w:highlight w:val="none"/>
                <w:u w:val="single"/>
                <w:lang w:val="en-US" w:eastAsia="zh-CN"/>
              </w:rPr>
              <w:t>：李工、0771-2023873</w:t>
            </w:r>
          </w:p>
          <w:p w14:paraId="6EA76F9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样品必须按上述规定时间内递交至规定的地点，否则将拒收样品。</w:t>
            </w:r>
          </w:p>
        </w:tc>
      </w:tr>
      <w:tr w14:paraId="5E66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2C435A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▲投标报价要求</w:t>
            </w:r>
          </w:p>
        </w:tc>
        <w:tc>
          <w:tcPr>
            <w:tcW w:w="7941" w:type="dxa"/>
            <w:gridSpan w:val="4"/>
            <w:noWrap w:val="0"/>
            <w:vAlign w:val="top"/>
          </w:tcPr>
          <w:p w14:paraId="6FB7B3F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投标报价为采购人指定地点的现场交货价，包括：</w:t>
            </w:r>
          </w:p>
          <w:p w14:paraId="463000B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（1）货物辅料及货物制作的价格（面料由采购人提供，投标报价不含面料价格）；</w:t>
            </w:r>
          </w:p>
          <w:p w14:paraId="7F0C04F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（2）货物的标准附件、备品备件、专用工具的价格；</w:t>
            </w:r>
          </w:p>
          <w:p w14:paraId="0517869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（3）量体、包装、运输、装卸、调试、培训、技术支持、售后服务等费用；</w:t>
            </w:r>
          </w:p>
          <w:p w14:paraId="5C1703E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（4）若采购人提供的面料经检验存在质量问题，由中标供应商须按原定工艺要求重新制作的费用。</w:t>
            </w:r>
          </w:p>
          <w:p w14:paraId="525CBAE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（5）必要的保险费用和各项税费。</w:t>
            </w:r>
          </w:p>
        </w:tc>
      </w:tr>
      <w:tr w14:paraId="3E4B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1" w:type="dxa"/>
            <w:gridSpan w:val="2"/>
            <w:noWrap w:val="0"/>
            <w:vAlign w:val="center"/>
          </w:tcPr>
          <w:p w14:paraId="5026E53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bookmarkStart w:id="80" w:name="OLE_LINK19" w:colFirst="0" w:colLast="1"/>
            <w:r>
              <w:rPr>
                <w:rFonts w:hint="eastAsia" w:ascii="宋体" w:hAnsi="宋体" w:eastAsia="宋体" w:cs="宋体"/>
                <w:color w:val="auto"/>
                <w:sz w:val="21"/>
                <w:szCs w:val="21"/>
                <w:highlight w:val="none"/>
                <w:lang w:val="en-US" w:eastAsia="zh-CN"/>
              </w:rPr>
              <w:t>核心产品</w:t>
            </w:r>
          </w:p>
        </w:tc>
        <w:tc>
          <w:tcPr>
            <w:tcW w:w="7941" w:type="dxa"/>
            <w:gridSpan w:val="4"/>
            <w:noWrap w:val="0"/>
            <w:vAlign w:val="center"/>
          </w:tcPr>
          <w:p w14:paraId="2FDAF3A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本项目是服务采购项目，无核心产品要求。</w:t>
            </w:r>
          </w:p>
        </w:tc>
      </w:tr>
      <w:bookmarkEnd w:id="71"/>
      <w:bookmarkEnd w:id="80"/>
    </w:tbl>
    <w:p w14:paraId="6F27F87A">
      <w:pPr>
        <w:pStyle w:val="2"/>
        <w:rPr>
          <w:rFonts w:hint="default" w:ascii="宋体" w:hAnsi="宋体" w:cs="宋体"/>
          <w:b/>
          <w:bCs w:val="0"/>
          <w:color w:val="auto"/>
          <w:sz w:val="28"/>
          <w:szCs w:val="28"/>
          <w:highlight w:val="none"/>
          <w:u w:val="none"/>
          <w:lang w:val="en-US" w:eastAsia="zh-CN"/>
        </w:rPr>
      </w:pPr>
      <w:r>
        <w:rPr>
          <w:rFonts w:hint="eastAsia" w:hAnsi="宋体"/>
          <w:color w:val="auto"/>
          <w:sz w:val="28"/>
          <w:szCs w:val="28"/>
          <w:highlight w:val="none"/>
          <w:lang w:val="en-US" w:eastAsia="zh-CN"/>
        </w:rPr>
        <w:t>分标2</w:t>
      </w:r>
    </w:p>
    <w:bookmarkEnd w:id="72"/>
    <w:bookmarkEnd w:id="73"/>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201"/>
        <w:gridCol w:w="975"/>
        <w:gridCol w:w="1000"/>
        <w:gridCol w:w="1100"/>
        <w:gridCol w:w="4985"/>
      </w:tblGrid>
      <w:tr w14:paraId="726E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8" w:type="dxa"/>
            <w:gridSpan w:val="6"/>
            <w:noWrap w:val="0"/>
            <w:vAlign w:val="center"/>
          </w:tcPr>
          <w:p w14:paraId="77326229">
            <w:pPr>
              <w:spacing w:after="0" w:line="400" w:lineRule="exact"/>
              <w:jc w:val="left"/>
              <w:rPr>
                <w:rFonts w:hint="eastAsia" w:ascii="宋体" w:hAnsi="宋体" w:eastAsia="宋体" w:cs="宋体"/>
                <w:i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项目要求及技术需求</w:t>
            </w:r>
          </w:p>
        </w:tc>
      </w:tr>
      <w:tr w14:paraId="20BF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4365844C">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201" w:type="dxa"/>
            <w:noWrap w:val="0"/>
            <w:vAlign w:val="center"/>
          </w:tcPr>
          <w:p w14:paraId="790F917F">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标的名称</w:t>
            </w:r>
          </w:p>
        </w:tc>
        <w:tc>
          <w:tcPr>
            <w:tcW w:w="975" w:type="dxa"/>
            <w:noWrap w:val="0"/>
            <w:vAlign w:val="center"/>
          </w:tcPr>
          <w:p w14:paraId="3E95CA3D">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数量/单位</w:t>
            </w:r>
          </w:p>
        </w:tc>
        <w:tc>
          <w:tcPr>
            <w:tcW w:w="1000" w:type="dxa"/>
            <w:noWrap w:val="0"/>
            <w:vAlign w:val="center"/>
          </w:tcPr>
          <w:p w14:paraId="5B5224EF">
            <w:pPr>
              <w:tabs>
                <w:tab w:val="left" w:pos="180"/>
                <w:tab w:val="left" w:pos="1620"/>
              </w:tabs>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p w14:paraId="0A80844E">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（万元）</w:t>
            </w:r>
          </w:p>
        </w:tc>
        <w:tc>
          <w:tcPr>
            <w:tcW w:w="1100" w:type="dxa"/>
            <w:noWrap w:val="0"/>
            <w:vAlign w:val="center"/>
          </w:tcPr>
          <w:p w14:paraId="18F0B5B0">
            <w:pPr>
              <w:tabs>
                <w:tab w:val="left" w:pos="180"/>
                <w:tab w:val="left" w:pos="1620"/>
              </w:tabs>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总</w:t>
            </w:r>
            <w:r>
              <w:rPr>
                <w:rFonts w:hint="eastAsia" w:ascii="宋体" w:hAnsi="宋体" w:eastAsia="宋体" w:cs="宋体"/>
                <w:b/>
                <w:color w:val="auto"/>
                <w:sz w:val="21"/>
                <w:szCs w:val="21"/>
                <w:highlight w:val="none"/>
              </w:rPr>
              <w:t>价</w:t>
            </w:r>
          </w:p>
          <w:p w14:paraId="17E3554E">
            <w:pPr>
              <w:spacing w:after="0" w:line="40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（万元）</w:t>
            </w:r>
          </w:p>
        </w:tc>
        <w:tc>
          <w:tcPr>
            <w:tcW w:w="4985" w:type="dxa"/>
            <w:noWrap w:val="0"/>
            <w:vAlign w:val="center"/>
          </w:tcPr>
          <w:p w14:paraId="0C46BAAA">
            <w:pPr>
              <w:spacing w:after="0"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技术参数要求</w:t>
            </w:r>
          </w:p>
        </w:tc>
      </w:tr>
      <w:tr w14:paraId="4102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4A843861">
            <w:pPr>
              <w:keepNext w:val="0"/>
              <w:keepLines w:val="0"/>
              <w:pageBreakBefore w:val="0"/>
              <w:tabs>
                <w:tab w:val="left" w:pos="180"/>
                <w:tab w:val="left" w:pos="1620"/>
              </w:tabs>
              <w:kinsoku/>
              <w:wordWrap/>
              <w:bidi w:val="0"/>
              <w:spacing w:after="0" w:line="400" w:lineRule="exact"/>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w:t>
            </w:r>
          </w:p>
        </w:tc>
        <w:tc>
          <w:tcPr>
            <w:tcW w:w="1201" w:type="dxa"/>
            <w:noWrap w:val="0"/>
            <w:vAlign w:val="center"/>
          </w:tcPr>
          <w:p w14:paraId="13E0BE59">
            <w:pPr>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检察</w:t>
            </w:r>
            <w:r>
              <w:rPr>
                <w:rFonts w:hint="eastAsia" w:ascii="宋体" w:hAnsi="宋体" w:eastAsia="宋体" w:cs="宋体"/>
                <w:color w:val="auto"/>
                <w:sz w:val="21"/>
                <w:szCs w:val="21"/>
                <w:highlight w:val="none"/>
                <w:lang w:eastAsia="zh-CN"/>
              </w:rPr>
              <w:t>短袖衬衣（蓝）</w:t>
            </w:r>
          </w:p>
        </w:tc>
        <w:tc>
          <w:tcPr>
            <w:tcW w:w="975" w:type="dxa"/>
            <w:noWrap w:val="0"/>
            <w:vAlign w:val="center"/>
          </w:tcPr>
          <w:p w14:paraId="4456096D">
            <w:pPr>
              <w:snapToGrid w:val="0"/>
              <w:spacing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10577件</w:t>
            </w:r>
          </w:p>
        </w:tc>
        <w:tc>
          <w:tcPr>
            <w:tcW w:w="1000" w:type="dxa"/>
            <w:noWrap w:val="0"/>
            <w:vAlign w:val="center"/>
          </w:tcPr>
          <w:p w14:paraId="32A445CC">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0.0048</w:t>
            </w:r>
          </w:p>
        </w:tc>
        <w:tc>
          <w:tcPr>
            <w:tcW w:w="1100" w:type="dxa"/>
            <w:noWrap w:val="0"/>
            <w:vAlign w:val="center"/>
          </w:tcPr>
          <w:p w14:paraId="4DFA6D8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0.7696</w:t>
            </w:r>
          </w:p>
        </w:tc>
        <w:tc>
          <w:tcPr>
            <w:tcW w:w="4985" w:type="dxa"/>
            <w:noWrap w:val="0"/>
            <w:vAlign w:val="center"/>
          </w:tcPr>
          <w:p w14:paraId="45A95C8B">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：粘合衬、不饱和聚酯扣、涤纶缝纫线、绣花线、洗涤标签、聚氯乙烯蝴蝶卡、聚氯乙烯支撑片、聚碳卡子、聚碳卡子。</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-200</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p>
        </w:tc>
      </w:tr>
      <w:tr w14:paraId="5DF4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57" w:type="dxa"/>
            <w:noWrap w:val="0"/>
            <w:vAlign w:val="center"/>
          </w:tcPr>
          <w:p w14:paraId="12917A52">
            <w:pPr>
              <w:keepNext w:val="0"/>
              <w:keepLines w:val="0"/>
              <w:pageBreakBefore w:val="0"/>
              <w:tabs>
                <w:tab w:val="left" w:pos="180"/>
                <w:tab w:val="left" w:pos="1620"/>
              </w:tabs>
              <w:kinsoku/>
              <w:wordWrap/>
              <w:bidi w:val="0"/>
              <w:spacing w:after="0"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1201" w:type="dxa"/>
            <w:noWrap w:val="0"/>
            <w:vAlign w:val="center"/>
          </w:tcPr>
          <w:p w14:paraId="5B3A7D4A">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检察</w:t>
            </w:r>
            <w:r>
              <w:rPr>
                <w:rFonts w:hint="eastAsia" w:ascii="宋体" w:hAnsi="宋体" w:eastAsia="宋体" w:cs="宋体"/>
                <w:color w:val="auto"/>
                <w:sz w:val="21"/>
                <w:szCs w:val="21"/>
                <w:highlight w:val="none"/>
                <w:lang w:eastAsia="zh-CN"/>
              </w:rPr>
              <w:t>短袖</w:t>
            </w:r>
            <w:r>
              <w:rPr>
                <w:rFonts w:hint="eastAsia" w:ascii="宋体" w:hAnsi="宋体" w:eastAsia="宋体" w:cs="宋体"/>
                <w:color w:val="auto"/>
                <w:sz w:val="21"/>
                <w:szCs w:val="21"/>
                <w:highlight w:val="none"/>
              </w:rPr>
              <w:t>衬衣</w:t>
            </w:r>
            <w:r>
              <w:rPr>
                <w:rFonts w:hint="eastAsia" w:ascii="宋体" w:hAnsi="宋体" w:eastAsia="宋体" w:cs="宋体"/>
                <w:color w:val="auto"/>
                <w:sz w:val="21"/>
                <w:szCs w:val="21"/>
                <w:highlight w:val="none"/>
                <w:lang w:eastAsia="zh-CN"/>
              </w:rPr>
              <w:t>（白）</w:t>
            </w:r>
          </w:p>
        </w:tc>
        <w:tc>
          <w:tcPr>
            <w:tcW w:w="975" w:type="dxa"/>
            <w:noWrap w:val="0"/>
            <w:vAlign w:val="center"/>
          </w:tcPr>
          <w:p w14:paraId="0B16C9B7">
            <w:pPr>
              <w:snapToGrid w:val="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6604件</w:t>
            </w:r>
          </w:p>
        </w:tc>
        <w:tc>
          <w:tcPr>
            <w:tcW w:w="1000" w:type="dxa"/>
            <w:noWrap w:val="0"/>
            <w:vAlign w:val="center"/>
          </w:tcPr>
          <w:p w14:paraId="2CD5F6D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0.0048</w:t>
            </w:r>
          </w:p>
        </w:tc>
        <w:tc>
          <w:tcPr>
            <w:tcW w:w="1100" w:type="dxa"/>
            <w:noWrap w:val="0"/>
            <w:vAlign w:val="center"/>
          </w:tcPr>
          <w:p w14:paraId="56F809D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1.6992</w:t>
            </w:r>
          </w:p>
        </w:tc>
        <w:tc>
          <w:tcPr>
            <w:tcW w:w="4985" w:type="dxa"/>
            <w:noWrap w:val="0"/>
            <w:vAlign w:val="center"/>
          </w:tcPr>
          <w:p w14:paraId="3AE053C1">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：粘合衬、不饱和聚酯扣、涤纶缝纫线、绣花线、洗涤标签、聚氯乙烯蝴蝶卡、聚氯乙烯支撑片、聚碳卡子、聚碳卡子</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p>
        </w:tc>
      </w:tr>
      <w:tr w14:paraId="70D4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57" w:type="dxa"/>
            <w:noWrap w:val="0"/>
            <w:vAlign w:val="center"/>
          </w:tcPr>
          <w:p w14:paraId="02A7F93B">
            <w:pPr>
              <w:keepNext w:val="0"/>
              <w:keepLines w:val="0"/>
              <w:pageBreakBefore w:val="0"/>
              <w:tabs>
                <w:tab w:val="left" w:pos="180"/>
                <w:tab w:val="left" w:pos="1620"/>
              </w:tabs>
              <w:kinsoku/>
              <w:wordWrap/>
              <w:bidi w:val="0"/>
              <w:spacing w:after="0"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p>
        </w:tc>
        <w:tc>
          <w:tcPr>
            <w:tcW w:w="1201" w:type="dxa"/>
            <w:noWrap w:val="0"/>
            <w:vAlign w:val="center"/>
          </w:tcPr>
          <w:p w14:paraId="6E86E52C">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检察</w:t>
            </w:r>
            <w:r>
              <w:rPr>
                <w:rFonts w:hint="eastAsia" w:ascii="宋体" w:hAnsi="宋体" w:eastAsia="宋体" w:cs="宋体"/>
                <w:color w:val="auto"/>
                <w:sz w:val="21"/>
                <w:szCs w:val="21"/>
                <w:highlight w:val="none"/>
                <w:lang w:eastAsia="zh-CN"/>
              </w:rPr>
              <w:t>长袖衬衣（蓝）</w:t>
            </w:r>
          </w:p>
        </w:tc>
        <w:tc>
          <w:tcPr>
            <w:tcW w:w="975" w:type="dxa"/>
            <w:noWrap w:val="0"/>
            <w:vAlign w:val="center"/>
          </w:tcPr>
          <w:p w14:paraId="4333E326">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7033件</w:t>
            </w:r>
          </w:p>
        </w:tc>
        <w:tc>
          <w:tcPr>
            <w:tcW w:w="1000" w:type="dxa"/>
            <w:noWrap w:val="0"/>
            <w:vAlign w:val="center"/>
          </w:tcPr>
          <w:p w14:paraId="67DC039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0.0048</w:t>
            </w:r>
          </w:p>
        </w:tc>
        <w:tc>
          <w:tcPr>
            <w:tcW w:w="1100" w:type="dxa"/>
            <w:noWrap w:val="0"/>
            <w:vAlign w:val="center"/>
          </w:tcPr>
          <w:p w14:paraId="59FD71A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3.7584</w:t>
            </w:r>
          </w:p>
        </w:tc>
        <w:tc>
          <w:tcPr>
            <w:tcW w:w="4985" w:type="dxa"/>
            <w:noWrap w:val="0"/>
            <w:vAlign w:val="center"/>
          </w:tcPr>
          <w:p w14:paraId="4A8B1891">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：粘合衬、不饱和聚酯扣、涤纶缝纫线、绣花线、洗涤标签、聚氯乙烯蝴蝶卡、聚氯乙烯支撑片、聚碳卡子、聚碳卡子。</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p>
        </w:tc>
      </w:tr>
      <w:tr w14:paraId="25FB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57" w:type="dxa"/>
            <w:noWrap w:val="0"/>
            <w:vAlign w:val="center"/>
          </w:tcPr>
          <w:p w14:paraId="4E05EDB9">
            <w:pPr>
              <w:keepNext w:val="0"/>
              <w:keepLines w:val="0"/>
              <w:pageBreakBefore w:val="0"/>
              <w:tabs>
                <w:tab w:val="left" w:pos="180"/>
                <w:tab w:val="left" w:pos="1620"/>
              </w:tabs>
              <w:kinsoku/>
              <w:wordWrap/>
              <w:bidi w:val="0"/>
              <w:spacing w:after="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201" w:type="dxa"/>
            <w:noWrap w:val="0"/>
            <w:vAlign w:val="center"/>
          </w:tcPr>
          <w:p w14:paraId="6BFFF250">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检察</w:t>
            </w:r>
            <w:r>
              <w:rPr>
                <w:rFonts w:hint="eastAsia" w:ascii="宋体" w:hAnsi="宋体" w:eastAsia="宋体" w:cs="宋体"/>
                <w:color w:val="auto"/>
                <w:sz w:val="21"/>
                <w:szCs w:val="21"/>
                <w:highlight w:val="none"/>
                <w:lang w:eastAsia="zh-CN"/>
              </w:rPr>
              <w:t>长袖</w:t>
            </w:r>
            <w:r>
              <w:rPr>
                <w:rFonts w:hint="eastAsia" w:ascii="宋体" w:hAnsi="宋体" w:eastAsia="宋体" w:cs="宋体"/>
                <w:color w:val="auto"/>
                <w:sz w:val="21"/>
                <w:szCs w:val="21"/>
                <w:highlight w:val="none"/>
              </w:rPr>
              <w:t>衬衣</w:t>
            </w:r>
            <w:r>
              <w:rPr>
                <w:rFonts w:hint="eastAsia" w:ascii="宋体" w:hAnsi="宋体" w:eastAsia="宋体" w:cs="宋体"/>
                <w:color w:val="auto"/>
                <w:sz w:val="21"/>
                <w:szCs w:val="21"/>
                <w:highlight w:val="none"/>
                <w:lang w:eastAsia="zh-CN"/>
              </w:rPr>
              <w:t>（白）</w:t>
            </w:r>
          </w:p>
        </w:tc>
        <w:tc>
          <w:tcPr>
            <w:tcW w:w="975" w:type="dxa"/>
            <w:noWrap w:val="0"/>
            <w:vAlign w:val="center"/>
          </w:tcPr>
          <w:p w14:paraId="3AD79DA4">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10116件</w:t>
            </w:r>
          </w:p>
        </w:tc>
        <w:tc>
          <w:tcPr>
            <w:tcW w:w="1000" w:type="dxa"/>
            <w:noWrap w:val="0"/>
            <w:vAlign w:val="center"/>
          </w:tcPr>
          <w:p w14:paraId="43431C6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0.0048</w:t>
            </w:r>
          </w:p>
        </w:tc>
        <w:tc>
          <w:tcPr>
            <w:tcW w:w="1100" w:type="dxa"/>
            <w:noWrap w:val="0"/>
            <w:vAlign w:val="center"/>
          </w:tcPr>
          <w:p w14:paraId="771DFAA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48.5568</w:t>
            </w:r>
          </w:p>
        </w:tc>
        <w:tc>
          <w:tcPr>
            <w:tcW w:w="4985" w:type="dxa"/>
            <w:noWrap w:val="0"/>
            <w:vAlign w:val="center"/>
          </w:tcPr>
          <w:p w14:paraId="38B4EFCE">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：粘合衬、不饱和聚酯扣、涤纶缝纫线、绣花线、洗涤标签、聚氯乙烯蝴蝶卡、聚氯乙烯支撑片、聚碳卡子、聚碳卡子。</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p>
        </w:tc>
      </w:tr>
      <w:tr w14:paraId="42FE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57" w:type="dxa"/>
            <w:noWrap w:val="0"/>
            <w:vAlign w:val="center"/>
          </w:tcPr>
          <w:p w14:paraId="6E6ABB32">
            <w:pPr>
              <w:keepNext w:val="0"/>
              <w:keepLines w:val="0"/>
              <w:pageBreakBefore w:val="0"/>
              <w:kinsoku/>
              <w:wordWrap/>
              <w:bidi w:val="0"/>
              <w:spacing w:after="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201" w:type="dxa"/>
            <w:noWrap w:val="0"/>
            <w:vAlign w:val="center"/>
          </w:tcPr>
          <w:p w14:paraId="7FFA9487">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eastAsia="zh-CN"/>
              </w:rPr>
              <w:t>检察夏裤</w:t>
            </w:r>
          </w:p>
        </w:tc>
        <w:tc>
          <w:tcPr>
            <w:tcW w:w="975" w:type="dxa"/>
            <w:noWrap w:val="0"/>
            <w:vAlign w:val="center"/>
          </w:tcPr>
          <w:p w14:paraId="66084E03">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12071件</w:t>
            </w:r>
          </w:p>
        </w:tc>
        <w:tc>
          <w:tcPr>
            <w:tcW w:w="1000" w:type="dxa"/>
            <w:noWrap w:val="0"/>
            <w:vAlign w:val="center"/>
          </w:tcPr>
          <w:p w14:paraId="01F7E05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0.0062</w:t>
            </w:r>
          </w:p>
        </w:tc>
        <w:tc>
          <w:tcPr>
            <w:tcW w:w="1100" w:type="dxa"/>
            <w:noWrap w:val="0"/>
            <w:vAlign w:val="center"/>
          </w:tcPr>
          <w:p w14:paraId="7CAE940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402</w:t>
            </w:r>
          </w:p>
        </w:tc>
        <w:tc>
          <w:tcPr>
            <w:tcW w:w="4985" w:type="dxa"/>
            <w:noWrap w:val="0"/>
            <w:vAlign w:val="center"/>
          </w:tcPr>
          <w:p w14:paraId="557C3928">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：防滑腰里、果实扣、四件裤钩、尼龙编织拉链。</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p>
        </w:tc>
      </w:tr>
      <w:tr w14:paraId="119D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57" w:type="dxa"/>
            <w:noWrap w:val="0"/>
            <w:vAlign w:val="center"/>
          </w:tcPr>
          <w:p w14:paraId="3AD0FC5F">
            <w:pPr>
              <w:keepNext w:val="0"/>
              <w:keepLines w:val="0"/>
              <w:pageBreakBefore w:val="0"/>
              <w:kinsoku/>
              <w:wordWrap/>
              <w:bidi w:val="0"/>
              <w:spacing w:after="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201" w:type="dxa"/>
            <w:noWrap w:val="0"/>
            <w:vAlign w:val="center"/>
          </w:tcPr>
          <w:p w14:paraId="65F6E76A">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eastAsia="zh-CN"/>
              </w:rPr>
              <w:t>检察夏裙</w:t>
            </w:r>
          </w:p>
        </w:tc>
        <w:tc>
          <w:tcPr>
            <w:tcW w:w="975" w:type="dxa"/>
            <w:noWrap w:val="0"/>
            <w:vAlign w:val="center"/>
          </w:tcPr>
          <w:p w14:paraId="69C8825F">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2581件</w:t>
            </w:r>
          </w:p>
        </w:tc>
        <w:tc>
          <w:tcPr>
            <w:tcW w:w="1000" w:type="dxa"/>
            <w:noWrap w:val="0"/>
            <w:vAlign w:val="center"/>
          </w:tcPr>
          <w:p w14:paraId="449589C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0.0062</w:t>
            </w:r>
          </w:p>
        </w:tc>
        <w:tc>
          <w:tcPr>
            <w:tcW w:w="1100" w:type="dxa"/>
            <w:noWrap w:val="0"/>
            <w:vAlign w:val="center"/>
          </w:tcPr>
          <w:p w14:paraId="674E958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lang w:val="en-US" w:eastAsia="zh-CN"/>
              </w:rPr>
              <w:t>.0022</w:t>
            </w:r>
          </w:p>
        </w:tc>
        <w:tc>
          <w:tcPr>
            <w:tcW w:w="4985" w:type="dxa"/>
            <w:noWrap w:val="0"/>
            <w:vAlign w:val="center"/>
          </w:tcPr>
          <w:p w14:paraId="38195DCB">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加工费包含：辅料及制作。辅料</w:t>
            </w:r>
            <w:r>
              <w:rPr>
                <w:rFonts w:hint="eastAsia" w:ascii="宋体" w:hAnsi="宋体" w:eastAsia="宋体" w:cs="宋体"/>
                <w:color w:val="auto"/>
                <w:sz w:val="21"/>
                <w:szCs w:val="21"/>
                <w:highlight w:val="none"/>
                <w:lang w:val="en-US" w:eastAsia="zh-CN"/>
              </w:rPr>
              <w:t>包含但不限于</w:t>
            </w:r>
            <w:r>
              <w:rPr>
                <w:rFonts w:hint="eastAsia" w:ascii="宋体" w:hAnsi="宋体" w:eastAsia="宋体" w:cs="宋体"/>
                <w:color w:val="auto"/>
                <w:sz w:val="21"/>
                <w:szCs w:val="21"/>
                <w:highlight w:val="none"/>
              </w:rPr>
              <w:t>：防滑腰里、果实扣、四件裤钩、尼龙编织拉链。</w:t>
            </w:r>
            <w:r>
              <w:rPr>
                <w:rFonts w:hint="eastAsia" w:ascii="宋体" w:hAnsi="宋体" w:eastAsia="宋体" w:cs="宋体"/>
                <w:color w:val="auto"/>
                <w:sz w:val="21"/>
                <w:szCs w:val="21"/>
                <w:highlight w:val="none"/>
                <w:lang w:eastAsia="zh-CN"/>
              </w:rPr>
              <w:t>执行标准：</w:t>
            </w:r>
            <w:r>
              <w:rPr>
                <w:rFonts w:hint="eastAsia" w:ascii="宋体" w:hAnsi="宋体" w:eastAsia="宋体" w:cs="宋体"/>
                <w:color w:val="auto"/>
                <w:sz w:val="21"/>
                <w:szCs w:val="21"/>
                <w:highlight w:val="none"/>
              </w:rPr>
              <w:t>《中华人民共和国最高人民检察院制服行业标准》中：《JCFB/T00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JCFB/T00</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-2009》</w:t>
            </w:r>
            <w:r>
              <w:rPr>
                <w:rFonts w:hint="eastAsia" w:ascii="宋体" w:hAnsi="宋体" w:eastAsia="宋体" w:cs="宋体"/>
                <w:color w:val="auto"/>
                <w:sz w:val="21"/>
                <w:szCs w:val="21"/>
                <w:highlight w:val="none"/>
                <w:lang w:eastAsia="zh-CN"/>
              </w:rPr>
              <w:t>。</w:t>
            </w:r>
          </w:p>
        </w:tc>
      </w:tr>
      <w:tr w14:paraId="6C89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718" w:type="dxa"/>
            <w:gridSpan w:val="6"/>
            <w:noWrap w:val="0"/>
            <w:vAlign w:val="center"/>
          </w:tcPr>
          <w:p w14:paraId="3FA41839">
            <w:pPr>
              <w:pStyle w:val="35"/>
              <w:spacing w:after="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二、商务条款</w:t>
            </w:r>
          </w:p>
        </w:tc>
      </w:tr>
      <w:tr w14:paraId="2307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58" w:type="dxa"/>
            <w:gridSpan w:val="2"/>
            <w:noWrap w:val="0"/>
            <w:vAlign w:val="center"/>
          </w:tcPr>
          <w:p w14:paraId="44F330B5">
            <w:pPr>
              <w:widowControl/>
              <w:spacing w:line="45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合同签订时间</w:t>
            </w:r>
          </w:p>
        </w:tc>
        <w:tc>
          <w:tcPr>
            <w:tcW w:w="8060" w:type="dxa"/>
            <w:gridSpan w:val="4"/>
            <w:noWrap w:val="0"/>
            <w:vAlign w:val="center"/>
          </w:tcPr>
          <w:p w14:paraId="39A108C8">
            <w:pPr>
              <w:tabs>
                <w:tab w:val="left" w:pos="312"/>
              </w:tabs>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自中标通知书发出之日起</w:t>
            </w: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日内与采购人（自治区人民检察院）签订政府采购合同。</w:t>
            </w:r>
          </w:p>
          <w:p w14:paraId="397D7206">
            <w:pPr>
              <w:widowControl/>
              <w:spacing w:line="45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2、在中标通知书发出之日起25个日历天内与全区各级检察院签订分项服务合同。</w:t>
            </w:r>
          </w:p>
        </w:tc>
      </w:tr>
      <w:tr w14:paraId="0008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58" w:type="dxa"/>
            <w:gridSpan w:val="2"/>
            <w:noWrap w:val="0"/>
            <w:vAlign w:val="center"/>
          </w:tcPr>
          <w:p w14:paraId="6848D5D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▲质保期</w:t>
            </w:r>
          </w:p>
        </w:tc>
        <w:tc>
          <w:tcPr>
            <w:tcW w:w="8060" w:type="dxa"/>
            <w:gridSpan w:val="4"/>
            <w:noWrap w:val="0"/>
            <w:vAlign w:val="center"/>
          </w:tcPr>
          <w:p w14:paraId="77524F5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质保期：货物交货验收合格之日起1年。本项目货物交货验收合格之日起90天内，如发现不合体的，生产厂家负责包修、包换；本项目货物交货验收合格之日起一年内，如发现制作辅料质量及制作质量问题，中标人负责包换。</w:t>
            </w:r>
          </w:p>
        </w:tc>
      </w:tr>
      <w:tr w14:paraId="3102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658" w:type="dxa"/>
            <w:gridSpan w:val="2"/>
            <w:noWrap w:val="0"/>
            <w:vAlign w:val="center"/>
          </w:tcPr>
          <w:p w14:paraId="279F9B8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▲交货时间及地点</w:t>
            </w:r>
          </w:p>
        </w:tc>
        <w:tc>
          <w:tcPr>
            <w:tcW w:w="8060" w:type="dxa"/>
            <w:gridSpan w:val="4"/>
            <w:noWrap w:val="0"/>
            <w:vAlign w:val="center"/>
          </w:tcPr>
          <w:p w14:paraId="51435AD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1、量体要求：</w:t>
            </w:r>
          </w:p>
          <w:p w14:paraId="1E0FA2F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供应商必须按照采购人的要求安排两个或多个专业的量体队伍，赴广西全区130余家检察院，实地对每个货物使用者进行逐一量体，以及确定男、女款数量和型号，并向采购人提供一份详细的量体号码清单，量体号码清单未经采购人许可不能提供给任何人，量体工作所发生的一切费用由中标人承担。</w:t>
            </w:r>
          </w:p>
          <w:p w14:paraId="1B9B174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（2）量体时间要求为签订合同后30日历天内完成。</w:t>
            </w:r>
          </w:p>
          <w:p w14:paraId="6AB7FBC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2、收到面料后，60日历天内完成生产任务并交货（以货到指定地点为准）。</w:t>
            </w:r>
          </w:p>
          <w:p w14:paraId="2B7711F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3、交货地点：交至广西全区各级检察院。</w:t>
            </w:r>
          </w:p>
        </w:tc>
      </w:tr>
      <w:tr w14:paraId="5C14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658" w:type="dxa"/>
            <w:gridSpan w:val="2"/>
            <w:noWrap w:val="0"/>
            <w:vAlign w:val="center"/>
          </w:tcPr>
          <w:p w14:paraId="587D4E6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质量要求</w:t>
            </w:r>
          </w:p>
        </w:tc>
        <w:tc>
          <w:tcPr>
            <w:tcW w:w="8060" w:type="dxa"/>
            <w:gridSpan w:val="4"/>
            <w:noWrap w:val="0"/>
            <w:vAlign w:val="top"/>
          </w:tcPr>
          <w:p w14:paraId="26B8FEB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▲1、中标人必须按采购人提供的面料及投标时承诺的辅料加工制作，不允许私自更换制作材料。</w:t>
            </w:r>
          </w:p>
          <w:p w14:paraId="5E05692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2、投标人提供的所有产品应当符合国家有关环保标准和规范，未达到国家规定的环保标准和规范的，视为不合格产品。</w:t>
            </w:r>
          </w:p>
          <w:p w14:paraId="6B66487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▲3、中标人所投产品应为自己生产，不允许在外加工或转包。</w:t>
            </w:r>
          </w:p>
          <w:p w14:paraId="03120C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4、为了保证服务的质量和效率，投标人应有同时开展工作的能力，至少有相应数量的技术人员及必要的生产、加工设备投入。</w:t>
            </w:r>
          </w:p>
        </w:tc>
      </w:tr>
      <w:tr w14:paraId="0AC1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58" w:type="dxa"/>
            <w:gridSpan w:val="2"/>
            <w:noWrap w:val="0"/>
            <w:vAlign w:val="center"/>
          </w:tcPr>
          <w:p w14:paraId="6742897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▲售后服务保障或维修响应时间要求</w:t>
            </w:r>
          </w:p>
        </w:tc>
        <w:tc>
          <w:tcPr>
            <w:tcW w:w="8060" w:type="dxa"/>
            <w:gridSpan w:val="4"/>
            <w:noWrap w:val="0"/>
            <w:vAlign w:val="center"/>
          </w:tcPr>
          <w:p w14:paraId="722343B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包装要求：以检察院的内设机构分别包装、每个包装箱外、箱内必须分别标明使用人员的检察院（部门）名称、姓名及品种、型号、数量和售后服务人员的联系电话，以便发放。中标供应商必须按照执行相关包装规定对所有中标品种进行包装。</w:t>
            </w:r>
          </w:p>
          <w:p w14:paraId="3312E4C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2、在质保期内，投标人提供售后服务热线电话和专人负责售后工作。如有材料及加工质量问题，中标人负责免费调换，必须在采购人提出调换要求后20个工作日内完成。</w:t>
            </w:r>
          </w:p>
          <w:p w14:paraId="2A72C68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服装发放到换装人员后15个工作日内，中标人应派专人上门了解服装穿着情况，认真听取意见。发现有尺码不合适或微小缺陷的，中标人应在10个工作日内完成修改工作，对返修不满意的或存在尺码不合身等严重问题的，中标人应在20个工作日内完成新换工作。</w:t>
            </w:r>
          </w:p>
          <w:p w14:paraId="70180E9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4、在质保期内，凡在正常使用中出现质量问题和穿着不适体的，中标供应商应负责免费包修、包换，其人员的差旅、食宿等费用和包修、包换所产生的货物包装和往返运费等费用均由中标供应商承担。</w:t>
            </w:r>
          </w:p>
        </w:tc>
      </w:tr>
      <w:tr w14:paraId="57CE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2897E7E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▲验收要求</w:t>
            </w:r>
          </w:p>
        </w:tc>
        <w:tc>
          <w:tcPr>
            <w:tcW w:w="8060" w:type="dxa"/>
            <w:gridSpan w:val="4"/>
            <w:noWrap w:val="0"/>
            <w:vAlign w:val="top"/>
          </w:tcPr>
          <w:p w14:paraId="5C66C2E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应在全部货物生产过程中，采购人视情况决定是否安排抽检人员到中标供应商生产地址或由中标供应商发货到双方商定的交货地点，对货物以随机抽样方式，按照招标文件、中标样品、投标文件承诺进行初验。</w:t>
            </w:r>
          </w:p>
          <w:p w14:paraId="0A7251E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2、整体外观：产品整洁美观，平服、挺括、无烫光，线路顺直，左右对称。</w:t>
            </w:r>
          </w:p>
          <w:p w14:paraId="2497EE3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3、熨烫效果：成品整体熨烫平服，衬里无皱褶。</w:t>
            </w:r>
          </w:p>
          <w:p w14:paraId="4950FF9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4、上衣缝制：迹线顺直，领子、袖头需定型整烫；敷衬部位无脱胶、渗胶及起皱。</w:t>
            </w:r>
          </w:p>
          <w:p w14:paraId="1E18CB9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5、裤子缝制：烫迹线顺直，臀部圆顺，裤腰宽窄一致；裆缝顺直、熨烫平实。</w:t>
            </w:r>
          </w:p>
          <w:p w14:paraId="2A9FEE9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6、粘合衬：散热熔粘合衬部位洗涤后不起泡、不脱层，平整度不小于4级。</w:t>
            </w:r>
          </w:p>
          <w:p w14:paraId="7866471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7、线头线色：表里无线头，线色与布色一致、无色差。</w:t>
            </w:r>
          </w:p>
          <w:p w14:paraId="35C9032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8、缝制质量：缝制规整，明线顺直，宽窄均匀；平服无抽皱、无跳针、无针眼、针距均匀。</w:t>
            </w:r>
          </w:p>
          <w:p w14:paraId="3ED2AE4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9、锁眼钉扣：锁眼、钉扣位置准确，扣眼干净饱满。</w:t>
            </w:r>
          </w:p>
          <w:p w14:paraId="10299C1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10、中标人对验收中采购人提出的问题，应在 2 天内给予书面答复，提出可行的解决方案，并负责实施。</w:t>
            </w:r>
          </w:p>
          <w:p w14:paraId="6F181C3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11、中标供应商在货物验收时由采购人对照招标文件的功能目标及技术指标全面核对检验，如不符合招标文件的技术需求及要求以及提供虚假承诺的，按相关规定做退货处理及违约处理，中标供应商承担所有责任和费用，采购人保留进一步追究责任的权利。 </w:t>
            </w:r>
          </w:p>
          <w:p w14:paraId="75323C2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12、中标供应商在交货时须向各级检察院提供货物验收书及明细清单，其中验收书一式三份，须双方确认签字盖章（各级检察院须有两人签字）。</w:t>
            </w:r>
          </w:p>
        </w:tc>
      </w:tr>
      <w:tr w14:paraId="2DD8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1AA2435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▲付款条件</w:t>
            </w:r>
          </w:p>
        </w:tc>
        <w:tc>
          <w:tcPr>
            <w:tcW w:w="8060" w:type="dxa"/>
            <w:gridSpan w:val="4"/>
            <w:noWrap w:val="0"/>
            <w:vAlign w:val="top"/>
          </w:tcPr>
          <w:p w14:paraId="6292A470">
            <w:pPr>
              <w:spacing w:line="360" w:lineRule="auto"/>
              <w:contextualSpacing/>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val="en-US" w:eastAsia="zh-CN"/>
              </w:rPr>
              <w:t>1、货物验收合格后，</w:t>
            </w:r>
            <w:r>
              <w:rPr>
                <w:rFonts w:hint="eastAsia" w:ascii="宋体" w:hAnsi="宋体" w:eastAsia="宋体" w:cs="宋体"/>
                <w:color w:val="auto"/>
                <w:szCs w:val="21"/>
                <w:highlight w:val="none"/>
              </w:rPr>
              <w:t>由采购人（各级检察院）</w:t>
            </w:r>
            <w:r>
              <w:rPr>
                <w:rFonts w:hint="eastAsia" w:ascii="宋体" w:hAnsi="宋体" w:eastAsia="宋体" w:cs="宋体"/>
                <w:color w:val="auto"/>
                <w:szCs w:val="21"/>
                <w:highlight w:val="none"/>
                <w:lang w:val="en-US" w:eastAsia="zh-CN"/>
              </w:rPr>
              <w:t>按</w:t>
            </w:r>
            <w:r>
              <w:rPr>
                <w:rFonts w:hint="eastAsia" w:ascii="宋体" w:hAnsi="宋体" w:eastAsia="宋体" w:cs="宋体"/>
                <w:color w:val="auto"/>
                <w:sz w:val="21"/>
                <w:szCs w:val="21"/>
                <w:highlight w:val="none"/>
                <w:lang w:val="en-US" w:eastAsia="zh-CN"/>
              </w:rPr>
              <w:t>收到中标供应商合法有效发票以及书面请款函后十个工作日内，一次性付清中标人的全部货款（无预付款）</w:t>
            </w:r>
            <w:r>
              <w:rPr>
                <w:rFonts w:hint="eastAsia" w:ascii="宋体" w:hAnsi="宋体" w:eastAsia="宋体" w:cs="宋体"/>
                <w:color w:val="auto"/>
                <w:szCs w:val="21"/>
                <w:highlight w:val="none"/>
              </w:rPr>
              <w:t>至中标人指定账户</w:t>
            </w:r>
            <w:r>
              <w:rPr>
                <w:rFonts w:hint="eastAsia" w:ascii="宋体" w:hAnsi="宋体" w:eastAsia="宋体" w:cs="宋体"/>
                <w:color w:val="auto"/>
                <w:szCs w:val="21"/>
                <w:highlight w:val="none"/>
                <w:lang w:eastAsia="zh-CN"/>
              </w:rPr>
              <w:t>。</w:t>
            </w:r>
          </w:p>
          <w:p w14:paraId="675A83A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其他未尽事宜由双方签订补充协议进行约定。</w:t>
            </w:r>
          </w:p>
          <w:p w14:paraId="290B610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3、材料收集与报送：中标供应商负责将各级检察院验收书、货物汇总单及各级检察院明细清单（应注明单位名称、人数、性别、数量等信息）的纸质版和扫描版，报送至广西壮族自治区人民检察院。</w:t>
            </w:r>
          </w:p>
          <w:p w14:paraId="70B34FF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4、本项目中标单价在本轮换装周期内保持固定不变，即自合同签订之日起（即春秋服、冬服4年，夏裤、衬衣2年）。</w:t>
            </w:r>
          </w:p>
          <w:p w14:paraId="1105372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在单价有效期内，各级检察院因新增人员或零星补做产生的制服加工需求，均按本次中标单价执行，不再另行议价。</w:t>
            </w:r>
          </w:p>
          <w:p w14:paraId="320FC23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增补合同价款按实际制作数量据实结算，最终结算金额 = 各品类中标单价 × 各品类实际交货数量。</w:t>
            </w:r>
          </w:p>
        </w:tc>
      </w:tr>
      <w:tr w14:paraId="021B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64A8B7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▲履约保证金</w:t>
            </w:r>
          </w:p>
        </w:tc>
        <w:tc>
          <w:tcPr>
            <w:tcW w:w="8060" w:type="dxa"/>
            <w:gridSpan w:val="4"/>
            <w:noWrap w:val="0"/>
            <w:vAlign w:val="top"/>
          </w:tcPr>
          <w:p w14:paraId="104D435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中标供应商在收到中标通知书后，须在5日内向招标单位足额提交履约保证金，金额为合同总金额的2％，如未足额缴纳履约保证金的，即使招标单位发出成交通知书，也不能视为双方已经订立合同。</w:t>
            </w:r>
          </w:p>
        </w:tc>
      </w:tr>
      <w:tr w14:paraId="1889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3890FB5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▲违约责任</w:t>
            </w:r>
          </w:p>
        </w:tc>
        <w:tc>
          <w:tcPr>
            <w:tcW w:w="8060" w:type="dxa"/>
            <w:gridSpan w:val="4"/>
            <w:noWrap w:val="0"/>
            <w:vAlign w:val="top"/>
          </w:tcPr>
          <w:p w14:paraId="6E24178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1、中标供应商逾期交货或采购人无正当理由拒收的，违约方每天按合同额的1‰支付违约金。</w:t>
            </w:r>
          </w:p>
          <w:p w14:paraId="56175FA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2、中标供应商逾期超过10天仍不能交货的，采购人可解除合同，并有权没收乙方缴纳的履约保证金，同时有权要求乙方向甲方支付合同价款20%的违约金，造成采购人损失的，由中标供应商负责赔偿。</w:t>
            </w:r>
          </w:p>
          <w:p w14:paraId="4860415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3、其他未尽事宜，以双方签订合同约定为准。</w:t>
            </w:r>
          </w:p>
        </w:tc>
      </w:tr>
      <w:tr w14:paraId="79A0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9718" w:type="dxa"/>
            <w:gridSpan w:val="6"/>
            <w:noWrap w:val="0"/>
            <w:vAlign w:val="center"/>
          </w:tcPr>
          <w:p w14:paraId="6EC75BA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三、其他要求</w:t>
            </w:r>
          </w:p>
        </w:tc>
      </w:tr>
      <w:tr w14:paraId="1613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1BD826A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▲样品递交</w:t>
            </w:r>
          </w:p>
        </w:tc>
        <w:tc>
          <w:tcPr>
            <w:tcW w:w="8060" w:type="dxa"/>
            <w:gridSpan w:val="4"/>
            <w:noWrap w:val="0"/>
            <w:vAlign w:val="top"/>
          </w:tcPr>
          <w:p w14:paraId="34A8057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1、因投标人所投货物的制作工艺、整体质量等因素需要评标委员会判断确认，投标人投标时提供样品，具体要求如下：</w:t>
            </w:r>
          </w:p>
          <w:p w14:paraId="75E6B70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bookmarkStart w:id="81" w:name="OLE_LINK56"/>
            <w:r>
              <w:rPr>
                <w:rFonts w:hint="eastAsia" w:ascii="宋体" w:hAnsi="宋体" w:eastAsia="宋体" w:cs="宋体"/>
                <w:color w:val="auto"/>
                <w:sz w:val="21"/>
                <w:szCs w:val="21"/>
                <w:highlight w:val="none"/>
                <w:lang w:val="en-US" w:eastAsia="zh-CN"/>
              </w:rPr>
              <w:t>要求提供</w:t>
            </w:r>
            <w:bookmarkStart w:id="82" w:name="OLE_LINK57"/>
            <w:r>
              <w:rPr>
                <w:rFonts w:hint="eastAsia" w:ascii="宋体" w:hAnsi="宋体" w:eastAsia="宋体" w:cs="宋体"/>
                <w:color w:val="auto"/>
                <w:sz w:val="21"/>
                <w:szCs w:val="21"/>
                <w:highlight w:val="none"/>
                <w:lang w:val="en-US" w:eastAsia="zh-CN"/>
              </w:rPr>
              <w:t>蓝色短袖夏装制服男女样品各一套（男：上衣 175/96A、裤子 175/86A，女：上衣 165/84A、裤子 165/72A）；长袖白衬衣男女式样品各一件（男：上衣 175/96A，女：上衣 165/84A）；</w:t>
            </w:r>
            <w:bookmarkEnd w:id="82"/>
            <w:r>
              <w:rPr>
                <w:rFonts w:hint="eastAsia" w:ascii="宋体" w:hAnsi="宋体" w:eastAsia="宋体" w:cs="宋体"/>
                <w:color w:val="auto"/>
                <w:sz w:val="21"/>
                <w:szCs w:val="21"/>
                <w:highlight w:val="none"/>
                <w:lang w:val="en-US" w:eastAsia="zh-CN"/>
              </w:rPr>
              <w:t>投标人可自行选用面料。</w:t>
            </w:r>
          </w:p>
          <w:bookmarkEnd w:id="81"/>
          <w:p w14:paraId="4173BD7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2、投标人自带衣架（不接受人形模特），递交样品时自行将样品去除包装并挂好。</w:t>
            </w:r>
          </w:p>
          <w:p w14:paraId="0A1026B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3、必须用标签标注样品成份，样品及衣架中不能含有投标人的相关信息。</w:t>
            </w:r>
          </w:p>
          <w:p w14:paraId="5447815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4、所有样品均有可能因评审检测造成破坏，由此造成的损失由投标人负责。</w:t>
            </w:r>
          </w:p>
          <w:p w14:paraId="0235D5B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未中标人的样品在发出中标公示后五个工作日内，由投标人凭授权委托书、身份证原件前往招标代理机构处领取样品；中标人的样品由招标人保管作为货物验收依据，验收合格后五个工作日内，由中标人凭授权委托书、身份证原件前往采购人处领取样品。</w:t>
            </w:r>
          </w:p>
          <w:p w14:paraId="2D3956F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逾期超过15个工作日未领取样品的，招标代理机构及采购人视投标人同意由招标代理机构及采购人自行处理样品。</w:t>
            </w:r>
          </w:p>
          <w:p w14:paraId="3BD282A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中标供应商递交的样品，将作为本次采购合同履约的标准。投标人在满足招标文件的技术参数要求下，提高了样品质量（档次）而中标的，必须按本次投标所递交的样品质量交货，如无法按封存的样品质量交货的，采购人将拒绝收货，并没收中标供应商的履约保证金和追究中标供应商的法律责任。</w:t>
            </w:r>
          </w:p>
          <w:p w14:paraId="6A06A7A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7、出现以下2种情形，招标代理机构有权拒收，不予登记：第一，超出样品递交截止时间递交；第二，包装未密封或外包装标识缺失、标注不清；除可拆除的外包装外，样品本身带有投标人识别信息的。</w:t>
            </w:r>
          </w:p>
          <w:p w14:paraId="7A550AD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8.样品递交时间</w:t>
            </w:r>
            <w:r>
              <w:rPr>
                <w:rFonts w:hint="eastAsia" w:ascii="宋体" w:hAnsi="宋体" w:eastAsia="宋体" w:cs="宋体"/>
                <w:color w:val="auto"/>
                <w:sz w:val="21"/>
                <w:szCs w:val="21"/>
                <w:highlight w:val="none"/>
                <w:u w:val="single"/>
                <w:lang w:val="en-US" w:eastAsia="zh-CN"/>
              </w:rPr>
              <w:t>：2026年9月2日8时30分至9时30分</w:t>
            </w:r>
          </w:p>
          <w:p w14:paraId="36FD0E5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样品递交地点</w:t>
            </w:r>
            <w:r>
              <w:rPr>
                <w:rFonts w:hint="eastAsia" w:ascii="宋体" w:hAnsi="宋体" w:eastAsia="宋体" w:cs="宋体"/>
                <w:color w:val="auto"/>
                <w:sz w:val="21"/>
                <w:szCs w:val="21"/>
                <w:highlight w:val="none"/>
                <w:u w:val="single"/>
                <w:lang w:val="en-US" w:eastAsia="zh-CN"/>
              </w:rPr>
              <w:t>：南宁市青秀区星湖路22号广西壮族自治区公共资源交易中心</w:t>
            </w:r>
          </w:p>
          <w:p w14:paraId="14C11EA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eastAsia="宋体" w:cs="宋体"/>
                <w:color w:val="auto"/>
                <w:sz w:val="21"/>
                <w:szCs w:val="21"/>
                <w:highlight w:val="none"/>
                <w:u w:val="single"/>
                <w:lang w:val="en-US" w:eastAsia="zh-CN"/>
              </w:rPr>
              <w:t>：李工、0771-2023873</w:t>
            </w:r>
          </w:p>
          <w:p w14:paraId="4D1DEE3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样品必须按上述规定时间内递交至规定的地点，否则将拒收样品。</w:t>
            </w:r>
          </w:p>
        </w:tc>
      </w:tr>
      <w:tr w14:paraId="4BBB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6D2D7B9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▲投标报价要求</w:t>
            </w:r>
          </w:p>
        </w:tc>
        <w:tc>
          <w:tcPr>
            <w:tcW w:w="8060" w:type="dxa"/>
            <w:gridSpan w:val="4"/>
            <w:noWrap w:val="0"/>
            <w:vAlign w:val="top"/>
          </w:tcPr>
          <w:p w14:paraId="54F94FE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投标报价为采购人指定地点的现场交货价，包括：</w:t>
            </w:r>
          </w:p>
          <w:p w14:paraId="469ED50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（1）货物辅料及货物制作的价格（面料由采购人提供，投标报价不含面料价格）；</w:t>
            </w:r>
          </w:p>
          <w:p w14:paraId="3FEC8F1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（2）货物的标准附件、备品备件、专用工具的价格；</w:t>
            </w:r>
          </w:p>
          <w:p w14:paraId="579A131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（3）量体、包装、运输、装卸、调试、培训、技术支持、售后服务等费用；</w:t>
            </w:r>
          </w:p>
          <w:p w14:paraId="6FEBC47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（4）若采购人提供的面料经检验存在质量问题，由中标供应商须按原定工艺要求重新制作的费用。</w:t>
            </w:r>
          </w:p>
          <w:p w14:paraId="6B01277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（5）必要的保险费用和各项税费。</w:t>
            </w:r>
          </w:p>
        </w:tc>
      </w:tr>
      <w:tr w14:paraId="698B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658" w:type="dxa"/>
            <w:gridSpan w:val="2"/>
            <w:noWrap w:val="0"/>
            <w:vAlign w:val="center"/>
          </w:tcPr>
          <w:p w14:paraId="30B9B90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核心产品</w:t>
            </w:r>
          </w:p>
        </w:tc>
        <w:tc>
          <w:tcPr>
            <w:tcW w:w="8060" w:type="dxa"/>
            <w:gridSpan w:val="4"/>
            <w:noWrap w:val="0"/>
            <w:vAlign w:val="center"/>
          </w:tcPr>
          <w:p w14:paraId="4086190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本项目是服务采购项目，无核心产品要求。</w:t>
            </w:r>
          </w:p>
        </w:tc>
      </w:tr>
    </w:tbl>
    <w:p w14:paraId="2A3A99D5">
      <w:pPr>
        <w:pStyle w:val="3"/>
        <w:jc w:val="center"/>
        <w:rPr>
          <w:rFonts w:hint="eastAsia"/>
          <w:color w:val="auto"/>
          <w:highlight w:val="none"/>
        </w:rPr>
      </w:pPr>
    </w:p>
    <w:p w14:paraId="18B335CC">
      <w:pPr>
        <w:rPr>
          <w:rFonts w:hint="eastAsia"/>
          <w:color w:val="auto"/>
          <w:highlight w:val="none"/>
        </w:rPr>
      </w:pPr>
    </w:p>
    <w:p w14:paraId="0AFA8A71">
      <w:pPr>
        <w:pStyle w:val="31"/>
        <w:rPr>
          <w:rFonts w:hint="eastAsia"/>
          <w:color w:val="auto"/>
          <w:highlight w:val="none"/>
        </w:rPr>
      </w:pPr>
    </w:p>
    <w:p w14:paraId="21CFDBE3">
      <w:pPr>
        <w:pStyle w:val="31"/>
        <w:rPr>
          <w:rFonts w:hint="eastAsia"/>
          <w:color w:val="auto"/>
          <w:highlight w:val="none"/>
        </w:rPr>
      </w:pPr>
    </w:p>
    <w:p w14:paraId="43905CAA">
      <w:pPr>
        <w:pStyle w:val="31"/>
        <w:rPr>
          <w:rFonts w:hint="eastAsia"/>
          <w:color w:val="auto"/>
          <w:highlight w:val="none"/>
        </w:rPr>
      </w:pPr>
    </w:p>
    <w:p w14:paraId="7EA60790">
      <w:pPr>
        <w:pStyle w:val="31"/>
        <w:rPr>
          <w:rFonts w:hint="eastAsia"/>
          <w:color w:val="auto"/>
          <w:highlight w:val="none"/>
        </w:rPr>
      </w:pPr>
    </w:p>
    <w:p w14:paraId="535CF5E9">
      <w:pPr>
        <w:pStyle w:val="3"/>
        <w:jc w:val="center"/>
        <w:rPr>
          <w:rFonts w:hint="eastAsia"/>
          <w:color w:val="auto"/>
          <w:highlight w:val="none"/>
        </w:rPr>
      </w:pPr>
    </w:p>
    <w:p w14:paraId="38F7E71A">
      <w:pPr>
        <w:pStyle w:val="3"/>
        <w:jc w:val="center"/>
        <w:rPr>
          <w:rFonts w:hint="eastAsia"/>
          <w:color w:val="auto"/>
          <w:highlight w:val="none"/>
        </w:rPr>
      </w:pPr>
    </w:p>
    <w:p w14:paraId="3E0C4BB1">
      <w:pPr>
        <w:pStyle w:val="3"/>
        <w:jc w:val="center"/>
        <w:rPr>
          <w:rFonts w:hint="eastAsia"/>
          <w:color w:val="auto"/>
          <w:highlight w:val="none"/>
        </w:rPr>
        <w:sectPr>
          <w:pgSz w:w="11906" w:h="16838"/>
          <w:pgMar w:top="1440" w:right="1800" w:bottom="1440" w:left="1800" w:header="851" w:footer="992" w:gutter="0"/>
          <w:pgNumType w:fmt="decimal"/>
          <w:cols w:space="720" w:num="1"/>
          <w:docGrid w:type="lines" w:linePitch="312" w:charSpace="0"/>
        </w:sectPr>
      </w:pPr>
    </w:p>
    <w:p w14:paraId="4FB5D9EC">
      <w:pPr>
        <w:pStyle w:val="3"/>
        <w:jc w:val="center"/>
        <w:rPr>
          <w:rFonts w:hint="eastAsia"/>
          <w:color w:val="auto"/>
          <w:highlight w:val="none"/>
        </w:rPr>
      </w:pPr>
      <w:r>
        <w:rPr>
          <w:rFonts w:hint="eastAsia"/>
          <w:color w:val="auto"/>
          <w:highlight w:val="none"/>
        </w:rPr>
        <w:t>第三章  投标人须知</w:t>
      </w:r>
      <w:bookmarkEnd w:id="69"/>
    </w:p>
    <w:p w14:paraId="3A4EDD91">
      <w:pPr>
        <w:jc w:val="center"/>
        <w:rPr>
          <w:rFonts w:hint="eastAsia"/>
          <w:color w:val="auto"/>
          <w:sz w:val="36"/>
          <w:szCs w:val="36"/>
          <w:highlight w:val="none"/>
        </w:rPr>
      </w:pPr>
      <w:bookmarkStart w:id="83" w:name="_Toc254970526"/>
      <w:bookmarkStart w:id="84" w:name="_Toc254970667"/>
      <w:r>
        <w:rPr>
          <w:rFonts w:hint="eastAsia"/>
          <w:color w:val="auto"/>
          <w:sz w:val="36"/>
          <w:szCs w:val="36"/>
          <w:highlight w:val="none"/>
        </w:rPr>
        <w:t>投标人须知前附表</w:t>
      </w:r>
      <w:bookmarkEnd w:id="83"/>
      <w:bookmarkEnd w:id="84"/>
    </w:p>
    <w:tbl>
      <w:tblPr>
        <w:tblStyle w:val="4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08"/>
      </w:tblGrid>
      <w:tr w14:paraId="38184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7054592">
            <w:pPr>
              <w:snapToGrid w:val="0"/>
              <w:spacing w:line="400" w:lineRule="exact"/>
              <w:jc w:val="left"/>
              <w:rPr>
                <w:rFonts w:hint="eastAsia" w:ascii="宋体" w:hAnsi="宋体"/>
                <w:color w:val="auto"/>
                <w:szCs w:val="21"/>
                <w:highlight w:val="none"/>
              </w:rPr>
            </w:pPr>
            <w:r>
              <w:rPr>
                <w:rFonts w:hint="eastAsia" w:ascii="宋体" w:hAnsi="宋体"/>
                <w:color w:val="auto"/>
                <w:szCs w:val="21"/>
                <w:highlight w:val="none"/>
              </w:rPr>
              <w:t>条款号</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A48A461">
            <w:pPr>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010A2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F9F95DA">
            <w:pPr>
              <w:spacing w:line="40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AD5A4D4">
            <w:pPr>
              <w:snapToGrid w:val="0"/>
              <w:spacing w:line="400" w:lineRule="exact"/>
              <w:jc w:val="left"/>
              <w:rPr>
                <w:rFonts w:hint="eastAsia" w:ascii="宋体" w:hAnsi="宋体"/>
                <w:color w:val="auto"/>
                <w:szCs w:val="21"/>
                <w:highlight w:val="none"/>
              </w:rPr>
            </w:pPr>
            <w:r>
              <w:rPr>
                <w:rFonts w:hint="eastAsia" w:ascii="宋体" w:hAnsi="宋体"/>
                <w:color w:val="auto"/>
                <w:szCs w:val="21"/>
                <w:highlight w:val="none"/>
              </w:rPr>
              <w:t>投标人的资格要求：详见招标公告</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tc>
      </w:tr>
      <w:tr w14:paraId="30A3C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3304EDD">
            <w:pPr>
              <w:spacing w:line="400" w:lineRule="exact"/>
              <w:jc w:val="center"/>
              <w:rPr>
                <w:rFonts w:ascii="宋体" w:hAnsi="宋体"/>
                <w:color w:val="auto"/>
                <w:szCs w:val="21"/>
                <w:highlight w:val="none"/>
              </w:rPr>
            </w:pPr>
            <w:bookmarkStart w:id="85" w:name="_8.1"/>
            <w:bookmarkEnd w:id="85"/>
            <w:bookmarkStart w:id="86" w:name="_5"/>
            <w:bookmarkEnd w:id="86"/>
            <w:bookmarkStart w:id="87" w:name="_9.2"/>
            <w:bookmarkEnd w:id="87"/>
            <w:r>
              <w:rPr>
                <w:rFonts w:hint="eastAsia" w:ascii="宋体" w:hAnsi="宋体"/>
                <w:color w:val="auto"/>
                <w:szCs w:val="21"/>
                <w:highlight w:val="none"/>
              </w:rPr>
              <w:t>6.1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5FE35C1">
            <w:pPr>
              <w:pStyle w:val="17"/>
              <w:spacing w:line="400" w:lineRule="exact"/>
              <w:rPr>
                <w:rFonts w:hint="eastAsia" w:ascii="宋体" w:hAnsi="宋体"/>
                <w:color w:val="auto"/>
                <w:szCs w:val="21"/>
                <w:highlight w:val="none"/>
              </w:rPr>
            </w:pPr>
            <w:r>
              <w:rPr>
                <w:rFonts w:hint="eastAsia" w:ascii="宋体" w:hAnsi="宋体"/>
                <w:color w:val="auto"/>
                <w:szCs w:val="21"/>
                <w:highlight w:val="none"/>
              </w:rPr>
              <w:t>本项目是否接受联合体投标：</w:t>
            </w:r>
            <w:bookmarkStart w:id="88" w:name="OLE_LINK25"/>
            <w:r>
              <w:rPr>
                <w:rFonts w:hint="eastAsia" w:ascii="宋体" w:hAnsi="宋体"/>
                <w:color w:val="auto"/>
                <w:szCs w:val="21"/>
                <w:highlight w:val="none"/>
              </w:rPr>
              <w:t>详见招标</w:t>
            </w:r>
            <w:r>
              <w:rPr>
                <w:rFonts w:hint="eastAsia" w:ascii="宋体" w:hAnsi="宋体"/>
                <w:color w:val="auto"/>
                <w:szCs w:val="21"/>
                <w:highlight w:val="none"/>
                <w:lang w:val="en-US" w:eastAsia="zh-CN"/>
              </w:rPr>
              <w:t>文件“</w:t>
            </w:r>
            <w:r>
              <w:rPr>
                <w:rFonts w:hint="eastAsia" w:ascii="宋体" w:hAnsi="宋体"/>
                <w:color w:val="auto"/>
                <w:szCs w:val="21"/>
                <w:highlight w:val="none"/>
              </w:rPr>
              <w:t>第一章 招标公告</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要求</w:t>
            </w:r>
            <w:bookmarkEnd w:id="88"/>
            <w:r>
              <w:rPr>
                <w:rFonts w:hint="eastAsia" w:ascii="宋体" w:hAnsi="宋体"/>
                <w:color w:val="auto"/>
                <w:szCs w:val="21"/>
                <w:highlight w:val="none"/>
              </w:rPr>
              <w:t>。</w:t>
            </w:r>
          </w:p>
        </w:tc>
      </w:tr>
      <w:tr w14:paraId="6BCC3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5E31C1C">
            <w:pPr>
              <w:spacing w:line="400" w:lineRule="exact"/>
              <w:jc w:val="center"/>
              <w:rPr>
                <w:rFonts w:hint="eastAsia" w:ascii="宋体" w:hAnsi="宋体"/>
                <w:color w:val="auto"/>
                <w:szCs w:val="21"/>
                <w:highlight w:val="none"/>
              </w:rPr>
            </w:pPr>
            <w:r>
              <w:rPr>
                <w:rFonts w:ascii="宋体" w:hAnsi="宋体"/>
                <w:color w:val="auto"/>
                <w:szCs w:val="21"/>
                <w:highlight w:val="none"/>
              </w:rPr>
              <w:t>6.2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63AF9DC">
            <w:pPr>
              <w:autoSpaceDE w:val="0"/>
              <w:autoSpaceDN w:val="0"/>
              <w:snapToGrid w:val="0"/>
              <w:spacing w:line="400" w:lineRule="exact"/>
              <w:textAlignment w:val="bottom"/>
              <w:rPr>
                <w:rFonts w:hint="eastAsia" w:ascii="宋体" w:hAnsi="宋体"/>
                <w:color w:val="auto"/>
                <w:szCs w:val="21"/>
                <w:highlight w:val="none"/>
              </w:rPr>
            </w:pPr>
            <w:bookmarkStart w:id="89" w:name="_Hlk54105293"/>
            <w:r>
              <w:rPr>
                <w:rFonts w:hint="eastAsia" w:ascii="宋体" w:hAnsi="宋体"/>
                <w:color w:val="auto"/>
                <w:szCs w:val="21"/>
                <w:highlight w:val="none"/>
              </w:rPr>
              <w:t>如接受联合体投标，</w:t>
            </w:r>
            <w:bookmarkEnd w:id="89"/>
            <w:r>
              <w:rPr>
                <w:rFonts w:hint="eastAsia" w:ascii="宋体" w:hAnsi="宋体"/>
                <w:color w:val="auto"/>
                <w:szCs w:val="21"/>
                <w:highlight w:val="none"/>
              </w:rPr>
              <w:t>联合体投标要求如下：</w:t>
            </w:r>
          </w:p>
          <w:p w14:paraId="7DA1920A">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1、两个以上供应商可以组成一个投标联合体，以一个投标人的身份共同参加投标，联合体投标人的名称应统一按“XXX 公司与 XXX 公司的联合体”的规则填写。</w:t>
            </w:r>
            <w:r>
              <w:rPr>
                <w:rFonts w:hint="eastAsia" w:ascii="宋体" w:hAnsi="宋体"/>
                <w:color w:val="auto"/>
                <w:szCs w:val="21"/>
                <w:highlight w:val="none"/>
              </w:rPr>
              <w:tab/>
            </w:r>
          </w:p>
          <w:p w14:paraId="234CEE95">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本项目招标公告“申请人的资格要求”第3点 “3、本项目的特定资格要求”的要求。</w:t>
            </w:r>
          </w:p>
          <w:p w14:paraId="55C442D2">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3、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r>
              <w:rPr>
                <w:rFonts w:hint="eastAsia" w:ascii="宋体" w:hAnsi="宋体"/>
                <w:color w:val="auto"/>
                <w:szCs w:val="21"/>
                <w:highlight w:val="none"/>
              </w:rPr>
              <w:tab/>
            </w:r>
          </w:p>
          <w:p w14:paraId="2AE49289">
            <w:pPr>
              <w:autoSpaceDE w:val="0"/>
              <w:autoSpaceDN w:val="0"/>
              <w:snapToGrid w:val="0"/>
              <w:spacing w:line="400" w:lineRule="exact"/>
              <w:textAlignment w:val="bottom"/>
              <w:rPr>
                <w:rFonts w:hint="eastAsia" w:ascii="宋体" w:hAnsi="宋体"/>
                <w:color w:val="auto"/>
                <w:szCs w:val="21"/>
                <w:highlight w:val="none"/>
              </w:rPr>
            </w:pPr>
            <w:bookmarkStart w:id="90" w:name="OLE_LINK17"/>
            <w:r>
              <w:rPr>
                <w:rFonts w:hint="eastAsia" w:ascii="宋体" w:hAnsi="宋体"/>
                <w:color w:val="auto"/>
                <w:szCs w:val="21"/>
                <w:highlight w:val="none"/>
              </w:rPr>
              <w:t>4、以联合体形式参加政府采购活动的，联合体各方不得再单独参加或者与其他投标人另外组成联合体参加同一合同项下的政府采购活动，否则与之相关的投标文件作废。</w:t>
            </w:r>
            <w:r>
              <w:rPr>
                <w:rFonts w:hint="eastAsia" w:ascii="宋体" w:hAnsi="宋体"/>
                <w:color w:val="auto"/>
                <w:szCs w:val="21"/>
                <w:highlight w:val="none"/>
              </w:rPr>
              <w:tab/>
            </w:r>
            <w:r>
              <w:rPr>
                <w:rFonts w:hint="eastAsia" w:ascii="宋体" w:hAnsi="宋体"/>
                <w:color w:val="auto"/>
                <w:szCs w:val="21"/>
                <w:highlight w:val="none"/>
              </w:rPr>
              <w:tab/>
            </w:r>
          </w:p>
          <w:p w14:paraId="60CD32B3">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5、联合体中有同类资质的投标人按照联合体分工承担相同工作的，应当按照资质等级较低的投标人确定资质等级。</w:t>
            </w:r>
          </w:p>
          <w:p w14:paraId="29434732">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6、联合体投标业绩、履约能力按照联合体各方其中较高的一方认定并计算（招标文件另有规定的除外）。</w:t>
            </w:r>
          </w:p>
          <w:p w14:paraId="52AEF5FF">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7、联合体各方均应按照招标文件的规定提交资格证明文件。</w:t>
            </w:r>
            <w:bookmarkEnd w:id="90"/>
          </w:p>
        </w:tc>
      </w:tr>
      <w:tr w14:paraId="2CA79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EDF8731">
            <w:pPr>
              <w:spacing w:line="400" w:lineRule="exact"/>
              <w:jc w:val="center"/>
              <w:rPr>
                <w:rFonts w:ascii="宋体" w:hAnsi="宋体"/>
                <w:color w:val="auto"/>
                <w:szCs w:val="21"/>
                <w:highlight w:val="none"/>
              </w:rPr>
            </w:pPr>
            <w:r>
              <w:rPr>
                <w:rFonts w:hint="eastAsia" w:ascii="宋体" w:hAnsi="宋体"/>
                <w:color w:val="auto"/>
                <w:szCs w:val="21"/>
                <w:highlight w:val="none"/>
              </w:rPr>
              <w:t>7.2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8662971">
            <w:pPr>
              <w:pStyle w:val="17"/>
              <w:spacing w:line="400" w:lineRule="exact"/>
              <w:rPr>
                <w:rFonts w:hint="eastAsia"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eq \o\ac(□,</w:instrText>
            </w:r>
            <w:r>
              <w:rPr>
                <w:rFonts w:hint="eastAsia" w:ascii="宋体" w:hAnsi="宋体"/>
                <w:color w:val="auto"/>
                <w:position w:val="2"/>
                <w:sz w:val="14"/>
                <w:szCs w:val="21"/>
                <w:highlight w:val="none"/>
              </w:rPr>
              <w:instrText xml:space="preserve">√</w:instrText>
            </w:r>
            <w:r>
              <w:rPr>
                <w:rFonts w:hint="eastAsia" w:ascii="宋体" w:hAnsi="宋体"/>
                <w:color w:val="auto"/>
                <w:szCs w:val="21"/>
                <w:highlight w:val="none"/>
              </w:rPr>
              <w:instrText xml:space="preserve">)</w:instrText>
            </w:r>
            <w:r>
              <w:rPr>
                <w:rFonts w:ascii="宋体" w:hAnsi="宋体"/>
                <w:color w:val="auto"/>
                <w:szCs w:val="21"/>
                <w:highlight w:val="none"/>
              </w:rPr>
              <w:fldChar w:fldCharType="end"/>
            </w:r>
            <w:r>
              <w:rPr>
                <w:rFonts w:hint="eastAsia" w:ascii="宋体" w:hAnsi="宋体"/>
                <w:color w:val="auto"/>
                <w:szCs w:val="21"/>
                <w:highlight w:val="none"/>
              </w:rPr>
              <w:t>本项目不允许分包。</w:t>
            </w:r>
          </w:p>
          <w:p w14:paraId="6936A8D9">
            <w:pPr>
              <w:pStyle w:val="17"/>
              <w:spacing w:line="400" w:lineRule="exact"/>
              <w:rPr>
                <w:rFonts w:hint="eastAsia" w:ascii="宋体" w:hAnsi="宋体"/>
                <w:color w:val="auto"/>
                <w:szCs w:val="21"/>
                <w:highlight w:val="none"/>
              </w:rPr>
            </w:pPr>
            <w:r>
              <w:rPr>
                <w:rFonts w:hint="eastAsia" w:ascii="宋体" w:hAnsi="宋体"/>
                <w:color w:val="auto"/>
                <w:szCs w:val="21"/>
                <w:highlight w:val="none"/>
              </w:rPr>
              <w:t>□本项目允许分包：</w:t>
            </w:r>
          </w:p>
          <w:p w14:paraId="76F3BF20">
            <w:pPr>
              <w:pStyle w:val="17"/>
              <w:spacing w:line="400" w:lineRule="exact"/>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p>
          <w:p w14:paraId="2DF8968D">
            <w:pPr>
              <w:pStyle w:val="17"/>
              <w:spacing w:line="400" w:lineRule="exact"/>
              <w:jc w:val="both"/>
              <w:rPr>
                <w:rFonts w:hint="eastAsia"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p>
        </w:tc>
      </w:tr>
      <w:tr w14:paraId="5FAA1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17ECE63D">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5</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8F2EE90">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☑本项目不组织现场考察。</w:t>
            </w:r>
          </w:p>
          <w:p w14:paraId="2CDD525D">
            <w:pPr>
              <w:snapToGrid w:val="0"/>
              <w:spacing w:line="400" w:lineRule="exact"/>
              <w:rPr>
                <w:rFonts w:ascii="宋体" w:hAnsi="宋体"/>
                <w:color w:val="auto"/>
                <w:szCs w:val="21"/>
                <w:highlight w:val="none"/>
              </w:rPr>
            </w:pPr>
            <w:r>
              <w:rPr>
                <w:rFonts w:hint="eastAsia" w:ascii="宋体" w:hAnsi="宋体"/>
                <w:color w:val="auto"/>
                <w:szCs w:val="21"/>
                <w:highlight w:val="none"/>
              </w:rPr>
              <w:t>□本项目组织现场考察：</w:t>
            </w:r>
          </w:p>
          <w:p w14:paraId="15A8059E">
            <w:pPr>
              <w:snapToGrid w:val="0"/>
              <w:spacing w:line="400" w:lineRule="exact"/>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79D19C89">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0C1C1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67941292">
            <w:pPr>
              <w:spacing w:line="400" w:lineRule="exact"/>
              <w:jc w:val="center"/>
              <w:rPr>
                <w:rFonts w:hint="eastAsia" w:ascii="宋体" w:hAnsi="宋体"/>
                <w:color w:val="auto"/>
                <w:szCs w:val="21"/>
                <w:highlight w:val="none"/>
              </w:rPr>
            </w:pP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315FB1F">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☑本项目不组织召开开标前答疑会</w:t>
            </w:r>
          </w:p>
          <w:p w14:paraId="40F7F93A">
            <w:pPr>
              <w:snapToGrid w:val="0"/>
              <w:spacing w:line="400" w:lineRule="exact"/>
              <w:rPr>
                <w:rFonts w:ascii="宋体" w:hAnsi="宋体"/>
                <w:color w:val="auto"/>
                <w:szCs w:val="21"/>
                <w:highlight w:val="non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color w:val="auto"/>
                <w:szCs w:val="21"/>
                <w:highlight w:val="none"/>
              </w:rPr>
              <w:fldChar w:fldCharType="end"/>
            </w:r>
            <w:r>
              <w:rPr>
                <w:rFonts w:hint="eastAsia" w:ascii="宋体" w:hAnsi="宋体"/>
                <w:color w:val="auto"/>
                <w:szCs w:val="21"/>
                <w:highlight w:val="none"/>
              </w:rPr>
              <w:t>组织召开开标前答疑会</w:t>
            </w:r>
          </w:p>
          <w:p w14:paraId="4C9C98C9">
            <w:pPr>
              <w:snapToGrid w:val="0"/>
              <w:spacing w:line="400" w:lineRule="exact"/>
              <w:rPr>
                <w:rFonts w:hint="eastAsia" w:ascii="宋体" w:hAnsi="宋体"/>
                <w:color w:val="auto"/>
                <w:szCs w:val="21"/>
                <w:highlight w:val="none"/>
                <w:u w:val="singl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02BBDB06">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0FE22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7F0D1B15">
            <w:pPr>
              <w:spacing w:line="400" w:lineRule="exact"/>
              <w:jc w:val="center"/>
              <w:rPr>
                <w:rFonts w:hint="eastAsia" w:ascii="宋体" w:hAnsi="宋体"/>
                <w:color w:val="auto"/>
                <w:szCs w:val="21"/>
                <w:highlight w:val="none"/>
              </w:rPr>
            </w:pPr>
            <w:bookmarkStart w:id="91" w:name="_13.1"/>
            <w:bookmarkEnd w:id="91"/>
            <w:r>
              <w:rPr>
                <w:rFonts w:hint="eastAsia" w:ascii="宋体" w:hAnsi="宋体"/>
                <w:color w:val="auto"/>
                <w:szCs w:val="21"/>
                <w:highlight w:val="none"/>
              </w:rPr>
              <w:t>13.</w:t>
            </w:r>
            <w:bookmarkStart w:id="92" w:name="_Hlt19632543"/>
            <w:r>
              <w:rPr>
                <w:rFonts w:hint="eastAsia" w:ascii="宋体" w:hAnsi="宋体"/>
                <w:color w:val="auto"/>
                <w:szCs w:val="21"/>
                <w:highlight w:val="none"/>
              </w:rPr>
              <w:t>1</w:t>
            </w:r>
            <w:bookmarkEnd w:id="92"/>
          </w:p>
        </w:tc>
        <w:tc>
          <w:tcPr>
            <w:tcW w:w="8708" w:type="dxa"/>
            <w:tcBorders>
              <w:top w:val="single" w:color="auto" w:sz="4" w:space="0"/>
              <w:left w:val="single" w:color="auto" w:sz="4" w:space="0"/>
              <w:bottom w:val="single" w:color="auto" w:sz="4" w:space="0"/>
              <w:right w:val="single" w:color="auto" w:sz="4" w:space="0"/>
            </w:tcBorders>
            <w:noWrap w:val="0"/>
            <w:vAlign w:val="center"/>
          </w:tcPr>
          <w:p w14:paraId="4C350611">
            <w:pPr>
              <w:snapToGrid w:val="0"/>
              <w:spacing w:line="40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 xml:space="preserve">报价文件： </w:t>
            </w:r>
          </w:p>
          <w:p w14:paraId="2600C815">
            <w:pPr>
              <w:tabs>
                <w:tab w:val="left" w:pos="459"/>
              </w:tabs>
              <w:snapToGrid w:val="0"/>
              <w:spacing w:line="400" w:lineRule="exact"/>
              <w:jc w:val="left"/>
              <w:rPr>
                <w:rFonts w:hint="eastAsia" w:ascii="宋体" w:hAnsi="宋体"/>
                <w:color w:val="auto"/>
                <w:szCs w:val="21"/>
                <w:highlight w:val="none"/>
              </w:rPr>
            </w:pPr>
            <w:bookmarkStart w:id="93" w:name="OLE_LINK74"/>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bookmarkEnd w:id="93"/>
          <w:p w14:paraId="525EDCB1">
            <w:pPr>
              <w:tabs>
                <w:tab w:val="left" w:pos="459"/>
              </w:tabs>
              <w:snapToGrid w:val="0"/>
              <w:spacing w:line="400" w:lineRule="exact"/>
              <w:jc w:val="left"/>
              <w:rPr>
                <w:rFonts w:hint="eastAsia" w:ascii="宋体" w:hAnsi="宋体"/>
                <w:color w:val="auto"/>
                <w:szCs w:val="21"/>
                <w:highlight w:val="none"/>
              </w:rPr>
            </w:pPr>
            <w:bookmarkStart w:id="94" w:name="_Hlk71299233"/>
            <w:bookmarkStart w:id="95" w:name="OLE_LINK75"/>
            <w:r>
              <w:rPr>
                <w:rFonts w:hint="eastAsia" w:ascii="宋体" w:hAnsi="宋体"/>
                <w:color w:val="auto"/>
                <w:szCs w:val="21"/>
                <w:highlight w:val="none"/>
              </w:rPr>
              <w:t>2、开标一览表</w:t>
            </w:r>
            <w:bookmarkEnd w:id="94"/>
            <w:r>
              <w:rPr>
                <w:rFonts w:hint="eastAsia" w:ascii="宋体" w:hAnsi="宋体"/>
                <w:color w:val="auto"/>
                <w:szCs w:val="21"/>
                <w:highlight w:val="none"/>
              </w:rPr>
              <w:t>（格式后附）；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bookmarkEnd w:id="95"/>
          <w:p w14:paraId="7FA4F1C7">
            <w:pPr>
              <w:tabs>
                <w:tab w:val="left" w:pos="459"/>
              </w:tabs>
              <w:snapToGrid w:val="0"/>
              <w:spacing w:line="400" w:lineRule="exact"/>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14:paraId="729A7931">
            <w:pPr>
              <w:snapToGrid w:val="0"/>
              <w:spacing w:line="400" w:lineRule="exact"/>
              <w:ind w:firstLine="420"/>
              <w:jc w:val="left"/>
              <w:rPr>
                <w:rFonts w:hint="eastAsia"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注：投标函、开标一览表必须由法定代表人或者委托代理人在规定签章处逐一签字并加盖投标人公章，否则按无效投标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7D31A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right w:val="single" w:color="auto" w:sz="4" w:space="0"/>
            </w:tcBorders>
            <w:noWrap w:val="0"/>
            <w:vAlign w:val="center"/>
          </w:tcPr>
          <w:p w14:paraId="635D9D4F">
            <w:pPr>
              <w:spacing w:line="400" w:lineRule="exact"/>
              <w:rPr>
                <w:rFonts w:hint="eastAsia" w:ascii="宋体" w:hAnsi="宋体"/>
                <w:color w:val="auto"/>
                <w:szCs w:val="21"/>
                <w:highlight w:val="none"/>
              </w:rPr>
            </w:pPr>
            <w:bookmarkStart w:id="96" w:name="_13.2"/>
            <w:bookmarkEnd w:id="96"/>
          </w:p>
        </w:tc>
        <w:tc>
          <w:tcPr>
            <w:tcW w:w="8708" w:type="dxa"/>
            <w:tcBorders>
              <w:top w:val="single" w:color="auto" w:sz="4" w:space="0"/>
              <w:left w:val="single" w:color="auto" w:sz="4" w:space="0"/>
              <w:bottom w:val="single" w:color="auto" w:sz="4" w:space="0"/>
              <w:right w:val="single" w:color="auto" w:sz="4" w:space="0"/>
            </w:tcBorders>
            <w:noWrap w:val="0"/>
            <w:vAlign w:val="center"/>
          </w:tcPr>
          <w:p w14:paraId="2056907F">
            <w:pPr>
              <w:snapToGrid w:val="0"/>
              <w:spacing w:line="40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 xml:space="preserve">资格证明文件： </w:t>
            </w:r>
          </w:p>
          <w:p w14:paraId="3361582C">
            <w:pPr>
              <w:autoSpaceDE w:val="0"/>
              <w:autoSpaceDN w:val="0"/>
              <w:snapToGrid w:val="0"/>
              <w:spacing w:line="400" w:lineRule="exact"/>
              <w:textAlignment w:val="bottom"/>
              <w:rPr>
                <w:rFonts w:hint="eastAsia" w:ascii="宋体" w:hAnsi="宋体"/>
                <w:b/>
                <w:color w:val="auto"/>
                <w:szCs w:val="21"/>
                <w:highlight w:val="none"/>
              </w:rPr>
            </w:pPr>
            <w:bookmarkStart w:id="97" w:name="OLE_LINK58"/>
            <w:r>
              <w:rPr>
                <w:rFonts w:hint="eastAsia" w:ascii="宋体" w:hAnsi="宋体" w:cs="宋体"/>
                <w:color w:val="auto"/>
                <w:szCs w:val="21"/>
                <w:highlight w:val="none"/>
              </w:rPr>
              <w:t>1、</w:t>
            </w:r>
            <w:bookmarkStart w:id="98" w:name="OLE_LINK27"/>
            <w:r>
              <w:rPr>
                <w:rFonts w:hint="eastAsia" w:ascii="宋体" w:hAnsi="宋体" w:cs="宋体"/>
                <w:color w:val="auto"/>
                <w:szCs w:val="21"/>
                <w:highlight w:val="none"/>
              </w:rPr>
              <w:t>供应商为法人或者其他组织的，</w:t>
            </w:r>
            <w:r>
              <w:rPr>
                <w:rFonts w:hint="eastAsia" w:ascii="宋体" w:hAnsi="宋体"/>
                <w:color w:val="auto"/>
                <w:szCs w:val="21"/>
                <w:highlight w:val="none"/>
              </w:rPr>
              <w:t>证明文件为其营业执照复印件（如营业执照或者事业单位法人证书或者执业许可证等）；供应商为自然人的，证明文件为其身份证复印件</w:t>
            </w:r>
            <w:bookmarkEnd w:id="98"/>
            <w:r>
              <w:rPr>
                <w:rFonts w:hint="eastAsia" w:ascii="宋体" w:hAnsi="宋体"/>
                <w:color w:val="auto"/>
                <w:szCs w:val="21"/>
                <w:highlight w:val="none"/>
              </w:rPr>
              <w:t>；</w:t>
            </w:r>
            <w:r>
              <w:rPr>
                <w:rFonts w:hint="eastAsia" w:ascii="宋体" w:hAnsi="宋体"/>
                <w:b/>
                <w:color w:val="auto"/>
                <w:szCs w:val="21"/>
                <w:highlight w:val="none"/>
              </w:rPr>
              <w:t>（必须提供，否则投标文件按无效响应处理</w:t>
            </w:r>
            <w:r>
              <w:rPr>
                <w:rFonts w:ascii="宋体" w:hAnsi="宋体"/>
                <w:b/>
                <w:color w:val="auto"/>
                <w:szCs w:val="21"/>
                <w:highlight w:val="none"/>
              </w:rPr>
              <w:t>）</w:t>
            </w:r>
          </w:p>
          <w:bookmarkEnd w:id="97"/>
          <w:p w14:paraId="07BB4813">
            <w:pPr>
              <w:autoSpaceDE w:val="0"/>
              <w:autoSpaceDN w:val="0"/>
              <w:snapToGrid w:val="0"/>
              <w:spacing w:line="400" w:lineRule="exact"/>
              <w:textAlignment w:val="bottom"/>
              <w:rPr>
                <w:rFonts w:hint="eastAsia" w:ascii="宋体" w:hAnsi="宋体" w:cs="宋体"/>
                <w:b/>
                <w:color w:val="auto"/>
                <w:szCs w:val="21"/>
                <w:highlight w:val="none"/>
              </w:rPr>
            </w:pPr>
            <w:bookmarkStart w:id="99" w:name="OLE_LINK60"/>
            <w:r>
              <w:rPr>
                <w:rFonts w:hint="eastAsia" w:ascii="宋体" w:hAnsi="宋体" w:cs="宋体"/>
                <w:color w:val="auto"/>
                <w:szCs w:val="21"/>
                <w:highlight w:val="none"/>
              </w:rPr>
              <w:t>2、</w:t>
            </w:r>
            <w:bookmarkStart w:id="100" w:name="OLE_LINK28"/>
            <w:bookmarkStart w:id="101" w:name="OLE_LINK59"/>
            <w:r>
              <w:rPr>
                <w:rFonts w:hint="eastAsia" w:ascii="宋体" w:hAnsi="宋体" w:cs="宋体"/>
                <w:color w:val="auto"/>
                <w:szCs w:val="21"/>
                <w:highlight w:val="none"/>
              </w:rPr>
              <w:t>投标人依法缴纳税收的相关材料（</w:t>
            </w:r>
            <w:bookmarkStart w:id="102" w:name="OLE_LINK1"/>
            <w:r>
              <w:rPr>
                <w:rFonts w:hint="eastAsia" w:ascii="宋体" w:hAnsi="宋体" w:eastAsia="宋体" w:cs="宋体"/>
                <w:color w:val="auto"/>
                <w:szCs w:val="21"/>
                <w:highlight w:val="none"/>
                <w:u w:val="none"/>
                <w:lang w:eastAsia="zh-CN"/>
              </w:rPr>
              <w:t>2026年</w:t>
            </w:r>
            <w:r>
              <w:rPr>
                <w:rFonts w:hint="eastAsia" w:ascii="宋体" w:hAnsi="宋体" w:eastAsia="宋体" w:cs="宋体"/>
                <w:color w:val="auto"/>
                <w:szCs w:val="21"/>
                <w:highlight w:val="none"/>
                <w:u w:val="none"/>
                <w:lang w:val="en-US" w:eastAsia="zh-CN"/>
              </w:rPr>
              <w:t>1</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rPr>
              <w:t>以来任意1个月</w:t>
            </w:r>
            <w:bookmarkEnd w:id="102"/>
            <w:r>
              <w:rPr>
                <w:rFonts w:hint="eastAsia" w:ascii="宋体" w:hAnsi="宋体" w:eastAsia="宋体" w:cs="宋体"/>
                <w:color w:val="auto"/>
                <w:szCs w:val="21"/>
                <w:highlight w:val="none"/>
              </w:rPr>
              <w:t>依法缴纳税收</w:t>
            </w:r>
            <w:r>
              <w:rPr>
                <w:rFonts w:hint="eastAsia" w:ascii="宋体" w:hAnsi="宋体" w:cs="宋体"/>
                <w:color w:val="auto"/>
                <w:szCs w:val="21"/>
                <w:highlight w:val="none"/>
              </w:rPr>
              <w:t>的凭据复印件；依法免税的供应商，必须提供相应文件证明其依法免税。从</w:t>
            </w:r>
            <w:r>
              <w:rPr>
                <w:rFonts w:ascii="宋体" w:hAnsi="宋体" w:cs="宋体"/>
                <w:color w:val="auto"/>
                <w:szCs w:val="21"/>
                <w:highlight w:val="none"/>
              </w:rPr>
              <w:t>成立</w:t>
            </w:r>
            <w:r>
              <w:rPr>
                <w:rFonts w:hint="eastAsia" w:ascii="宋体" w:hAnsi="宋体" w:cs="宋体"/>
                <w:color w:val="auto"/>
                <w:szCs w:val="21"/>
                <w:highlight w:val="none"/>
              </w:rPr>
              <w:t>之日起到投标文件提交截止时间止不足要求月数的，只需提供从</w:t>
            </w:r>
            <w:r>
              <w:rPr>
                <w:rFonts w:ascii="宋体" w:hAnsi="宋体" w:cs="宋体"/>
                <w:color w:val="auto"/>
                <w:szCs w:val="21"/>
                <w:highlight w:val="none"/>
              </w:rPr>
              <w:t>成立</w:t>
            </w:r>
            <w:r>
              <w:rPr>
                <w:rFonts w:hint="eastAsia" w:ascii="宋体" w:hAnsi="宋体" w:cs="宋体"/>
                <w:color w:val="auto"/>
                <w:szCs w:val="21"/>
                <w:highlight w:val="none"/>
              </w:rPr>
              <w:t>之日起的依法缴纳税收相应证明文件）；</w:t>
            </w:r>
            <w:bookmarkEnd w:id="100"/>
            <w:r>
              <w:rPr>
                <w:rFonts w:hint="eastAsia" w:ascii="宋体" w:hAnsi="宋体" w:cs="宋体"/>
                <w:b/>
                <w:color w:val="auto"/>
                <w:szCs w:val="21"/>
                <w:highlight w:val="none"/>
              </w:rPr>
              <w:t>（必须提供，否则按无效投标处理）</w:t>
            </w:r>
            <w:bookmarkEnd w:id="101"/>
          </w:p>
          <w:bookmarkEnd w:id="99"/>
          <w:p w14:paraId="3085D3C5">
            <w:pPr>
              <w:autoSpaceDE w:val="0"/>
              <w:autoSpaceDN w:val="0"/>
              <w:snapToGrid w:val="0"/>
              <w:spacing w:line="400" w:lineRule="exact"/>
              <w:textAlignment w:val="bottom"/>
              <w:rPr>
                <w:rFonts w:hint="eastAsia" w:ascii="宋体" w:hAnsi="宋体" w:cs="宋体"/>
                <w:b/>
                <w:color w:val="auto"/>
                <w:szCs w:val="21"/>
                <w:highlight w:val="none"/>
              </w:rPr>
            </w:pPr>
            <w:bookmarkStart w:id="103" w:name="OLE_LINK61"/>
            <w:r>
              <w:rPr>
                <w:rFonts w:hint="eastAsia" w:ascii="宋体" w:hAnsi="宋体" w:cs="宋体"/>
                <w:color w:val="auto"/>
                <w:szCs w:val="21"/>
                <w:highlight w:val="none"/>
              </w:rPr>
              <w:t>3、</w:t>
            </w:r>
            <w:bookmarkStart w:id="104" w:name="OLE_LINK29"/>
            <w:r>
              <w:rPr>
                <w:rFonts w:hint="eastAsia" w:ascii="宋体" w:hAnsi="宋体" w:cs="宋体"/>
                <w:color w:val="auto"/>
                <w:szCs w:val="21"/>
                <w:highlight w:val="none"/>
              </w:rPr>
              <w:t>投标人依法缴纳社会保障资金的相关材料[</w:t>
            </w:r>
            <w:r>
              <w:rPr>
                <w:rFonts w:hint="eastAsia" w:ascii="宋体" w:hAnsi="宋体" w:eastAsia="宋体" w:cs="宋体"/>
                <w:color w:val="auto"/>
                <w:szCs w:val="21"/>
                <w:highlight w:val="none"/>
                <w:u w:val="none"/>
                <w:lang w:eastAsia="zh-CN"/>
              </w:rPr>
              <w:t>2026年</w:t>
            </w:r>
            <w:r>
              <w:rPr>
                <w:rFonts w:hint="eastAsia" w:ascii="宋体" w:hAnsi="宋体" w:eastAsia="宋体" w:cs="宋体"/>
                <w:color w:val="auto"/>
                <w:szCs w:val="21"/>
                <w:highlight w:val="none"/>
                <w:u w:val="none"/>
                <w:lang w:val="en-US" w:eastAsia="zh-CN"/>
              </w:rPr>
              <w:t>1</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rPr>
              <w:t>以来任意1个月</w:t>
            </w:r>
            <w:r>
              <w:rPr>
                <w:rFonts w:hint="eastAsia" w:ascii="宋体" w:hAnsi="宋体" w:cs="宋体"/>
                <w:color w:val="auto"/>
                <w:szCs w:val="21"/>
                <w:highlight w:val="none"/>
              </w:rPr>
              <w:t>依法缴纳社会保障资金的缴费凭证（专用收据或者社会保险缴纳清单）复印件；依法不需要缴纳社会保障资金的供应商，必须提供相应文件证明不需要缴纳社会保障资金。从</w:t>
            </w:r>
            <w:r>
              <w:rPr>
                <w:rFonts w:ascii="宋体" w:hAnsi="宋体" w:cs="宋体"/>
                <w:color w:val="auto"/>
                <w:szCs w:val="21"/>
                <w:highlight w:val="none"/>
              </w:rPr>
              <w:t>成立</w:t>
            </w:r>
            <w:r>
              <w:rPr>
                <w:rFonts w:hint="eastAsia" w:ascii="宋体" w:hAnsi="宋体" w:cs="宋体"/>
                <w:color w:val="auto"/>
                <w:szCs w:val="21"/>
                <w:highlight w:val="none"/>
              </w:rPr>
              <w:t>之日起到投标文件提交截止时间止不足要求月数的只需提供从</w:t>
            </w:r>
            <w:r>
              <w:rPr>
                <w:rFonts w:ascii="宋体" w:hAnsi="宋体" w:cs="宋体"/>
                <w:color w:val="auto"/>
                <w:szCs w:val="21"/>
                <w:highlight w:val="none"/>
              </w:rPr>
              <w:t>成立</w:t>
            </w:r>
            <w:r>
              <w:rPr>
                <w:rFonts w:hint="eastAsia" w:ascii="宋体" w:hAnsi="宋体" w:cs="宋体"/>
                <w:color w:val="auto"/>
                <w:szCs w:val="21"/>
                <w:highlight w:val="none"/>
              </w:rPr>
              <w:t>之日起的依法缴纳社会保障资金的相应证明文件]</w:t>
            </w:r>
            <w:bookmarkEnd w:id="104"/>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p>
          <w:bookmarkEnd w:id="103"/>
          <w:p w14:paraId="4BE25CF2">
            <w:pPr>
              <w:autoSpaceDE w:val="0"/>
              <w:autoSpaceDN w:val="0"/>
              <w:snapToGrid w:val="0"/>
              <w:spacing w:line="400" w:lineRule="exact"/>
              <w:textAlignment w:val="bottom"/>
              <w:rPr>
                <w:rFonts w:hint="eastAsia" w:ascii="宋体" w:hAnsi="宋体" w:cs="宋体"/>
                <w:b/>
                <w:color w:val="auto"/>
                <w:szCs w:val="21"/>
                <w:highlight w:val="none"/>
              </w:rPr>
            </w:pPr>
            <w:bookmarkStart w:id="105" w:name="OLE_LINK62"/>
            <w:r>
              <w:rPr>
                <w:rFonts w:hint="eastAsia" w:ascii="宋体" w:hAnsi="宋体" w:cs="宋体"/>
                <w:color w:val="auto"/>
                <w:szCs w:val="21"/>
                <w:highlight w:val="none"/>
              </w:rPr>
              <w:t>4、</w:t>
            </w:r>
            <w:bookmarkStart w:id="106" w:name="OLE_LINK30"/>
            <w:r>
              <w:rPr>
                <w:rFonts w:hint="eastAsia" w:ascii="宋体" w:hAnsi="宋体" w:cs="宋体"/>
                <w:color w:val="auto"/>
                <w:szCs w:val="21"/>
                <w:highlight w:val="none"/>
              </w:rPr>
              <w:t>投标人财务状况报告（202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年度</w:t>
            </w:r>
            <w:r>
              <w:rPr>
                <w:rFonts w:hint="eastAsia" w:ascii="宋体" w:hAnsi="宋体" w:cs="宋体"/>
                <w:color w:val="auto"/>
                <w:szCs w:val="21"/>
                <w:highlight w:val="none"/>
                <w:lang w:val="en-US" w:eastAsia="zh-CN"/>
              </w:rPr>
              <w:t>或2025年度</w:t>
            </w:r>
            <w:r>
              <w:rPr>
                <w:rFonts w:hint="eastAsia" w:ascii="宋体" w:hAnsi="宋体" w:cs="宋体"/>
                <w:color w:val="auto"/>
                <w:szCs w:val="21"/>
                <w:highlight w:val="none"/>
              </w:rPr>
              <w:t>财务报表复印件或者银行出具的资信证明；投标人属于成立</w:t>
            </w:r>
            <w:r>
              <w:rPr>
                <w:rFonts w:ascii="宋体" w:hAnsi="宋体" w:cs="宋体"/>
                <w:color w:val="auto"/>
                <w:szCs w:val="21"/>
                <w:highlight w:val="none"/>
              </w:rPr>
              <w:t>时间</w:t>
            </w:r>
            <w:r>
              <w:rPr>
                <w:rFonts w:hint="eastAsia" w:ascii="宋体" w:hAnsi="宋体" w:cs="宋体"/>
                <w:color w:val="auto"/>
                <w:szCs w:val="21"/>
                <w:highlight w:val="none"/>
              </w:rPr>
              <w:t>在规定年度之后</w:t>
            </w:r>
            <w:r>
              <w:rPr>
                <w:rFonts w:ascii="宋体" w:hAnsi="宋体" w:cs="宋体"/>
                <w:color w:val="auto"/>
                <w:szCs w:val="21"/>
                <w:highlight w:val="none"/>
              </w:rPr>
              <w:t>的</w:t>
            </w:r>
            <w:r>
              <w:rPr>
                <w:rFonts w:hint="eastAsia" w:ascii="宋体" w:hAnsi="宋体" w:cs="宋体"/>
                <w:color w:val="auto"/>
                <w:szCs w:val="21"/>
                <w:highlight w:val="none"/>
              </w:rPr>
              <w:t>法人或其他组织</w:t>
            </w:r>
            <w:r>
              <w:rPr>
                <w:rFonts w:ascii="宋体" w:hAnsi="宋体" w:cs="宋体"/>
                <w:color w:val="auto"/>
                <w:szCs w:val="21"/>
                <w:highlight w:val="none"/>
              </w:rPr>
              <w:t>，需提供成立</w:t>
            </w:r>
            <w:r>
              <w:rPr>
                <w:rFonts w:hint="eastAsia" w:ascii="宋体" w:hAnsi="宋体" w:cs="宋体"/>
                <w:color w:val="auto"/>
                <w:szCs w:val="21"/>
                <w:highlight w:val="none"/>
              </w:rPr>
              <w:t>之日起至投标截止时间前</w:t>
            </w:r>
            <w:r>
              <w:rPr>
                <w:rFonts w:ascii="宋体" w:hAnsi="宋体" w:cs="宋体"/>
                <w:color w:val="auto"/>
                <w:szCs w:val="21"/>
                <w:highlight w:val="none"/>
              </w:rPr>
              <w:t>的月报表</w:t>
            </w:r>
            <w:r>
              <w:rPr>
                <w:rFonts w:hint="eastAsia" w:ascii="宋体" w:hAnsi="宋体" w:cs="宋体"/>
                <w:color w:val="auto"/>
                <w:szCs w:val="21"/>
                <w:highlight w:val="none"/>
              </w:rPr>
              <w:t>或银行出具的资信证明；资信证明应在有效期内，未注明有效期的，银行出具时间至投标截止时间不超过一年）</w:t>
            </w:r>
            <w:bookmarkEnd w:id="106"/>
            <w:r>
              <w:rPr>
                <w:rFonts w:hint="eastAsia" w:ascii="宋体" w:hAnsi="宋体" w:cs="宋体"/>
                <w:color w:val="auto"/>
                <w:szCs w:val="21"/>
                <w:highlight w:val="none"/>
              </w:rPr>
              <w:t>；</w:t>
            </w:r>
            <w:r>
              <w:rPr>
                <w:rFonts w:hint="eastAsia" w:ascii="宋体" w:hAnsi="宋体" w:cs="宋体"/>
                <w:b/>
                <w:color w:val="auto"/>
                <w:szCs w:val="21"/>
                <w:highlight w:val="none"/>
              </w:rPr>
              <w:t>（除自然人外必须提供，否则按无效投标处理）</w:t>
            </w:r>
          </w:p>
          <w:bookmarkEnd w:id="105"/>
          <w:p w14:paraId="134458F8">
            <w:pPr>
              <w:autoSpaceDE w:val="0"/>
              <w:autoSpaceDN w:val="0"/>
              <w:snapToGrid w:val="0"/>
              <w:spacing w:line="400" w:lineRule="exact"/>
              <w:textAlignment w:val="bottom"/>
              <w:rPr>
                <w:rFonts w:hint="eastAsia" w:ascii="宋体" w:hAnsi="宋体" w:cs="宋体"/>
                <w:b/>
                <w:color w:val="auto"/>
                <w:szCs w:val="21"/>
                <w:highlight w:val="none"/>
              </w:rPr>
            </w:pPr>
            <w:bookmarkStart w:id="107" w:name="OLE_LINK63"/>
            <w:r>
              <w:rPr>
                <w:rFonts w:hint="eastAsia" w:ascii="宋体" w:hAnsi="宋体" w:cs="宋体"/>
                <w:color w:val="auto"/>
                <w:szCs w:val="21"/>
                <w:highlight w:val="none"/>
              </w:rPr>
              <w:t>5、</w:t>
            </w:r>
            <w:bookmarkStart w:id="108" w:name="OLE_LINK31"/>
            <w:r>
              <w:rPr>
                <w:rFonts w:hint="eastAsia" w:ascii="宋体" w:hAnsi="宋体" w:cs="宋体"/>
                <w:color w:val="auto"/>
                <w:szCs w:val="21"/>
                <w:highlight w:val="none"/>
              </w:rPr>
              <w:t>投标人直接控股、管理关系信息表</w:t>
            </w:r>
            <w:bookmarkEnd w:id="108"/>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（必须提供，否则按无效投标处理）</w:t>
            </w:r>
          </w:p>
          <w:bookmarkEnd w:id="107"/>
          <w:p w14:paraId="55E060A4">
            <w:pPr>
              <w:autoSpaceDE w:val="0"/>
              <w:autoSpaceDN w:val="0"/>
              <w:snapToGrid w:val="0"/>
              <w:spacing w:line="400" w:lineRule="exact"/>
              <w:textAlignment w:val="bottom"/>
              <w:rPr>
                <w:rFonts w:hint="eastAsia" w:ascii="宋体" w:hAnsi="宋体" w:cs="宋体"/>
                <w:b/>
                <w:color w:val="auto"/>
                <w:szCs w:val="21"/>
                <w:highlight w:val="none"/>
              </w:rPr>
            </w:pPr>
            <w:bookmarkStart w:id="109" w:name="OLE_LINK64"/>
            <w:r>
              <w:rPr>
                <w:rFonts w:hint="eastAsia" w:ascii="宋体" w:hAnsi="宋体" w:cs="宋体"/>
                <w:color w:val="auto"/>
                <w:szCs w:val="21"/>
                <w:highlight w:val="none"/>
              </w:rPr>
              <w:t>6、投标声明（格式后附）；</w:t>
            </w:r>
            <w:r>
              <w:rPr>
                <w:rFonts w:hint="eastAsia" w:ascii="宋体" w:hAnsi="宋体" w:cs="宋体"/>
                <w:b/>
                <w:color w:val="auto"/>
                <w:szCs w:val="21"/>
                <w:highlight w:val="none"/>
              </w:rPr>
              <w:t>（必须提供，否则按无效投标处理）</w:t>
            </w:r>
          </w:p>
          <w:bookmarkEnd w:id="109"/>
          <w:p w14:paraId="6F319A7E">
            <w:pPr>
              <w:autoSpaceDE w:val="0"/>
              <w:autoSpaceDN w:val="0"/>
              <w:snapToGrid w:val="0"/>
              <w:spacing w:line="400" w:lineRule="exact"/>
              <w:textAlignment w:val="bottom"/>
              <w:rPr>
                <w:rFonts w:hint="eastAsia" w:ascii="宋体" w:hAnsi="宋体" w:cs="宋体"/>
                <w:b/>
                <w:color w:val="auto"/>
                <w:szCs w:val="21"/>
                <w:highlight w:val="none"/>
              </w:rPr>
            </w:pPr>
            <w:r>
              <w:rPr>
                <w:rFonts w:hint="eastAsia" w:ascii="宋体" w:hAnsi="宋体" w:cs="宋体"/>
                <w:color w:val="auto"/>
                <w:szCs w:val="21"/>
                <w:highlight w:val="none"/>
              </w:rPr>
              <w:t>7、</w:t>
            </w:r>
            <w:bookmarkStart w:id="110" w:name="OLE_LINK32"/>
            <w:r>
              <w:rPr>
                <w:rFonts w:hint="eastAsia" w:ascii="宋体" w:hAnsi="宋体" w:cs="宋体"/>
                <w:color w:val="auto"/>
                <w:szCs w:val="21"/>
                <w:highlight w:val="none"/>
              </w:rPr>
              <w:t>联合体协议书</w:t>
            </w:r>
            <w:bookmarkEnd w:id="110"/>
            <w:r>
              <w:rPr>
                <w:rFonts w:hint="eastAsia" w:ascii="宋体" w:hAnsi="宋体" w:cs="宋体"/>
                <w:color w:val="auto"/>
                <w:szCs w:val="21"/>
                <w:highlight w:val="none"/>
              </w:rPr>
              <w:t>（格式后附）；</w:t>
            </w:r>
            <w:bookmarkStart w:id="111" w:name="OLE_LINK33"/>
            <w:r>
              <w:rPr>
                <w:rFonts w:hint="eastAsia" w:ascii="宋体" w:hAnsi="宋体" w:cs="宋体"/>
                <w:b/>
                <w:color w:val="auto"/>
                <w:szCs w:val="21"/>
                <w:highlight w:val="none"/>
              </w:rPr>
              <w:t>（联合体投标时必须提供，否则按无效投标处理）</w:t>
            </w:r>
            <w:bookmarkEnd w:id="111"/>
          </w:p>
          <w:p w14:paraId="0DD9BA5A">
            <w:pPr>
              <w:spacing w:line="400" w:lineRule="exact"/>
              <w:rPr>
                <w:rFonts w:hint="eastAsia" w:ascii="宋体" w:hAnsi="宋体"/>
                <w:color w:val="auto"/>
                <w:szCs w:val="21"/>
                <w:highlight w:val="none"/>
              </w:rPr>
            </w:pPr>
            <w:r>
              <w:rPr>
                <w:rFonts w:hint="eastAsia" w:ascii="宋体" w:hAnsi="宋体" w:cs="宋体"/>
                <w:color w:val="auto"/>
                <w:szCs w:val="21"/>
                <w:highlight w:val="none"/>
              </w:rPr>
              <w:t>8、</w:t>
            </w:r>
            <w:r>
              <w:rPr>
                <w:rFonts w:hint="eastAsia" w:ascii="宋体" w:hAnsi="宋体"/>
                <w:color w:val="auto"/>
                <w:szCs w:val="21"/>
                <w:highlight w:val="none"/>
              </w:rPr>
              <w:t>本项目的特定资格要求：</w:t>
            </w:r>
            <w:r>
              <w:rPr>
                <w:rFonts w:hint="eastAsia" w:ascii="宋体" w:hAnsi="宋体" w:cs="宋体"/>
                <w:b/>
                <w:color w:val="auto"/>
                <w:szCs w:val="21"/>
                <w:highlight w:val="none"/>
              </w:rPr>
              <w:t>无。</w:t>
            </w:r>
          </w:p>
          <w:p w14:paraId="6BD8EAEA">
            <w:pPr>
              <w:autoSpaceDE w:val="0"/>
              <w:autoSpaceDN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w:t>
            </w:r>
          </w:p>
          <w:p w14:paraId="0662A7DD">
            <w:pPr>
              <w:snapToGrid w:val="0"/>
              <w:spacing w:line="400" w:lineRule="exact"/>
              <w:jc w:val="left"/>
              <w:rPr>
                <w:rFonts w:hint="eastAsia" w:ascii="宋体" w:hAnsi="宋体"/>
                <w:b/>
                <w:bCs/>
                <w:color w:val="auto"/>
                <w:szCs w:val="21"/>
                <w:highlight w:val="none"/>
              </w:rPr>
            </w:pPr>
            <w:r>
              <w:rPr>
                <w:rFonts w:hint="eastAsia" w:ascii="宋体" w:hAnsi="宋体"/>
                <w:b/>
                <w:bCs/>
                <w:color w:val="auto"/>
                <w:szCs w:val="21"/>
                <w:highlight w:val="none"/>
              </w:rPr>
              <w:t>注：</w:t>
            </w:r>
          </w:p>
          <w:p w14:paraId="5D41E82D">
            <w:pPr>
              <w:snapToGrid w:val="0"/>
              <w:spacing w:line="400" w:lineRule="exact"/>
              <w:jc w:val="left"/>
              <w:rPr>
                <w:rFonts w:hint="eastAsia" w:ascii="宋体" w:hAnsi="宋体" w:cs="Courier New"/>
                <w:b/>
                <w:color w:val="auto"/>
                <w:szCs w:val="21"/>
                <w:highlight w:val="none"/>
              </w:rPr>
            </w:pPr>
            <w:r>
              <w:rPr>
                <w:rFonts w:hint="eastAsia" w:ascii="宋体" w:hAnsi="宋体"/>
                <w:b/>
                <w:bCs/>
                <w:color w:val="auto"/>
                <w:szCs w:val="21"/>
                <w:highlight w:val="none"/>
              </w:rPr>
              <w:t>（1）以上标明“必须提供”的材料属于复印件的，必须加盖投标人公章，否则按无效投标</w:t>
            </w:r>
            <w:r>
              <w:rPr>
                <w:rFonts w:hint="eastAsia" w:ascii="宋体" w:hAnsi="宋体" w:cs="Courier New"/>
                <w:b/>
                <w:color w:val="auto"/>
                <w:szCs w:val="21"/>
                <w:highlight w:val="none"/>
              </w:rPr>
              <w:t>处理。</w:t>
            </w:r>
          </w:p>
          <w:p w14:paraId="2AA40304">
            <w:pPr>
              <w:snapToGrid w:val="0"/>
              <w:spacing w:line="400" w:lineRule="exact"/>
              <w:jc w:val="left"/>
              <w:rPr>
                <w:rFonts w:hint="eastAsia"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投标声明必须由法定代表人在规定签章处签章并加盖投标人公章，否则按无效投标处理。</w:t>
            </w:r>
          </w:p>
          <w:p w14:paraId="78E5156D">
            <w:pPr>
              <w:snapToGrid w:val="0"/>
              <w:spacing w:line="400" w:lineRule="exact"/>
              <w:jc w:val="left"/>
              <w:rPr>
                <w:rFonts w:hint="eastAsia" w:ascii="宋体" w:hAnsi="宋体"/>
                <w:b/>
                <w:bCs/>
                <w:color w:val="auto"/>
                <w:szCs w:val="21"/>
                <w:highlight w:val="none"/>
              </w:rPr>
            </w:pPr>
            <w:r>
              <w:rPr>
                <w:rFonts w:hint="eastAsia" w:ascii="宋体" w:hAnsi="宋体"/>
                <w:b/>
                <w:bCs/>
                <w:color w:val="auto"/>
                <w:szCs w:val="21"/>
                <w:highlight w:val="none"/>
              </w:rPr>
              <w:t>（3）投标人直接控股、管理关系信息表必须由法定代表人或者委托代理人在规定签章处签字并加盖投标人公章，否则按无效投标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p w14:paraId="7CFE1EB4">
            <w:pPr>
              <w:snapToGrid w:val="0"/>
              <w:spacing w:line="400" w:lineRule="exact"/>
              <w:jc w:val="left"/>
              <w:rPr>
                <w:rFonts w:hint="eastAsia" w:ascii="宋体" w:hAnsi="宋体"/>
                <w:b/>
                <w:bCs/>
                <w:color w:val="auto"/>
                <w:szCs w:val="21"/>
                <w:highlight w:val="none"/>
              </w:rPr>
            </w:pPr>
            <w:r>
              <w:rPr>
                <w:rFonts w:hint="eastAsia" w:ascii="宋体" w:hAnsi="宋体"/>
                <w:b/>
                <w:bCs/>
                <w:color w:val="auto"/>
                <w:szCs w:val="21"/>
                <w:highlight w:val="none"/>
              </w:rPr>
              <w:t>（4）联合体投标时，第1-5项资格证明文件联合体各方均必须分别提供，联合体各方分别盖章和签字，否则按无效投标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75840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right w:val="single" w:color="auto" w:sz="4" w:space="0"/>
            </w:tcBorders>
            <w:noWrap w:val="0"/>
            <w:vAlign w:val="center"/>
          </w:tcPr>
          <w:p w14:paraId="42F8ECE3">
            <w:pPr>
              <w:spacing w:line="400" w:lineRule="exact"/>
              <w:rPr>
                <w:rFonts w:hint="eastAsia" w:ascii="宋体" w:hAnsi="宋体"/>
                <w:color w:val="auto"/>
                <w:szCs w:val="21"/>
                <w:highlight w:val="none"/>
              </w:rPr>
            </w:pPr>
            <w:bookmarkStart w:id="112" w:name="_13.3"/>
            <w:bookmarkEnd w:id="112"/>
          </w:p>
        </w:tc>
        <w:tc>
          <w:tcPr>
            <w:tcW w:w="8708" w:type="dxa"/>
            <w:tcBorders>
              <w:top w:val="single" w:color="auto" w:sz="4" w:space="0"/>
              <w:left w:val="single" w:color="auto" w:sz="4" w:space="0"/>
              <w:bottom w:val="single" w:color="auto" w:sz="4" w:space="0"/>
              <w:right w:val="single" w:color="auto" w:sz="4" w:space="0"/>
            </w:tcBorders>
            <w:noWrap w:val="0"/>
            <w:vAlign w:val="center"/>
          </w:tcPr>
          <w:p w14:paraId="79443636">
            <w:pPr>
              <w:snapToGrid w:val="0"/>
              <w:spacing w:line="40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 xml:space="preserve">商务文件： </w:t>
            </w:r>
          </w:p>
          <w:p w14:paraId="2577C857">
            <w:pPr>
              <w:snapToGrid w:val="0"/>
              <w:spacing w:line="400" w:lineRule="exact"/>
              <w:jc w:val="left"/>
              <w:rPr>
                <w:rFonts w:hint="eastAsia" w:ascii="宋体" w:hAnsi="宋体"/>
                <w:color w:val="auto"/>
                <w:szCs w:val="21"/>
                <w:highlight w:val="none"/>
              </w:rPr>
            </w:pPr>
            <w:bookmarkStart w:id="113" w:name="OLE_LINK65"/>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bookmarkEnd w:id="113"/>
          <w:p w14:paraId="2CA6716F">
            <w:pPr>
              <w:snapToGrid w:val="0"/>
              <w:spacing w:line="400" w:lineRule="exact"/>
              <w:jc w:val="left"/>
              <w:rPr>
                <w:rFonts w:hint="eastAsia" w:ascii="宋体" w:hAnsi="宋体"/>
                <w:color w:val="auto"/>
                <w:szCs w:val="21"/>
                <w:highlight w:val="none"/>
              </w:rPr>
            </w:pPr>
            <w:bookmarkStart w:id="114" w:name="OLE_LINK67"/>
            <w:r>
              <w:rPr>
                <w:rFonts w:hint="eastAsia" w:ascii="宋体" w:hAnsi="宋体"/>
                <w:color w:val="auto"/>
                <w:szCs w:val="21"/>
                <w:highlight w:val="none"/>
              </w:rPr>
              <w:t>2、</w:t>
            </w:r>
            <w:bookmarkStart w:id="115" w:name="OLE_LINK34"/>
            <w:bookmarkStart w:id="116" w:name="OLE_LINK66"/>
            <w:r>
              <w:rPr>
                <w:rFonts w:hint="eastAsia" w:ascii="宋体" w:hAnsi="宋体"/>
                <w:color w:val="auto"/>
                <w:szCs w:val="21"/>
                <w:highlight w:val="none"/>
              </w:rPr>
              <w:t>投标保证金提交凭证</w:t>
            </w:r>
            <w:bookmarkEnd w:id="115"/>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bookmarkEnd w:id="116"/>
          </w:p>
          <w:bookmarkEnd w:id="114"/>
          <w:p w14:paraId="0488F0FF">
            <w:pPr>
              <w:snapToGrid w:val="0"/>
              <w:spacing w:line="400" w:lineRule="exact"/>
              <w:jc w:val="left"/>
              <w:rPr>
                <w:rFonts w:ascii="宋体" w:hAnsi="宋体"/>
                <w:color w:val="auto"/>
                <w:szCs w:val="21"/>
                <w:highlight w:val="none"/>
              </w:rPr>
            </w:pPr>
            <w:bookmarkStart w:id="117" w:name="OLE_LINK68"/>
            <w:r>
              <w:rPr>
                <w:rFonts w:hint="eastAsia" w:ascii="宋体" w:hAnsi="宋体"/>
                <w:color w:val="auto"/>
                <w:szCs w:val="21"/>
                <w:highlight w:val="none"/>
              </w:rPr>
              <w:t>3、</w:t>
            </w:r>
            <w:bookmarkStart w:id="118" w:name="OLE_LINK35"/>
            <w:r>
              <w:rPr>
                <w:rFonts w:hint="eastAsia" w:ascii="宋体" w:hAnsi="宋体"/>
                <w:color w:val="auto"/>
                <w:szCs w:val="21"/>
                <w:highlight w:val="none"/>
              </w:rPr>
              <w:t>法定代表人身份证明及法定代表人有效身份证正反面复印件</w:t>
            </w:r>
            <w:bookmarkEnd w:id="118"/>
            <w:r>
              <w:rPr>
                <w:rFonts w:hint="eastAsia" w:ascii="宋体" w:hAnsi="宋体"/>
                <w:color w:val="auto"/>
                <w:szCs w:val="21"/>
                <w:highlight w:val="none"/>
              </w:rPr>
              <w:t>（格式后附）；</w:t>
            </w:r>
            <w:bookmarkStart w:id="119" w:name="OLE_LINK37"/>
            <w:r>
              <w:rPr>
                <w:rFonts w:hint="eastAsia" w:ascii="宋体" w:hAnsi="宋体"/>
                <w:color w:val="auto"/>
                <w:szCs w:val="21"/>
                <w:highlight w:val="none"/>
              </w:rPr>
              <w:t>（</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bookmarkEnd w:id="117"/>
          <w:bookmarkEnd w:id="119"/>
          <w:p w14:paraId="1BFE69DA">
            <w:pPr>
              <w:snapToGrid w:val="0"/>
              <w:spacing w:line="400" w:lineRule="exact"/>
              <w:jc w:val="left"/>
              <w:rPr>
                <w:rFonts w:ascii="宋体" w:hAnsi="宋体"/>
                <w:color w:val="auto"/>
                <w:szCs w:val="21"/>
                <w:highlight w:val="none"/>
              </w:rPr>
            </w:pPr>
            <w:bookmarkStart w:id="120" w:name="OLE_LINK69"/>
            <w:r>
              <w:rPr>
                <w:rFonts w:hint="eastAsia" w:ascii="宋体" w:hAnsi="宋体"/>
                <w:color w:val="auto"/>
                <w:szCs w:val="21"/>
                <w:highlight w:val="none"/>
              </w:rPr>
              <w:t>4、</w:t>
            </w:r>
            <w:bookmarkStart w:id="121" w:name="OLE_LINK36"/>
            <w:r>
              <w:rPr>
                <w:rFonts w:hint="eastAsia" w:ascii="宋体" w:hAnsi="宋体"/>
                <w:color w:val="auto"/>
                <w:szCs w:val="21"/>
                <w:highlight w:val="none"/>
              </w:rPr>
              <w:t>授权委托书及委托代理人有效身份证正反面复印件</w:t>
            </w:r>
            <w:bookmarkEnd w:id="121"/>
            <w:r>
              <w:rPr>
                <w:rFonts w:hint="eastAsia" w:ascii="宋体" w:hAnsi="宋体"/>
                <w:color w:val="auto"/>
                <w:szCs w:val="21"/>
                <w:highlight w:val="none"/>
              </w:rPr>
              <w:t>（格式后附）；（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bookmarkEnd w:id="120"/>
          <w:p w14:paraId="040D77B7">
            <w:pPr>
              <w:snapToGrid w:val="0"/>
              <w:spacing w:line="400" w:lineRule="exact"/>
              <w:jc w:val="left"/>
              <w:rPr>
                <w:rFonts w:hint="eastAsia" w:ascii="宋体" w:hAnsi="宋体"/>
                <w:color w:val="auto"/>
                <w:szCs w:val="21"/>
                <w:highlight w:val="none"/>
              </w:rPr>
            </w:pPr>
            <w:bookmarkStart w:id="122" w:name="OLE_LINK70"/>
            <w:r>
              <w:rPr>
                <w:rFonts w:hint="eastAsia" w:ascii="宋体" w:hAnsi="宋体"/>
                <w:color w:val="auto"/>
                <w:szCs w:val="21"/>
                <w:highlight w:val="none"/>
              </w:rPr>
              <w:t>5、商务要求偏离表（格式后附）；（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bookmarkEnd w:id="122"/>
          <w:p w14:paraId="519E210E">
            <w:pPr>
              <w:snapToGrid w:val="0"/>
              <w:spacing w:line="400" w:lineRule="exact"/>
              <w:jc w:val="left"/>
              <w:rPr>
                <w:rFonts w:hint="eastAsia" w:ascii="宋体" w:hAnsi="宋体"/>
                <w:color w:val="auto"/>
                <w:szCs w:val="21"/>
                <w:highlight w:val="none"/>
              </w:rPr>
            </w:pPr>
            <w:bookmarkStart w:id="123" w:name="OLE_LINK71"/>
            <w:r>
              <w:rPr>
                <w:rFonts w:ascii="宋体" w:hAnsi="宋体"/>
                <w:color w:val="auto"/>
                <w:szCs w:val="21"/>
                <w:highlight w:val="none"/>
              </w:rPr>
              <w:t>6</w:t>
            </w:r>
            <w:r>
              <w:rPr>
                <w:rFonts w:hint="eastAsia" w:ascii="宋体" w:hAnsi="宋体"/>
                <w:color w:val="auto"/>
                <w:szCs w:val="21"/>
                <w:highlight w:val="none"/>
              </w:rPr>
              <w:t>、</w:t>
            </w:r>
            <w:bookmarkStart w:id="124" w:name="OLE_LINK38"/>
            <w:r>
              <w:rPr>
                <w:rFonts w:hint="eastAsia" w:ascii="宋体" w:hAnsi="宋体"/>
                <w:color w:val="auto"/>
                <w:szCs w:val="21"/>
                <w:highlight w:val="none"/>
              </w:rPr>
              <w:t>售后服务承诺</w:t>
            </w:r>
            <w:bookmarkEnd w:id="124"/>
            <w:r>
              <w:rPr>
                <w:rFonts w:hint="eastAsia" w:ascii="宋体" w:hAnsi="宋体"/>
                <w:color w:val="auto"/>
                <w:szCs w:val="21"/>
                <w:highlight w:val="none"/>
              </w:rPr>
              <w:t>（格式自拟）；（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bookmarkEnd w:id="123"/>
          <w:p w14:paraId="457BD845">
            <w:pPr>
              <w:snapToGrid w:val="0"/>
              <w:spacing w:line="400" w:lineRule="exact"/>
              <w:jc w:val="left"/>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、投标人情况介绍（格式自拟）；</w:t>
            </w:r>
          </w:p>
          <w:p w14:paraId="5227E1F4">
            <w:pPr>
              <w:snapToGrid w:val="0"/>
              <w:spacing w:line="400" w:lineRule="exact"/>
              <w:jc w:val="left"/>
              <w:rPr>
                <w:rFonts w:hint="eastAsia"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w:t>
            </w:r>
            <w:bookmarkStart w:id="125" w:name="OLE_LINK39"/>
            <w:r>
              <w:rPr>
                <w:rFonts w:hint="eastAsia" w:ascii="宋体" w:hAnsi="宋体"/>
                <w:color w:val="auto"/>
                <w:szCs w:val="21"/>
                <w:highlight w:val="none"/>
              </w:rPr>
              <w:t>联合体协议书</w:t>
            </w:r>
            <w:bookmarkEnd w:id="125"/>
            <w:r>
              <w:rPr>
                <w:rFonts w:hint="eastAsia" w:ascii="宋体" w:hAnsi="宋体"/>
                <w:color w:val="auto"/>
                <w:szCs w:val="21"/>
                <w:highlight w:val="none"/>
              </w:rPr>
              <w:t>（格式后附）；</w:t>
            </w:r>
            <w:bookmarkStart w:id="126" w:name="OLE_LINK40"/>
            <w:r>
              <w:rPr>
                <w:rFonts w:hint="eastAsia" w:ascii="宋体" w:hAnsi="宋体"/>
                <w:color w:val="auto"/>
                <w:szCs w:val="21"/>
                <w:highlight w:val="none"/>
              </w:rPr>
              <w:t>（</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bookmarkEnd w:id="126"/>
          </w:p>
          <w:p w14:paraId="5AEA803E">
            <w:pPr>
              <w:snapToGrid w:val="0"/>
              <w:spacing w:line="400" w:lineRule="exact"/>
              <w:jc w:val="left"/>
              <w:rPr>
                <w:rFonts w:hint="eastAsia" w:ascii="宋体" w:hAnsi="宋体"/>
                <w:b/>
                <w:bCs/>
                <w:color w:val="auto"/>
                <w:szCs w:val="21"/>
                <w:highlight w:val="none"/>
              </w:rPr>
            </w:pPr>
            <w:r>
              <w:rPr>
                <w:rFonts w:ascii="宋体" w:hAnsi="宋体"/>
                <w:color w:val="auto"/>
                <w:szCs w:val="21"/>
                <w:highlight w:val="none"/>
              </w:rPr>
              <w:t>9</w:t>
            </w:r>
            <w:r>
              <w:rPr>
                <w:rFonts w:hint="eastAsia" w:ascii="宋体" w:hAnsi="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5E827D7D">
            <w:pPr>
              <w:snapToGrid w:val="0"/>
              <w:spacing w:line="400" w:lineRule="exact"/>
              <w:jc w:val="left"/>
              <w:rPr>
                <w:rFonts w:hint="eastAsia" w:ascii="宋体" w:hAnsi="宋体"/>
                <w:color w:val="auto"/>
                <w:szCs w:val="21"/>
                <w:highlight w:val="none"/>
              </w:rPr>
            </w:pPr>
            <w:r>
              <w:rPr>
                <w:rFonts w:hint="eastAsia" w:ascii="宋体" w:hAnsi="宋体"/>
                <w:b/>
                <w:bCs/>
                <w:color w:val="auto"/>
                <w:szCs w:val="21"/>
                <w:highlight w:val="none"/>
              </w:rPr>
              <w:t>注：以上标明“必须提供”的材料属于复印件的，必须加盖投标人公章，否则按无效投标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50547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23A70246">
            <w:pPr>
              <w:spacing w:line="400" w:lineRule="exact"/>
              <w:rPr>
                <w:rFonts w:hint="eastAsia" w:ascii="宋体" w:hAnsi="宋体"/>
                <w:color w:val="auto"/>
                <w:szCs w:val="21"/>
                <w:highlight w:val="none"/>
              </w:rPr>
            </w:pPr>
            <w:bookmarkStart w:id="127" w:name="_13.4"/>
            <w:bookmarkEnd w:id="127"/>
          </w:p>
        </w:tc>
        <w:tc>
          <w:tcPr>
            <w:tcW w:w="8708" w:type="dxa"/>
            <w:tcBorders>
              <w:top w:val="single" w:color="auto" w:sz="4" w:space="0"/>
              <w:left w:val="single" w:color="auto" w:sz="4" w:space="0"/>
              <w:bottom w:val="single" w:color="auto" w:sz="4" w:space="0"/>
              <w:right w:val="single" w:color="auto" w:sz="4" w:space="0"/>
            </w:tcBorders>
            <w:noWrap w:val="0"/>
            <w:vAlign w:val="center"/>
          </w:tcPr>
          <w:p w14:paraId="40B9626E">
            <w:pPr>
              <w:snapToGrid w:val="0"/>
              <w:spacing w:line="400" w:lineRule="exact"/>
              <w:jc w:val="left"/>
              <w:rPr>
                <w:rFonts w:hint="eastAsia" w:ascii="宋体" w:hAnsi="宋体" w:cs="Courier New"/>
                <w:b/>
                <w:i/>
                <w:color w:val="auto"/>
                <w:szCs w:val="21"/>
                <w:highlight w:val="none"/>
              </w:rPr>
            </w:pPr>
            <w:r>
              <w:rPr>
                <w:rFonts w:hint="eastAsia" w:ascii="宋体" w:hAnsi="宋体" w:cs="Courier New"/>
                <w:b/>
                <w:color w:val="auto"/>
                <w:szCs w:val="21"/>
                <w:highlight w:val="none"/>
              </w:rPr>
              <w:t>技术文件：</w:t>
            </w:r>
          </w:p>
          <w:p w14:paraId="72922118">
            <w:pPr>
              <w:snapToGrid w:val="0"/>
              <w:spacing w:line="400" w:lineRule="exact"/>
              <w:jc w:val="left"/>
              <w:rPr>
                <w:rFonts w:hint="eastAsia" w:ascii="宋体" w:hAnsi="宋体"/>
                <w:b/>
                <w:color w:val="auto"/>
                <w:szCs w:val="21"/>
                <w:highlight w:val="none"/>
              </w:rPr>
            </w:pPr>
            <w:bookmarkStart w:id="128" w:name="OLE_LINK72"/>
            <w:r>
              <w:rPr>
                <w:rFonts w:ascii="宋体" w:hAnsi="宋体"/>
                <w:color w:val="auto"/>
                <w:szCs w:val="21"/>
                <w:highlight w:val="none"/>
              </w:rPr>
              <w:t>1</w:t>
            </w:r>
            <w:r>
              <w:rPr>
                <w:rFonts w:hint="eastAsia" w:ascii="宋体" w:hAnsi="宋体"/>
                <w:color w:val="auto"/>
                <w:szCs w:val="21"/>
                <w:highlight w:val="none"/>
              </w:rPr>
              <w:t>、技术要求偏离表（格式后附）；</w:t>
            </w:r>
            <w:r>
              <w:rPr>
                <w:rFonts w:hint="eastAsia" w:ascii="宋体" w:hAnsi="宋体"/>
                <w:b/>
                <w:color w:val="auto"/>
                <w:szCs w:val="21"/>
                <w:highlight w:val="none"/>
              </w:rPr>
              <w:t>（必须提供，否则按无效投标处理）</w:t>
            </w:r>
          </w:p>
          <w:bookmarkEnd w:id="128"/>
          <w:p w14:paraId="0E28934A">
            <w:pPr>
              <w:snapToGrid w:val="0"/>
              <w:spacing w:line="400" w:lineRule="exact"/>
              <w:jc w:val="left"/>
              <w:rPr>
                <w:rFonts w:hint="eastAsia" w:ascii="宋体" w:hAnsi="宋体"/>
                <w:color w:val="auto"/>
                <w:szCs w:val="21"/>
                <w:highlight w:val="none"/>
              </w:rPr>
            </w:pPr>
            <w:bookmarkStart w:id="129" w:name="OLE_LINK73"/>
            <w:r>
              <w:rPr>
                <w:rFonts w:ascii="宋体" w:hAnsi="宋体"/>
                <w:color w:val="auto"/>
                <w:szCs w:val="21"/>
                <w:highlight w:val="none"/>
              </w:rPr>
              <w:t>2</w:t>
            </w:r>
            <w:r>
              <w:rPr>
                <w:rFonts w:hint="eastAsia" w:ascii="宋体" w:hAnsi="宋体"/>
                <w:color w:val="auto"/>
                <w:szCs w:val="21"/>
                <w:highlight w:val="none"/>
              </w:rPr>
              <w:t>、</w:t>
            </w:r>
            <w:bookmarkStart w:id="130" w:name="OLE_LINK41"/>
            <w:r>
              <w:rPr>
                <w:rFonts w:hint="eastAsia" w:ascii="宋体" w:hAnsi="宋体"/>
                <w:color w:val="auto"/>
                <w:szCs w:val="21"/>
                <w:highlight w:val="none"/>
              </w:rPr>
              <w:t>服务方案</w:t>
            </w:r>
            <w:bookmarkEnd w:id="130"/>
            <w:r>
              <w:rPr>
                <w:rFonts w:hint="eastAsia" w:ascii="宋体" w:hAnsi="宋体"/>
                <w:color w:val="auto"/>
                <w:szCs w:val="21"/>
                <w:highlight w:val="none"/>
              </w:rPr>
              <w:t>（根据评分内容自行编制，格式自拟）；</w:t>
            </w:r>
            <w:r>
              <w:rPr>
                <w:rFonts w:hint="eastAsia" w:ascii="宋体" w:hAnsi="宋体"/>
                <w:b/>
                <w:color w:val="auto"/>
                <w:szCs w:val="21"/>
                <w:highlight w:val="none"/>
              </w:rPr>
              <w:t>（必须提供，否则按无效投标处理）</w:t>
            </w:r>
          </w:p>
          <w:bookmarkEnd w:id="129"/>
          <w:p w14:paraId="3829B9FA">
            <w:pPr>
              <w:snapToGrid w:val="0"/>
              <w:spacing w:line="400" w:lineRule="exact"/>
              <w:jc w:val="left"/>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、项目实施人员一览表（格式后附）；（视项目情况设置是否必须提供）</w:t>
            </w:r>
          </w:p>
          <w:p w14:paraId="31E735F0">
            <w:pPr>
              <w:snapToGrid w:val="0"/>
              <w:spacing w:line="400" w:lineRule="exact"/>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、投标人对本项目的合理化建议和改进措施（格式自拟）；</w:t>
            </w:r>
          </w:p>
          <w:p w14:paraId="214DA379">
            <w:pPr>
              <w:snapToGrid w:val="0"/>
              <w:spacing w:line="400" w:lineRule="exact"/>
              <w:jc w:val="left"/>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、除招标文件规定必须提供以外，投标人需要说明的其他文件和说明（格式自拟）。</w:t>
            </w:r>
          </w:p>
          <w:p w14:paraId="291722B6">
            <w:pPr>
              <w:snapToGrid w:val="0"/>
              <w:spacing w:line="400" w:lineRule="exact"/>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注：以上标明“必须提供”的材料属于复印件的，必须加盖投标人公章，否则按无效投标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5E0A3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8793C7F">
            <w:pPr>
              <w:spacing w:line="400" w:lineRule="exact"/>
              <w:jc w:val="center"/>
              <w:rPr>
                <w:rFonts w:hint="eastAsia" w:ascii="宋体" w:hAnsi="宋体"/>
                <w:color w:val="auto"/>
                <w:szCs w:val="21"/>
                <w:highlight w:val="none"/>
              </w:rPr>
            </w:pPr>
            <w:bookmarkStart w:id="131" w:name="_16.2"/>
            <w:bookmarkEnd w:id="131"/>
            <w:bookmarkStart w:id="132" w:name="_13.5"/>
            <w:bookmarkEnd w:id="132"/>
            <w:r>
              <w:rPr>
                <w:rFonts w:hint="eastAsia" w:ascii="宋体" w:hAnsi="宋体"/>
                <w:color w:val="auto"/>
                <w:szCs w:val="21"/>
                <w:highlight w:val="none"/>
              </w:rPr>
              <w:t>16</w:t>
            </w:r>
            <w:bookmarkStart w:id="133" w:name="_Hlt19194067"/>
            <w:bookmarkStart w:id="134" w:name="_Hlt19693758"/>
            <w:bookmarkStart w:id="135" w:name="_Hlt19693759"/>
            <w:bookmarkStart w:id="136" w:name="_Hlt19194066"/>
            <w:r>
              <w:rPr>
                <w:rFonts w:hint="eastAsia" w:ascii="宋体" w:hAnsi="宋体"/>
                <w:color w:val="auto"/>
                <w:szCs w:val="21"/>
                <w:highlight w:val="none"/>
              </w:rPr>
              <w:t>.</w:t>
            </w:r>
            <w:bookmarkEnd w:id="133"/>
            <w:bookmarkEnd w:id="134"/>
            <w:bookmarkEnd w:id="135"/>
            <w:bookmarkEnd w:id="136"/>
            <w:r>
              <w:rPr>
                <w:rFonts w:hint="eastAsia" w:ascii="宋体" w:hAnsi="宋体"/>
                <w:color w:val="auto"/>
                <w:szCs w:val="21"/>
                <w:highlight w:val="none"/>
              </w:rPr>
              <w:t>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0E88F4A">
            <w:pPr>
              <w:snapToGrid w:val="0"/>
              <w:spacing w:line="400" w:lineRule="exact"/>
              <w:rPr>
                <w:rFonts w:hint="eastAsia" w:ascii="宋体" w:hAnsi="宋体"/>
                <w:b/>
                <w:color w:val="auto"/>
                <w:szCs w:val="21"/>
                <w:highlight w:val="none"/>
              </w:rPr>
            </w:pPr>
            <w:r>
              <w:rPr>
                <w:rFonts w:hint="eastAsia" w:ascii="宋体" w:hAnsi="宋体"/>
                <w:color w:val="auto"/>
                <w:szCs w:val="21"/>
                <w:highlight w:val="none"/>
              </w:rPr>
              <w:t>结算金额是履行合同的最终价格，详见第二章</w:t>
            </w:r>
            <w:r>
              <w:rPr>
                <w:rFonts w:ascii="宋体" w:hAnsi="宋体"/>
                <w:color w:val="auto"/>
                <w:szCs w:val="21"/>
                <w:highlight w:val="none"/>
              </w:rPr>
              <w:t>采购需求中</w:t>
            </w:r>
            <w:r>
              <w:rPr>
                <w:rFonts w:hint="eastAsia" w:ascii="宋体" w:hAnsi="宋体"/>
                <w:color w:val="auto"/>
                <w:szCs w:val="21"/>
                <w:highlight w:val="none"/>
              </w:rPr>
              <w:t>“商务</w:t>
            </w:r>
            <w:r>
              <w:rPr>
                <w:rFonts w:ascii="宋体" w:hAnsi="宋体"/>
                <w:color w:val="auto"/>
                <w:szCs w:val="21"/>
                <w:highlight w:val="none"/>
              </w:rPr>
              <w:t>要求”</w:t>
            </w:r>
            <w:r>
              <w:rPr>
                <w:rFonts w:hint="eastAsia" w:ascii="宋体" w:hAnsi="宋体"/>
                <w:color w:val="auto"/>
                <w:szCs w:val="21"/>
                <w:highlight w:val="none"/>
              </w:rPr>
              <w:t>的</w:t>
            </w:r>
            <w:r>
              <w:rPr>
                <w:rFonts w:ascii="宋体" w:hAnsi="宋体"/>
                <w:color w:val="auto"/>
                <w:szCs w:val="21"/>
                <w:highlight w:val="none"/>
              </w:rPr>
              <w:t>“</w:t>
            </w:r>
            <w:r>
              <w:rPr>
                <w:rFonts w:hint="eastAsia" w:ascii="宋体" w:hAnsi="宋体"/>
                <w:color w:val="auto"/>
                <w:szCs w:val="21"/>
                <w:highlight w:val="none"/>
              </w:rPr>
              <w:t>报价要求</w:t>
            </w:r>
            <w:r>
              <w:rPr>
                <w:rFonts w:ascii="宋体" w:hAnsi="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 xml:space="preserve"> </w:t>
            </w:r>
          </w:p>
        </w:tc>
      </w:tr>
      <w:tr w14:paraId="021C54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AFA9857">
            <w:pPr>
              <w:spacing w:line="400" w:lineRule="exact"/>
              <w:jc w:val="center"/>
              <w:rPr>
                <w:rFonts w:hint="eastAsia" w:ascii="宋体" w:hAnsi="宋体"/>
                <w:color w:val="auto"/>
                <w:szCs w:val="21"/>
                <w:highlight w:val="none"/>
              </w:rPr>
            </w:pPr>
            <w:bookmarkStart w:id="137" w:name="_17.1"/>
            <w:bookmarkEnd w:id="137"/>
            <w:r>
              <w:rPr>
                <w:rFonts w:hint="eastAsia" w:ascii="宋体" w:hAnsi="宋体"/>
                <w:color w:val="auto"/>
                <w:szCs w:val="21"/>
                <w:highlight w:val="none"/>
              </w:rPr>
              <w:t>17.</w:t>
            </w:r>
            <w:r>
              <w:rPr>
                <w:rFonts w:ascii="宋体" w:hAnsi="宋体"/>
                <w:color w:val="auto"/>
                <w:szCs w:val="21"/>
                <w:highlight w:val="none"/>
              </w:rPr>
              <w:t>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C362A31">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投标有效期：投标截止之日起60天内。</w:t>
            </w:r>
          </w:p>
        </w:tc>
      </w:tr>
      <w:tr w14:paraId="7A4EB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BAC5CE6">
            <w:pPr>
              <w:spacing w:line="400" w:lineRule="exact"/>
              <w:jc w:val="center"/>
              <w:rPr>
                <w:rFonts w:hint="eastAsia" w:ascii="宋体" w:hAnsi="宋体"/>
                <w:color w:val="auto"/>
                <w:szCs w:val="21"/>
                <w:highlight w:val="none"/>
              </w:rPr>
            </w:pPr>
            <w:bookmarkStart w:id="138" w:name="_18"/>
            <w:bookmarkEnd w:id="138"/>
            <w:r>
              <w:rPr>
                <w:rFonts w:hint="eastAsia" w:ascii="宋体" w:hAnsi="宋体"/>
                <w:color w:val="auto"/>
                <w:szCs w:val="21"/>
                <w:highlight w:val="none"/>
              </w:rPr>
              <w:t>18</w:t>
            </w:r>
            <w:r>
              <w:rPr>
                <w:rFonts w:ascii="宋体" w:hAnsi="宋体"/>
                <w:color w:val="auto"/>
                <w:szCs w:val="21"/>
                <w:highlight w:val="none"/>
              </w:rPr>
              <w:t>.1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7EBCCC9">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□本项目不收取投标保证金。</w:t>
            </w:r>
          </w:p>
          <w:p w14:paraId="00B356EB">
            <w:pPr>
              <w:snapToGrid w:val="0"/>
              <w:spacing w:line="400" w:lineRule="exact"/>
              <w:rPr>
                <w:rFonts w:hint="eastAsia"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eq \o\ac(□,</w:instrText>
            </w:r>
            <w:r>
              <w:rPr>
                <w:rFonts w:hint="eastAsia" w:ascii="宋体" w:hAnsi="宋体"/>
                <w:color w:val="auto"/>
                <w:position w:val="2"/>
                <w:sz w:val="14"/>
                <w:szCs w:val="21"/>
                <w:highlight w:val="none"/>
              </w:rPr>
              <w:instrText xml:space="preserve">√</w:instrText>
            </w:r>
            <w:r>
              <w:rPr>
                <w:rFonts w:hint="eastAsia" w:ascii="宋体" w:hAnsi="宋体"/>
                <w:color w:val="auto"/>
                <w:szCs w:val="21"/>
                <w:highlight w:val="none"/>
              </w:rPr>
              <w:instrText xml:space="preserve">)</w:instrText>
            </w:r>
            <w:r>
              <w:rPr>
                <w:rFonts w:ascii="宋体" w:hAnsi="宋体"/>
                <w:color w:val="auto"/>
                <w:szCs w:val="21"/>
                <w:highlight w:val="none"/>
              </w:rPr>
              <w:fldChar w:fldCharType="end"/>
            </w:r>
            <w:r>
              <w:rPr>
                <w:rFonts w:hint="eastAsia" w:ascii="宋体" w:hAnsi="宋体"/>
                <w:color w:val="auto"/>
                <w:szCs w:val="21"/>
                <w:highlight w:val="none"/>
              </w:rPr>
              <w:t>本项目收取投标保证金，具体规定如下：</w:t>
            </w:r>
          </w:p>
          <w:p w14:paraId="154A6A81">
            <w:pPr>
              <w:snapToGrid w:val="0"/>
              <w:spacing w:line="400" w:lineRule="exact"/>
              <w:rPr>
                <w:rFonts w:hint="eastAsia" w:ascii="宋体" w:hAnsi="宋体" w:cs="宋体"/>
                <w:b/>
                <w:bCs/>
                <w:color w:val="auto"/>
                <w:kern w:val="0"/>
                <w:szCs w:val="21"/>
                <w:highlight w:val="none"/>
                <w:u w:val="none"/>
              </w:rPr>
            </w:pPr>
            <w:r>
              <w:rPr>
                <w:rFonts w:hint="eastAsia" w:ascii="宋体" w:hAnsi="宋体" w:cs="宋体"/>
                <w:color w:val="auto"/>
                <w:kern w:val="0"/>
                <w:szCs w:val="21"/>
                <w:highlight w:val="none"/>
              </w:rPr>
              <w:t>投标保证金人民币：</w:t>
            </w:r>
            <w:r>
              <w:rPr>
                <w:rFonts w:hint="eastAsia" w:ascii="宋体" w:hAnsi="宋体" w:cs="宋体"/>
                <w:b/>
                <w:bCs/>
                <w:color w:val="auto"/>
                <w:kern w:val="0"/>
                <w:szCs w:val="21"/>
                <w:highlight w:val="none"/>
                <w:u w:val="none"/>
                <w:lang w:val="en-US" w:eastAsia="zh-CN"/>
              </w:rPr>
              <w:t>分标1为3.38万元，分标2为2.55万元。</w:t>
            </w:r>
          </w:p>
          <w:p w14:paraId="68A2468A">
            <w:pPr>
              <w:snapToGrid w:val="0"/>
              <w:spacing w:line="400" w:lineRule="exact"/>
              <w:rPr>
                <w:rFonts w:hint="eastAsia" w:ascii="宋体" w:hAnsi="宋体"/>
                <w:color w:val="auto"/>
                <w:szCs w:val="21"/>
                <w:highlight w:val="none"/>
              </w:rPr>
            </w:pPr>
            <w:r>
              <w:rPr>
                <w:rFonts w:hint="eastAsia" w:ascii="宋体" w:hAnsi="宋体" w:cs="宋体"/>
                <w:color w:val="auto"/>
                <w:kern w:val="0"/>
                <w:szCs w:val="21"/>
                <w:highlight w:val="none"/>
              </w:rPr>
              <w:t>投标保证金的交纳方式：银行转账、支票、汇票、本票或者金融、担保机构出具的保函，禁止采用现钞方式。采用银行转账方式的，在投标截止时间前交至指定账户并且到账（</w:t>
            </w:r>
            <w:r>
              <w:rPr>
                <w:rFonts w:hint="eastAsia" w:ascii="宋体" w:hAnsi="宋体" w:cs="宋体"/>
                <w:color w:val="auto"/>
                <w:szCs w:val="21"/>
                <w:highlight w:val="none"/>
              </w:rPr>
              <w:t>开户名称：</w:t>
            </w:r>
            <w:bookmarkStart w:id="139" w:name="OLE_LINK53"/>
            <w:r>
              <w:rPr>
                <w:rFonts w:hint="eastAsia" w:ascii="宋体" w:hAnsi="宋体" w:cs="宋体"/>
                <w:color w:val="auto"/>
                <w:szCs w:val="21"/>
                <w:highlight w:val="none"/>
              </w:rPr>
              <w:t>广西科文招标有限公司</w:t>
            </w:r>
            <w:bookmarkEnd w:id="139"/>
            <w:r>
              <w:rPr>
                <w:rFonts w:hint="eastAsia" w:ascii="宋体" w:hAnsi="宋体" w:cs="宋体"/>
                <w:color w:val="auto"/>
                <w:szCs w:val="21"/>
                <w:highlight w:val="none"/>
              </w:rPr>
              <w:t>，开户银行：</w:t>
            </w:r>
            <w:bookmarkStart w:id="140" w:name="OLE_LINK54"/>
            <w:r>
              <w:rPr>
                <w:rFonts w:hint="eastAsia" w:ascii="宋体" w:hAnsi="宋体" w:cs="宋体"/>
                <w:color w:val="auto"/>
                <w:szCs w:val="21"/>
                <w:highlight w:val="none"/>
              </w:rPr>
              <w:t>广西北部湾银行南宁分行营业部</w:t>
            </w:r>
            <w:bookmarkEnd w:id="140"/>
            <w:r>
              <w:rPr>
                <w:rFonts w:hint="eastAsia" w:ascii="宋体" w:hAnsi="宋体" w:cs="宋体"/>
                <w:color w:val="auto"/>
                <w:szCs w:val="21"/>
                <w:highlight w:val="none"/>
              </w:rPr>
              <w:t>，银行账号：</w:t>
            </w:r>
            <w:bookmarkStart w:id="141" w:name="OLE_LINK55"/>
            <w:r>
              <w:rPr>
                <w:rFonts w:hint="eastAsia" w:ascii="宋体" w:hAnsi="宋体" w:cs="宋体"/>
                <w:color w:val="auto"/>
                <w:szCs w:val="21"/>
                <w:highlight w:val="none"/>
              </w:rPr>
              <w:t>0101012090615689</w:t>
            </w:r>
            <w:bookmarkEnd w:id="141"/>
            <w:r>
              <w:rPr>
                <w:rFonts w:hint="eastAsia" w:ascii="宋体" w:hAnsi="宋体" w:cs="宋体"/>
                <w:color w:val="auto"/>
                <w:kern w:val="0"/>
                <w:szCs w:val="21"/>
                <w:highlight w:val="none"/>
              </w:rPr>
              <w:t>）；采用支票、汇票、本票或者保函等方式的，在投标截止时间前，投标人必须递交支票、汇票、本票或者保函原件。否则视为无效投标保证金。</w:t>
            </w:r>
          </w:p>
          <w:p w14:paraId="6EA2175E">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相关要求：</w:t>
            </w:r>
          </w:p>
          <w:p w14:paraId="6F8EA1B0">
            <w:pPr>
              <w:pStyle w:val="17"/>
              <w:spacing w:line="400" w:lineRule="exact"/>
              <w:rPr>
                <w:rFonts w:hint="eastAsia" w:ascii="宋体" w:hAnsi="宋体"/>
                <w:color w:val="auto"/>
                <w:szCs w:val="21"/>
                <w:highlight w:val="none"/>
              </w:rPr>
            </w:pPr>
            <w:r>
              <w:rPr>
                <w:rFonts w:hint="eastAsia" w:ascii="宋体" w:hAnsi="宋体"/>
                <w:color w:val="auto"/>
                <w:szCs w:val="21"/>
                <w:highlight w:val="none"/>
              </w:rPr>
              <w:t>1、投标保证金采用银行转账交纳方式的，在投标截止时间前交至指定账户并且到账，投标人应将银行转账底单的复印件作为投标保证金提交凭证，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4284411C">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b/>
                <w:color w:val="auto"/>
                <w:szCs w:val="21"/>
                <w:highlight w:val="none"/>
              </w:rPr>
              <w:t>否则投标无效</w:t>
            </w:r>
            <w:r>
              <w:rPr>
                <w:rFonts w:hint="eastAsia" w:ascii="宋体" w:hAnsi="宋体"/>
                <w:color w:val="auto"/>
                <w:szCs w:val="21"/>
                <w:highlight w:val="none"/>
              </w:rPr>
              <w:t>。</w:t>
            </w:r>
            <w:r>
              <w:rPr>
                <w:rFonts w:hint="eastAsia" w:ascii="宋体" w:hAnsi="宋体"/>
                <w:b/>
                <w:color w:val="auto"/>
                <w:szCs w:val="21"/>
                <w:highlight w:val="none"/>
              </w:rPr>
              <w:t>投标人必须在投标截止时间前将支票、汇票、本票或者金融、担保机构出具的保函原件提交给采购代理机构，由采购代理机构向投标人出具回执，并妥善保管。</w:t>
            </w:r>
          </w:p>
          <w:p w14:paraId="7ECBC1D5">
            <w:pPr>
              <w:snapToGrid w:val="0"/>
              <w:spacing w:line="400" w:lineRule="exact"/>
              <w:rPr>
                <w:rFonts w:hint="eastAsia" w:ascii="宋体" w:hAnsi="宋体"/>
                <w:color w:val="auto"/>
                <w:szCs w:val="21"/>
                <w:highlight w:val="none"/>
              </w:rPr>
            </w:pPr>
            <w:r>
              <w:rPr>
                <w:rFonts w:hint="eastAsia" w:ascii="宋体" w:hAnsi="宋体" w:cs="宋体"/>
                <w:color w:val="auto"/>
                <w:szCs w:val="21"/>
                <w:highlight w:val="none"/>
              </w:rPr>
              <w:t>3、投标人为联合体的，可以由联合体中的一方或者多方共同交纳投标保证金，其交纳的保证金对联合体各方均具有约束力。</w:t>
            </w:r>
          </w:p>
          <w:p w14:paraId="327E17A8">
            <w:pPr>
              <w:snapToGrid w:val="0"/>
              <w:spacing w:line="400" w:lineRule="exact"/>
              <w:rPr>
                <w:rFonts w:hint="eastAsia" w:ascii="宋体" w:hAnsi="宋体"/>
                <w:b/>
                <w:color w:val="auto"/>
                <w:szCs w:val="21"/>
                <w:highlight w:val="none"/>
              </w:rPr>
            </w:pPr>
            <w:r>
              <w:rPr>
                <w:rFonts w:hint="eastAsia" w:ascii="宋体" w:hAnsi="宋体"/>
                <w:b/>
                <w:color w:val="auto"/>
                <w:szCs w:val="21"/>
                <w:highlight w:val="none"/>
              </w:rPr>
              <w:t xml:space="preserve">备注： </w:t>
            </w:r>
          </w:p>
          <w:p w14:paraId="10829891">
            <w:pPr>
              <w:snapToGrid w:val="0"/>
              <w:spacing w:line="400" w:lineRule="exact"/>
              <w:rPr>
                <w:rFonts w:hint="eastAsia" w:ascii="宋体" w:hAnsi="宋体"/>
                <w:b/>
                <w:color w:val="auto"/>
                <w:szCs w:val="21"/>
                <w:highlight w:val="none"/>
              </w:rPr>
            </w:pPr>
            <w:r>
              <w:rPr>
                <w:rFonts w:hint="eastAsia" w:ascii="宋体" w:hAnsi="宋体"/>
                <w:b/>
                <w:color w:val="auto"/>
                <w:szCs w:val="21"/>
                <w:highlight w:val="none"/>
              </w:rPr>
              <w:t>1、投标保证金在投标截止时间后提交的，或者不按规定交纳方式交纳的，或者未足额交纳的（包含保函额度不足的），视为无效投标保证金。</w:t>
            </w:r>
          </w:p>
          <w:p w14:paraId="658232E6">
            <w:pPr>
              <w:snapToGrid w:val="0"/>
              <w:spacing w:line="400" w:lineRule="exact"/>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23074260">
            <w:pPr>
              <w:snapToGrid w:val="0"/>
              <w:spacing w:line="400" w:lineRule="exact"/>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1A05B151">
            <w:pPr>
              <w:snapToGrid w:val="0"/>
              <w:spacing w:line="400" w:lineRule="exact"/>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68E1A57E">
            <w:pPr>
              <w:snapToGrid w:val="0"/>
              <w:spacing w:line="400" w:lineRule="exact"/>
              <w:rPr>
                <w:rFonts w:hint="eastAsia" w:ascii="宋体" w:hAnsi="宋体"/>
                <w:b/>
                <w:color w:val="auto"/>
                <w:szCs w:val="21"/>
                <w:highlight w:val="none"/>
              </w:rPr>
            </w:pPr>
            <w:r>
              <w:rPr>
                <w:rFonts w:hint="eastAsia" w:ascii="宋体" w:hAnsi="宋体"/>
                <w:b/>
                <w:color w:val="auto"/>
                <w:szCs w:val="21"/>
                <w:highlight w:val="none"/>
              </w:rPr>
              <w:t>5、采用金融、担保机构出具保函的，必须为无条件保函，否则视为无效投标保证金。</w:t>
            </w:r>
          </w:p>
        </w:tc>
      </w:tr>
      <w:tr w14:paraId="0EF3D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645F78B">
            <w:pPr>
              <w:spacing w:line="400" w:lineRule="exact"/>
              <w:jc w:val="center"/>
              <w:rPr>
                <w:rFonts w:hint="eastAsia" w:ascii="宋体" w:hAnsi="宋体"/>
                <w:color w:val="auto"/>
                <w:szCs w:val="21"/>
                <w:highlight w:val="none"/>
              </w:rPr>
            </w:pPr>
            <w:bookmarkStart w:id="142" w:name="_19.2"/>
            <w:bookmarkEnd w:id="142"/>
            <w:r>
              <w:rPr>
                <w:rFonts w:hint="eastAsia" w:ascii="宋体" w:hAnsi="宋体"/>
                <w:color w:val="auto"/>
                <w:szCs w:val="21"/>
                <w:highlight w:val="none"/>
              </w:rPr>
              <w:t>19.2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DFF5F98">
            <w:pPr>
              <w:autoSpaceDE w:val="0"/>
              <w:autoSpaceDN w:val="0"/>
              <w:snapToGrid w:val="0"/>
              <w:spacing w:line="400" w:lineRule="exact"/>
              <w:textAlignment w:val="bottom"/>
              <w:rPr>
                <w:rFonts w:hint="eastAsia" w:ascii="宋体" w:hAnsi="宋体"/>
                <w:color w:val="auto"/>
                <w:szCs w:val="21"/>
                <w:highlight w:val="none"/>
              </w:rPr>
            </w:pPr>
            <w:r>
              <w:rPr>
                <w:rFonts w:hint="eastAsia" w:hAnsi="宋体"/>
                <w:color w:val="auto"/>
                <w:szCs w:val="21"/>
                <w:highlight w:val="none"/>
              </w:rPr>
              <w:t>投标文件应按报价文件、资格证明文件、商务文件、技术文件分别编制，</w:t>
            </w:r>
            <w:r>
              <w:rPr>
                <w:rFonts w:hint="eastAsia" w:ascii="宋体" w:hAnsi="宋体" w:cs="宋体"/>
                <w:color w:val="auto"/>
                <w:szCs w:val="21"/>
                <w:highlight w:val="none"/>
                <w:lang w:bidi="ar"/>
              </w:rPr>
              <w:t>并按“广西政府采购云”平台的要求编制、加密、上传。</w:t>
            </w:r>
          </w:p>
        </w:tc>
      </w:tr>
      <w:tr w14:paraId="5A2AD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8CF6243">
            <w:pPr>
              <w:spacing w:line="400" w:lineRule="exact"/>
              <w:jc w:val="center"/>
              <w:rPr>
                <w:rFonts w:hint="eastAsia" w:ascii="宋体" w:hAnsi="宋体"/>
                <w:color w:val="auto"/>
                <w:szCs w:val="21"/>
                <w:highlight w:val="none"/>
              </w:rPr>
            </w:pPr>
            <w:r>
              <w:rPr>
                <w:rFonts w:hint="eastAsia" w:ascii="宋体" w:hAnsi="宋体"/>
                <w:color w:val="auto"/>
                <w:szCs w:val="21"/>
                <w:highlight w:val="none"/>
              </w:rPr>
              <w:t>20.1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270FBEB">
            <w:pPr>
              <w:autoSpaceDE w:val="0"/>
              <w:autoSpaceDN w:val="0"/>
              <w:snapToGrid w:val="0"/>
              <w:spacing w:line="400" w:lineRule="exact"/>
              <w:textAlignment w:val="bottom"/>
              <w:rPr>
                <w:rFonts w:hint="eastAsia" w:hAnsi="宋体"/>
                <w:color w:val="auto"/>
                <w:szCs w:val="21"/>
                <w:highlight w:val="none"/>
              </w:rPr>
            </w:pPr>
            <w:r>
              <w:rPr>
                <w:rFonts w:hint="eastAsia" w:ascii="宋体" w:hAnsi="宋体"/>
                <w:color w:val="auto"/>
                <w:szCs w:val="21"/>
                <w:highlight w:val="none"/>
              </w:rPr>
              <w:t>电子投标文件应在制作完成后，投标人应按“广西政府采购云”平台的要求进行加密，并在规定时间内解密，否则，由此产生的后果由投标人自行负责。</w:t>
            </w:r>
          </w:p>
        </w:tc>
      </w:tr>
      <w:tr w14:paraId="5E119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CF7282A">
            <w:pPr>
              <w:spacing w:line="400" w:lineRule="exact"/>
              <w:jc w:val="center"/>
              <w:rPr>
                <w:rFonts w:hint="eastAsia" w:ascii="宋体" w:hAnsi="宋体"/>
                <w:color w:val="auto"/>
                <w:szCs w:val="21"/>
                <w:highlight w:val="none"/>
              </w:rPr>
            </w:pPr>
            <w:bookmarkStart w:id="143" w:name="_21.1"/>
            <w:bookmarkEnd w:id="143"/>
            <w:r>
              <w:rPr>
                <w:rFonts w:hint="eastAsia" w:ascii="宋体" w:hAnsi="宋体"/>
                <w:color w:val="auto"/>
                <w:szCs w:val="21"/>
                <w:highlight w:val="none"/>
              </w:rPr>
              <w:t>21.1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CB0D9AE">
            <w:pPr>
              <w:snapToGrid w:val="0"/>
              <w:spacing w:line="400" w:lineRule="exact"/>
              <w:rPr>
                <w:rFonts w:hint="eastAsia" w:ascii="宋体" w:hAnsi="宋体"/>
                <w:color w:val="auto"/>
                <w:szCs w:val="21"/>
                <w:highlight w:val="none"/>
                <w:u w:val="single"/>
              </w:rPr>
            </w:pPr>
            <w:r>
              <w:rPr>
                <w:rFonts w:hint="eastAsia" w:ascii="宋体" w:hAnsi="宋体"/>
                <w:color w:val="auto"/>
                <w:szCs w:val="21"/>
                <w:highlight w:val="none"/>
              </w:rPr>
              <w:t>1、投标截止时间：详见招标公告</w:t>
            </w:r>
          </w:p>
          <w:p w14:paraId="28062723">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0D881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36C6C102">
            <w:pPr>
              <w:spacing w:line="400" w:lineRule="exact"/>
              <w:jc w:val="center"/>
              <w:rPr>
                <w:rFonts w:hint="eastAsia" w:ascii="宋体" w:hAnsi="宋体"/>
                <w:color w:val="auto"/>
                <w:szCs w:val="21"/>
                <w:highlight w:val="none"/>
              </w:rPr>
            </w:pPr>
            <w:bookmarkStart w:id="144" w:name="_23"/>
            <w:bookmarkEnd w:id="144"/>
            <w:r>
              <w:rPr>
                <w:rFonts w:hint="eastAsia" w:ascii="宋体" w:hAnsi="宋体"/>
                <w:color w:val="auto"/>
                <w:szCs w:val="21"/>
                <w:highlight w:val="none"/>
              </w:rPr>
              <w:t>23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F709BA5">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1、开标时间：详见招标公告</w:t>
            </w:r>
          </w:p>
          <w:p w14:paraId="4D7F61C9">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46E0D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33549E6">
            <w:pPr>
              <w:spacing w:line="400" w:lineRule="exact"/>
              <w:jc w:val="center"/>
              <w:rPr>
                <w:rFonts w:hint="eastAsia" w:ascii="宋体" w:hAnsi="宋体"/>
                <w:color w:val="auto"/>
                <w:szCs w:val="21"/>
                <w:highlight w:val="none"/>
              </w:rPr>
            </w:pPr>
            <w:r>
              <w:rPr>
                <w:rFonts w:hint="eastAsia" w:ascii="宋体" w:hAnsi="宋体"/>
                <w:bCs/>
                <w:color w:val="auto"/>
                <w:szCs w:val="21"/>
                <w:highlight w:val="none"/>
              </w:rPr>
              <w:t>24.2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33CF3F0B">
            <w:pPr>
              <w:snapToGrid w:val="0"/>
              <w:spacing w:line="400" w:lineRule="exact"/>
              <w:rPr>
                <w:rFonts w:hint="eastAsia" w:ascii="宋体" w:hAnsi="宋体"/>
                <w:color w:val="auto"/>
                <w:szCs w:val="21"/>
                <w:highlight w:val="none"/>
              </w:rPr>
            </w:pPr>
            <w:r>
              <w:rPr>
                <w:rFonts w:hint="eastAsia" w:ascii="宋体" w:hAnsi="宋体"/>
                <w:bCs/>
                <w:color w:val="auto"/>
                <w:szCs w:val="21"/>
                <w:highlight w:val="none"/>
              </w:rPr>
              <w:t>“广西政府采购云”平台按开标时间自动提取所有投标文件。采购代理机构依托“广西政府采购云”平台向各投标人发出电子加密投标文件【开始解密】通知，由投标人进行投标文件解密。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b/>
                <w:bCs/>
                <w:color w:val="auto"/>
                <w:szCs w:val="21"/>
                <w:highlight w:val="none"/>
              </w:rPr>
              <w:t>投标人的法定代表人或其委托代理人须携带加密时所用的CA锁准时登录到“广西政府采购云”平台电子开标大厅签到</w:t>
            </w:r>
            <w:r>
              <w:rPr>
                <w:rFonts w:hint="eastAsia" w:ascii="宋体" w:hAnsi="宋体" w:cs="宋体"/>
                <w:b/>
                <w:color w:val="auto"/>
                <w:szCs w:val="21"/>
                <w:highlight w:val="none"/>
              </w:rPr>
              <w:t>并在发起解密</w:t>
            </w:r>
            <w:r>
              <w:rPr>
                <w:rFonts w:hint="eastAsia" w:ascii="宋体" w:hAnsi="宋体"/>
                <w:b/>
                <w:bCs/>
                <w:color w:val="auto"/>
                <w:szCs w:val="21"/>
                <w:highlight w:val="none"/>
              </w:rPr>
              <w:t>通知</w:t>
            </w:r>
            <w:r>
              <w:rPr>
                <w:rFonts w:hint="eastAsia" w:ascii="宋体" w:hAnsi="宋体" w:cs="宋体"/>
                <w:b/>
                <w:color w:val="auto"/>
                <w:szCs w:val="21"/>
                <w:highlight w:val="none"/>
              </w:rPr>
              <w:t>之时起30分钟内完成</w:t>
            </w:r>
            <w:r>
              <w:rPr>
                <w:rFonts w:hint="eastAsia" w:ascii="宋体" w:hAnsi="宋体"/>
                <w:b/>
                <w:bCs/>
                <w:color w:val="auto"/>
                <w:szCs w:val="21"/>
                <w:highlight w:val="none"/>
              </w:rPr>
              <w:t>对电子投标文件解密。投标文件未按时解密的，视为无效投标。</w:t>
            </w:r>
          </w:p>
        </w:tc>
      </w:tr>
      <w:tr w14:paraId="1515AC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0FA4AEF7">
            <w:pPr>
              <w:spacing w:line="400" w:lineRule="exact"/>
              <w:jc w:val="center"/>
              <w:rPr>
                <w:rFonts w:hint="eastAsia" w:ascii="宋体" w:hAnsi="宋体" w:eastAsia="宋体"/>
                <w:color w:val="auto"/>
                <w:szCs w:val="21"/>
                <w:highlight w:val="none"/>
                <w:lang w:eastAsia="zh-CN"/>
              </w:rPr>
            </w:pPr>
            <w:bookmarkStart w:id="145" w:name="_25.3"/>
            <w:bookmarkEnd w:id="145"/>
            <w:r>
              <w:rPr>
                <w:rFonts w:hint="eastAsia" w:ascii="宋体" w:hAnsi="宋体"/>
                <w:color w:val="auto"/>
                <w:szCs w:val="21"/>
                <w:highlight w:val="none"/>
              </w:rPr>
              <w:t>25.3</w:t>
            </w:r>
            <w:r>
              <w:rPr>
                <w:rFonts w:hint="eastAsia" w:ascii="宋体" w:hAnsi="宋体"/>
                <w:color w:val="auto"/>
                <w:szCs w:val="21"/>
                <w:highlight w:val="none"/>
                <w:lang w:eastAsia="zh-CN"/>
              </w:rPr>
              <w:t>(</w:t>
            </w:r>
            <w:r>
              <w:rPr>
                <w:rFonts w:hint="eastAsia" w:ascii="宋体" w:hAnsi="宋体"/>
                <w:color w:val="auto"/>
                <w:szCs w:val="21"/>
                <w:highlight w:val="none"/>
              </w:rPr>
              <w:t>3</w:t>
            </w:r>
            <w:r>
              <w:rPr>
                <w:rFonts w:hint="eastAsia" w:ascii="宋体" w:hAnsi="宋体"/>
                <w:color w:val="auto"/>
                <w:szCs w:val="21"/>
                <w:highlight w:val="none"/>
                <w:lang w:eastAsia="zh-CN"/>
              </w:rPr>
              <w:t>)</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5246885">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445B8399">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查询渠道：</w:t>
            </w:r>
            <w:r>
              <w:rPr>
                <w:rFonts w:ascii="宋体" w:hAnsi="宋体"/>
                <w:color w:val="auto"/>
                <w:szCs w:val="21"/>
                <w:highlight w:val="none"/>
              </w:rPr>
              <w:t>“信用中国”网站（www.creditchina.gov.cn）、中国政府采购网（</w:t>
            </w:r>
            <w:r>
              <w:rPr>
                <w:rFonts w:ascii="宋体" w:hAnsi="宋体"/>
                <w:color w:val="auto"/>
                <w:szCs w:val="21"/>
                <w:highlight w:val="none"/>
              </w:rPr>
              <w:fldChar w:fldCharType="begin"/>
            </w:r>
            <w:r>
              <w:rPr>
                <w:rFonts w:ascii="宋体" w:hAnsi="宋体"/>
                <w:color w:val="auto"/>
                <w:szCs w:val="21"/>
                <w:highlight w:val="none"/>
              </w:rPr>
              <w:instrText xml:space="preserve"> HYPERLINK "http://www.ccgp.gov.cn" </w:instrText>
            </w:r>
            <w:r>
              <w:rPr>
                <w:rFonts w:ascii="宋体" w:hAnsi="宋体"/>
                <w:color w:val="auto"/>
                <w:szCs w:val="21"/>
                <w:highlight w:val="none"/>
              </w:rPr>
              <w:fldChar w:fldCharType="separate"/>
            </w:r>
            <w:r>
              <w:rPr>
                <w:rStyle w:val="51"/>
                <w:rFonts w:ascii="宋体" w:hAnsi="宋体"/>
                <w:color w:val="auto"/>
                <w:szCs w:val="21"/>
                <w:highlight w:val="none"/>
              </w:rPr>
              <w:t>www.ccgp.gov.cn</w:t>
            </w:r>
            <w:r>
              <w:rPr>
                <w:rFonts w:ascii="宋体" w:hAnsi="宋体"/>
                <w:color w:val="auto"/>
                <w:szCs w:val="21"/>
                <w:highlight w:val="none"/>
              </w:rPr>
              <w:fldChar w:fldCharType="end"/>
            </w:r>
            <w:r>
              <w:rPr>
                <w:rFonts w:ascii="宋体" w:hAnsi="宋体"/>
                <w:color w:val="auto"/>
                <w:szCs w:val="21"/>
                <w:highlight w:val="none"/>
              </w:rPr>
              <w:t>）</w:t>
            </w:r>
            <w:r>
              <w:rPr>
                <w:rFonts w:hint="eastAsia" w:ascii="宋体" w:hAnsi="宋体"/>
                <w:color w:val="auto"/>
                <w:szCs w:val="21"/>
                <w:highlight w:val="none"/>
              </w:rPr>
              <w:t>。</w:t>
            </w:r>
          </w:p>
          <w:p w14:paraId="2E554591">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信用查询截止时点：</w:t>
            </w:r>
            <w:r>
              <w:rPr>
                <w:rFonts w:ascii="宋体" w:hAnsi="宋体" w:cs="宋体"/>
                <w:color w:val="auto"/>
                <w:szCs w:val="21"/>
                <w:highlight w:val="none"/>
              </w:rPr>
              <w:t>资格审查结束前</w:t>
            </w:r>
            <w:r>
              <w:rPr>
                <w:rFonts w:hint="eastAsia" w:ascii="宋体" w:hAnsi="宋体" w:cs="宋体"/>
                <w:color w:val="auto"/>
                <w:szCs w:val="21"/>
                <w:highlight w:val="none"/>
              </w:rPr>
              <w:t>。</w:t>
            </w:r>
          </w:p>
          <w:p w14:paraId="3BDD11C9">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查询记录和证据留存方式：</w:t>
            </w:r>
            <w:r>
              <w:rPr>
                <w:rFonts w:hint="eastAsia" w:ascii="宋体" w:hAnsi="宋体" w:cs="宋体"/>
                <w:color w:val="auto"/>
                <w:szCs w:val="21"/>
                <w:highlight w:val="none"/>
              </w:rPr>
              <w:t>将查询网站中的查询记录截图并作为评审资料保存。</w:t>
            </w:r>
          </w:p>
          <w:p w14:paraId="2BBBF9C5">
            <w:pPr>
              <w:snapToGrid w:val="0"/>
              <w:spacing w:line="400" w:lineRule="exact"/>
              <w:rPr>
                <w:rFonts w:hint="eastAsia" w:ascii="宋体" w:hAnsi="宋体"/>
                <w:b/>
                <w:color w:val="auto"/>
                <w:szCs w:val="21"/>
                <w:highlight w:val="none"/>
              </w:rPr>
            </w:pPr>
            <w:r>
              <w:rPr>
                <w:rFonts w:hint="eastAsia" w:ascii="宋体" w:hAnsi="宋体"/>
                <w:color w:val="auto"/>
                <w:szCs w:val="21"/>
                <w:highlight w:val="none"/>
              </w:rPr>
              <w:t>信用信息使用规则：根据财政部《关于在政府采购活动中查询及使用信用记录有关问题的通知》（财库〔2016〕125号）的规定，</w:t>
            </w:r>
            <w:r>
              <w:rPr>
                <w:rFonts w:hint="eastAsia" w:ascii="宋体" w:hAnsi="宋体" w:cs="宋体"/>
                <w:color w:val="auto"/>
                <w:szCs w:val="21"/>
                <w:highlight w:val="none"/>
                <w:lang w:bidi="ar"/>
              </w:rPr>
              <w:t>对在“信用中国”网站</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www.creditchina.gov.cn) 、中国政府采购网</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www.ccgp.gov.cn)被列入失信被执行人、重大税收违法案件当事人名单、政府采购严重违法失信行为记录名单及其他不符合《中华人民共和国政府采购法》第二十二条规定条件的供应商，不得参与政府采购活动。</w:t>
            </w:r>
          </w:p>
        </w:tc>
      </w:tr>
      <w:tr w14:paraId="5EE8F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0D93C58">
            <w:pPr>
              <w:spacing w:line="400" w:lineRule="exact"/>
              <w:jc w:val="center"/>
              <w:rPr>
                <w:rFonts w:hint="eastAsia" w:ascii="宋体" w:hAnsi="宋体"/>
                <w:color w:val="auto"/>
                <w:szCs w:val="21"/>
                <w:highlight w:val="none"/>
              </w:rPr>
            </w:pPr>
            <w:bookmarkStart w:id="146" w:name="_26"/>
            <w:bookmarkEnd w:id="146"/>
            <w:r>
              <w:rPr>
                <w:rFonts w:hint="eastAsia" w:ascii="宋体" w:hAnsi="宋体"/>
                <w:color w:val="auto"/>
                <w:szCs w:val="21"/>
                <w:highlight w:val="none"/>
              </w:rPr>
              <w:t>26</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09A52ED1">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评标委员会的人数：5人或5人以上单数</w:t>
            </w:r>
            <w:r>
              <w:rPr>
                <w:rFonts w:hint="eastAsia" w:hAnsi="宋体"/>
                <w:color w:val="auto"/>
                <w:highlight w:val="none"/>
              </w:rPr>
              <w:t>。</w:t>
            </w:r>
          </w:p>
        </w:tc>
      </w:tr>
      <w:tr w14:paraId="5FF61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0DDC9B7D">
            <w:pPr>
              <w:spacing w:line="400" w:lineRule="exact"/>
              <w:jc w:val="center"/>
              <w:rPr>
                <w:rFonts w:hint="eastAsia" w:ascii="宋体" w:hAnsi="宋体"/>
                <w:color w:val="auto"/>
                <w:szCs w:val="21"/>
                <w:highlight w:val="none"/>
              </w:rPr>
            </w:pPr>
            <w:bookmarkStart w:id="147" w:name="_28.3"/>
            <w:bookmarkEnd w:id="147"/>
            <w:r>
              <w:rPr>
                <w:rFonts w:ascii="宋体" w:hAnsi="宋体"/>
                <w:color w:val="auto"/>
                <w:szCs w:val="21"/>
                <w:highlight w:val="none"/>
              </w:rPr>
              <w:t>29.1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D9A7746">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评标方法：</w:t>
            </w:r>
          </w:p>
          <w:p w14:paraId="31D898DF">
            <w:pPr>
              <w:autoSpaceDE w:val="0"/>
              <w:autoSpaceDN w:val="0"/>
              <w:snapToGrid w:val="0"/>
              <w:spacing w:line="400" w:lineRule="exact"/>
              <w:textAlignment w:val="bottom"/>
              <w:rPr>
                <w:rFonts w:hint="eastAsia"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eq \o\ac(□,</w:instrText>
            </w:r>
            <w:r>
              <w:rPr>
                <w:rFonts w:hint="eastAsia" w:ascii="宋体" w:hAnsi="宋体"/>
                <w:color w:val="auto"/>
                <w:position w:val="2"/>
                <w:sz w:val="13"/>
                <w:szCs w:val="21"/>
                <w:highlight w:val="none"/>
              </w:rPr>
              <w:instrText xml:space="preserve">√</w:instrText>
            </w:r>
            <w:r>
              <w:rPr>
                <w:rFonts w:hint="eastAsia" w:ascii="宋体" w:hAnsi="宋体"/>
                <w:color w:val="auto"/>
                <w:szCs w:val="21"/>
                <w:highlight w:val="none"/>
              </w:rPr>
              <w:instrText xml:space="preserve">)</w:instrText>
            </w:r>
            <w:r>
              <w:rPr>
                <w:rFonts w:ascii="宋体" w:hAnsi="宋体"/>
                <w:color w:val="auto"/>
                <w:szCs w:val="21"/>
                <w:highlight w:val="none"/>
              </w:rPr>
              <w:fldChar w:fldCharType="end"/>
            </w:r>
            <w:r>
              <w:rPr>
                <w:rFonts w:hint="eastAsia" w:ascii="宋体" w:hAnsi="宋体"/>
                <w:color w:val="auto"/>
                <w:szCs w:val="21"/>
                <w:highlight w:val="none"/>
              </w:rPr>
              <w:t>综合评分法</w:t>
            </w:r>
          </w:p>
          <w:p w14:paraId="2FDD3632">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sym w:font="Wingdings 2" w:char="00A3"/>
            </w:r>
            <w:r>
              <w:rPr>
                <w:rFonts w:hint="eastAsia" w:hAnsi="宋体"/>
                <w:color w:val="auto"/>
                <w:highlight w:val="none"/>
              </w:rPr>
              <w:t>最低评标价法</w:t>
            </w:r>
          </w:p>
        </w:tc>
      </w:tr>
      <w:tr w14:paraId="0D581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0FB2FDCF">
            <w:pPr>
              <w:spacing w:line="400" w:lineRule="exact"/>
              <w:jc w:val="center"/>
              <w:rPr>
                <w:rFonts w:hint="eastAsia" w:ascii="宋体" w:hAnsi="宋体"/>
                <w:color w:val="auto"/>
                <w:szCs w:val="21"/>
                <w:highlight w:val="none"/>
              </w:rPr>
            </w:pPr>
            <w:bookmarkStart w:id="148" w:name="_29.2.2（2）"/>
            <w:bookmarkEnd w:id="148"/>
            <w:r>
              <w:rPr>
                <w:rFonts w:hint="eastAsia" w:ascii="宋体" w:hAnsi="宋体"/>
                <w:color w:val="auto"/>
                <w:szCs w:val="21"/>
                <w:highlight w:val="none"/>
              </w:rPr>
              <w:t>29</w:t>
            </w:r>
            <w:r>
              <w:rPr>
                <w:rFonts w:ascii="宋体" w:hAnsi="宋体"/>
                <w:color w:val="auto"/>
                <w:szCs w:val="21"/>
                <w:highlight w:val="none"/>
              </w:rPr>
              <w:t>.2</w:t>
            </w:r>
          </w:p>
        </w:tc>
        <w:tc>
          <w:tcPr>
            <w:tcW w:w="8708" w:type="dxa"/>
            <w:tcBorders>
              <w:top w:val="single" w:color="auto" w:sz="4" w:space="0"/>
              <w:left w:val="single" w:color="auto" w:sz="4" w:space="0"/>
              <w:right w:val="single" w:color="auto" w:sz="4" w:space="0"/>
            </w:tcBorders>
            <w:noWrap w:val="0"/>
            <w:vAlign w:val="center"/>
          </w:tcPr>
          <w:p w14:paraId="674AE499">
            <w:pPr>
              <w:snapToGrid w:val="0"/>
              <w:spacing w:line="400" w:lineRule="exact"/>
              <w:rPr>
                <w:rFonts w:ascii="宋体" w:hAnsi="宋体"/>
                <w:color w:val="auto"/>
                <w:szCs w:val="21"/>
                <w:highlight w:val="none"/>
              </w:rPr>
            </w:pPr>
            <w:r>
              <w:rPr>
                <w:rFonts w:hint="eastAsia" w:ascii="宋体" w:hAnsi="宋体" w:cs="宋体"/>
                <w:color w:val="auto"/>
                <w:kern w:val="0"/>
                <w:szCs w:val="21"/>
                <w:highlight w:val="none"/>
                <w:u w:val="none"/>
                <w:lang w:val="en-US" w:eastAsia="zh-CN"/>
              </w:rPr>
              <w:t>商务要求评审中允许的负偏离条款数为0项。</w:t>
            </w:r>
          </w:p>
          <w:p w14:paraId="378D10CD">
            <w:pPr>
              <w:snapToGrid w:val="0"/>
              <w:spacing w:line="400" w:lineRule="exact"/>
              <w:rPr>
                <w:rFonts w:hint="eastAsia" w:ascii="宋体" w:hAnsi="宋体"/>
                <w:color w:val="auto"/>
                <w:szCs w:val="21"/>
                <w:highlight w:val="none"/>
              </w:rPr>
            </w:pPr>
            <w:r>
              <w:rPr>
                <w:rFonts w:hint="eastAsia" w:ascii="宋体" w:hAnsi="宋体" w:cs="宋体"/>
                <w:color w:val="auto"/>
                <w:szCs w:val="21"/>
                <w:highlight w:val="none"/>
              </w:rPr>
              <w:t>技术要求</w:t>
            </w:r>
            <w:r>
              <w:rPr>
                <w:rFonts w:hint="eastAsia" w:ascii="宋体" w:hAnsi="宋体"/>
                <w:color w:val="auto"/>
                <w:szCs w:val="21"/>
                <w:highlight w:val="none"/>
              </w:rPr>
              <w:t>评审中允许的负偏离条款数为</w:t>
            </w:r>
            <w:r>
              <w:rPr>
                <w:rFonts w:hint="eastAsia" w:ascii="宋体" w:hAnsi="宋体"/>
                <w:color w:val="auto"/>
                <w:szCs w:val="21"/>
                <w:highlight w:val="none"/>
                <w:u w:val="single"/>
                <w:lang w:val="en-US" w:eastAsia="zh-CN"/>
              </w:rPr>
              <w:t>0</w:t>
            </w:r>
            <w:r>
              <w:rPr>
                <w:rFonts w:hint="eastAsia" w:ascii="宋体" w:hAnsi="宋体"/>
                <w:color w:val="auto"/>
                <w:szCs w:val="21"/>
                <w:highlight w:val="none"/>
              </w:rPr>
              <w:t>项。</w:t>
            </w:r>
          </w:p>
        </w:tc>
      </w:tr>
      <w:tr w14:paraId="7DCFB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right w:val="single" w:color="auto" w:sz="4" w:space="0"/>
            </w:tcBorders>
            <w:noWrap w:val="0"/>
            <w:vAlign w:val="center"/>
          </w:tcPr>
          <w:p w14:paraId="180AAF2A">
            <w:pPr>
              <w:spacing w:line="400" w:lineRule="exact"/>
              <w:jc w:val="center"/>
              <w:rPr>
                <w:rFonts w:hint="eastAsia" w:ascii="宋体" w:hAnsi="宋体"/>
                <w:color w:val="auto"/>
                <w:szCs w:val="21"/>
                <w:highlight w:val="none"/>
              </w:rPr>
            </w:pPr>
          </w:p>
        </w:tc>
        <w:tc>
          <w:tcPr>
            <w:tcW w:w="8708" w:type="dxa"/>
            <w:tcBorders>
              <w:top w:val="single" w:color="auto" w:sz="4" w:space="0"/>
              <w:left w:val="single" w:color="auto" w:sz="4" w:space="0"/>
              <w:right w:val="single" w:color="auto" w:sz="4" w:space="0"/>
            </w:tcBorders>
            <w:noWrap w:val="0"/>
            <w:vAlign w:val="center"/>
          </w:tcPr>
          <w:p w14:paraId="2659275A">
            <w:pPr>
              <w:snapToGrid w:val="0"/>
              <w:spacing w:line="400" w:lineRule="exact"/>
              <w:rPr>
                <w:rFonts w:hint="eastAsia" w:ascii="宋体" w:hAnsi="宋体" w:cs="宋体"/>
                <w:color w:val="auto"/>
                <w:szCs w:val="21"/>
                <w:highlight w:val="none"/>
                <w:u w:val="single"/>
              </w:rPr>
            </w:pPr>
            <w:r>
              <w:rPr>
                <w:rFonts w:hAnsi="宋体"/>
                <w:color w:val="auto"/>
                <w:highlight w:val="none"/>
              </w:rPr>
              <w:t>中标候选人推荐</w:t>
            </w:r>
            <w:r>
              <w:rPr>
                <w:rFonts w:ascii="宋体" w:hAnsi="宋体"/>
                <w:color w:val="auto"/>
                <w:highlight w:val="none"/>
              </w:rPr>
              <w:t>数量</w:t>
            </w:r>
            <w:r>
              <w:rPr>
                <w:rFonts w:hint="eastAsia" w:ascii="宋体" w:hAnsi="宋体"/>
                <w:color w:val="auto"/>
                <w:highlight w:val="none"/>
              </w:rPr>
              <w:t>：3家</w:t>
            </w:r>
          </w:p>
        </w:tc>
      </w:tr>
      <w:tr w14:paraId="3D7AF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87B40D9">
            <w:pPr>
              <w:spacing w:line="400" w:lineRule="exact"/>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097E347">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采用综合评分法的采购项目，采购人确定中标人时，出现</w:t>
            </w:r>
            <w:bookmarkStart w:id="149" w:name="OLE_LINK14"/>
            <w:r>
              <w:rPr>
                <w:rFonts w:hint="eastAsia" w:ascii="宋体" w:hAnsi="宋体"/>
                <w:color w:val="auto"/>
                <w:szCs w:val="21"/>
                <w:highlight w:val="none"/>
              </w:rPr>
              <w:t>中标候选人并列</w:t>
            </w:r>
            <w:bookmarkEnd w:id="149"/>
            <w:r>
              <w:rPr>
                <w:rFonts w:hint="eastAsia" w:ascii="宋体" w:hAnsi="宋体"/>
                <w:color w:val="auto"/>
                <w:szCs w:val="21"/>
                <w:highlight w:val="none"/>
              </w:rPr>
              <w:t>的情形，采购人按以下方式确定中标人：按综合评分中价格分、技术分总和、信誉业绩分总和得分高低依次确定。</w:t>
            </w:r>
          </w:p>
        </w:tc>
      </w:tr>
      <w:tr w14:paraId="20C08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0632357">
            <w:pPr>
              <w:spacing w:line="400" w:lineRule="exact"/>
              <w:jc w:val="center"/>
              <w:rPr>
                <w:rFonts w:hint="eastAsia" w:ascii="宋体" w:hAnsi="宋体"/>
                <w:color w:val="auto"/>
                <w:szCs w:val="21"/>
                <w:highlight w:val="none"/>
              </w:rPr>
            </w:pPr>
            <w:bookmarkStart w:id="150" w:name="_39.1"/>
            <w:bookmarkEnd w:id="150"/>
            <w:r>
              <w:rPr>
                <w:rFonts w:hint="eastAsia" w:ascii="宋体" w:hAnsi="宋体"/>
                <w:color w:val="auto"/>
                <w:szCs w:val="21"/>
                <w:highlight w:val="none"/>
              </w:rPr>
              <w:t>35</w:t>
            </w:r>
            <w:r>
              <w:rPr>
                <w:rFonts w:ascii="宋体" w:hAnsi="宋体"/>
                <w:color w:val="auto"/>
                <w:szCs w:val="21"/>
                <w:highlight w:val="none"/>
              </w:rPr>
              <w:t>.1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7C0AA34">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本项目不收取履约保证金。</w:t>
            </w:r>
          </w:p>
          <w:p w14:paraId="404E2898">
            <w:pPr>
              <w:autoSpaceDE w:val="0"/>
              <w:autoSpaceDN w:val="0"/>
              <w:snapToGrid w:val="0"/>
              <w:spacing w:line="400" w:lineRule="exact"/>
              <w:textAlignment w:val="bottom"/>
              <w:rPr>
                <w:rFonts w:ascii="宋体" w:hAnsi="宋体"/>
                <w:color w:val="auto"/>
                <w:szCs w:val="21"/>
                <w:highlight w:val="none"/>
              </w:rPr>
            </w:pPr>
            <w:bookmarkStart w:id="151" w:name="OLE_LINK4"/>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eq \o\ac(□,</w:instrText>
            </w:r>
            <w:r>
              <w:rPr>
                <w:rFonts w:hint="eastAsia" w:ascii="宋体" w:hAnsi="宋体"/>
                <w:color w:val="auto"/>
                <w:position w:val="2"/>
                <w:sz w:val="13"/>
                <w:szCs w:val="21"/>
                <w:highlight w:val="none"/>
              </w:rPr>
              <w:instrText xml:space="preserve">√</w:instrText>
            </w:r>
            <w:r>
              <w:rPr>
                <w:rFonts w:hint="eastAsia" w:ascii="宋体" w:hAnsi="宋体"/>
                <w:color w:val="auto"/>
                <w:szCs w:val="21"/>
                <w:highlight w:val="none"/>
              </w:rPr>
              <w:instrText xml:space="preserve">)</w:instrText>
            </w:r>
            <w:r>
              <w:rPr>
                <w:rFonts w:ascii="宋体" w:hAnsi="宋体"/>
                <w:color w:val="auto"/>
                <w:szCs w:val="21"/>
                <w:highlight w:val="none"/>
              </w:rPr>
              <w:fldChar w:fldCharType="end"/>
            </w:r>
            <w:bookmarkEnd w:id="151"/>
            <w:r>
              <w:rPr>
                <w:rFonts w:hint="eastAsia" w:ascii="宋体" w:hAnsi="宋体"/>
                <w:b/>
                <w:bCs/>
                <w:color w:val="auto"/>
                <w:szCs w:val="21"/>
                <w:highlight w:val="none"/>
              </w:rPr>
              <w:t>本项目收取履约保证金</w:t>
            </w:r>
            <w:r>
              <w:rPr>
                <w:rFonts w:hint="eastAsia" w:ascii="宋体" w:hAnsi="宋体"/>
                <w:color w:val="auto"/>
                <w:szCs w:val="21"/>
                <w:highlight w:val="none"/>
              </w:rPr>
              <w:t>，具体规定如下：</w:t>
            </w:r>
          </w:p>
          <w:p w14:paraId="64479A1C">
            <w:pPr>
              <w:pStyle w:val="17"/>
              <w:spacing w:line="400" w:lineRule="exact"/>
              <w:rPr>
                <w:rFonts w:hint="eastAsia" w:ascii="宋体" w:hAnsi="宋体"/>
                <w:color w:val="auto"/>
                <w:szCs w:val="21"/>
                <w:highlight w:val="none"/>
              </w:rPr>
            </w:pPr>
            <w:r>
              <w:rPr>
                <w:rFonts w:hint="eastAsia" w:ascii="宋体" w:hAnsi="宋体"/>
                <w:color w:val="auto"/>
                <w:szCs w:val="21"/>
                <w:highlight w:val="none"/>
              </w:rPr>
              <w:t>履约保证金金额：</w:t>
            </w:r>
            <w:r>
              <w:rPr>
                <w:rFonts w:hint="eastAsia" w:ascii="宋体" w:hAnsi="宋体" w:cs="宋体"/>
                <w:color w:val="auto"/>
                <w:kern w:val="0"/>
                <w:sz w:val="21"/>
                <w:szCs w:val="21"/>
                <w:highlight w:val="none"/>
                <w:u w:val="none"/>
                <w:lang w:val="en-US" w:eastAsia="zh-CN" w:bidi="ar-SA"/>
              </w:rPr>
              <w:t>按中标金额的2%收取。</w:t>
            </w:r>
          </w:p>
          <w:p w14:paraId="27D71402">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履约保证金递交方式：银行转账、支票、汇票、本票或者金融、担保机构出具的保函等非现金方式。</w:t>
            </w:r>
          </w:p>
          <w:p w14:paraId="491F03EE">
            <w:pPr>
              <w:autoSpaceDE w:val="0"/>
              <w:autoSpaceDN w:val="0"/>
              <w:snapToGrid w:val="0"/>
              <w:spacing w:line="400" w:lineRule="exact"/>
              <w:textAlignment w:val="bottom"/>
              <w:rPr>
                <w:rFonts w:hint="eastAsia" w:ascii="宋体" w:hAnsi="宋体"/>
                <w:color w:val="auto"/>
                <w:szCs w:val="21"/>
                <w:highlight w:val="none"/>
                <w:u w:val="single"/>
              </w:rPr>
            </w:pPr>
            <w:r>
              <w:rPr>
                <w:rFonts w:hint="eastAsia" w:ascii="宋体" w:hAnsi="宋体"/>
                <w:color w:val="auto"/>
                <w:szCs w:val="21"/>
                <w:highlight w:val="none"/>
              </w:rPr>
              <w:t>履约保证金退付方式、时间及条件：</w:t>
            </w:r>
            <w:bookmarkStart w:id="152" w:name="OLE_LINK8"/>
            <w:r>
              <w:rPr>
                <w:rFonts w:hint="eastAsia" w:ascii="宋体" w:hAnsi="宋体" w:cs="宋体"/>
                <w:b/>
                <w:color w:val="auto"/>
                <w:szCs w:val="21"/>
                <w:highlight w:val="none"/>
                <w:u w:val="single"/>
                <w:lang w:val="en-US" w:eastAsia="zh-CN"/>
              </w:rPr>
              <w:t>详见合同条款</w:t>
            </w:r>
            <w:r>
              <w:rPr>
                <w:rFonts w:hint="eastAsia" w:ascii="宋体" w:hAnsi="宋体"/>
                <w:color w:val="auto"/>
                <w:szCs w:val="21"/>
                <w:highlight w:val="none"/>
              </w:rPr>
              <w:t>。</w:t>
            </w:r>
            <w:bookmarkEnd w:id="152"/>
          </w:p>
          <w:p w14:paraId="5DF137F7">
            <w:pPr>
              <w:pStyle w:val="17"/>
              <w:spacing w:line="360" w:lineRule="auto"/>
              <w:rPr>
                <w:rFonts w:ascii="宋体" w:hAnsi="宋体" w:cs="宋体"/>
                <w:color w:val="auto"/>
                <w:szCs w:val="21"/>
              </w:rPr>
            </w:pPr>
            <w:bookmarkStart w:id="153" w:name="OLE_LINK9"/>
            <w:r>
              <w:rPr>
                <w:rFonts w:hint="eastAsia" w:ascii="宋体" w:hAnsi="宋体" w:cs="宋体"/>
                <w:color w:val="auto"/>
                <w:szCs w:val="21"/>
              </w:rPr>
              <w:t>履约保证金指定账户：</w:t>
            </w:r>
          </w:p>
          <w:p w14:paraId="665AE13F">
            <w:pPr>
              <w:pStyle w:val="17"/>
              <w:spacing w:line="360" w:lineRule="auto"/>
              <w:rPr>
                <w:rFonts w:ascii="宋体" w:hAnsi="宋体" w:cs="宋体"/>
                <w:color w:val="auto"/>
                <w:szCs w:val="21"/>
              </w:rPr>
            </w:pPr>
            <w:r>
              <w:rPr>
                <w:rFonts w:hint="eastAsia" w:ascii="宋体" w:hAnsi="宋体" w:cs="宋体"/>
                <w:color w:val="auto"/>
                <w:szCs w:val="21"/>
              </w:rPr>
              <w:t>开户名称：</w:t>
            </w:r>
            <w:r>
              <w:rPr>
                <w:rFonts w:hint="eastAsia" w:ascii="宋体" w:hAnsi="宋体" w:cs="宋体"/>
                <w:color w:val="auto"/>
                <w:szCs w:val="21"/>
                <w:u w:val="single"/>
              </w:rPr>
              <w:t>广西壮族自治区人民检察院</w:t>
            </w:r>
          </w:p>
          <w:p w14:paraId="515858FF">
            <w:pPr>
              <w:pStyle w:val="17"/>
              <w:spacing w:line="360" w:lineRule="auto"/>
              <w:rPr>
                <w:rFonts w:ascii="宋体" w:hAnsi="宋体" w:cs="宋体"/>
                <w:color w:val="auto"/>
                <w:szCs w:val="21"/>
              </w:rPr>
            </w:pPr>
            <w:r>
              <w:rPr>
                <w:rFonts w:hint="eastAsia" w:ascii="宋体" w:hAnsi="宋体" w:cs="宋体"/>
                <w:color w:val="auto"/>
                <w:szCs w:val="21"/>
              </w:rPr>
              <w:t>开户银行：</w:t>
            </w:r>
            <w:r>
              <w:rPr>
                <w:rFonts w:hint="eastAsia" w:ascii="宋体" w:hAnsi="宋体" w:cs="宋体"/>
                <w:color w:val="auto"/>
                <w:szCs w:val="21"/>
                <w:u w:val="single"/>
              </w:rPr>
              <w:t>农行南宁市古城支行凤翔分理处</w:t>
            </w:r>
          </w:p>
          <w:p w14:paraId="1C47DF60">
            <w:pPr>
              <w:pStyle w:val="17"/>
              <w:spacing w:line="360" w:lineRule="auto"/>
              <w:rPr>
                <w:rFonts w:hint="eastAsia" w:ascii="宋体" w:hAnsi="宋体"/>
                <w:b/>
                <w:bCs/>
                <w:color w:val="auto"/>
                <w:szCs w:val="21"/>
                <w:highlight w:val="none"/>
              </w:rPr>
            </w:pPr>
            <w:r>
              <w:rPr>
                <w:rFonts w:hint="eastAsia" w:ascii="宋体" w:hAnsi="宋体" w:cs="宋体"/>
                <w:color w:val="auto"/>
                <w:szCs w:val="21"/>
              </w:rPr>
              <w:t>银行账号：</w:t>
            </w:r>
            <w:r>
              <w:rPr>
                <w:rFonts w:hint="eastAsia" w:ascii="宋体" w:hAnsi="宋体" w:cs="宋体"/>
                <w:color w:val="auto"/>
                <w:szCs w:val="21"/>
                <w:u w:val="single"/>
              </w:rPr>
              <w:t>2000 9201 0400 00296</w:t>
            </w:r>
          </w:p>
          <w:bookmarkEnd w:id="153"/>
          <w:p w14:paraId="25211596">
            <w:pPr>
              <w:spacing w:line="400" w:lineRule="exact"/>
              <w:jc w:val="left"/>
              <w:rPr>
                <w:rFonts w:ascii="宋体" w:hAnsi="宋体" w:cs="Courier New"/>
                <w:color w:val="auto"/>
                <w:szCs w:val="21"/>
                <w:highlight w:val="none"/>
              </w:rPr>
            </w:pPr>
            <w:r>
              <w:rPr>
                <w:rFonts w:ascii="宋体" w:hAnsi="宋体" w:cs="Courier New"/>
                <w:color w:val="auto"/>
                <w:szCs w:val="21"/>
                <w:highlight w:val="none"/>
              </w:rPr>
              <w:t>备注：</w:t>
            </w:r>
          </w:p>
          <w:p w14:paraId="18710DEF">
            <w:pPr>
              <w:spacing w:line="400" w:lineRule="exact"/>
              <w:jc w:val="left"/>
              <w:rPr>
                <w:rFonts w:hint="eastAsia" w:ascii="宋体" w:hAnsi="宋体"/>
                <w:b/>
                <w:color w:val="auto"/>
                <w:szCs w:val="21"/>
                <w:highlight w:val="none"/>
              </w:rPr>
            </w:pPr>
            <w:r>
              <w:rPr>
                <w:rFonts w:ascii="宋体" w:hAnsi="宋体"/>
                <w:b/>
                <w:color w:val="auto"/>
                <w:szCs w:val="21"/>
                <w:highlight w:val="none"/>
              </w:rPr>
              <w:t>1</w:t>
            </w:r>
            <w:bookmarkStart w:id="154" w:name="_Hlk54170335"/>
            <w:r>
              <w:rPr>
                <w:rFonts w:hint="eastAsia" w:ascii="宋体" w:hAnsi="宋体"/>
                <w:b/>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154"/>
          </w:p>
          <w:p w14:paraId="0426F772">
            <w:pPr>
              <w:spacing w:line="400" w:lineRule="exact"/>
              <w:jc w:val="left"/>
              <w:rPr>
                <w:rFonts w:hint="eastAsia" w:ascii="宋体" w:hAnsi="宋体"/>
                <w:b/>
                <w:color w:val="auto"/>
                <w:szCs w:val="21"/>
                <w:highlight w:val="none"/>
              </w:rPr>
            </w:pPr>
            <w:r>
              <w:rPr>
                <w:rFonts w:ascii="宋体" w:hAnsi="宋体"/>
                <w:b/>
                <w:color w:val="auto"/>
                <w:szCs w:val="21"/>
                <w:highlight w:val="none"/>
              </w:rPr>
              <w:t>2</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089CBB0">
            <w:pPr>
              <w:spacing w:line="400" w:lineRule="exact"/>
              <w:jc w:val="left"/>
              <w:rPr>
                <w:rFonts w:hint="eastAsia" w:ascii="宋体" w:hAnsi="宋体"/>
                <w:b/>
                <w:color w:val="auto"/>
                <w:szCs w:val="21"/>
                <w:highlight w:val="none"/>
              </w:rPr>
            </w:pPr>
            <w:r>
              <w:rPr>
                <w:rFonts w:ascii="宋体" w:hAnsi="宋体"/>
                <w:b/>
                <w:color w:val="auto"/>
                <w:szCs w:val="21"/>
                <w:highlight w:val="none"/>
              </w:rPr>
              <w:t>3</w:t>
            </w:r>
            <w:r>
              <w:rPr>
                <w:rFonts w:hint="eastAsia" w:ascii="宋体" w:hAnsi="宋体"/>
                <w:b/>
                <w:color w:val="auto"/>
                <w:szCs w:val="21"/>
                <w:highlight w:val="none"/>
              </w:rPr>
              <w:t>、</w:t>
            </w:r>
            <w:r>
              <w:rPr>
                <w:rFonts w:ascii="宋体" w:hAnsi="宋体"/>
                <w:b/>
                <w:color w:val="auto"/>
                <w:szCs w:val="21"/>
                <w:highlight w:val="none"/>
              </w:rPr>
              <w:t>采用金融、担保机构出具的保函的，必须为无条件保函，否则不予签订合同。</w:t>
            </w:r>
          </w:p>
          <w:p w14:paraId="4DD1E143">
            <w:pPr>
              <w:spacing w:line="400" w:lineRule="exact"/>
              <w:jc w:val="left"/>
              <w:rPr>
                <w:rFonts w:hint="eastAsia" w:ascii="宋体" w:hAnsi="宋体" w:cs="宋体"/>
                <w:color w:val="auto"/>
                <w:kern w:val="0"/>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28CF2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049E927">
            <w:pPr>
              <w:spacing w:line="400" w:lineRule="exact"/>
              <w:jc w:val="center"/>
              <w:rPr>
                <w:rFonts w:hint="eastAsia" w:ascii="宋体" w:hAnsi="宋体"/>
                <w:color w:val="auto"/>
                <w:szCs w:val="21"/>
                <w:highlight w:val="none"/>
              </w:rPr>
            </w:pPr>
            <w:bookmarkStart w:id="155" w:name="_40.1"/>
            <w:bookmarkEnd w:id="155"/>
            <w:r>
              <w:rPr>
                <w:rFonts w:hint="eastAsia" w:ascii="宋体" w:hAnsi="宋体"/>
                <w:color w:val="auto"/>
                <w:szCs w:val="21"/>
                <w:highlight w:val="none"/>
              </w:rPr>
              <w:t>36.1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EA26501">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3F702F60">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1、委托代理人负责签订合同的，须携带授权委托书及委托代理人身份证原件等其他资格证件。</w:t>
            </w:r>
          </w:p>
          <w:p w14:paraId="6D0A333A">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2、法定代表人负责签订合同的，须携带法定代表人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C9D6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37BF0A4">
            <w:pPr>
              <w:spacing w:line="400" w:lineRule="exact"/>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3B8BB3B1">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接收质疑函方式：以纸质书面形式</w:t>
            </w:r>
          </w:p>
          <w:p w14:paraId="519A8B2D">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质疑联系部门及联系方式：广西科文招标有限公司，质疑联系人：</w:t>
            </w:r>
            <w:r>
              <w:rPr>
                <w:rFonts w:hint="eastAsia" w:ascii="宋体" w:hAnsi="宋体"/>
                <w:color w:val="auto"/>
                <w:szCs w:val="21"/>
                <w:highlight w:val="none"/>
                <w:lang w:eastAsia="zh-CN"/>
              </w:rPr>
              <w:t>李婷</w:t>
            </w:r>
            <w:r>
              <w:rPr>
                <w:rFonts w:hint="eastAsia" w:ascii="宋体" w:hAnsi="宋体"/>
                <w:color w:val="auto"/>
                <w:szCs w:val="21"/>
                <w:highlight w:val="none"/>
              </w:rPr>
              <w:t>，联系电话：0771-2023873，</w:t>
            </w: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广西南宁市民族大道141号中鼎万象东方D区五层</w:t>
            </w:r>
          </w:p>
          <w:p w14:paraId="47A79799">
            <w:pPr>
              <w:autoSpaceDE w:val="0"/>
              <w:autoSpaceDN w:val="0"/>
              <w:snapToGrid w:val="0"/>
              <w:spacing w:line="400" w:lineRule="exact"/>
              <w:textAlignment w:val="bottom"/>
              <w:rPr>
                <w:rFonts w:hint="eastAsia" w:ascii="宋体" w:hAnsi="宋体"/>
                <w:color w:val="auto"/>
                <w:szCs w:val="21"/>
                <w:highlight w:val="none"/>
              </w:rPr>
            </w:pPr>
            <w:r>
              <w:rPr>
                <w:rFonts w:hint="eastAsia" w:hAnsi="宋体"/>
                <w:color w:val="auto"/>
                <w:highlight w:val="none"/>
              </w:rPr>
              <w:t>现场提交质疑办理业务时间：工作日，</w:t>
            </w:r>
            <w:r>
              <w:rPr>
                <w:rFonts w:hint="eastAsia" w:ascii="宋体" w:hAnsi="宋体" w:cs="Arial"/>
                <w:color w:val="auto"/>
                <w:szCs w:val="21"/>
                <w:highlight w:val="none"/>
              </w:rPr>
              <w:t>上午8:00-12:00；</w:t>
            </w:r>
            <w:r>
              <w:rPr>
                <w:rFonts w:hint="eastAsia" w:ascii="宋体" w:hAnsi="宋体" w:cs="Arial"/>
                <w:color w:val="auto"/>
                <w:szCs w:val="21"/>
                <w:highlight w:val="none"/>
                <w:lang w:eastAsia="zh-CN"/>
              </w:rPr>
              <w:t>15:00</w:t>
            </w:r>
            <w:r>
              <w:rPr>
                <w:rFonts w:hint="eastAsia" w:ascii="宋体" w:hAnsi="宋体" w:cs="Arial"/>
                <w:color w:val="auto"/>
                <w:szCs w:val="21"/>
                <w:highlight w:val="none"/>
              </w:rPr>
              <w:t>-1</w:t>
            </w:r>
            <w:r>
              <w:rPr>
                <w:rFonts w:hint="eastAsia" w:ascii="宋体" w:hAnsi="宋体" w:cs="Arial"/>
                <w:color w:val="auto"/>
                <w:highlight w:val="none"/>
              </w:rPr>
              <w:t>8</w:t>
            </w:r>
            <w:r>
              <w:rPr>
                <w:rFonts w:hint="eastAsia" w:ascii="宋体" w:hAnsi="宋体" w:cs="Arial"/>
                <w:color w:val="auto"/>
                <w:szCs w:val="21"/>
                <w:highlight w:val="none"/>
              </w:rPr>
              <w:t>:</w:t>
            </w:r>
            <w:r>
              <w:rPr>
                <w:rFonts w:hint="eastAsia" w:ascii="宋体" w:hAnsi="宋体" w:cs="Arial"/>
                <w:color w:val="auto"/>
                <w:highlight w:val="none"/>
              </w:rPr>
              <w:t>0</w:t>
            </w:r>
            <w:r>
              <w:rPr>
                <w:rFonts w:hint="eastAsia" w:ascii="宋体" w:hAnsi="宋体" w:cs="Arial"/>
                <w:color w:val="auto"/>
                <w:szCs w:val="21"/>
                <w:highlight w:val="none"/>
              </w:rPr>
              <w:t>0（北京时间）</w:t>
            </w:r>
          </w:p>
        </w:tc>
      </w:tr>
      <w:tr w14:paraId="3C9F0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4EA45E8">
            <w:pPr>
              <w:spacing w:line="400" w:lineRule="exact"/>
              <w:jc w:val="center"/>
              <w:rPr>
                <w:rFonts w:hint="eastAsia" w:ascii="宋体" w:hAnsi="宋体"/>
                <w:color w:val="auto"/>
                <w:szCs w:val="21"/>
                <w:highlight w:val="none"/>
              </w:rPr>
            </w:pPr>
            <w:bookmarkStart w:id="156" w:name="_41"/>
            <w:bookmarkEnd w:id="156"/>
            <w:bookmarkStart w:id="157" w:name="_42"/>
            <w:bookmarkEnd w:id="157"/>
            <w:bookmarkStart w:id="158" w:name="_Hlt17709148"/>
            <w:r>
              <w:rPr>
                <w:rFonts w:hint="eastAsia" w:ascii="宋体" w:hAnsi="宋体"/>
                <w:color w:val="auto"/>
                <w:szCs w:val="21"/>
                <w:highlight w:val="none"/>
              </w:rPr>
              <w:t>3</w:t>
            </w:r>
            <w:bookmarkEnd w:id="158"/>
            <w:r>
              <w:rPr>
                <w:rFonts w:ascii="宋体" w:hAnsi="宋体"/>
                <w:color w:val="auto"/>
                <w:szCs w:val="21"/>
                <w:highlight w:val="none"/>
              </w:rPr>
              <w:t>9.1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4129D9A">
            <w:pPr>
              <w:pStyle w:val="25"/>
              <w:snapToGrid w:val="0"/>
              <w:spacing w:line="400" w:lineRule="exact"/>
              <w:rPr>
                <w:rFonts w:hint="eastAsia" w:hAnsi="宋体" w:cs="宋体"/>
                <w:color w:val="auto"/>
                <w:sz w:val="21"/>
                <w:highlight w:val="none"/>
              </w:rPr>
            </w:pPr>
            <w:r>
              <w:rPr>
                <w:rFonts w:hint="eastAsia" w:hAnsi="宋体" w:cs="宋体"/>
                <w:color w:val="auto"/>
                <w:sz w:val="21"/>
                <w:highlight w:val="none"/>
              </w:rPr>
              <w:t>1、采购代理服务费支付方式：</w:t>
            </w:r>
            <w:r>
              <w:rPr>
                <w:rFonts w:hint="eastAsia" w:hAnsi="宋体"/>
                <w:color w:val="auto"/>
                <w:sz w:val="21"/>
                <w:highlight w:val="none"/>
              </w:rPr>
              <w:t>本项目的招标代理服务费按以下收费标准向中标人收取</w:t>
            </w:r>
            <w:r>
              <w:rPr>
                <w:rFonts w:hint="eastAsia" w:hAnsi="宋体"/>
                <w:color w:val="auto"/>
                <w:sz w:val="21"/>
                <w:highlight w:val="none"/>
                <w:lang w:eastAsia="zh-CN"/>
              </w:rPr>
              <w:t>，在</w:t>
            </w:r>
            <w:r>
              <w:rPr>
                <w:rFonts w:hint="eastAsia" w:hAnsi="宋体"/>
                <w:color w:val="auto"/>
                <w:sz w:val="21"/>
                <w:highlight w:val="none"/>
              </w:rPr>
              <w:t>领取中标通知书前，中标人应向采购代理机构一次付清招标代理服务费，否则采购代理机构有权不</w:t>
            </w:r>
            <w:r>
              <w:rPr>
                <w:rFonts w:hint="eastAsia" w:hAnsi="宋体"/>
                <w:color w:val="auto"/>
                <w:sz w:val="21"/>
                <w:highlight w:val="none"/>
                <w:lang w:eastAsia="zh-CN"/>
              </w:rPr>
              <w:t>予</w:t>
            </w:r>
            <w:r>
              <w:rPr>
                <w:rFonts w:hint="eastAsia" w:hAnsi="宋体"/>
                <w:color w:val="auto"/>
                <w:sz w:val="21"/>
                <w:highlight w:val="none"/>
              </w:rPr>
              <w:t>办理。</w:t>
            </w:r>
          </w:p>
          <w:p w14:paraId="05EFB87D">
            <w:pPr>
              <w:pStyle w:val="25"/>
              <w:snapToGrid w:val="0"/>
              <w:spacing w:line="400" w:lineRule="exact"/>
              <w:rPr>
                <w:rFonts w:hint="eastAsia" w:hAnsi="宋体" w:cs="宋体"/>
                <w:color w:val="auto"/>
                <w:sz w:val="21"/>
                <w:highlight w:val="none"/>
              </w:rPr>
            </w:pPr>
            <w:r>
              <w:rPr>
                <w:rFonts w:hint="eastAsia" w:hAnsi="宋体" w:cs="宋体"/>
                <w:color w:val="auto"/>
                <w:sz w:val="21"/>
                <w:highlight w:val="none"/>
              </w:rPr>
              <w:t>2、</w:t>
            </w:r>
            <w:bookmarkStart w:id="159" w:name="OLE_LINK10"/>
            <w:r>
              <w:rPr>
                <w:rFonts w:hint="eastAsia" w:hAnsi="宋体" w:cs="宋体"/>
                <w:color w:val="auto"/>
                <w:sz w:val="21"/>
                <w:highlight w:val="none"/>
              </w:rPr>
              <w:t>采购代理服务费收取标准：</w:t>
            </w:r>
          </w:p>
          <w:bookmarkEnd w:id="159"/>
          <w:p w14:paraId="398DCBE9">
            <w:pPr>
              <w:pStyle w:val="25"/>
              <w:snapToGrid w:val="0"/>
              <w:spacing w:line="400" w:lineRule="exact"/>
              <w:rPr>
                <w:rFonts w:hAnsi="宋体" w:cs="宋体"/>
                <w:b/>
                <w:bCs/>
                <w:color w:val="auto"/>
                <w:sz w:val="21"/>
              </w:rPr>
            </w:pPr>
            <w:r>
              <w:rPr>
                <w:rFonts w:hAnsi="宋体"/>
                <w:color w:val="auto"/>
                <w:sz w:val="21"/>
              </w:rPr>
              <w:fldChar w:fldCharType="begin"/>
            </w:r>
            <w:r>
              <w:rPr>
                <w:rFonts w:hAnsi="宋体"/>
                <w:color w:val="auto"/>
                <w:sz w:val="21"/>
              </w:rPr>
              <w:instrText xml:space="preserve"> </w:instrText>
            </w:r>
            <w:r>
              <w:rPr>
                <w:rFonts w:hint="eastAsia" w:hAnsi="宋体"/>
                <w:color w:val="auto"/>
                <w:sz w:val="21"/>
              </w:rPr>
              <w:instrText xml:space="preserve">eq \o\ac(□,</w:instrText>
            </w:r>
            <w:r>
              <w:rPr>
                <w:rFonts w:hint="eastAsia" w:hAnsi="宋体"/>
                <w:color w:val="auto"/>
                <w:position w:val="2"/>
                <w:sz w:val="21"/>
              </w:rPr>
              <w:instrText xml:space="preserve">√</w:instrText>
            </w:r>
            <w:r>
              <w:rPr>
                <w:rFonts w:hint="eastAsia" w:hAnsi="宋体"/>
                <w:color w:val="auto"/>
                <w:sz w:val="21"/>
              </w:rPr>
              <w:instrText xml:space="preserve">)</w:instrText>
            </w:r>
            <w:r>
              <w:rPr>
                <w:rFonts w:hAnsi="宋体"/>
                <w:color w:val="auto"/>
                <w:sz w:val="21"/>
              </w:rPr>
              <w:fldChar w:fldCharType="end"/>
            </w:r>
            <w:r>
              <w:rPr>
                <w:rFonts w:hint="eastAsia" w:hAnsi="宋体" w:cs="宋体"/>
                <w:color w:val="auto"/>
                <w:sz w:val="21"/>
              </w:rPr>
              <w:t>以项目（</w:t>
            </w:r>
            <w:r>
              <w:rPr>
                <w:rFonts w:hAnsi="宋体"/>
                <w:color w:val="auto"/>
                <w:sz w:val="21"/>
              </w:rPr>
              <w:fldChar w:fldCharType="begin"/>
            </w:r>
            <w:r>
              <w:rPr>
                <w:rFonts w:hAnsi="宋体"/>
                <w:color w:val="auto"/>
                <w:sz w:val="21"/>
              </w:rPr>
              <w:instrText xml:space="preserve"> </w:instrText>
            </w:r>
            <w:r>
              <w:rPr>
                <w:rFonts w:hint="eastAsia" w:hAnsi="宋体"/>
                <w:color w:val="auto"/>
                <w:sz w:val="21"/>
              </w:rPr>
              <w:instrText xml:space="preserve">eq \o\ac(□,</w:instrText>
            </w:r>
            <w:r>
              <w:rPr>
                <w:rFonts w:hint="eastAsia" w:hAnsi="宋体"/>
                <w:color w:val="auto"/>
                <w:position w:val="2"/>
                <w:sz w:val="21"/>
              </w:rPr>
              <w:instrText xml:space="preserve">√</w:instrText>
            </w:r>
            <w:r>
              <w:rPr>
                <w:rFonts w:hint="eastAsia" w:hAnsi="宋体"/>
                <w:color w:val="auto"/>
                <w:sz w:val="21"/>
              </w:rPr>
              <w:instrText xml:space="preserve">)</w:instrText>
            </w:r>
            <w:r>
              <w:rPr>
                <w:rFonts w:hAnsi="宋体"/>
                <w:color w:val="auto"/>
                <w:sz w:val="21"/>
              </w:rPr>
              <w:fldChar w:fldCharType="end"/>
            </w:r>
            <w:r>
              <w:rPr>
                <w:rFonts w:hint="eastAsia" w:hAnsi="宋体"/>
                <w:color w:val="auto"/>
                <w:sz w:val="21"/>
                <w:lang w:val="en-US" w:eastAsia="zh-CN"/>
              </w:rPr>
              <w:t>中标金额</w:t>
            </w:r>
            <w:r>
              <w:rPr>
                <w:rFonts w:hint="eastAsia" w:hAnsi="宋体" w:cs="宋体"/>
                <w:color w:val="auto"/>
                <w:sz w:val="21"/>
              </w:rPr>
              <w:t>）为计费额，按收费计算标准（</w:t>
            </w:r>
            <w:r>
              <w:rPr>
                <w:rFonts w:hAnsi="宋体"/>
                <w:color w:val="auto"/>
                <w:sz w:val="21"/>
              </w:rPr>
              <w:fldChar w:fldCharType="begin"/>
            </w:r>
            <w:r>
              <w:rPr>
                <w:rFonts w:hAnsi="宋体"/>
                <w:color w:val="auto"/>
                <w:sz w:val="21"/>
              </w:rPr>
              <w:instrText xml:space="preserve"> </w:instrText>
            </w:r>
            <w:r>
              <w:rPr>
                <w:rFonts w:hint="eastAsia" w:hAnsi="宋体"/>
                <w:color w:val="auto"/>
                <w:sz w:val="21"/>
              </w:rPr>
              <w:instrText xml:space="preserve">eq \o\ac(□,</w:instrText>
            </w:r>
            <w:r>
              <w:rPr>
                <w:rFonts w:hint="eastAsia" w:hAnsi="宋体"/>
                <w:color w:val="auto"/>
                <w:position w:val="2"/>
                <w:sz w:val="21"/>
              </w:rPr>
              <w:instrText xml:space="preserve">√</w:instrText>
            </w:r>
            <w:r>
              <w:rPr>
                <w:rFonts w:hint="eastAsia" w:hAnsi="宋体"/>
                <w:color w:val="auto"/>
                <w:sz w:val="21"/>
              </w:rPr>
              <w:instrText xml:space="preserve">)</w:instrText>
            </w:r>
            <w:r>
              <w:rPr>
                <w:rFonts w:hAnsi="宋体"/>
                <w:color w:val="auto"/>
                <w:sz w:val="21"/>
              </w:rPr>
              <w:fldChar w:fldCharType="end"/>
            </w:r>
            <w:r>
              <w:rPr>
                <w:rFonts w:hint="eastAsia" w:hAnsi="宋体" w:cs="宋体"/>
                <w:color w:val="auto"/>
                <w:sz w:val="21"/>
              </w:rPr>
              <w:t>服务招标）采用差额定率累进法计算出</w:t>
            </w:r>
            <w:r>
              <w:rPr>
                <w:rFonts w:hint="eastAsia" w:hAnsi="宋体" w:cs="宋体"/>
                <w:color w:val="auto"/>
                <w:sz w:val="21"/>
                <w:lang w:val="en-US" w:eastAsia="zh-CN"/>
              </w:rPr>
              <w:t>各分标</w:t>
            </w:r>
            <w:r>
              <w:rPr>
                <w:rFonts w:hint="eastAsia" w:hAnsi="宋体" w:cs="宋体"/>
                <w:color w:val="auto"/>
                <w:sz w:val="21"/>
              </w:rPr>
              <w:t>收费基准价格，采购代理服务费收费以</w:t>
            </w:r>
            <w:r>
              <w:rPr>
                <w:rFonts w:hint="eastAsia" w:hAnsi="宋体" w:cs="宋体"/>
                <w:color w:val="auto"/>
                <w:sz w:val="21"/>
                <w:lang w:val="en-US" w:eastAsia="zh-CN"/>
              </w:rPr>
              <w:t>各分标</w:t>
            </w:r>
            <w:r>
              <w:rPr>
                <w:rFonts w:hint="eastAsia" w:hAnsi="宋体" w:cs="宋体"/>
                <w:color w:val="auto"/>
                <w:sz w:val="21"/>
              </w:rPr>
              <w:t>（</w:t>
            </w:r>
            <w:r>
              <w:rPr>
                <w:rFonts w:hAnsi="宋体"/>
                <w:color w:val="auto"/>
                <w:sz w:val="21"/>
              </w:rPr>
              <w:fldChar w:fldCharType="begin"/>
            </w:r>
            <w:r>
              <w:rPr>
                <w:rFonts w:hAnsi="宋体"/>
                <w:color w:val="auto"/>
                <w:sz w:val="21"/>
              </w:rPr>
              <w:instrText xml:space="preserve"> </w:instrText>
            </w:r>
            <w:r>
              <w:rPr>
                <w:rFonts w:hint="eastAsia" w:hAnsi="宋体"/>
                <w:color w:val="auto"/>
                <w:sz w:val="21"/>
              </w:rPr>
              <w:instrText xml:space="preserve">eq \o\ac(□,</w:instrText>
            </w:r>
            <w:r>
              <w:rPr>
                <w:rFonts w:hint="eastAsia" w:hAnsi="宋体"/>
                <w:color w:val="auto"/>
                <w:position w:val="2"/>
                <w:sz w:val="21"/>
              </w:rPr>
              <w:instrText xml:space="preserve">√</w:instrText>
            </w:r>
            <w:r>
              <w:rPr>
                <w:rFonts w:hint="eastAsia" w:hAnsi="宋体"/>
                <w:color w:val="auto"/>
                <w:sz w:val="21"/>
              </w:rPr>
              <w:instrText xml:space="preserve">)</w:instrText>
            </w:r>
            <w:r>
              <w:rPr>
                <w:rFonts w:hAnsi="宋体"/>
                <w:color w:val="auto"/>
                <w:sz w:val="21"/>
              </w:rPr>
              <w:fldChar w:fldCharType="end"/>
            </w:r>
            <w:r>
              <w:rPr>
                <w:rFonts w:hint="eastAsia" w:hAnsi="宋体" w:cs="宋体"/>
                <w:color w:val="auto"/>
                <w:sz w:val="21"/>
              </w:rPr>
              <w:t>收费基准价格）收取。</w:t>
            </w:r>
          </w:p>
          <w:p w14:paraId="1D5FA273">
            <w:pPr>
              <w:pStyle w:val="25"/>
              <w:snapToGrid w:val="0"/>
              <w:spacing w:line="400" w:lineRule="exact"/>
              <w:rPr>
                <w:rFonts w:hint="eastAsia" w:hAnsi="宋体" w:cs="宋体"/>
                <w:color w:val="auto"/>
                <w:sz w:val="21"/>
                <w:highlight w:val="none"/>
              </w:rPr>
            </w:pPr>
            <w:r>
              <w:rPr>
                <w:rFonts w:hint="eastAsia" w:hAnsi="宋体" w:cs="宋体"/>
                <w:color w:val="auto"/>
                <w:sz w:val="21"/>
                <w:highlight w:val="none"/>
              </w:rPr>
              <w:t>3、账户名称：广西科文招标有限公司南宁六分公司</w:t>
            </w:r>
          </w:p>
          <w:p w14:paraId="5AB50228">
            <w:pPr>
              <w:pStyle w:val="25"/>
              <w:snapToGrid w:val="0"/>
              <w:spacing w:line="400" w:lineRule="exact"/>
              <w:rPr>
                <w:rFonts w:hint="eastAsia" w:hAnsi="宋体" w:cs="宋体"/>
                <w:color w:val="auto"/>
                <w:sz w:val="21"/>
                <w:highlight w:val="none"/>
              </w:rPr>
            </w:pPr>
            <w:r>
              <w:rPr>
                <w:rFonts w:hint="eastAsia" w:hAnsi="宋体" w:cs="宋体"/>
                <w:color w:val="auto"/>
                <w:sz w:val="21"/>
                <w:highlight w:val="none"/>
              </w:rPr>
              <w:t>开户银行：广西北部湾银行股份有限公司南宁市云景支行</w:t>
            </w:r>
          </w:p>
          <w:p w14:paraId="655B8B5B">
            <w:pPr>
              <w:pStyle w:val="25"/>
              <w:snapToGrid w:val="0"/>
              <w:spacing w:line="400" w:lineRule="exact"/>
              <w:rPr>
                <w:rFonts w:hint="eastAsia" w:hAnsi="宋体" w:cs="宋体"/>
                <w:color w:val="auto"/>
                <w:sz w:val="21"/>
                <w:highlight w:val="none"/>
              </w:rPr>
            </w:pPr>
            <w:r>
              <w:rPr>
                <w:rFonts w:hint="eastAsia" w:hAnsi="宋体" w:cs="宋体"/>
                <w:color w:val="auto"/>
                <w:sz w:val="21"/>
                <w:highlight w:val="none"/>
              </w:rPr>
              <w:t>银行账号：</w:t>
            </w:r>
            <w:r>
              <w:rPr>
                <w:rFonts w:hAnsi="宋体" w:cs="宋体"/>
                <w:color w:val="auto"/>
                <w:sz w:val="21"/>
                <w:highlight w:val="none"/>
              </w:rPr>
              <w:t>8050 3274 93 00001</w:t>
            </w:r>
          </w:p>
        </w:tc>
      </w:tr>
      <w:tr w14:paraId="17EC3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75D21DA">
            <w:pPr>
              <w:snapToGrid w:val="0"/>
              <w:spacing w:line="400" w:lineRule="exact"/>
              <w:jc w:val="center"/>
              <w:rPr>
                <w:rFonts w:hint="eastAsia" w:ascii="宋体" w:hAnsi="宋体"/>
                <w:color w:val="auto"/>
                <w:szCs w:val="21"/>
                <w:highlight w:val="none"/>
              </w:rPr>
            </w:pPr>
            <w:r>
              <w:rPr>
                <w:rFonts w:ascii="宋体" w:hAnsi="宋体"/>
                <w:color w:val="auto"/>
                <w:szCs w:val="21"/>
                <w:highlight w:val="none"/>
              </w:rPr>
              <w:t>40.1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08F3FD1E">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07BF7A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45F67CF">
            <w:pPr>
              <w:snapToGrid w:val="0"/>
              <w:spacing w:line="400" w:lineRule="exact"/>
              <w:jc w:val="center"/>
              <w:rPr>
                <w:rFonts w:hint="eastAsia" w:ascii="宋体" w:hAnsi="宋体"/>
                <w:color w:val="auto"/>
                <w:szCs w:val="21"/>
                <w:highlight w:val="none"/>
              </w:rPr>
            </w:pPr>
            <w:r>
              <w:rPr>
                <w:rFonts w:ascii="宋体" w:hAnsi="宋体"/>
                <w:color w:val="auto"/>
                <w:szCs w:val="21"/>
                <w:highlight w:val="none"/>
              </w:rPr>
              <w:t>40.2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B817B73">
            <w:pPr>
              <w:pStyle w:val="25"/>
              <w:snapToGrid w:val="0"/>
              <w:spacing w:line="400" w:lineRule="exact"/>
              <w:rPr>
                <w:rFonts w:hint="eastAsia"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w:t>
            </w:r>
            <w:r>
              <w:rPr>
                <w:rFonts w:hint="eastAsia" w:hAnsi="宋体" w:cs="宋体"/>
                <w:bCs/>
                <w:color w:val="auto"/>
                <w:sz w:val="21"/>
                <w:highlight w:val="none"/>
                <w:lang w:eastAsia="zh-CN"/>
              </w:rPr>
              <w:t>，使</w:t>
            </w:r>
            <w:r>
              <w:rPr>
                <w:rFonts w:hint="eastAsia" w:hAnsi="宋体" w:cs="宋体"/>
                <w:bCs/>
                <w:color w:val="auto"/>
                <w:sz w:val="21"/>
                <w:highlight w:val="none"/>
              </w:rPr>
              <w:t>用投标人法定主体行为名称制作的印章</w:t>
            </w:r>
            <w:r>
              <w:rPr>
                <w:rFonts w:hint="eastAsia" w:hAnsi="宋体" w:cs="宋体"/>
                <w:color w:val="auto"/>
                <w:sz w:val="21"/>
                <w:highlight w:val="none"/>
              </w:rPr>
              <w:t>（含电子印章）</w:t>
            </w:r>
            <w:r>
              <w:rPr>
                <w:rFonts w:hint="eastAsia" w:hAnsi="宋体" w:cs="宋体"/>
                <w:bCs/>
                <w:color w:val="auto"/>
                <w:sz w:val="21"/>
                <w:highlight w:val="none"/>
              </w:rPr>
              <w:t>，除本招标文件有特殊规定外，投标人的财务章、部门章、分公司章、工会章、合同章、投标专用章、业务专用章及银行的转账章、现金收讫章、现金付讫章等其他形式印章均不能代替公章。</w:t>
            </w:r>
          </w:p>
          <w:p w14:paraId="77E924AE">
            <w:pPr>
              <w:pStyle w:val="25"/>
              <w:snapToGrid w:val="0"/>
              <w:spacing w:line="400" w:lineRule="exact"/>
              <w:rPr>
                <w:rFonts w:hint="eastAsia" w:hAnsi="宋体" w:cs="宋体"/>
                <w:bCs/>
                <w:color w:val="auto"/>
                <w:sz w:val="21"/>
                <w:highlight w:val="none"/>
              </w:rPr>
            </w:pPr>
            <w:r>
              <w:rPr>
                <w:rFonts w:hint="eastAsia" w:hAnsi="宋体" w:cs="宋体"/>
                <w:bCs/>
                <w:color w:val="auto"/>
                <w:sz w:val="21"/>
                <w:highlight w:val="none"/>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6AA53E62">
            <w:pPr>
              <w:pStyle w:val="25"/>
              <w:snapToGrid w:val="0"/>
              <w:spacing w:line="400" w:lineRule="exact"/>
              <w:rPr>
                <w:rFonts w:hint="eastAsia" w:hAnsi="宋体" w:cs="宋体"/>
                <w:bCs/>
                <w:color w:val="auto"/>
                <w:sz w:val="21"/>
                <w:highlight w:val="none"/>
              </w:rPr>
            </w:pPr>
            <w:r>
              <w:rPr>
                <w:rFonts w:hint="eastAsia" w:hAnsi="宋体" w:cs="宋体"/>
                <w:bCs/>
                <w:color w:val="auto"/>
                <w:sz w:val="21"/>
                <w:highlight w:val="none"/>
              </w:rPr>
              <w:t>3、本招标文件中描述投标人的“签字”是指投标人的法定代表人或者委托代理人</w:t>
            </w:r>
            <w:r>
              <w:rPr>
                <w:rFonts w:hint="eastAsia" w:hAnsi="宋体" w:cs="宋体"/>
                <w:color w:val="auto"/>
                <w:sz w:val="21"/>
                <w:highlight w:val="none"/>
              </w:rPr>
              <w:t>在文件规定签署处签名（含电子签名）的行为，私章、印鉴等其他形式均不能代替签字</w:t>
            </w:r>
            <w:r>
              <w:rPr>
                <w:rFonts w:hint="eastAsia" w:hAnsi="宋体" w:cs="宋体"/>
                <w:bCs/>
                <w:color w:val="auto"/>
                <w:sz w:val="21"/>
                <w:highlight w:val="none"/>
              </w:rPr>
              <w:t>。</w:t>
            </w:r>
          </w:p>
          <w:p w14:paraId="31B267DF">
            <w:pPr>
              <w:pStyle w:val="25"/>
              <w:snapToGrid w:val="0"/>
              <w:spacing w:line="400" w:lineRule="exact"/>
              <w:rPr>
                <w:rFonts w:hint="eastAsia" w:hAnsi="宋体" w:cs="宋体"/>
                <w:bCs/>
                <w:color w:val="auto"/>
                <w:sz w:val="21"/>
                <w:highlight w:val="none"/>
              </w:rPr>
            </w:pPr>
            <w:r>
              <w:rPr>
                <w:rFonts w:hint="eastAsia" w:hAnsi="宋体" w:cs="宋体"/>
                <w:bCs/>
                <w:color w:val="auto"/>
                <w:sz w:val="21"/>
                <w:highlight w:val="none"/>
              </w:rPr>
              <w:t>4、自然人投标的，招标文件规定盖公章处由自然人摁手指指印。</w:t>
            </w:r>
          </w:p>
          <w:p w14:paraId="03589ECB">
            <w:pPr>
              <w:spacing w:line="400" w:lineRule="exact"/>
              <w:jc w:val="left"/>
              <w:rPr>
                <w:rFonts w:hint="eastAsia" w:ascii="宋体" w:hAnsi="宋体"/>
                <w:color w:val="auto"/>
                <w:szCs w:val="21"/>
                <w:highlight w:val="none"/>
              </w:rPr>
            </w:pPr>
            <w:r>
              <w:rPr>
                <w:rFonts w:hint="eastAsia" w:ascii="宋体" w:hAnsi="宋体" w:cs="宋体"/>
                <w:bCs/>
                <w:color w:val="auto"/>
                <w:szCs w:val="21"/>
                <w:highlight w:val="none"/>
              </w:rPr>
              <w:t>5、本招标文件所称的“以上”“以下”“以内”“届满”，包括本数；所称的“不满”“超过”“以外”，不包括本数。</w:t>
            </w:r>
          </w:p>
        </w:tc>
      </w:tr>
    </w:tbl>
    <w:p w14:paraId="11CE2683">
      <w:pPr>
        <w:snapToGrid w:val="0"/>
        <w:rPr>
          <w:rFonts w:hint="eastAsia" w:ascii="宋体" w:hAnsi="宋体"/>
          <w:color w:val="auto"/>
          <w:sz w:val="24"/>
          <w:szCs w:val="20"/>
          <w:highlight w:val="none"/>
        </w:rPr>
      </w:pPr>
    </w:p>
    <w:p w14:paraId="203D71D0">
      <w:pPr>
        <w:snapToGrid w:val="0"/>
        <w:rPr>
          <w:rFonts w:hint="eastAsia" w:ascii="宋体" w:hAnsi="宋体"/>
          <w:color w:val="auto"/>
          <w:sz w:val="24"/>
          <w:szCs w:val="20"/>
          <w:highlight w:val="none"/>
        </w:rPr>
      </w:pPr>
    </w:p>
    <w:p w14:paraId="21B48200">
      <w:pPr>
        <w:pStyle w:val="5"/>
        <w:keepNext w:val="0"/>
        <w:keepLines w:val="0"/>
        <w:jc w:val="center"/>
        <w:rPr>
          <w:rFonts w:hint="eastAsia"/>
          <w:color w:val="auto"/>
          <w:highlight w:val="none"/>
        </w:rPr>
      </w:pPr>
      <w:r>
        <w:rPr>
          <w:color w:val="auto"/>
          <w:highlight w:val="none"/>
        </w:rPr>
        <w:br w:type="page"/>
      </w:r>
      <w:r>
        <w:rPr>
          <w:rFonts w:hint="eastAsia"/>
          <w:color w:val="auto"/>
          <w:highlight w:val="none"/>
        </w:rPr>
        <w:t>投标人须知正文</w:t>
      </w:r>
    </w:p>
    <w:p w14:paraId="06447AAB">
      <w:pPr>
        <w:pStyle w:val="5"/>
        <w:keepNext w:val="0"/>
        <w:keepLines w:val="0"/>
        <w:jc w:val="center"/>
        <w:rPr>
          <w:rFonts w:hint="eastAsia"/>
          <w:color w:val="auto"/>
          <w:highlight w:val="none"/>
        </w:rPr>
      </w:pPr>
      <w:r>
        <w:rPr>
          <w:rFonts w:hint="eastAsia"/>
          <w:color w:val="auto"/>
          <w:highlight w:val="none"/>
        </w:rPr>
        <w:t>一、总  则</w:t>
      </w:r>
    </w:p>
    <w:p w14:paraId="0A750AD3">
      <w:pPr>
        <w:pStyle w:val="7"/>
        <w:keepNext w:val="0"/>
        <w:keepLines w:val="0"/>
        <w:spacing w:before="0" w:after="0" w:line="360" w:lineRule="auto"/>
        <w:ind w:left="420" w:leftChars="200"/>
        <w:rPr>
          <w:rFonts w:hint="eastAsia" w:ascii="黑体" w:hAnsi="黑体" w:eastAsia="黑体"/>
          <w:color w:val="auto"/>
          <w:sz w:val="24"/>
          <w:highlight w:val="none"/>
        </w:rPr>
      </w:pPr>
      <w:bookmarkStart w:id="160" w:name="_Toc254970527"/>
      <w:bookmarkStart w:id="161" w:name="_Toc254970668"/>
      <w:r>
        <w:rPr>
          <w:rFonts w:hint="eastAsia" w:ascii="黑体" w:hAnsi="黑体" w:eastAsia="黑体"/>
          <w:color w:val="auto"/>
          <w:sz w:val="24"/>
          <w:highlight w:val="none"/>
        </w:rPr>
        <w:t>1.适用范围</w:t>
      </w:r>
      <w:bookmarkEnd w:id="160"/>
      <w:bookmarkEnd w:id="161"/>
    </w:p>
    <w:p w14:paraId="21E15D8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中华人民共和国政府采购法实施条例</w:t>
      </w:r>
      <w:r>
        <w:rPr>
          <w:rFonts w:hint="eastAsia" w:ascii="宋体" w:hAnsi="宋体"/>
          <w:color w:val="auto"/>
          <w:szCs w:val="21"/>
          <w:highlight w:val="none"/>
          <w:lang w:eastAsia="zh-CN"/>
        </w:rPr>
        <w:t>》《</w:t>
      </w:r>
      <w:r>
        <w:rPr>
          <w:rFonts w:hint="eastAsia" w:ascii="宋体" w:hAnsi="宋体"/>
          <w:color w:val="auto"/>
          <w:szCs w:val="21"/>
          <w:highlight w:val="none"/>
        </w:rPr>
        <w:t>政府采购货物和服务招标投标管理办法》及本项目本级和上级财政部门政府采购有关规定的约束和保护。</w:t>
      </w:r>
    </w:p>
    <w:p w14:paraId="6194F6C7">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059FE57E">
      <w:pPr>
        <w:pStyle w:val="7"/>
        <w:keepNext w:val="0"/>
        <w:keepLines w:val="0"/>
        <w:spacing w:before="0" w:after="0" w:line="360" w:lineRule="auto"/>
        <w:ind w:left="420" w:leftChars="200"/>
        <w:rPr>
          <w:rFonts w:hint="eastAsia" w:ascii="黑体" w:hAnsi="黑体" w:eastAsia="黑体"/>
          <w:color w:val="auto"/>
          <w:sz w:val="24"/>
          <w:highlight w:val="none"/>
        </w:rPr>
      </w:pPr>
      <w:bookmarkStart w:id="162" w:name="_Toc254970528"/>
      <w:bookmarkStart w:id="163" w:name="_Toc254970669"/>
      <w:r>
        <w:rPr>
          <w:rFonts w:hint="eastAsia" w:ascii="黑体" w:hAnsi="黑体" w:eastAsia="黑体"/>
          <w:color w:val="auto"/>
          <w:sz w:val="24"/>
          <w:highlight w:val="none"/>
        </w:rPr>
        <w:t>2.定义</w:t>
      </w:r>
      <w:bookmarkEnd w:id="162"/>
      <w:bookmarkEnd w:id="163"/>
    </w:p>
    <w:p w14:paraId="4F1AE434">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249F577D">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7FB92110">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7F7498EA">
      <w:pPr>
        <w:pStyle w:val="8"/>
        <w:spacing w:line="360" w:lineRule="auto"/>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607005C4">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2.5“货物”是指各种形态和种类的物品，包括原材料、燃料、设备、产品等；“服务”是指除货物和工程以外的其他政府采购对象。</w:t>
      </w:r>
    </w:p>
    <w:p w14:paraId="4416A994">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10558F84">
      <w:pPr>
        <w:pStyle w:val="7"/>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531F4D36">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7417DB13">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 xml:space="preserve">2.9 </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414BC1EA">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2.10</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41BF5DAF">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s="宋体"/>
          <w:color w:val="auto"/>
          <w:szCs w:val="21"/>
          <w:highlight w:val="none"/>
        </w:rPr>
        <w:t>“允许负偏离的条款”是指采购需求中的不属于“实质性要求”的条款。</w:t>
      </w:r>
      <w:bookmarkStart w:id="164" w:name="_Toc254970670"/>
      <w:bookmarkStart w:id="165" w:name="_Toc254970529"/>
    </w:p>
    <w:p w14:paraId="0C83FDD8">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w:t>
      </w:r>
      <w:bookmarkEnd w:id="164"/>
      <w:bookmarkEnd w:id="165"/>
      <w:r>
        <w:rPr>
          <w:rFonts w:hint="eastAsia" w:ascii="黑体" w:hAnsi="黑体" w:eastAsia="黑体"/>
          <w:color w:val="auto"/>
          <w:sz w:val="24"/>
          <w:highlight w:val="none"/>
        </w:rPr>
        <w:t>投标人的资格要求</w:t>
      </w:r>
    </w:p>
    <w:p w14:paraId="523F06E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7EA6E8D2">
      <w:pPr>
        <w:pStyle w:val="7"/>
        <w:keepNext w:val="0"/>
        <w:keepLines w:val="0"/>
        <w:spacing w:before="0" w:after="0" w:line="360" w:lineRule="auto"/>
        <w:ind w:left="420" w:leftChars="200"/>
        <w:rPr>
          <w:rFonts w:hint="eastAsia" w:ascii="黑体" w:hAnsi="黑体" w:eastAsia="黑体"/>
          <w:color w:val="auto"/>
          <w:sz w:val="24"/>
          <w:highlight w:val="none"/>
        </w:rPr>
      </w:pPr>
      <w:bookmarkStart w:id="166" w:name="_Toc254970530"/>
      <w:bookmarkStart w:id="167" w:name="_Toc254970671"/>
      <w:r>
        <w:rPr>
          <w:rFonts w:hint="eastAsia" w:ascii="黑体" w:hAnsi="黑体" w:eastAsia="黑体"/>
          <w:color w:val="auto"/>
          <w:sz w:val="24"/>
          <w:highlight w:val="none"/>
        </w:rPr>
        <w:t>4.投标委托</w:t>
      </w:r>
      <w:bookmarkEnd w:id="166"/>
      <w:bookmarkEnd w:id="167"/>
    </w:p>
    <w:p w14:paraId="7478917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444CD897">
      <w:pPr>
        <w:pStyle w:val="7"/>
        <w:keepNext w:val="0"/>
        <w:keepLines w:val="0"/>
        <w:spacing w:before="0" w:after="0" w:line="360" w:lineRule="auto"/>
        <w:ind w:left="420" w:leftChars="200"/>
        <w:rPr>
          <w:rFonts w:hint="eastAsia" w:ascii="黑体" w:hAnsi="黑体" w:eastAsia="黑体"/>
          <w:color w:val="auto"/>
          <w:sz w:val="24"/>
          <w:highlight w:val="none"/>
        </w:rPr>
      </w:pPr>
      <w:bookmarkStart w:id="168" w:name="_5.投标费用"/>
      <w:bookmarkEnd w:id="168"/>
      <w:bookmarkStart w:id="169" w:name="_Toc254970672"/>
      <w:bookmarkStart w:id="170" w:name="_Toc254970531"/>
      <w:r>
        <w:rPr>
          <w:rFonts w:hint="eastAsia" w:ascii="黑体" w:hAnsi="黑体" w:eastAsia="黑体"/>
          <w:color w:val="auto"/>
          <w:sz w:val="24"/>
          <w:highlight w:val="none"/>
        </w:rPr>
        <w:t>5.投标费用</w:t>
      </w:r>
      <w:bookmarkEnd w:id="169"/>
      <w:bookmarkEnd w:id="170"/>
    </w:p>
    <w:p w14:paraId="33365594">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781E306D">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5F82EA68">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3228E932">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6AB366E8">
      <w:pPr>
        <w:pStyle w:val="7"/>
        <w:keepNext w:val="0"/>
        <w:keepLines w:val="0"/>
        <w:spacing w:before="0" w:after="0" w:line="360" w:lineRule="auto"/>
        <w:ind w:firstLine="424" w:firstLineChars="202"/>
        <w:rPr>
          <w:rFonts w:hint="eastAsia" w:ascii="黑体" w:hAnsi="黑体" w:eastAsia="黑体"/>
          <w:color w:val="auto"/>
          <w:sz w:val="24"/>
          <w:highlight w:val="none"/>
        </w:rPr>
      </w:pPr>
      <w:r>
        <w:rPr>
          <w:rFonts w:hint="eastAsia" w:ascii="宋体" w:hAnsi="宋体"/>
          <w:b w:val="0"/>
          <w:bCs/>
          <w:color w:val="auto"/>
          <w:sz w:val="21"/>
          <w:szCs w:val="21"/>
          <w:highlight w:val="none"/>
        </w:rPr>
        <w:t>6.3</w:t>
      </w:r>
      <w:r>
        <w:rPr>
          <w:rFonts w:ascii="宋体" w:hAnsi="宋体"/>
          <w:b w:val="0"/>
          <w:bCs/>
          <w:color w:val="auto"/>
          <w:sz w:val="21"/>
          <w:szCs w:val="21"/>
          <w:highlight w:val="none"/>
        </w:rPr>
        <w:t xml:space="preserve"> </w:t>
      </w:r>
      <w:bookmarkStart w:id="171" w:name="_Hlk65857072"/>
      <w:r>
        <w:rPr>
          <w:rFonts w:hint="eastAsia" w:ascii="宋体" w:hAnsi="宋体"/>
          <w:b w:val="0"/>
          <w:bCs/>
          <w:color w:val="auto"/>
          <w:sz w:val="21"/>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b w:val="0"/>
          <w:bCs/>
          <w:color w:val="auto"/>
          <w:sz w:val="21"/>
          <w:szCs w:val="21"/>
          <w:highlight w:val="none"/>
          <w:lang w:eastAsia="zh-CN"/>
        </w:rPr>
        <w:t>2%—3%</w:t>
      </w:r>
      <w:r>
        <w:rPr>
          <w:rFonts w:hint="eastAsia" w:ascii="宋体" w:hAnsi="宋体"/>
          <w:b w:val="0"/>
          <w:bCs/>
          <w:color w:val="auto"/>
          <w:sz w:val="21"/>
          <w:szCs w:val="21"/>
          <w:highlight w:val="none"/>
        </w:rPr>
        <w:t>的扣除，用扣除后的价格参加评审。</w:t>
      </w:r>
      <w:bookmarkEnd w:id="171"/>
    </w:p>
    <w:p w14:paraId="718BC45C">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592854C5">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0F75D769">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4D905F71">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6D5328C1">
      <w:pPr>
        <w:pStyle w:val="7"/>
        <w:keepNext w:val="0"/>
        <w:keepLines w:val="0"/>
        <w:spacing w:before="0" w:after="0" w:line="360" w:lineRule="auto"/>
        <w:ind w:left="420" w:leftChars="200"/>
        <w:rPr>
          <w:rFonts w:hint="eastAsia" w:ascii="黑体" w:hAnsi="黑体" w:eastAsia="黑体"/>
          <w:color w:val="auto"/>
          <w:sz w:val="24"/>
          <w:highlight w:val="none"/>
        </w:rPr>
      </w:pPr>
      <w:bookmarkStart w:id="172" w:name="_Toc254970673"/>
      <w:bookmarkStart w:id="173" w:name="_Toc254970532"/>
      <w:r>
        <w:rPr>
          <w:rFonts w:hint="eastAsia" w:ascii="黑体" w:hAnsi="黑体" w:eastAsia="黑体"/>
          <w:color w:val="auto"/>
          <w:sz w:val="24"/>
          <w:highlight w:val="none"/>
        </w:rPr>
        <w:t>8.特别说明</w:t>
      </w:r>
      <w:bookmarkEnd w:id="172"/>
      <w:bookmarkEnd w:id="173"/>
    </w:p>
    <w:p w14:paraId="5BAD77C4">
      <w:pPr>
        <w:pStyle w:val="7"/>
        <w:keepNext w:val="0"/>
        <w:keepLines w:val="0"/>
        <w:spacing w:before="0" w:after="0" w:line="360" w:lineRule="auto"/>
        <w:ind w:firstLine="315" w:firstLineChars="150"/>
        <w:rPr>
          <w:rFonts w:hint="eastAsia" w:ascii="宋体" w:hAnsi="宋体"/>
          <w:b w:val="0"/>
          <w:color w:val="auto"/>
          <w:sz w:val="21"/>
          <w:szCs w:val="21"/>
          <w:highlight w:val="none"/>
        </w:rPr>
      </w:pPr>
      <w:bookmarkStart w:id="174" w:name="_8.1提供相同品牌产品且通过资格审查、符合性审查的不同投标人参加同一合"/>
      <w:bookmarkEnd w:id="174"/>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14566D19">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0D19838C">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8.3投标人在投标活动中提供任何虚假材料，将报监管部门查处；中标后发现的，中标人须依法赔偿采购人，且民事赔偿并不免除违法投标人的行政与刑事责任。</w:t>
      </w:r>
    </w:p>
    <w:p w14:paraId="64F9A8BA">
      <w:pPr>
        <w:pStyle w:val="7"/>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75C1C16F">
      <w:pPr>
        <w:pStyle w:val="7"/>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482FDDAE">
      <w:pPr>
        <w:pStyle w:val="2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1</w:t>
      </w:r>
      <w:r>
        <w:rPr>
          <w:rFonts w:hAnsi="宋体"/>
          <w:color w:val="auto"/>
          <w:kern w:val="2"/>
          <w:sz w:val="21"/>
          <w:highlight w:val="none"/>
        </w:rPr>
        <w:t>）参加采购活动前3年内与</w:t>
      </w:r>
      <w:r>
        <w:rPr>
          <w:rFonts w:hint="eastAsia" w:hAnsi="宋体"/>
          <w:color w:val="auto"/>
          <w:kern w:val="2"/>
          <w:sz w:val="21"/>
          <w:highlight w:val="none"/>
        </w:rPr>
        <w:t>供应商</w:t>
      </w:r>
      <w:r>
        <w:rPr>
          <w:rFonts w:hAnsi="宋体"/>
          <w:color w:val="auto"/>
          <w:kern w:val="2"/>
          <w:sz w:val="21"/>
          <w:highlight w:val="none"/>
        </w:rPr>
        <w:t>存在劳动关系；</w:t>
      </w:r>
    </w:p>
    <w:p w14:paraId="75956D3C">
      <w:pPr>
        <w:pStyle w:val="2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2</w:t>
      </w:r>
      <w:r>
        <w:rPr>
          <w:rFonts w:hAnsi="宋体"/>
          <w:color w:val="auto"/>
          <w:kern w:val="2"/>
          <w:sz w:val="21"/>
          <w:highlight w:val="none"/>
        </w:rPr>
        <w:t>）参加采购活动前3年内担任</w:t>
      </w:r>
      <w:r>
        <w:rPr>
          <w:rFonts w:hint="eastAsia" w:hAnsi="宋体"/>
          <w:color w:val="auto"/>
          <w:kern w:val="2"/>
          <w:sz w:val="21"/>
          <w:highlight w:val="none"/>
        </w:rPr>
        <w:t>供应商</w:t>
      </w:r>
      <w:r>
        <w:rPr>
          <w:rFonts w:hAnsi="宋体"/>
          <w:color w:val="auto"/>
          <w:kern w:val="2"/>
          <w:sz w:val="21"/>
          <w:highlight w:val="none"/>
        </w:rPr>
        <w:t>的董事、监事；</w:t>
      </w:r>
    </w:p>
    <w:p w14:paraId="6738F024">
      <w:pPr>
        <w:pStyle w:val="2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3</w:t>
      </w:r>
      <w:r>
        <w:rPr>
          <w:rFonts w:hAnsi="宋体"/>
          <w:color w:val="auto"/>
          <w:kern w:val="2"/>
          <w:sz w:val="21"/>
          <w:highlight w:val="none"/>
        </w:rPr>
        <w:t>）参加采购活动前3年内是</w:t>
      </w:r>
      <w:r>
        <w:rPr>
          <w:rFonts w:hint="eastAsia" w:hAnsi="宋体"/>
          <w:color w:val="auto"/>
          <w:kern w:val="2"/>
          <w:sz w:val="21"/>
          <w:highlight w:val="none"/>
        </w:rPr>
        <w:t>供应商</w:t>
      </w:r>
      <w:r>
        <w:rPr>
          <w:rFonts w:hAnsi="宋体"/>
          <w:color w:val="auto"/>
          <w:kern w:val="2"/>
          <w:sz w:val="21"/>
          <w:highlight w:val="none"/>
        </w:rPr>
        <w:t>的控股股东或者实际控制人；</w:t>
      </w:r>
    </w:p>
    <w:p w14:paraId="3EAE4034">
      <w:pPr>
        <w:pStyle w:val="2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4</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的法定代表人或者负责人有夫妻、直系血亲、三代以内旁系血亲或者近姻亲关系；</w:t>
      </w:r>
    </w:p>
    <w:p w14:paraId="71ACCC87">
      <w:pPr>
        <w:pStyle w:val="25"/>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5</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有其他可能影响政府采购活动公平、公正进行的关系。</w:t>
      </w:r>
    </w:p>
    <w:p w14:paraId="1841A4C9">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供应商</w:t>
      </w:r>
      <w:r>
        <w:rPr>
          <w:rFonts w:hAnsi="宋体"/>
          <w:color w:val="auto"/>
          <w:kern w:val="2"/>
          <w:sz w:val="21"/>
          <w:highlight w:val="none"/>
        </w:rPr>
        <w:t>认为采购人员及相关人员与其他</w:t>
      </w:r>
      <w:r>
        <w:rPr>
          <w:rFonts w:hint="eastAsia" w:hAnsi="宋体"/>
          <w:color w:val="auto"/>
          <w:kern w:val="2"/>
          <w:sz w:val="21"/>
          <w:highlight w:val="none"/>
        </w:rPr>
        <w:t>供应商</w:t>
      </w:r>
      <w:r>
        <w:rPr>
          <w:rFonts w:hAnsi="宋体"/>
          <w:color w:val="auto"/>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5F665211">
      <w:pPr>
        <w:pStyle w:val="7"/>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6BB5DBD0">
      <w:pPr>
        <w:pStyle w:val="2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 xml:space="preserve">（1）不同投标人的投标文件由同一单位或者个人编制； </w:t>
      </w:r>
    </w:p>
    <w:p w14:paraId="4E84B869">
      <w:pPr>
        <w:pStyle w:val="2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（2）不同投标人委托同一单位或者个人办理投标事宜；</w:t>
      </w:r>
    </w:p>
    <w:p w14:paraId="70FFBD22">
      <w:pPr>
        <w:pStyle w:val="2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（3）不同的投标人的投标文件载明的项目管理员为同一个人；</w:t>
      </w:r>
    </w:p>
    <w:p w14:paraId="15FF27C4">
      <w:pPr>
        <w:pStyle w:val="2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（4）不同投标人的投标文件异常一致或者投标报价呈规律性差异；</w:t>
      </w:r>
    </w:p>
    <w:p w14:paraId="321D9ED6">
      <w:pPr>
        <w:pStyle w:val="2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（5）不同投标人的投标文件相互混装；</w:t>
      </w:r>
    </w:p>
    <w:p w14:paraId="589D2452">
      <w:pPr>
        <w:pStyle w:val="25"/>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（6）不同投标人的投标保证金从同一单位或者个人账户转出。</w:t>
      </w:r>
    </w:p>
    <w:p w14:paraId="6C9AAD9E">
      <w:pPr>
        <w:pStyle w:val="7"/>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5D0A1B1F">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（1）供应商直接或者间接从采购人或者采购代理机构处获得其他供应商的相关信息并修改其投标文件或者响应文件；</w:t>
      </w:r>
    </w:p>
    <w:p w14:paraId="3A2810D1">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（2）供应商按照采购人或者采购代理机构的授意撤换、修改投标文件或者响应文件；</w:t>
      </w:r>
    </w:p>
    <w:p w14:paraId="0578596F">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（3）供应商之间协商报价、技术方案等投标文件或者响应文件的实质性内容；</w:t>
      </w:r>
    </w:p>
    <w:p w14:paraId="31B38AF5">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（4）属于同一集团、协会、商会等组织成员的供应商按照该组织要求协同参加政府采购活动；</w:t>
      </w:r>
    </w:p>
    <w:p w14:paraId="5A6779FF">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478B13D9">
      <w:pPr>
        <w:pStyle w:val="25"/>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（6）供应商之间商定部分供应商放弃参加政府采购活动或者放弃中标；</w:t>
      </w:r>
    </w:p>
    <w:p w14:paraId="1E75839F">
      <w:pPr>
        <w:pStyle w:val="25"/>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（7）供应商与采购人或者采购代理机构之间、供应商相互之间，为谋求特定供应商中标或者排斥其他供应商的其他串通行为。</w:t>
      </w:r>
    </w:p>
    <w:p w14:paraId="45AC11BD">
      <w:pPr>
        <w:pStyle w:val="25"/>
        <w:snapToGrid w:val="0"/>
        <w:spacing w:line="360" w:lineRule="auto"/>
        <w:ind w:left="2" w:leftChars="1" w:firstLine="422" w:firstLineChars="200"/>
        <w:rPr>
          <w:rFonts w:hint="eastAsia" w:hAnsi="宋体"/>
          <w:b/>
          <w:color w:val="auto"/>
          <w:kern w:val="2"/>
          <w:sz w:val="21"/>
          <w:highlight w:val="none"/>
        </w:rPr>
      </w:pPr>
    </w:p>
    <w:p w14:paraId="7ABA54D8">
      <w:pPr>
        <w:pStyle w:val="5"/>
        <w:keepNext w:val="0"/>
        <w:keepLines w:val="0"/>
        <w:jc w:val="center"/>
        <w:rPr>
          <w:rFonts w:hint="eastAsia"/>
          <w:color w:val="auto"/>
          <w:highlight w:val="none"/>
        </w:rPr>
      </w:pPr>
      <w:bookmarkStart w:id="175" w:name="_Toc254970534"/>
      <w:bookmarkStart w:id="176" w:name="_Toc254970675"/>
      <w:r>
        <w:rPr>
          <w:rFonts w:hint="eastAsia"/>
          <w:color w:val="auto"/>
          <w:highlight w:val="none"/>
        </w:rPr>
        <w:t>二、招标文件</w:t>
      </w:r>
      <w:bookmarkEnd w:id="175"/>
      <w:bookmarkEnd w:id="176"/>
    </w:p>
    <w:p w14:paraId="31ABB073">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707B6D03">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7B167C77">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22BF9DFA">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5E21790E">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19237C56">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44343780">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3898017C">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2F8D2CCF">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11.1投标人应认真审阅本招标文件，如有疑问，或发现其中有误或有要求不合理的，应在</w:t>
      </w:r>
      <w:r>
        <w:rPr>
          <w:rFonts w:hint="eastAsia" w:ascii="宋体" w:hAnsi="宋体"/>
          <w:b w:val="0"/>
          <w:color w:val="auto"/>
          <w:sz w:val="21"/>
          <w:szCs w:val="21"/>
          <w:highlight w:val="none"/>
          <w:lang w:eastAsia="zh-CN"/>
        </w:rPr>
        <w:t>招标公告</w:t>
      </w:r>
      <w:r>
        <w:rPr>
          <w:rFonts w:hint="eastAsia" w:ascii="宋体" w:hAnsi="宋体"/>
          <w:b w:val="0"/>
          <w:color w:val="auto"/>
          <w:sz w:val="21"/>
          <w:szCs w:val="21"/>
          <w:highlight w:val="none"/>
        </w:rPr>
        <w:t>期限届满之日起7个工作日内以纸质书面形式要求采购人或采购代理机构对招标文件予以澄清；否则，由此产生的后果由投标人自行负责。</w:t>
      </w:r>
    </w:p>
    <w:p w14:paraId="278B6E71">
      <w:pPr>
        <w:pStyle w:val="7"/>
        <w:keepNext w:val="0"/>
        <w:keepLines w:val="0"/>
        <w:numPr>
          <w:ilvl w:val="0"/>
          <w:numId w:val="0"/>
        </w:numPr>
        <w:spacing w:before="0" w:after="0" w:line="360" w:lineRule="auto"/>
        <w:ind w:firstLine="420" w:firstLineChars="200"/>
        <w:rPr>
          <w:rFonts w:hint="eastAsia" w:ascii="宋体" w:hAnsi="宋体"/>
          <w:color w:val="auto"/>
          <w:highlight w:val="none"/>
        </w:rPr>
      </w:pPr>
      <w:r>
        <w:rPr>
          <w:rFonts w:hint="eastAsia" w:ascii="宋体" w:hAnsi="宋体"/>
          <w:b w:val="0"/>
          <w:color w:val="auto"/>
          <w:sz w:val="21"/>
          <w:szCs w:val="21"/>
          <w:highlight w:val="none"/>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6EE2D908">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11.3采购人和采购代理机构可以视采购具体情况，变更投标截止时间和开标时间，并</w:t>
      </w:r>
      <w:r>
        <w:rPr>
          <w:rFonts w:hint="eastAsia" w:ascii="宋体" w:hAnsi="宋体"/>
          <w:color w:val="auto"/>
          <w:szCs w:val="21"/>
          <w:highlight w:val="none"/>
        </w:rPr>
        <w:t>在原公告发布媒体上发布更正公告。</w:t>
      </w:r>
    </w:p>
    <w:p w14:paraId="78943F5D">
      <w:pPr>
        <w:spacing w:line="360" w:lineRule="auto"/>
        <w:ind w:firstLine="420" w:firstLineChars="200"/>
        <w:rPr>
          <w:rFonts w:hint="eastAsia" w:hAnsi="宋体"/>
          <w:color w:val="auto"/>
          <w:highlight w:val="none"/>
        </w:rPr>
      </w:pPr>
      <w:r>
        <w:rPr>
          <w:rFonts w:hint="eastAsia" w:ascii="宋体" w:hAnsi="宋体"/>
          <w:color w:val="auto"/>
          <w:szCs w:val="21"/>
          <w:highlight w:val="none"/>
        </w:rPr>
        <w:t>11.4招标文件澄清、答复、修改、补充的内容为招标文件的组成部分。</w:t>
      </w:r>
      <w:r>
        <w:rPr>
          <w:rFonts w:hint="eastAsia" w:ascii="宋体" w:hAnsi="宋体"/>
          <w:b/>
          <w:color w:val="auto"/>
          <w:szCs w:val="21"/>
          <w:highlight w:val="none"/>
        </w:rPr>
        <w:t>当招标文件与招标文件的澄清、答复、修改、补充通知就同一内容的表述不一致时，以最后发出的文件为准。</w:t>
      </w:r>
    </w:p>
    <w:p w14:paraId="40CC5DCA">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w:t>
      </w:r>
      <w:r>
        <w:rPr>
          <w:rFonts w:hAnsi="宋体"/>
          <w:color w:val="auto"/>
          <w:sz w:val="21"/>
          <w:highlight w:val="none"/>
        </w:rPr>
        <w:t>1.</w:t>
      </w:r>
      <w:bookmarkStart w:id="177" w:name="_Hlk53134511"/>
      <w:r>
        <w:rPr>
          <w:rFonts w:hint="eastAsia" w:hAnsi="宋体"/>
          <w:color w:val="auto"/>
          <w:sz w:val="21"/>
          <w:highlight w:val="none"/>
        </w:rPr>
        <w:t>5采购人或者采购代理机构可以在招标文件提供期限截止后，组织已获取招标文件的潜在投标人现场考察或者召开开标前答疑会，具体详见“投标人须知前附表”。</w:t>
      </w:r>
    </w:p>
    <w:p w14:paraId="0A3552C6">
      <w:pPr>
        <w:pStyle w:val="25"/>
        <w:snapToGrid w:val="0"/>
        <w:spacing w:line="360" w:lineRule="auto"/>
        <w:ind w:firstLine="420" w:firstLineChars="200"/>
        <w:rPr>
          <w:rFonts w:hint="eastAsia" w:hAnsi="宋体"/>
          <w:color w:val="auto"/>
          <w:sz w:val="21"/>
          <w:highlight w:val="none"/>
        </w:rPr>
      </w:pPr>
    </w:p>
    <w:bookmarkEnd w:id="177"/>
    <w:p w14:paraId="4D931612">
      <w:pPr>
        <w:pStyle w:val="5"/>
        <w:keepNext w:val="0"/>
        <w:keepLines w:val="0"/>
        <w:jc w:val="center"/>
        <w:rPr>
          <w:rFonts w:hint="eastAsia"/>
          <w:color w:val="auto"/>
          <w:highlight w:val="none"/>
        </w:rPr>
      </w:pPr>
      <w:bookmarkStart w:id="178" w:name="_Toc254970535"/>
      <w:bookmarkStart w:id="179" w:name="_Toc254970676"/>
      <w:r>
        <w:rPr>
          <w:rFonts w:hint="eastAsia"/>
          <w:color w:val="auto"/>
          <w:highlight w:val="none"/>
        </w:rPr>
        <w:t>三、投标文件的编制</w:t>
      </w:r>
      <w:bookmarkEnd w:id="178"/>
      <w:bookmarkEnd w:id="179"/>
    </w:p>
    <w:p w14:paraId="4B07945E">
      <w:pPr>
        <w:pStyle w:val="7"/>
        <w:keepNext w:val="0"/>
        <w:keepLines w:val="0"/>
        <w:spacing w:before="0" w:after="0" w:line="360" w:lineRule="auto"/>
        <w:ind w:left="420" w:leftChars="200"/>
        <w:rPr>
          <w:rFonts w:hint="eastAsia" w:ascii="黑体" w:hAnsi="黑体" w:eastAsia="黑体"/>
          <w:color w:val="auto"/>
          <w:sz w:val="24"/>
          <w:highlight w:val="none"/>
        </w:rPr>
      </w:pPr>
      <w:bookmarkStart w:id="180" w:name="_Toc254970677"/>
      <w:bookmarkStart w:id="181" w:name="_Toc254970536"/>
      <w:r>
        <w:rPr>
          <w:rFonts w:hint="eastAsia" w:ascii="黑体" w:hAnsi="黑体" w:eastAsia="黑体"/>
          <w:color w:val="auto"/>
          <w:sz w:val="24"/>
          <w:highlight w:val="none"/>
        </w:rPr>
        <w:t>12.投标文件的编制原则</w:t>
      </w:r>
    </w:p>
    <w:p w14:paraId="66A0D614">
      <w:pPr>
        <w:snapToGrid w:val="0"/>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37FA673C">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180"/>
      <w:bookmarkEnd w:id="181"/>
    </w:p>
    <w:p w14:paraId="3B52ADE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3.1</w:t>
      </w:r>
      <w:r>
        <w:rPr>
          <w:rFonts w:hint="eastAsia" w:ascii="宋体" w:hAnsi="宋体"/>
          <w:color w:val="auto"/>
          <w:szCs w:val="21"/>
          <w:highlight w:val="none"/>
        </w:rPr>
        <w:t>投标文件由报价文件、资格证明文件、商务文件、技术文件四部分组成。</w:t>
      </w:r>
    </w:p>
    <w:p w14:paraId="59E08B2C">
      <w:pPr>
        <w:pStyle w:val="7"/>
        <w:keepNext w:val="0"/>
        <w:keepLines w:val="0"/>
        <w:spacing w:before="0" w:after="0" w:line="360" w:lineRule="auto"/>
        <w:ind w:left="420" w:leftChars="200"/>
        <w:rPr>
          <w:rFonts w:hint="eastAsia" w:ascii="宋体" w:hAnsi="宋体"/>
          <w:b w:val="0"/>
          <w:color w:val="auto"/>
          <w:sz w:val="21"/>
          <w:szCs w:val="21"/>
          <w:highlight w:val="none"/>
        </w:rPr>
      </w:pPr>
      <w:bookmarkStart w:id="182" w:name="_13.1报价文件:_具体材料见“投标人须知前附表”。"/>
      <w:bookmarkEnd w:id="182"/>
      <w:r>
        <w:rPr>
          <w:rFonts w:hint="eastAsia" w:ascii="宋体" w:hAnsi="宋体"/>
          <w:b w:val="0"/>
          <w:color w:val="auto"/>
          <w:sz w:val="21"/>
          <w:szCs w:val="21"/>
          <w:highlight w:val="none"/>
        </w:rPr>
        <w:t>（1）报价文件：</w:t>
      </w:r>
      <w:r>
        <w:rPr>
          <w:rFonts w:ascii="宋体" w:hAnsi="宋体"/>
          <w:b w:val="0"/>
          <w:color w:val="auto"/>
          <w:sz w:val="21"/>
          <w:szCs w:val="21"/>
          <w:highlight w:val="none"/>
        </w:rPr>
        <w:t xml:space="preserve"> 具体材料见“投标人须知前附表”</w:t>
      </w:r>
      <w:r>
        <w:rPr>
          <w:rFonts w:hint="eastAsia" w:ascii="宋体" w:hAnsi="宋体"/>
          <w:b w:val="0"/>
          <w:color w:val="auto"/>
          <w:sz w:val="21"/>
          <w:szCs w:val="21"/>
          <w:highlight w:val="none"/>
        </w:rPr>
        <w:t>。</w:t>
      </w:r>
    </w:p>
    <w:p w14:paraId="28424206">
      <w:pPr>
        <w:pStyle w:val="7"/>
        <w:keepNext w:val="0"/>
        <w:keepLines w:val="0"/>
        <w:spacing w:before="0" w:after="0" w:line="360" w:lineRule="auto"/>
        <w:ind w:left="420" w:leftChars="200"/>
        <w:rPr>
          <w:rFonts w:hint="eastAsia" w:ascii="宋体" w:hAnsi="宋体"/>
          <w:b w:val="0"/>
          <w:color w:val="auto"/>
          <w:sz w:val="21"/>
          <w:szCs w:val="21"/>
          <w:highlight w:val="none"/>
        </w:rPr>
      </w:pPr>
      <w:bookmarkStart w:id="183" w:name="_13.2资格证明文件：具体材料见“投标人须知前附表”。"/>
      <w:bookmarkEnd w:id="183"/>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FE34FED">
      <w:pPr>
        <w:pStyle w:val="7"/>
        <w:keepNext w:val="0"/>
        <w:keepLines w:val="0"/>
        <w:spacing w:before="0" w:after="0" w:line="360" w:lineRule="auto"/>
        <w:ind w:left="420" w:leftChars="200"/>
        <w:rPr>
          <w:rFonts w:hint="eastAsia" w:ascii="宋体" w:hAnsi="宋体"/>
          <w:b w:val="0"/>
          <w:color w:val="auto"/>
          <w:sz w:val="21"/>
          <w:szCs w:val="21"/>
          <w:highlight w:val="none"/>
        </w:rPr>
      </w:pPr>
      <w:bookmarkStart w:id="184" w:name="_13.3商务文件:_具体材料见“投标人须知前附表”。"/>
      <w:bookmarkEnd w:id="184"/>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0F76581">
      <w:pPr>
        <w:pStyle w:val="7"/>
        <w:keepNext w:val="0"/>
        <w:keepLines w:val="0"/>
        <w:spacing w:before="0" w:after="0" w:line="360" w:lineRule="auto"/>
        <w:ind w:left="420" w:leftChars="200"/>
        <w:rPr>
          <w:rFonts w:hint="eastAsia" w:ascii="宋体" w:hAnsi="宋体"/>
          <w:b w:val="0"/>
          <w:color w:val="auto"/>
          <w:sz w:val="21"/>
          <w:szCs w:val="21"/>
          <w:highlight w:val="none"/>
        </w:rPr>
      </w:pPr>
      <w:bookmarkStart w:id="185" w:name="_13.4技术文件：具体材料见“投标人须知前附表”。"/>
      <w:bookmarkEnd w:id="185"/>
      <w:r>
        <w:rPr>
          <w:rFonts w:hint="eastAsia" w:ascii="宋体" w:hAnsi="宋体"/>
          <w:b w:val="0"/>
          <w:color w:val="auto"/>
          <w:sz w:val="21"/>
          <w:szCs w:val="21"/>
          <w:highlight w:val="none"/>
        </w:rPr>
        <w:t>（</w:t>
      </w:r>
      <w:r>
        <w:rPr>
          <w:rFonts w:ascii="宋体" w:hAnsi="宋体"/>
          <w:b w:val="0"/>
          <w:color w:val="auto"/>
          <w:sz w:val="21"/>
          <w:szCs w:val="21"/>
          <w:highlight w:val="none"/>
        </w:rPr>
        <w:t>4</w:t>
      </w:r>
      <w:r>
        <w:rPr>
          <w:rFonts w:hint="eastAsia" w:ascii="宋体" w:hAnsi="宋体"/>
          <w:b w:val="0"/>
          <w:color w:val="auto"/>
          <w:sz w:val="21"/>
          <w:szCs w:val="21"/>
          <w:highlight w:val="none"/>
        </w:rPr>
        <w:t>）技术文件：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bookmarkStart w:id="186" w:name="_13.5投标文件电子版：具体材料见“投标人须知前附表”。"/>
      <w:bookmarkEnd w:id="186"/>
    </w:p>
    <w:p w14:paraId="5A897CB4">
      <w:pPr>
        <w:pStyle w:val="7"/>
        <w:keepNext w:val="0"/>
        <w:keepLines w:val="0"/>
        <w:spacing w:before="0" w:after="0" w:line="360" w:lineRule="auto"/>
        <w:ind w:left="420" w:leftChars="200"/>
        <w:rPr>
          <w:rFonts w:hint="eastAsia" w:ascii="黑体" w:hAnsi="黑体" w:eastAsia="黑体"/>
          <w:color w:val="auto"/>
          <w:sz w:val="24"/>
          <w:highlight w:val="none"/>
        </w:rPr>
      </w:pPr>
      <w:bookmarkStart w:id="187" w:name="_Toc254970678"/>
      <w:bookmarkStart w:id="188" w:name="_Toc254970537"/>
      <w:r>
        <w:rPr>
          <w:rFonts w:hint="eastAsia" w:ascii="黑体" w:hAnsi="黑体" w:eastAsia="黑体"/>
          <w:color w:val="auto"/>
          <w:sz w:val="24"/>
          <w:highlight w:val="none"/>
        </w:rPr>
        <w:t>14.投标文件的语言及计量</w:t>
      </w:r>
      <w:bookmarkEnd w:id="187"/>
      <w:bookmarkEnd w:id="188"/>
    </w:p>
    <w:p w14:paraId="34A68811">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7149CB3D">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3BBEAA9">
      <w:pPr>
        <w:pStyle w:val="7"/>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34FCCF03">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招标文件已有明确规定的，使用招标文件规定的计量单位；招标文件没有规定的，应采用中华人民共和国法定计量单位，货币种类为人民币，否则视同未响应。</w:t>
      </w:r>
    </w:p>
    <w:p w14:paraId="4365C41C">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6DF19A54">
      <w:pPr>
        <w:pStyle w:val="25"/>
        <w:snapToGrid w:val="0"/>
        <w:spacing w:line="360" w:lineRule="auto"/>
        <w:ind w:firstLine="420" w:firstLineChars="20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0B1CBAA0">
      <w:pPr>
        <w:pStyle w:val="7"/>
        <w:keepNext w:val="0"/>
        <w:keepLines w:val="0"/>
        <w:spacing w:before="0" w:after="0" w:line="360" w:lineRule="auto"/>
        <w:ind w:left="420" w:leftChars="200"/>
        <w:rPr>
          <w:rFonts w:hint="eastAsia" w:ascii="黑体" w:hAnsi="黑体" w:eastAsia="黑体"/>
          <w:color w:val="auto"/>
          <w:sz w:val="24"/>
          <w:highlight w:val="none"/>
        </w:rPr>
      </w:pPr>
      <w:bookmarkStart w:id="189" w:name="_Toc254970679"/>
      <w:bookmarkStart w:id="190" w:name="_Toc254970538"/>
      <w:r>
        <w:rPr>
          <w:rFonts w:hint="eastAsia" w:ascii="黑体" w:hAnsi="黑体" w:eastAsia="黑体"/>
          <w:color w:val="auto"/>
          <w:sz w:val="24"/>
          <w:highlight w:val="none"/>
        </w:rPr>
        <w:t>16.投标报价</w:t>
      </w:r>
      <w:bookmarkEnd w:id="189"/>
      <w:bookmarkEnd w:id="190"/>
    </w:p>
    <w:p w14:paraId="4E0D2B22">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0269E03E">
      <w:pPr>
        <w:pStyle w:val="7"/>
        <w:keepNext w:val="0"/>
        <w:keepLines w:val="0"/>
        <w:spacing w:before="0" w:after="0" w:line="360" w:lineRule="auto"/>
        <w:ind w:left="420" w:leftChars="200"/>
        <w:rPr>
          <w:rFonts w:hint="eastAsia" w:ascii="宋体" w:hAnsi="宋体"/>
          <w:b w:val="0"/>
          <w:color w:val="auto"/>
          <w:sz w:val="21"/>
          <w:szCs w:val="21"/>
          <w:highlight w:val="none"/>
        </w:rPr>
      </w:pPr>
      <w:bookmarkStart w:id="191" w:name="_16.2投标报价具体定义见投标人须知前附表。"/>
      <w:bookmarkEnd w:id="191"/>
      <w:r>
        <w:rPr>
          <w:rFonts w:hint="eastAsia" w:ascii="宋体" w:hAnsi="宋体"/>
          <w:b w:val="0"/>
          <w:color w:val="auto"/>
          <w:sz w:val="21"/>
          <w:szCs w:val="21"/>
          <w:highlight w:val="none"/>
        </w:rPr>
        <w:t>16.2投标报价具体包括内容详见“投标人须知前附表”。</w:t>
      </w:r>
    </w:p>
    <w:p w14:paraId="682F9AE4">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7F238541">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425246D8">
      <w:pPr>
        <w:pStyle w:val="7"/>
        <w:keepNext w:val="0"/>
        <w:keepLines w:val="0"/>
        <w:spacing w:before="0" w:after="0" w:line="360" w:lineRule="auto"/>
        <w:ind w:firstLine="420" w:firstLineChars="200"/>
        <w:rPr>
          <w:rFonts w:hint="eastAsia" w:ascii="宋体" w:hAnsi="宋体"/>
          <w:b w:val="0"/>
          <w:color w:val="auto"/>
          <w:sz w:val="21"/>
          <w:szCs w:val="21"/>
          <w:highlight w:val="none"/>
        </w:rPr>
      </w:pPr>
      <w:bookmarkStart w:id="192" w:name="_17.1投标有效期应按“投标人须知中的前附表”规定的期限。"/>
      <w:bookmarkEnd w:id="192"/>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4D8D2D23">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93" w:name="_Toc254970681"/>
      <w:bookmarkStart w:id="194" w:name="_Toc254970540"/>
      <w:r>
        <w:rPr>
          <w:rFonts w:hint="eastAsia" w:ascii="宋体" w:hAnsi="宋体"/>
          <w:b w:val="0"/>
          <w:color w:val="auto"/>
          <w:sz w:val="21"/>
          <w:szCs w:val="21"/>
          <w:highlight w:val="none"/>
        </w:rPr>
        <w:t xml:space="preserve"> 投标有效期应按规定的期限作出承诺，具体详见“投标人须知前附表”。</w:t>
      </w:r>
    </w:p>
    <w:p w14:paraId="4053DEDF">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93"/>
      <w:bookmarkEnd w:id="194"/>
    </w:p>
    <w:p w14:paraId="756BD7FE">
      <w:pPr>
        <w:pStyle w:val="7"/>
        <w:keepNext w:val="0"/>
        <w:keepLines w:val="0"/>
        <w:spacing w:before="0" w:after="0" w:line="360" w:lineRule="auto"/>
        <w:ind w:left="420" w:leftChars="200"/>
        <w:rPr>
          <w:rFonts w:hint="eastAsia" w:ascii="黑体" w:hAnsi="黑体" w:eastAsia="黑体"/>
          <w:color w:val="auto"/>
          <w:sz w:val="24"/>
          <w:highlight w:val="none"/>
        </w:rPr>
      </w:pPr>
      <w:bookmarkStart w:id="195" w:name="_18.投标保证金"/>
      <w:bookmarkEnd w:id="195"/>
      <w:bookmarkStart w:id="196" w:name="_Toc254970682"/>
      <w:bookmarkStart w:id="197" w:name="_Toc254970541"/>
      <w:r>
        <w:rPr>
          <w:rFonts w:hint="eastAsia" w:ascii="黑体" w:hAnsi="黑体" w:eastAsia="黑体"/>
          <w:color w:val="auto"/>
          <w:sz w:val="24"/>
          <w:highlight w:val="none"/>
        </w:rPr>
        <w:t>18.投标保证金</w:t>
      </w:r>
      <w:bookmarkEnd w:id="196"/>
      <w:bookmarkEnd w:id="197"/>
    </w:p>
    <w:p w14:paraId="47D1E3A6">
      <w:pPr>
        <w:pStyle w:val="7"/>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2249E3CD">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1F03B238">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30B88B40">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5383E012">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34AE3C61">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（1）投标人在投标有效期内撤销投标文件的；</w:t>
      </w:r>
    </w:p>
    <w:p w14:paraId="54F2CAB0">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5D51434D">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6DC3EC76">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（4）中标人无正当理由不与采购人签订合同的；</w:t>
      </w:r>
    </w:p>
    <w:p w14:paraId="5D26EDD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（5）投标人出现本章第9.2、9.3情形的；</w:t>
      </w:r>
    </w:p>
    <w:p w14:paraId="0B78C66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p w14:paraId="5F45584F">
      <w:pPr>
        <w:pStyle w:val="7"/>
        <w:keepNext w:val="0"/>
        <w:keepLines w:val="0"/>
        <w:spacing w:before="0" w:after="0" w:line="360" w:lineRule="auto"/>
        <w:ind w:left="420" w:leftChars="200"/>
        <w:rPr>
          <w:rFonts w:hint="eastAsia" w:ascii="黑体" w:hAnsi="黑体" w:eastAsia="黑体"/>
          <w:color w:val="auto"/>
          <w:sz w:val="24"/>
          <w:highlight w:val="none"/>
        </w:rPr>
      </w:pPr>
      <w:bookmarkStart w:id="198" w:name="_Toc254970683"/>
      <w:bookmarkStart w:id="199" w:name="_Toc254970542"/>
      <w:r>
        <w:rPr>
          <w:rFonts w:hint="eastAsia" w:ascii="黑体" w:hAnsi="黑体" w:eastAsia="黑体"/>
          <w:color w:val="auto"/>
          <w:sz w:val="24"/>
          <w:highlight w:val="none"/>
        </w:rPr>
        <w:t>19.投标文件的</w:t>
      </w:r>
      <w:bookmarkEnd w:id="198"/>
      <w:bookmarkEnd w:id="199"/>
      <w:r>
        <w:rPr>
          <w:rFonts w:hint="eastAsia" w:ascii="黑体" w:hAnsi="黑体" w:eastAsia="黑体"/>
          <w:color w:val="auto"/>
          <w:sz w:val="24"/>
          <w:highlight w:val="none"/>
        </w:rPr>
        <w:t>编制</w:t>
      </w:r>
    </w:p>
    <w:p w14:paraId="5E6AE622">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31086FDA">
      <w:pPr>
        <w:pStyle w:val="7"/>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bookmarkStart w:id="200" w:name="_19.2投标文件应按报价文件、资格证明文件、商务文件、技术文件分别编制"/>
      <w:bookmarkEnd w:id="200"/>
      <w:r>
        <w:rPr>
          <w:rFonts w:hint="eastAsia" w:ascii="宋体" w:hAnsi="宋体"/>
          <w:b w:val="0"/>
          <w:color w:val="auto"/>
          <w:sz w:val="21"/>
          <w:szCs w:val="21"/>
          <w:highlight w:val="none"/>
        </w:rPr>
        <w:t>19.2投标文件应按报价文件、资格证明文件、商务文件、技术文件分别编制电子文件，并按“广西政府采购云”平台的要求编制、加密、上传。</w:t>
      </w:r>
    </w:p>
    <w:p w14:paraId="2D0ADFFF">
      <w:pPr>
        <w:pStyle w:val="7"/>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19.</w:t>
      </w:r>
      <w:bookmarkStart w:id="201" w:name="_Hlk65832616"/>
      <w:r>
        <w:rPr>
          <w:rFonts w:hint="eastAsia" w:ascii="宋体" w:hAnsi="宋体"/>
          <w:b w:val="0"/>
          <w:color w:val="auto"/>
          <w:sz w:val="21"/>
          <w:szCs w:val="21"/>
          <w:highlight w:val="none"/>
        </w:rPr>
        <w:t>3投标文件须由投标人在规定位</w:t>
      </w:r>
      <w:r>
        <w:rPr>
          <w:rFonts w:hint="eastAsia" w:ascii="宋体" w:hAnsi="宋体"/>
          <w:b w:val="0"/>
          <w:color w:val="auto"/>
          <w:sz w:val="21"/>
          <w:szCs w:val="21"/>
          <w:highlight w:val="none"/>
          <w:lang w:eastAsia="zh-CN"/>
        </w:rPr>
        <w:t>置加</w:t>
      </w:r>
      <w:r>
        <w:rPr>
          <w:rFonts w:hint="eastAsia" w:ascii="宋体" w:hAnsi="宋体"/>
          <w:b w:val="0"/>
          <w:color w:val="auto"/>
          <w:sz w:val="21"/>
          <w:szCs w:val="21"/>
          <w:highlight w:val="none"/>
        </w:rPr>
        <w:t>盖公章并签字</w:t>
      </w:r>
      <w:bookmarkStart w:id="202" w:name="_Hlk65832569"/>
      <w:r>
        <w:rPr>
          <w:rFonts w:hint="eastAsia" w:ascii="宋体" w:hAnsi="宋体"/>
          <w:b w:val="0"/>
          <w:color w:val="auto"/>
          <w:sz w:val="21"/>
          <w:szCs w:val="21"/>
          <w:highlight w:val="none"/>
        </w:rPr>
        <w:t>（具体以投标人须知前附表或投标文件格式规定为准）</w:t>
      </w:r>
      <w:bookmarkEnd w:id="201"/>
      <w:bookmarkEnd w:id="202"/>
      <w:r>
        <w:rPr>
          <w:rFonts w:hint="eastAsia" w:ascii="宋体" w:hAnsi="宋体"/>
          <w:b w:val="0"/>
          <w:color w:val="auto"/>
          <w:sz w:val="21"/>
          <w:szCs w:val="21"/>
          <w:highlight w:val="none"/>
        </w:rPr>
        <w:t>，</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3C7844E1">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19.4投标文件中标注的投标人名称应与主体资格证明（如营业执照、事业单位法人证书、执业许可证、自然人身份证等）及公章一致，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55F6BD7F">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19.5投标文件应尽量避免涂改、行间插字或者删除。如果出现上述情况，改动之处应由投标人的法定代表人或者其委托代理人签字或者加盖公章。投标文件因字迹潦草或者表达不清所引起的后果由投标人承担。</w:t>
      </w:r>
    </w:p>
    <w:p w14:paraId="334D4D1A">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20.投标文件的加密、解密</w:t>
      </w:r>
    </w:p>
    <w:p w14:paraId="7BEF8C83">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20.1电子投标文件编制完成后，投标人应按“广西政府采购云”平台的要求进行加密，并在规定时间内解密，否则，由此产生的后果由投标人自行负责。</w:t>
      </w:r>
    </w:p>
    <w:p w14:paraId="6CDBC0E7">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7ACA6E42">
      <w:pPr>
        <w:pStyle w:val="7"/>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bookmarkStart w:id="203" w:name="_21.1投标人必须在“投标人须知中的前附表”规定的投标文件接收时间和投"/>
      <w:bookmarkEnd w:id="203"/>
      <w:r>
        <w:rPr>
          <w:rFonts w:hint="eastAsia" w:ascii="宋体" w:hAnsi="宋体"/>
          <w:b w:val="0"/>
          <w:color w:val="auto"/>
          <w:sz w:val="21"/>
          <w:szCs w:val="21"/>
          <w:highlight w:val="none"/>
        </w:rPr>
        <w:t>21.1投标人必须在“投标人须知前附表”规定的投标文件接收时间和投标地点提交投标文件。</w:t>
      </w:r>
    </w:p>
    <w:p w14:paraId="476DE9A5">
      <w:pPr>
        <w:pStyle w:val="7"/>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21.2本项目为全流程电子化政府采购项目，通过“广西政府采购云”平台（https://www.gcy.zfcg.gxzf.gov.cn/）实行在线电子投标。投标人必须在“投标人须知前附表”规定的投标文件接收时间内通过网络将电子投标文件上传至“广西政府采购云”平台，供应商在“广西政府采购云”平台提交电子版投标文件时，请填写参加远程开标活动经办人联系方式。</w:t>
      </w:r>
    </w:p>
    <w:p w14:paraId="5E98F42E">
      <w:pPr>
        <w:pStyle w:val="7"/>
        <w:keepNext w:val="0"/>
        <w:keepLines w:val="0"/>
        <w:numPr>
          <w:ilvl w:val="0"/>
          <w:numId w:val="0"/>
        </w:numPr>
        <w:spacing w:before="0" w:after="0" w:line="360" w:lineRule="auto"/>
        <w:ind w:firstLine="420" w:firstLineChars="200"/>
        <w:jc w:val="left"/>
        <w:rPr>
          <w:rFonts w:hint="eastAsia" w:ascii="宋体" w:hAnsi="宋体"/>
          <w:b w:val="0"/>
          <w:color w:val="auto"/>
          <w:sz w:val="21"/>
          <w:szCs w:val="21"/>
          <w:highlight w:val="none"/>
        </w:rPr>
      </w:pPr>
      <w:r>
        <w:rPr>
          <w:rFonts w:hint="eastAsia" w:ascii="宋体" w:hAnsi="宋体"/>
          <w:b w:val="0"/>
          <w:color w:val="auto"/>
          <w:sz w:val="21"/>
          <w:szCs w:val="21"/>
          <w:highlight w:val="none"/>
        </w:rPr>
        <w:t>21.3未在规定时间内上传或者未按“广西政府采购云”平台的要求编制、加密的电子投标文件，“广西政府采购云”平台将拒收。</w:t>
      </w:r>
    </w:p>
    <w:p w14:paraId="56041B3B">
      <w:pPr>
        <w:pStyle w:val="8"/>
        <w:rPr>
          <w:rFonts w:hint="eastAsia"/>
          <w:color w:val="auto"/>
          <w:highlight w:val="none"/>
        </w:rPr>
      </w:pPr>
      <w:r>
        <w:rPr>
          <w:rFonts w:hint="eastAsia" w:ascii="宋体" w:hAnsi="宋体"/>
          <w:color w:val="auto"/>
          <w:szCs w:val="21"/>
          <w:highlight w:val="none"/>
        </w:rPr>
        <w:t>21.4电子投标文件提交方式见“招标公告”中“四、提交投标文件截止时间、开标时间和地点”</w:t>
      </w:r>
    </w:p>
    <w:p w14:paraId="3242FF39">
      <w:pPr>
        <w:pStyle w:val="8"/>
        <w:rPr>
          <w:rFonts w:hint="eastAsia"/>
          <w:color w:val="auto"/>
          <w:highlight w:val="none"/>
        </w:rPr>
      </w:pPr>
    </w:p>
    <w:p w14:paraId="504866AF">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54DC4394">
      <w:pPr>
        <w:snapToGrid w:val="0"/>
        <w:spacing w:line="360" w:lineRule="auto"/>
        <w:ind w:firstLine="420"/>
        <w:jc w:val="left"/>
        <w:rPr>
          <w:rFonts w:hint="eastAsia" w:ascii="宋体" w:hAnsi="宋体"/>
          <w:color w:val="auto"/>
          <w:szCs w:val="21"/>
          <w:highlight w:val="none"/>
        </w:rPr>
      </w:pPr>
      <w:bookmarkStart w:id="204" w:name="_Toc254970684"/>
      <w:bookmarkStart w:id="205" w:name="_Toc254970543"/>
      <w:r>
        <w:rPr>
          <w:rFonts w:hint="eastAsia" w:ascii="宋体" w:hAnsi="宋体"/>
          <w:color w:val="auto"/>
          <w:szCs w:val="21"/>
          <w:highlight w:val="none"/>
        </w:rPr>
        <w:t>2</w:t>
      </w:r>
      <w:r>
        <w:rPr>
          <w:rFonts w:ascii="宋体" w:hAnsi="宋体"/>
          <w:color w:val="auto"/>
          <w:szCs w:val="21"/>
          <w:highlight w:val="none"/>
        </w:rPr>
        <w:t>2.1</w:t>
      </w:r>
      <w:r>
        <w:rPr>
          <w:rFonts w:hint="eastAsia" w:ascii="宋体" w:hAnsi="宋体"/>
          <w:color w:val="auto"/>
          <w:szCs w:val="21"/>
          <w:highlight w:val="none"/>
        </w:rPr>
        <w:t>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bookmarkEnd w:id="204"/>
    <w:bookmarkEnd w:id="205"/>
    <w:p w14:paraId="0373F16F">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在投标截止时间止提交投标文件的投标人不足3家时，不得开标，采购代理机构将根据“广西政府采购云”平台的操作将电子版投标文件退回，除此之外采购人和采购代理机构对已提交的投标文件概不退回。</w:t>
      </w:r>
    </w:p>
    <w:p w14:paraId="6B93E0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2.3</w:t>
      </w:r>
      <w:r>
        <w:rPr>
          <w:rFonts w:hint="eastAsia" w:ascii="宋体" w:hAnsi="宋体" w:cs="宋体"/>
          <w:color w:val="auto"/>
          <w:szCs w:val="21"/>
          <w:highlight w:val="none"/>
        </w:rPr>
        <w:t xml:space="preserve"> 投标人在投标截止时间后书面通知采购人、采购代理机构撤销投标文件的，将根据本须知正文1</w:t>
      </w:r>
      <w:r>
        <w:rPr>
          <w:rFonts w:ascii="宋体" w:hAnsi="宋体" w:cs="宋体"/>
          <w:color w:val="auto"/>
          <w:szCs w:val="21"/>
          <w:highlight w:val="none"/>
        </w:rPr>
        <w:t>8</w:t>
      </w:r>
      <w:r>
        <w:rPr>
          <w:rFonts w:hint="eastAsia" w:ascii="宋体" w:hAnsi="宋体" w:cs="宋体"/>
          <w:color w:val="auto"/>
          <w:szCs w:val="21"/>
          <w:highlight w:val="none"/>
        </w:rPr>
        <w:t>.4的规定不予退还其投标保证金。</w:t>
      </w:r>
    </w:p>
    <w:p w14:paraId="6415CF6E">
      <w:pPr>
        <w:pStyle w:val="20"/>
        <w:snapToGrid w:val="0"/>
        <w:spacing w:line="360" w:lineRule="auto"/>
        <w:ind w:firstLine="739"/>
        <w:rPr>
          <w:rFonts w:hint="eastAsia" w:ascii="宋体" w:hAnsi="宋体" w:eastAsia="宋体"/>
          <w:snapToGrid w:val="0"/>
          <w:color w:val="auto"/>
          <w:sz w:val="21"/>
          <w:szCs w:val="21"/>
          <w:highlight w:val="none"/>
        </w:rPr>
      </w:pPr>
    </w:p>
    <w:p w14:paraId="4F349FE2">
      <w:pPr>
        <w:pStyle w:val="5"/>
        <w:keepNext w:val="0"/>
        <w:keepLines w:val="0"/>
        <w:jc w:val="center"/>
        <w:rPr>
          <w:rFonts w:hint="eastAsia"/>
          <w:color w:val="auto"/>
          <w:highlight w:val="none"/>
        </w:rPr>
      </w:pPr>
      <w:bookmarkStart w:id="206" w:name="_Toc254970544"/>
      <w:bookmarkStart w:id="207" w:name="_Toc254970685"/>
      <w:r>
        <w:rPr>
          <w:rFonts w:hint="eastAsia"/>
          <w:color w:val="auto"/>
          <w:highlight w:val="none"/>
        </w:rPr>
        <w:t>四、开    标</w:t>
      </w:r>
      <w:bookmarkEnd w:id="206"/>
      <w:bookmarkEnd w:id="207"/>
    </w:p>
    <w:p w14:paraId="1A0CD150">
      <w:pPr>
        <w:pStyle w:val="7"/>
        <w:keepNext w:val="0"/>
        <w:keepLines w:val="0"/>
        <w:spacing w:before="0" w:after="0" w:line="360" w:lineRule="auto"/>
        <w:ind w:left="420" w:leftChars="200"/>
        <w:rPr>
          <w:rFonts w:hint="eastAsia" w:ascii="黑体" w:hAnsi="黑体" w:eastAsia="黑体"/>
          <w:color w:val="auto"/>
          <w:sz w:val="24"/>
          <w:highlight w:val="none"/>
        </w:rPr>
      </w:pPr>
      <w:bookmarkStart w:id="208" w:name="_23.开标时间和地点"/>
      <w:bookmarkEnd w:id="208"/>
      <w:r>
        <w:rPr>
          <w:rFonts w:hint="eastAsia" w:ascii="黑体" w:hAnsi="黑体" w:eastAsia="黑体"/>
          <w:color w:val="auto"/>
          <w:sz w:val="24"/>
          <w:highlight w:val="none"/>
        </w:rPr>
        <w:t>23.开标时间和地点</w:t>
      </w:r>
    </w:p>
    <w:p w14:paraId="33672E76">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23.1开标时间及地点详见“投标人须知前附表”</w:t>
      </w:r>
    </w:p>
    <w:p w14:paraId="27065CFE">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23.2如投标人成功解密投标文件，但未在“广西政府采购云”电子开标大厅参加开标的，视同认可开标过程和结果，由此产生的后果由投标人自行负责。成功解密投标文件的投标人不足3家的，不得开标。</w:t>
      </w:r>
    </w:p>
    <w:p w14:paraId="13158CAC">
      <w:pPr>
        <w:pStyle w:val="7"/>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47D90E5A">
      <w:pPr>
        <w:autoSpaceDE w:val="0"/>
        <w:autoSpaceDN w:val="0"/>
        <w:adjustRightInd w:val="0"/>
        <w:spacing w:line="440" w:lineRule="exact"/>
        <w:ind w:firstLine="420" w:firstLineChars="200"/>
        <w:rPr>
          <w:rFonts w:ascii="宋体" w:hAnsi="宋体"/>
          <w:color w:val="auto"/>
          <w:kern w:val="0"/>
          <w:szCs w:val="21"/>
          <w:highlight w:val="none"/>
        </w:rPr>
      </w:pPr>
      <w:r>
        <w:rPr>
          <w:rFonts w:hint="eastAsia" w:ascii="宋体" w:hAnsi="宋体"/>
          <w:bCs/>
          <w:color w:val="auto"/>
          <w:szCs w:val="21"/>
          <w:highlight w:val="none"/>
        </w:rPr>
        <w:t>24.1</w:t>
      </w:r>
      <w:r>
        <w:rPr>
          <w:rFonts w:hint="eastAsia" w:ascii="宋体" w:hAnsi="宋体"/>
          <w:color w:val="auto"/>
          <w:kern w:val="0"/>
          <w:szCs w:val="21"/>
          <w:highlight w:val="none"/>
        </w:rPr>
        <w:t>开标形式：</w:t>
      </w:r>
    </w:p>
    <w:p w14:paraId="59C3B005">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采购代理机构将按照招标文件规定的时间通过“广西政府采购云”平台组织线上开标活动、开启投标文件，所有供应商均应当准时在线参加。投标人</w:t>
      </w:r>
      <w:r>
        <w:rPr>
          <w:rFonts w:ascii="宋体" w:hAnsi="宋体"/>
          <w:bCs/>
          <w:color w:val="auto"/>
          <w:szCs w:val="21"/>
          <w:highlight w:val="none"/>
        </w:rPr>
        <w:t>如不</w:t>
      </w:r>
      <w:r>
        <w:rPr>
          <w:rFonts w:hint="eastAsia" w:ascii="宋体" w:hAnsi="宋体"/>
          <w:bCs/>
          <w:color w:val="auto"/>
          <w:szCs w:val="21"/>
          <w:highlight w:val="none"/>
        </w:rPr>
        <w:t>参加</w:t>
      </w:r>
      <w:r>
        <w:rPr>
          <w:rFonts w:ascii="宋体" w:hAnsi="宋体"/>
          <w:bCs/>
          <w:color w:val="auto"/>
          <w:szCs w:val="21"/>
          <w:highlight w:val="none"/>
        </w:rPr>
        <w:t>开标大会的，</w:t>
      </w:r>
      <w:r>
        <w:rPr>
          <w:rFonts w:hint="eastAsia" w:ascii="宋体" w:hAnsi="宋体"/>
          <w:bCs/>
          <w:color w:val="auto"/>
          <w:szCs w:val="21"/>
          <w:highlight w:val="none"/>
        </w:rPr>
        <w:t>视同认可开标结果，</w:t>
      </w:r>
      <w:r>
        <w:rPr>
          <w:rFonts w:ascii="宋体" w:hAnsi="宋体"/>
          <w:bCs/>
          <w:color w:val="auto"/>
          <w:szCs w:val="21"/>
          <w:highlight w:val="none"/>
        </w:rPr>
        <w:t>事后不得对采购相关人员、开标过程和开标结果提出异议</w:t>
      </w:r>
      <w:r>
        <w:rPr>
          <w:rFonts w:hint="eastAsia" w:ascii="宋体" w:hAnsi="宋体"/>
          <w:bCs/>
          <w:color w:val="auto"/>
          <w:szCs w:val="21"/>
          <w:highlight w:val="none"/>
        </w:rPr>
        <w:t>，同时投标人因未在线参加开标而导致投标文件无法按时解密等一切后果由投标人自己承担。</w:t>
      </w:r>
    </w:p>
    <w:p w14:paraId="3D4F32BC">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24.2</w:t>
      </w:r>
      <w:r>
        <w:rPr>
          <w:rFonts w:ascii="宋体" w:hAnsi="宋体"/>
          <w:bCs/>
          <w:color w:val="auto"/>
          <w:szCs w:val="21"/>
          <w:highlight w:val="none"/>
        </w:rPr>
        <w:t>开</w:t>
      </w:r>
      <w:r>
        <w:rPr>
          <w:rFonts w:hint="eastAsia" w:ascii="宋体" w:hAnsi="宋体"/>
          <w:bCs/>
          <w:color w:val="auto"/>
          <w:szCs w:val="21"/>
          <w:highlight w:val="none"/>
        </w:rPr>
        <w:t>标</w:t>
      </w:r>
      <w:r>
        <w:rPr>
          <w:rFonts w:ascii="宋体" w:hAnsi="宋体"/>
          <w:bCs/>
          <w:color w:val="auto"/>
          <w:szCs w:val="21"/>
          <w:highlight w:val="none"/>
        </w:rPr>
        <w:t>程序：</w:t>
      </w:r>
    </w:p>
    <w:p w14:paraId="637BB56A">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解密电子投标文件。“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b/>
          <w:bCs/>
          <w:color w:val="auto"/>
          <w:szCs w:val="21"/>
          <w:highlight w:val="none"/>
        </w:rPr>
        <w:t>投标人的法定代表人或其委托代理人须携带加密时所用的CA锁准时登录到“广西政府采购云”平台电子开标大厅签到</w:t>
      </w:r>
      <w:r>
        <w:rPr>
          <w:rFonts w:hint="eastAsia" w:ascii="宋体" w:hAnsi="宋体" w:cs="宋体"/>
          <w:b/>
          <w:color w:val="auto"/>
          <w:szCs w:val="21"/>
          <w:highlight w:val="none"/>
        </w:rPr>
        <w:t>并在发起解密</w:t>
      </w:r>
      <w:r>
        <w:rPr>
          <w:rFonts w:hint="eastAsia" w:ascii="宋体" w:hAnsi="宋体"/>
          <w:b/>
          <w:bCs/>
          <w:color w:val="auto"/>
          <w:szCs w:val="21"/>
          <w:highlight w:val="none"/>
        </w:rPr>
        <w:t>通知</w:t>
      </w:r>
      <w:r>
        <w:rPr>
          <w:rFonts w:hint="eastAsia" w:ascii="宋体" w:hAnsi="宋体" w:cs="宋体"/>
          <w:b/>
          <w:color w:val="auto"/>
          <w:szCs w:val="21"/>
          <w:highlight w:val="none"/>
        </w:rPr>
        <w:t>之时起30分钟内完成</w:t>
      </w:r>
      <w:r>
        <w:rPr>
          <w:rFonts w:hint="eastAsia" w:ascii="宋体" w:hAnsi="宋体"/>
          <w:b/>
          <w:bCs/>
          <w:color w:val="auto"/>
          <w:szCs w:val="21"/>
          <w:highlight w:val="none"/>
        </w:rPr>
        <w:t>对电子投标文件解密。投标文件未按时解密的，视为无效投标。</w:t>
      </w:r>
      <w:r>
        <w:rPr>
          <w:rFonts w:hint="eastAsia" w:ascii="宋体" w:hAnsi="宋体"/>
          <w:bCs/>
          <w:color w:val="auto"/>
          <w:szCs w:val="21"/>
          <w:highlight w:val="none"/>
        </w:rPr>
        <w:t>（解密异常情况处理：详见本章29.4 电子交易活动的中止）</w:t>
      </w:r>
    </w:p>
    <w:p w14:paraId="175F1973">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（2）电子唱标。投标文件解密结束，各投标供应商报价均在“广西政府采购云”平台远程不见面开标大厅展示；</w:t>
      </w:r>
    </w:p>
    <w:p w14:paraId="6B3F0E4B">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（3）签署电子《政府采购活动现场确认声明书》。通过邮件形式在远程不见面开标大厅发送各投标人签署电子《政府采购活动现场确认声明书》。</w:t>
      </w:r>
    </w:p>
    <w:p w14:paraId="28E6998A">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31CE396A">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6E5359CC">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（6）开标结束。</w:t>
      </w:r>
    </w:p>
    <w:p w14:paraId="6FF0E8F5">
      <w:pPr>
        <w:autoSpaceDE w:val="0"/>
        <w:autoSpaceDN w:val="0"/>
        <w:adjustRightInd w:val="0"/>
        <w:spacing w:line="44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特别说明：如遇“广西政府采购云”平台电子化开标或评审程序调整的，按调整后执行。</w:t>
      </w:r>
    </w:p>
    <w:p w14:paraId="30333DB2">
      <w:pPr>
        <w:pStyle w:val="25"/>
        <w:snapToGrid w:val="0"/>
        <w:spacing w:line="360" w:lineRule="auto"/>
        <w:ind w:left="689" w:leftChars="228" w:hanging="210" w:hangingChars="100"/>
        <w:rPr>
          <w:rFonts w:hint="eastAsia" w:hAnsi="宋体"/>
          <w:color w:val="auto"/>
          <w:sz w:val="21"/>
          <w:highlight w:val="none"/>
        </w:rPr>
      </w:pPr>
    </w:p>
    <w:p w14:paraId="776871F8">
      <w:pPr>
        <w:pStyle w:val="5"/>
        <w:keepNext w:val="0"/>
        <w:keepLines w:val="0"/>
        <w:jc w:val="center"/>
        <w:rPr>
          <w:rFonts w:hint="eastAsia"/>
          <w:color w:val="auto"/>
          <w:highlight w:val="none"/>
        </w:rPr>
      </w:pPr>
      <w:r>
        <w:rPr>
          <w:rFonts w:hint="eastAsia"/>
          <w:color w:val="auto"/>
          <w:highlight w:val="none"/>
        </w:rPr>
        <w:t>五、资格审查</w:t>
      </w:r>
    </w:p>
    <w:p w14:paraId="4855CF7F">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72B01F4F">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w:t>
      </w:r>
      <w:r>
        <w:rPr>
          <w:rFonts w:ascii="宋体" w:hAnsi="宋体"/>
          <w:b w:val="0"/>
          <w:color w:val="auto"/>
          <w:sz w:val="21"/>
          <w:szCs w:val="21"/>
          <w:highlight w:val="none"/>
        </w:rPr>
        <w:t>依法对投标人的资格进行审查。</w:t>
      </w:r>
    </w:p>
    <w:p w14:paraId="05DEF755">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2238FD03">
      <w:pPr>
        <w:pStyle w:val="7"/>
        <w:keepNext w:val="0"/>
        <w:keepLines w:val="0"/>
        <w:numPr>
          <w:ilvl w:val="0"/>
          <w:numId w:val="0"/>
        </w:numPr>
        <w:spacing w:before="0" w:after="0" w:line="360" w:lineRule="auto"/>
        <w:ind w:firstLine="422" w:firstLineChars="200"/>
        <w:rPr>
          <w:rFonts w:hint="eastAsia" w:ascii="宋体" w:hAnsi="宋体"/>
          <w:color w:val="auto"/>
          <w:sz w:val="21"/>
          <w:szCs w:val="21"/>
          <w:highlight w:val="none"/>
        </w:rPr>
      </w:pPr>
      <w:bookmarkStart w:id="209" w:name="_25.3_投标人有下列情形之一的，资格审查不通过而导致其投标无效："/>
      <w:bookmarkEnd w:id="209"/>
      <w:r>
        <w:rPr>
          <w:rFonts w:hint="eastAsia" w:ascii="宋体" w:hAnsi="宋体"/>
          <w:color w:val="auto"/>
          <w:sz w:val="21"/>
          <w:szCs w:val="21"/>
          <w:highlight w:val="none"/>
        </w:rPr>
        <w:t>25.3 投标人有下列情形之一的，资格审查不通过，作无效投标处理：</w:t>
      </w:r>
    </w:p>
    <w:p w14:paraId="534F341C">
      <w:pPr>
        <w:pStyle w:val="2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（1）未按招标文件规定的方式获取本招标文件的投标人；</w:t>
      </w:r>
    </w:p>
    <w:p w14:paraId="456ECD7A">
      <w:pPr>
        <w:pStyle w:val="25"/>
        <w:snapToGrid w:val="0"/>
        <w:spacing w:line="360" w:lineRule="auto"/>
        <w:ind w:firstLine="422" w:firstLineChars="200"/>
        <w:rPr>
          <w:rFonts w:hAnsi="宋体"/>
          <w:b/>
          <w:color w:val="auto"/>
          <w:sz w:val="21"/>
          <w:highlight w:val="none"/>
        </w:rPr>
      </w:pPr>
      <w:r>
        <w:rPr>
          <w:rFonts w:hint="eastAsia" w:hAnsi="宋体"/>
          <w:b/>
          <w:color w:val="auto"/>
          <w:sz w:val="21"/>
          <w:highlight w:val="none"/>
        </w:rPr>
        <w:t>（2）不具备招标文件中规定的资格要求的；</w:t>
      </w:r>
    </w:p>
    <w:p w14:paraId="41691D45">
      <w:pPr>
        <w:pStyle w:val="25"/>
        <w:snapToGrid w:val="0"/>
        <w:spacing w:line="360" w:lineRule="auto"/>
        <w:ind w:firstLine="422" w:firstLineChars="200"/>
        <w:rPr>
          <w:rFonts w:hAnsi="宋体"/>
          <w:b/>
          <w:color w:val="auto"/>
          <w:sz w:val="21"/>
          <w:highlight w:val="none"/>
        </w:rPr>
      </w:pPr>
      <w:r>
        <w:rPr>
          <w:rFonts w:hint="eastAsia" w:hAnsi="宋体"/>
          <w:b/>
          <w:color w:val="auto"/>
          <w:sz w:val="21"/>
          <w:highlight w:val="none"/>
        </w:rPr>
        <w:t>（3）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p>
    <w:p w14:paraId="18525BEA">
      <w:pPr>
        <w:pStyle w:val="2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（4）同一合同项下的不同投标人，单位负责人为同一人或者存在直接控股、管理关系的；为本项目提供过整体设计、规范编制或者项目管理、监理、检测等服务的供应商，再参加该采购项目的其他采购活动的；</w:t>
      </w:r>
    </w:p>
    <w:p w14:paraId="7CD388A5">
      <w:pPr>
        <w:pStyle w:val="2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w:t>
      </w:r>
      <w:r>
        <w:rPr>
          <w:rFonts w:hAnsi="宋体"/>
          <w:b/>
          <w:color w:val="auto"/>
          <w:sz w:val="21"/>
          <w:highlight w:val="none"/>
        </w:rPr>
        <w:t>5</w:t>
      </w:r>
      <w:r>
        <w:rPr>
          <w:rFonts w:hint="eastAsia" w:hAnsi="宋体"/>
          <w:b/>
          <w:color w:val="auto"/>
          <w:sz w:val="21"/>
          <w:highlight w:val="none"/>
        </w:rPr>
        <w:t>）投标文件中的资格证明文件缺少任一项“投标人须知前附表”资格证明文件规定“必须提供”的文件资料的；</w:t>
      </w:r>
    </w:p>
    <w:p w14:paraId="383DDAE3">
      <w:pPr>
        <w:pStyle w:val="25"/>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w:t>
      </w:r>
      <w:r>
        <w:rPr>
          <w:rFonts w:hAnsi="宋体"/>
          <w:b/>
          <w:color w:val="auto"/>
          <w:sz w:val="21"/>
          <w:highlight w:val="none"/>
        </w:rPr>
        <w:t>6</w:t>
      </w:r>
      <w:r>
        <w:rPr>
          <w:rFonts w:hint="eastAsia" w:hAnsi="宋体"/>
          <w:b/>
          <w:color w:val="auto"/>
          <w:sz w:val="21"/>
          <w:highlight w:val="none"/>
        </w:rPr>
        <w:t>）投标文件中的资格证明文件出现任一项不符合“投标人须知前附表”资格证明文件规定“必须提供”的文件资料要求或者无效的。</w:t>
      </w:r>
    </w:p>
    <w:p w14:paraId="45CD10CC">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3285F166">
      <w:pPr>
        <w:pStyle w:val="25"/>
        <w:snapToGrid w:val="0"/>
        <w:spacing w:line="360" w:lineRule="auto"/>
        <w:ind w:left="689" w:leftChars="228" w:hanging="210" w:hangingChars="100"/>
        <w:rPr>
          <w:rFonts w:hint="eastAsia" w:hAnsi="宋体"/>
          <w:color w:val="auto"/>
          <w:sz w:val="21"/>
          <w:highlight w:val="none"/>
        </w:rPr>
      </w:pPr>
    </w:p>
    <w:p w14:paraId="5A37BA84">
      <w:pPr>
        <w:pStyle w:val="5"/>
        <w:keepNext w:val="0"/>
        <w:keepLines w:val="0"/>
        <w:jc w:val="center"/>
        <w:rPr>
          <w:rFonts w:hint="eastAsia"/>
          <w:color w:val="auto"/>
          <w:highlight w:val="none"/>
        </w:rPr>
      </w:pPr>
      <w:r>
        <w:rPr>
          <w:rFonts w:hint="eastAsia"/>
          <w:color w:val="auto"/>
          <w:highlight w:val="none"/>
        </w:rPr>
        <w:t>六、评   标</w:t>
      </w:r>
    </w:p>
    <w:p w14:paraId="6089685A">
      <w:pPr>
        <w:pStyle w:val="7"/>
        <w:keepNext w:val="0"/>
        <w:keepLines w:val="0"/>
        <w:spacing w:before="0" w:after="0" w:line="360" w:lineRule="auto"/>
        <w:ind w:left="420" w:leftChars="200"/>
        <w:rPr>
          <w:rFonts w:hint="eastAsia" w:ascii="黑体" w:hAnsi="黑体" w:eastAsia="黑体"/>
          <w:color w:val="auto"/>
          <w:sz w:val="24"/>
          <w:highlight w:val="none"/>
        </w:rPr>
      </w:pPr>
      <w:bookmarkStart w:id="210" w:name="_26.组建评标委员会"/>
      <w:bookmarkEnd w:id="210"/>
      <w:r>
        <w:rPr>
          <w:rFonts w:hint="eastAsia" w:ascii="黑体" w:hAnsi="黑体" w:eastAsia="黑体"/>
          <w:color w:val="auto"/>
          <w:sz w:val="24"/>
          <w:highlight w:val="none"/>
        </w:rPr>
        <w:t>26.组建评标委员会</w:t>
      </w:r>
    </w:p>
    <w:p w14:paraId="1C25E6D4">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评标委员会由采购人代表和评审专家组成，具体人数详见“投标人须知前附表”，其中评审专家不得少于成员总数的三分之二。</w:t>
      </w:r>
    </w:p>
    <w:p w14:paraId="6E48B300">
      <w:pPr>
        <w:pStyle w:val="25"/>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rPr>
        <w:t>参加过采购项目前期咨询论证的专家，不得参加该采购项目的评审活动。</w:t>
      </w:r>
    </w:p>
    <w:p w14:paraId="78634B96">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62DBA5D8">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751CE78A">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26942251">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28.1评标原则。评标委员</w:t>
      </w:r>
      <w:r>
        <w:rPr>
          <w:rFonts w:hint="eastAsia" w:hAnsi="宋体"/>
          <w:color w:val="auto"/>
          <w:sz w:val="21"/>
          <w:highlight w:val="none"/>
          <w:lang w:eastAsia="zh-CN"/>
        </w:rPr>
        <w:t>会在</w:t>
      </w:r>
      <w:r>
        <w:rPr>
          <w:rFonts w:hint="eastAsia" w:hAnsi="宋体"/>
          <w:color w:val="auto"/>
          <w:sz w:val="21"/>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7E828E4">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28.2</w:t>
      </w:r>
      <w:bookmarkStart w:id="211" w:name="_28.3评标方法。本项目将按须知前附表规定的评标办法进行评标，具体评标"/>
      <w:bookmarkEnd w:id="211"/>
      <w:r>
        <w:rPr>
          <w:rFonts w:hint="eastAsia" w:hAnsi="宋体"/>
          <w:color w:val="auto"/>
          <w:sz w:val="21"/>
          <w:highlight w:val="none"/>
        </w:rPr>
        <w:t>评委表决。评标委员会成员对需要共同认定的事项存在争议的，应当按照少数服从多数的原则作出结论。</w:t>
      </w:r>
    </w:p>
    <w:p w14:paraId="6FF79872">
      <w:pPr>
        <w:pStyle w:val="25"/>
        <w:snapToGrid w:val="0"/>
        <w:spacing w:line="360" w:lineRule="auto"/>
        <w:ind w:firstLine="420" w:firstLineChars="20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668416D">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评标过程的监控。本项目评标过程实行全程录音、录像监控，</w:t>
      </w:r>
      <w:r>
        <w:rPr>
          <w:rFonts w:hint="eastAsia" w:hAnsi="宋体"/>
          <w:b/>
          <w:bCs/>
          <w:color w:val="auto"/>
          <w:sz w:val="21"/>
          <w:highlight w:val="none"/>
        </w:rPr>
        <w:t>投标人在评标过程中所进行的试图影响评标结果的不公正活动，可能导致其投标无效</w:t>
      </w:r>
      <w:r>
        <w:rPr>
          <w:rFonts w:hint="eastAsia" w:hAnsi="宋体"/>
          <w:color w:val="auto"/>
          <w:sz w:val="21"/>
          <w:highlight w:val="none"/>
        </w:rPr>
        <w:t>。</w:t>
      </w:r>
    </w:p>
    <w:p w14:paraId="72355FB3">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29.评标方法及中标候选人推荐</w:t>
      </w:r>
    </w:p>
    <w:p w14:paraId="5FC4D563">
      <w:pPr>
        <w:pStyle w:val="25"/>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6C6E0A3E">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1C3585B3">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9.</w:t>
      </w:r>
      <w:r>
        <w:rPr>
          <w:rFonts w:hint="eastAsia" w:hAnsi="宋体"/>
          <w:color w:val="auto"/>
          <w:sz w:val="21"/>
          <w:highlight w:val="none"/>
        </w:rPr>
        <w:t>3</w:t>
      </w:r>
      <w:r>
        <w:rPr>
          <w:rFonts w:hAnsi="宋体"/>
          <w:color w:val="auto"/>
          <w:sz w:val="21"/>
          <w:highlight w:val="none"/>
        </w:rPr>
        <w:t>评标委员会</w:t>
      </w:r>
      <w:r>
        <w:rPr>
          <w:rFonts w:hint="eastAsia" w:hAnsi="宋体"/>
          <w:color w:val="auto"/>
          <w:sz w:val="21"/>
          <w:highlight w:val="none"/>
        </w:rPr>
        <w:t>将</w:t>
      </w:r>
      <w:r>
        <w:rPr>
          <w:rFonts w:hAnsi="宋体"/>
          <w:color w:val="auto"/>
          <w:sz w:val="21"/>
          <w:highlight w:val="none"/>
        </w:rPr>
        <w:t>按照</w:t>
      </w:r>
      <w:r>
        <w:rPr>
          <w:rFonts w:hint="eastAsia" w:hAnsi="宋体"/>
          <w:color w:val="auto"/>
          <w:sz w:val="21"/>
          <w:highlight w:val="none"/>
        </w:rPr>
        <w:t>“第四章 评标方法和评标标准”</w:t>
      </w:r>
      <w:r>
        <w:rPr>
          <w:rFonts w:hAnsi="宋体"/>
          <w:color w:val="auto"/>
          <w:sz w:val="21"/>
          <w:highlight w:val="none"/>
        </w:rPr>
        <w:t>规定的方法、评审因素、标准和程序对投标文件进行评审。</w:t>
      </w:r>
    </w:p>
    <w:p w14:paraId="1D55629B">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29.4电子交易活动的中止。采购过程中出现以下情形，导致电子交易平台无法正常运行，或者无法保证电子交易的公平、公正和安全时，采购代理机构可中止电子交易活动：</w:t>
      </w:r>
    </w:p>
    <w:p w14:paraId="2C9ED791">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（1）电子交易平台发生故障而无法登录访问的； </w:t>
      </w:r>
    </w:p>
    <w:p w14:paraId="777B515C">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（2）电子交易平台应用或数据库出现错误，不能进行正常操作的；</w:t>
      </w:r>
    </w:p>
    <w:p w14:paraId="30E87CDF">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（3）电子交易平台发现严重安全漏洞，有潜在泄密危险的；</w:t>
      </w:r>
    </w:p>
    <w:p w14:paraId="490D33A9">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（4）病毒发作导致不能进行正常操作的； </w:t>
      </w:r>
    </w:p>
    <w:p w14:paraId="40E30EA6">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（4）其他无法保证电子交易的公平、公正和安全的情况。</w:t>
      </w:r>
    </w:p>
    <w:p w14:paraId="053FD23E">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29.5出现以上情形，不影响采购公平、公正性的，采购代理机构可以待上述情形消除后继续组织电子交易活动；影响或可能影响采购公平、公正性的，经采购代理机构确认后，应当重新采购。</w:t>
      </w:r>
    </w:p>
    <w:p w14:paraId="4813B8FC">
      <w:pPr>
        <w:pStyle w:val="25"/>
        <w:snapToGrid w:val="0"/>
        <w:spacing w:line="360" w:lineRule="auto"/>
        <w:rPr>
          <w:rFonts w:hint="eastAsia" w:hAnsi="宋体"/>
          <w:color w:val="auto"/>
          <w:sz w:val="21"/>
          <w:highlight w:val="none"/>
        </w:rPr>
      </w:pPr>
    </w:p>
    <w:p w14:paraId="56C0F243">
      <w:pPr>
        <w:pStyle w:val="5"/>
        <w:keepNext w:val="0"/>
        <w:keepLines w:val="0"/>
        <w:jc w:val="center"/>
        <w:rPr>
          <w:rFonts w:hint="eastAsia"/>
          <w:color w:val="auto"/>
          <w:highlight w:val="none"/>
        </w:rPr>
      </w:pPr>
      <w:bookmarkStart w:id="212" w:name="_Toc254970546"/>
      <w:bookmarkStart w:id="213" w:name="_Toc254970687"/>
      <w:r>
        <w:rPr>
          <w:rFonts w:hint="eastAsia"/>
          <w:color w:val="auto"/>
          <w:highlight w:val="none"/>
        </w:rPr>
        <w:t>七、</w:t>
      </w:r>
      <w:bookmarkEnd w:id="212"/>
      <w:bookmarkEnd w:id="213"/>
      <w:r>
        <w:rPr>
          <w:rFonts w:hint="eastAsia"/>
          <w:color w:val="auto"/>
          <w:highlight w:val="none"/>
        </w:rPr>
        <w:t>中标和合同</w:t>
      </w:r>
    </w:p>
    <w:p w14:paraId="332AE290">
      <w:pPr>
        <w:pStyle w:val="7"/>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确定中标人</w:t>
      </w:r>
    </w:p>
    <w:p w14:paraId="1B27EB7E">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70CC9FA1">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18C79A3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30.3出现下列情形之一的，应予废标：</w:t>
      </w:r>
    </w:p>
    <w:p w14:paraId="195920F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（1）符合专业条件的供应商或者对招标文件作实质响应的供应商不足三家的；</w:t>
      </w:r>
    </w:p>
    <w:p w14:paraId="16ABEF1C">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EDC82F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（3）投标人的报价均超过了采购预算，采购人不能支付的；</w:t>
      </w:r>
    </w:p>
    <w:p w14:paraId="4CB8232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156BD060">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废标后，采购人应当将废标理由通知所有投标人。</w:t>
      </w:r>
    </w:p>
    <w:p w14:paraId="44861653">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w:t>
      </w:r>
      <w:r>
        <w:rPr>
          <w:rFonts w:hint="eastAsia" w:ascii="宋体" w:hAnsi="宋体" w:cs="Courier New"/>
          <w:color w:val="auto"/>
          <w:szCs w:val="21"/>
          <w:highlight w:val="none"/>
        </w:rPr>
        <w:t>4 中标人拒绝签订政府采购合同（包括但不限于放弃中标、因不可抗力不能履行合同而放弃签订合同），采购人可以按照评审报告推荐的中标候选人名单排序，确定下一候选人为中标供应商，也可以重新开展政府采购活动。</w:t>
      </w:r>
      <w:r>
        <w:rPr>
          <w:rFonts w:ascii="宋体" w:hAnsi="宋体" w:cs="Courier New"/>
          <w:color w:val="auto"/>
          <w:szCs w:val="21"/>
          <w:highlight w:val="none"/>
        </w:rPr>
        <w:t>拒绝签订政府采购合同的</w:t>
      </w:r>
      <w:r>
        <w:rPr>
          <w:rFonts w:hint="eastAsia" w:ascii="宋体" w:hAnsi="宋体" w:cs="Courier New"/>
          <w:color w:val="auto"/>
          <w:szCs w:val="21"/>
          <w:highlight w:val="none"/>
        </w:rPr>
        <w:t>中标人</w:t>
      </w:r>
      <w:r>
        <w:rPr>
          <w:rFonts w:ascii="宋体" w:hAnsi="宋体" w:cs="Courier New"/>
          <w:color w:val="auto"/>
          <w:szCs w:val="21"/>
          <w:highlight w:val="none"/>
        </w:rPr>
        <w:t>不得参加对该项目重新开展的采购活动。</w:t>
      </w:r>
    </w:p>
    <w:p w14:paraId="15ED06FE">
      <w:pPr>
        <w:pStyle w:val="7"/>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4FCD967C">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采购人或者采购代理机构应当自中标人确定之日起2个工作日内，在省级以上财政部门指定的媒体上公告中标结果，招标文件应当随中标结果同时公告。</w:t>
      </w:r>
      <w:r>
        <w:rPr>
          <w:rFonts w:hint="eastAsia" w:ascii="宋体" w:hAnsi="宋体"/>
          <w:color w:val="auto"/>
          <w:sz w:val="21"/>
          <w:szCs w:val="21"/>
          <w:highlight w:val="none"/>
        </w:rPr>
        <w:t>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b w:val="0"/>
          <w:color w:val="auto"/>
          <w:sz w:val="21"/>
          <w:szCs w:val="21"/>
          <w:highlight w:val="none"/>
        </w:rPr>
        <w:t>排名第二的中标候选人因前款规定的同样原因被取消中标资格的，采购人可以确定排名第三的中标候选人为中标人，以此类推。以上信息查询记录及相关证据与采购文件一并保存。</w:t>
      </w:r>
    </w:p>
    <w:p w14:paraId="71F124EF">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6BB6D140">
      <w:pPr>
        <w:pStyle w:val="7"/>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6E58F89D">
      <w:pPr>
        <w:pStyle w:val="7"/>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在公告中标结果的同时，采购代理机构向中标人发出中标通知书。对未通过资格审查的投标人，应当告知其未通过的原因；采用综合评分办法评审的，还应当告知未中标人本人的评审得分与排序。</w:t>
      </w:r>
    </w:p>
    <w:p w14:paraId="05A6433B">
      <w:pPr>
        <w:pStyle w:val="7"/>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4DAA0069">
      <w:pPr>
        <w:pStyle w:val="7"/>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采购代理机构无义务向未中标的投标人解释未中标原因和退还投标文件。</w:t>
      </w:r>
    </w:p>
    <w:p w14:paraId="69869336">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035D92FD">
      <w:pPr>
        <w:snapToGrid w:val="0"/>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404844D8">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1C8D3583">
      <w:pPr>
        <w:pStyle w:val="7"/>
        <w:keepNext w:val="0"/>
        <w:keepLines w:val="0"/>
        <w:spacing w:before="0" w:after="0" w:line="360" w:lineRule="auto"/>
        <w:ind w:firstLine="315" w:firstLineChars="150"/>
        <w:rPr>
          <w:rFonts w:hint="eastAsia" w:ascii="宋体" w:hAnsi="宋体"/>
          <w:b w:val="0"/>
          <w:color w:val="auto"/>
          <w:sz w:val="21"/>
          <w:szCs w:val="21"/>
          <w:highlight w:val="none"/>
        </w:rPr>
      </w:pPr>
      <w:bookmarkStart w:id="214" w:name="_39.1中标人须于签订合同前按本须知前附表规定的金额转账或电汇到指定账"/>
      <w:bookmarkEnd w:id="214"/>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履约保证金的金额、提交方式、退付的时间和条件详见 “投标人须知前附表”。中标人未按规定提交履约保证金的，视为拒绝与采购人签订合同。</w:t>
      </w:r>
    </w:p>
    <w:p w14:paraId="579845E8">
      <w:pPr>
        <w:pStyle w:val="7"/>
        <w:keepNext w:val="0"/>
        <w:keepLines w:val="0"/>
        <w:spacing w:before="0" w:after="0" w:line="360" w:lineRule="auto"/>
        <w:ind w:firstLine="316" w:firstLineChars="15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35.2在履约保证金退还日期前，若中标人的开户名称、开户银行、</w:t>
      </w:r>
      <w:r>
        <w:rPr>
          <w:rFonts w:hint="eastAsia" w:ascii="宋体" w:hAnsi="宋体"/>
          <w:b w:val="0"/>
          <w:bCs/>
          <w:color w:val="auto"/>
          <w:sz w:val="21"/>
          <w:szCs w:val="21"/>
          <w:highlight w:val="none"/>
          <w:lang w:eastAsia="zh-CN"/>
        </w:rPr>
        <w:t>账号</w:t>
      </w:r>
      <w:r>
        <w:rPr>
          <w:rFonts w:hint="eastAsia" w:ascii="宋体" w:hAnsi="宋体"/>
          <w:b w:val="0"/>
          <w:bCs/>
          <w:color w:val="auto"/>
          <w:sz w:val="21"/>
          <w:szCs w:val="21"/>
          <w:highlight w:val="none"/>
        </w:rPr>
        <w:t>有变动的，请以书面形式通知履约保证金收取单位，否则由此产生的后果由中标人自行承担。</w:t>
      </w:r>
    </w:p>
    <w:p w14:paraId="7AFB8621">
      <w:pPr>
        <w:pStyle w:val="7"/>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1AD78584">
      <w:pPr>
        <w:pStyle w:val="7"/>
        <w:keepNext w:val="0"/>
        <w:keepLines w:val="0"/>
        <w:spacing w:before="0" w:after="0" w:line="360" w:lineRule="auto"/>
        <w:ind w:firstLine="315" w:firstLineChars="150"/>
        <w:rPr>
          <w:rFonts w:hint="eastAsia" w:ascii="宋体" w:hAnsi="宋体"/>
          <w:b w:val="0"/>
          <w:bCs/>
          <w:color w:val="auto"/>
          <w:sz w:val="21"/>
          <w:szCs w:val="21"/>
          <w:highlight w:val="none"/>
        </w:rPr>
      </w:pPr>
      <w:bookmarkStart w:id="215" w:name="_40.1投标人接到中标通知书后，按须知前附表规定向采购人出示相关资格证"/>
      <w:bookmarkEnd w:id="215"/>
      <w:r>
        <w:rPr>
          <w:rFonts w:hint="eastAsia" w:ascii="宋体" w:hAnsi="宋体"/>
          <w:b w:val="0"/>
          <w:color w:val="auto"/>
          <w:sz w:val="21"/>
          <w:szCs w:val="21"/>
          <w:highlight w:val="none"/>
        </w:rPr>
        <w:t xml:space="preserve"> 36.1投标人领取中标通知书（书面或电子）后，按“投标人须知前附表”规定向采购人出示相关证明材料，经采购人核验合格后方可签订采购合同（书面或电子）。</w:t>
      </w:r>
      <w:r>
        <w:rPr>
          <w:rFonts w:hint="eastAsia" w:ascii="宋体" w:hAnsi="宋体"/>
          <w:b w:val="0"/>
          <w:bCs/>
          <w:color w:val="auto"/>
          <w:sz w:val="21"/>
          <w:szCs w:val="21"/>
          <w:highlight w:val="none"/>
        </w:rPr>
        <w:t>如中标人为联合体的，</w:t>
      </w:r>
      <w:r>
        <w:rPr>
          <w:rFonts w:ascii="宋体" w:hAnsi="宋体"/>
          <w:b w:val="0"/>
          <w:bCs/>
          <w:color w:val="auto"/>
          <w:sz w:val="21"/>
          <w:szCs w:val="21"/>
          <w:highlight w:val="none"/>
        </w:rPr>
        <w:t>联合体各方应当共同与采购人签订采购合同，就采购合同约定的事项对采购人承担连带责任。</w:t>
      </w:r>
    </w:p>
    <w:p w14:paraId="6C68FC3F">
      <w:pPr>
        <w:pStyle w:val="7"/>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36.2签订合同时间：按中标通知书规定的时间与采购人签订合同（最长不能超过25日）。</w:t>
      </w:r>
    </w:p>
    <w:p w14:paraId="5BA432F4">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中标人拒绝与采购人签订合同的，按照本须知正文第3</w:t>
      </w:r>
      <w:r>
        <w:rPr>
          <w:rFonts w:ascii="宋体" w:hAnsi="宋体"/>
          <w:b w:val="0"/>
          <w:color w:val="auto"/>
          <w:sz w:val="21"/>
          <w:szCs w:val="21"/>
          <w:highlight w:val="none"/>
        </w:rPr>
        <w:t>0.4条</w:t>
      </w:r>
      <w:r>
        <w:rPr>
          <w:rFonts w:hint="eastAsia" w:ascii="宋体" w:hAnsi="宋体"/>
          <w:b w:val="0"/>
          <w:color w:val="auto"/>
          <w:sz w:val="21"/>
          <w:szCs w:val="21"/>
          <w:highlight w:val="none"/>
        </w:rPr>
        <w:t>的规定执行。</w:t>
      </w:r>
    </w:p>
    <w:p w14:paraId="12714D2B">
      <w:pPr>
        <w:pStyle w:val="7"/>
        <w:keepNext w:val="0"/>
        <w:keepLines w:val="0"/>
        <w:spacing w:before="0" w:after="0" w:line="360" w:lineRule="auto"/>
        <w:ind w:left="420" w:leftChars="200"/>
        <w:rPr>
          <w:rFonts w:hint="eastAsia" w:ascii="黑体" w:hAnsi="黑体" w:eastAsia="黑体"/>
          <w:color w:val="auto"/>
          <w:sz w:val="24"/>
          <w:highlight w:val="none"/>
        </w:rPr>
      </w:pPr>
      <w:bookmarkStart w:id="216" w:name="_41.政府采购合同公告"/>
      <w:bookmarkEnd w:id="216"/>
      <w:r>
        <w:rPr>
          <w:rFonts w:hint="eastAsia" w:ascii="黑体" w:hAnsi="黑体" w:eastAsia="黑体"/>
          <w:color w:val="auto"/>
          <w:sz w:val="24"/>
          <w:highlight w:val="none"/>
        </w:rPr>
        <w:t>37.政府采购合同公告</w:t>
      </w:r>
    </w:p>
    <w:p w14:paraId="368ED9CA">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062C4414">
      <w:pPr>
        <w:pStyle w:val="7"/>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34F18158">
      <w:pPr>
        <w:pStyle w:val="8"/>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20089D6B">
      <w:pPr>
        <w:pStyle w:val="7"/>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595D79B7">
      <w:pPr>
        <w:pStyle w:val="25"/>
        <w:snapToGrid w:val="0"/>
        <w:spacing w:line="360" w:lineRule="auto"/>
        <w:ind w:firstLine="420" w:firstLineChars="20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038CDBCD">
      <w:pPr>
        <w:pStyle w:val="25"/>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16F6AC1B">
      <w:pPr>
        <w:pStyle w:val="25"/>
        <w:snapToGrid w:val="0"/>
        <w:spacing w:line="360" w:lineRule="auto"/>
        <w:ind w:firstLine="420" w:firstLineChars="20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74997250">
      <w:pPr>
        <w:pStyle w:val="7"/>
        <w:keepNext w:val="0"/>
        <w:keepLines w:val="0"/>
        <w:spacing w:before="0" w:after="0" w:line="360" w:lineRule="auto"/>
        <w:ind w:firstLine="315" w:firstLineChars="150"/>
        <w:rPr>
          <w:rFonts w:ascii="宋体" w:hAnsi="宋体"/>
          <w:b w:val="0"/>
          <w:color w:val="auto"/>
          <w:sz w:val="21"/>
          <w:szCs w:val="21"/>
          <w:highlight w:val="none"/>
        </w:rPr>
      </w:pP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Cs/>
          <w:color w:val="auto"/>
          <w:sz w:val="21"/>
          <w:highlight w:val="none"/>
        </w:rPr>
        <w:t>供应商提出质疑应当提交质疑函和必要的证明材料</w:t>
      </w:r>
      <w:r>
        <w:rPr>
          <w:rFonts w:hint="eastAsia" w:hAnsi="宋体"/>
          <w:bCs/>
          <w:color w:val="auto"/>
          <w:sz w:val="21"/>
          <w:highlight w:val="none"/>
        </w:rPr>
        <w:t>，</w:t>
      </w:r>
      <w:r>
        <w:rPr>
          <w:rFonts w:hAnsi="宋体"/>
          <w:bCs/>
          <w:color w:val="auto"/>
          <w:sz w:val="21"/>
          <w:highlight w:val="none"/>
        </w:rPr>
        <w:t>针对同一采购程序环节的质疑</w:t>
      </w:r>
      <w:r>
        <w:rPr>
          <w:rFonts w:hint="eastAsia" w:hAnsi="宋体"/>
          <w:bCs/>
          <w:color w:val="auto"/>
          <w:sz w:val="21"/>
          <w:highlight w:val="none"/>
        </w:rPr>
        <w:t>必须</w:t>
      </w:r>
      <w:r>
        <w:rPr>
          <w:rFonts w:hAnsi="宋体"/>
          <w:bCs/>
          <w:color w:val="auto"/>
          <w:sz w:val="21"/>
          <w:highlight w:val="none"/>
        </w:rPr>
        <w:t>在法定质疑期内一次性提出。质疑函应当包括下列内容</w:t>
      </w:r>
      <w:r>
        <w:rPr>
          <w:rFonts w:hint="eastAsia" w:hAnsi="宋体"/>
          <w:bCs/>
          <w:color w:val="auto"/>
          <w:sz w:val="21"/>
          <w:highlight w:val="none"/>
        </w:rPr>
        <w:t>（质疑函格式后附）</w:t>
      </w:r>
      <w:r>
        <w:rPr>
          <w:rFonts w:hAnsi="宋体"/>
          <w:bCs/>
          <w:color w:val="auto"/>
          <w:sz w:val="21"/>
          <w:highlight w:val="none"/>
        </w:rPr>
        <w:t>：</w:t>
      </w:r>
    </w:p>
    <w:p w14:paraId="4FAC11FC">
      <w:pPr>
        <w:pStyle w:val="2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2C008FD8">
      <w:pPr>
        <w:pStyle w:val="2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4EC3EE99">
      <w:pPr>
        <w:pStyle w:val="2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35BFA491">
      <w:pPr>
        <w:pStyle w:val="2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2752A912">
      <w:pPr>
        <w:pStyle w:val="2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25DEB5D5">
      <w:pPr>
        <w:pStyle w:val="25"/>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4E1A9966">
      <w:pPr>
        <w:pStyle w:val="25"/>
        <w:snapToGrid w:val="0"/>
        <w:spacing w:line="360" w:lineRule="auto"/>
        <w:ind w:firstLine="420" w:firstLineChars="200"/>
        <w:rPr>
          <w:rFonts w:hint="eastAsia"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6B54DC1F">
      <w:pPr>
        <w:pStyle w:val="7"/>
        <w:keepNext w:val="0"/>
        <w:keepLines w:val="0"/>
        <w:snapToGrid w:val="0"/>
        <w:spacing w:before="0" w:after="0" w:line="360" w:lineRule="auto"/>
        <w:ind w:firstLine="420" w:firstLineChars="200"/>
        <w:rPr>
          <w:rFonts w:hint="eastAsia"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076EB9CD">
      <w:pPr>
        <w:pStyle w:val="25"/>
        <w:snapToGrid w:val="0"/>
        <w:spacing w:line="360" w:lineRule="auto"/>
        <w:rPr>
          <w:rFonts w:hint="eastAsia" w:hAnsi="宋体"/>
          <w:bCs/>
          <w:color w:val="auto"/>
          <w:sz w:val="21"/>
          <w:highlight w:val="none"/>
        </w:rPr>
      </w:pPr>
      <w:r>
        <w:rPr>
          <w:rFonts w:hint="eastAsia" w:hAnsi="宋体"/>
          <w:bCs/>
          <w:color w:val="auto"/>
          <w:sz w:val="21"/>
          <w:highlight w:val="none"/>
        </w:rPr>
        <w:t>　　（1）对招标文件提出的质疑，依法通过澄清或者修改可以继续开展采购活动的，澄清或者修改招标文件后继续开展采购活动；否则应当修改招标文件后重新开展采购活动。</w:t>
      </w:r>
    </w:p>
    <w:p w14:paraId="2733205D">
      <w:pPr>
        <w:pStyle w:val="25"/>
        <w:snapToGrid w:val="0"/>
        <w:spacing w:line="360" w:lineRule="auto"/>
        <w:rPr>
          <w:rFonts w:hint="eastAsia" w:hAnsi="宋体"/>
          <w:bCs/>
          <w:color w:val="auto"/>
          <w:sz w:val="21"/>
          <w:highlight w:val="none"/>
        </w:rPr>
      </w:pPr>
      <w:r>
        <w:rPr>
          <w:rFonts w:hint="eastAsia" w:hAnsi="宋体"/>
          <w:bCs/>
          <w:color w:val="auto"/>
          <w:sz w:val="21"/>
          <w:highlight w:val="none"/>
        </w:rPr>
        <w:t>　　（2）对采购过程、中标结果提出的质疑，合格供应商符合法定数量时，可以从合格的中标候选人中另行确定中标供应商的，应当依法另行确定中标供应商；否则应当重新开展采购活动。</w:t>
      </w:r>
    </w:p>
    <w:p w14:paraId="10F7EE12">
      <w:pPr>
        <w:pStyle w:val="25"/>
        <w:snapToGrid w:val="0"/>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3115CAB7">
      <w:pPr>
        <w:pStyle w:val="25"/>
        <w:snapToGrid w:val="0"/>
        <w:spacing w:line="360" w:lineRule="auto"/>
        <w:ind w:firstLine="420" w:firstLineChars="200"/>
        <w:rPr>
          <w:rFonts w:hint="eastAsia"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217" w:name="_八、其他事项"/>
      <w:bookmarkEnd w:id="217"/>
    </w:p>
    <w:p w14:paraId="266F5401">
      <w:pPr>
        <w:pStyle w:val="25"/>
        <w:snapToGrid w:val="0"/>
        <w:spacing w:line="360" w:lineRule="auto"/>
        <w:ind w:firstLine="400" w:firstLineChars="200"/>
        <w:rPr>
          <w:rFonts w:hint="eastAsia"/>
          <w:color w:val="auto"/>
          <w:highlight w:val="none"/>
        </w:rPr>
      </w:pPr>
    </w:p>
    <w:p w14:paraId="1B1EA8A3">
      <w:pPr>
        <w:pStyle w:val="5"/>
        <w:keepNext w:val="0"/>
        <w:keepLines w:val="0"/>
        <w:jc w:val="center"/>
        <w:rPr>
          <w:rFonts w:hint="eastAsia"/>
          <w:color w:val="auto"/>
          <w:highlight w:val="none"/>
        </w:rPr>
      </w:pPr>
      <w:r>
        <w:rPr>
          <w:rFonts w:hint="eastAsia"/>
          <w:color w:val="auto"/>
          <w:highlight w:val="none"/>
        </w:rPr>
        <w:t>八、其他事项</w:t>
      </w:r>
    </w:p>
    <w:p w14:paraId="6F445C6A">
      <w:pPr>
        <w:pStyle w:val="7"/>
        <w:keepNext w:val="0"/>
        <w:keepLines w:val="0"/>
        <w:spacing w:before="0" w:after="0" w:line="360" w:lineRule="auto"/>
        <w:ind w:left="420" w:leftChars="200"/>
        <w:rPr>
          <w:rFonts w:hint="eastAsia" w:ascii="黑体" w:hAnsi="黑体" w:eastAsia="黑体"/>
          <w:color w:val="auto"/>
          <w:sz w:val="24"/>
          <w:highlight w:val="none"/>
        </w:rPr>
      </w:pPr>
      <w:bookmarkStart w:id="218" w:name="_42.代理服务费"/>
      <w:bookmarkEnd w:id="218"/>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21037B40">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w:t>
      </w:r>
      <w:r>
        <w:rPr>
          <w:rFonts w:hAnsi="宋体"/>
          <w:color w:val="auto"/>
          <w:sz w:val="21"/>
          <w:highlight w:val="none"/>
        </w:rPr>
        <w:t>9</w:t>
      </w:r>
      <w:r>
        <w:rPr>
          <w:rFonts w:hint="eastAsia" w:hAnsi="宋体"/>
          <w:color w:val="auto"/>
          <w:sz w:val="21"/>
          <w:highlight w:val="none"/>
        </w:rPr>
        <w:t>.1代理服务收取标准及缴费账户详见“投标人须知前附表”，投标人为联合体的，可以由联合体中的一方或者多方共同交纳代理服务费。</w:t>
      </w:r>
    </w:p>
    <w:p w14:paraId="313C13F0">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w:t>
      </w:r>
      <w:r>
        <w:rPr>
          <w:rFonts w:hAnsi="宋体"/>
          <w:color w:val="auto"/>
          <w:sz w:val="21"/>
          <w:highlight w:val="none"/>
        </w:rPr>
        <w:t>9</w:t>
      </w:r>
      <w:r>
        <w:rPr>
          <w:rFonts w:hint="eastAsia" w:hAnsi="宋体"/>
          <w:color w:val="auto"/>
          <w:sz w:val="21"/>
          <w:highlight w:val="none"/>
        </w:rPr>
        <w:t>.2代理服务收费标准：</w:t>
      </w:r>
    </w:p>
    <w:tbl>
      <w:tblPr>
        <w:tblStyle w:val="4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22A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691C75CA">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费率</w:t>
            </w:r>
          </w:p>
          <w:p w14:paraId="0B632467">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1659" w:type="dxa"/>
            <w:noWrap w:val="0"/>
            <w:vAlign w:val="center"/>
          </w:tcPr>
          <w:p w14:paraId="0A89B355">
            <w:pPr>
              <w:spacing w:line="360" w:lineRule="auto"/>
              <w:ind w:firstLine="105" w:firstLineChars="50"/>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687" w:type="dxa"/>
            <w:noWrap w:val="0"/>
            <w:vAlign w:val="center"/>
          </w:tcPr>
          <w:p w14:paraId="44FFC25B">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1659" w:type="dxa"/>
            <w:noWrap w:val="0"/>
            <w:vAlign w:val="center"/>
          </w:tcPr>
          <w:p w14:paraId="2CE3A853">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5744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F289E0">
            <w:pPr>
              <w:spacing w:line="360" w:lineRule="auto"/>
              <w:rPr>
                <w:rFonts w:hint="eastAsia" w:ascii="宋体" w:hAnsi="宋体"/>
                <w:color w:val="auto"/>
                <w:szCs w:val="21"/>
                <w:highlight w:val="none"/>
              </w:rPr>
            </w:pPr>
            <w:r>
              <w:rPr>
                <w:rFonts w:hint="eastAsia" w:ascii="宋体" w:hAnsi="宋体"/>
                <w:color w:val="auto"/>
                <w:szCs w:val="21"/>
                <w:highlight w:val="none"/>
              </w:rPr>
              <w:t>100万元以下</w:t>
            </w:r>
          </w:p>
        </w:tc>
        <w:tc>
          <w:tcPr>
            <w:tcW w:w="1659" w:type="dxa"/>
            <w:noWrap w:val="0"/>
            <w:vAlign w:val="top"/>
          </w:tcPr>
          <w:p w14:paraId="050EC9F6">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noWrap w:val="0"/>
            <w:vAlign w:val="top"/>
          </w:tcPr>
          <w:p w14:paraId="01BCF52D">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1.5%</w:t>
            </w:r>
          </w:p>
        </w:tc>
        <w:tc>
          <w:tcPr>
            <w:tcW w:w="1659" w:type="dxa"/>
            <w:noWrap w:val="0"/>
            <w:vAlign w:val="top"/>
          </w:tcPr>
          <w:p w14:paraId="4479E677">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1.0% </w:t>
            </w:r>
          </w:p>
        </w:tc>
      </w:tr>
      <w:tr w14:paraId="1646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F3CEA26">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100万～500万</w:t>
            </w:r>
            <w:r>
              <w:rPr>
                <w:rFonts w:hint="eastAsia" w:ascii="宋体" w:hAnsi="宋体"/>
                <w:color w:val="auto"/>
                <w:szCs w:val="21"/>
                <w:highlight w:val="none"/>
              </w:rPr>
              <w:t>元</w:t>
            </w:r>
          </w:p>
        </w:tc>
        <w:tc>
          <w:tcPr>
            <w:tcW w:w="1659" w:type="dxa"/>
            <w:noWrap w:val="0"/>
            <w:vAlign w:val="top"/>
          </w:tcPr>
          <w:p w14:paraId="78519805">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1687" w:type="dxa"/>
            <w:noWrap w:val="0"/>
            <w:vAlign w:val="top"/>
          </w:tcPr>
          <w:p w14:paraId="0C3A59E9">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0.8%</w:t>
            </w:r>
          </w:p>
        </w:tc>
        <w:tc>
          <w:tcPr>
            <w:tcW w:w="1659" w:type="dxa"/>
            <w:noWrap w:val="0"/>
            <w:vAlign w:val="top"/>
          </w:tcPr>
          <w:p w14:paraId="630D639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0.7% </w:t>
            </w:r>
          </w:p>
        </w:tc>
      </w:tr>
      <w:tr w14:paraId="30A3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8279AF9">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500万～1000万</w:t>
            </w:r>
            <w:r>
              <w:rPr>
                <w:rFonts w:hint="eastAsia" w:ascii="宋体" w:hAnsi="宋体"/>
                <w:color w:val="auto"/>
                <w:szCs w:val="21"/>
                <w:highlight w:val="none"/>
              </w:rPr>
              <w:t>元</w:t>
            </w:r>
          </w:p>
        </w:tc>
        <w:tc>
          <w:tcPr>
            <w:tcW w:w="1659" w:type="dxa"/>
            <w:noWrap w:val="0"/>
            <w:vAlign w:val="top"/>
          </w:tcPr>
          <w:p w14:paraId="7DD462B7">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1687" w:type="dxa"/>
            <w:noWrap w:val="0"/>
            <w:vAlign w:val="top"/>
          </w:tcPr>
          <w:p w14:paraId="6D52C5D0">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0.45%</w:t>
            </w:r>
          </w:p>
        </w:tc>
        <w:tc>
          <w:tcPr>
            <w:tcW w:w="1659" w:type="dxa"/>
            <w:noWrap w:val="0"/>
            <w:vAlign w:val="top"/>
          </w:tcPr>
          <w:p w14:paraId="6A1B9E33">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0.55%</w:t>
            </w:r>
          </w:p>
        </w:tc>
      </w:tr>
      <w:tr w14:paraId="7F1A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43C8F73">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1000万～5000万</w:t>
            </w:r>
            <w:r>
              <w:rPr>
                <w:rFonts w:hint="eastAsia" w:ascii="宋体" w:hAnsi="宋体"/>
                <w:color w:val="auto"/>
                <w:szCs w:val="21"/>
                <w:highlight w:val="none"/>
              </w:rPr>
              <w:t>元</w:t>
            </w:r>
          </w:p>
        </w:tc>
        <w:tc>
          <w:tcPr>
            <w:tcW w:w="1659" w:type="dxa"/>
            <w:noWrap w:val="0"/>
            <w:vAlign w:val="top"/>
          </w:tcPr>
          <w:p w14:paraId="6E3D4E09">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1687" w:type="dxa"/>
            <w:noWrap w:val="0"/>
            <w:vAlign w:val="top"/>
          </w:tcPr>
          <w:p w14:paraId="087234F4">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0.25%</w:t>
            </w:r>
          </w:p>
        </w:tc>
        <w:tc>
          <w:tcPr>
            <w:tcW w:w="1659" w:type="dxa"/>
            <w:noWrap w:val="0"/>
            <w:vAlign w:val="top"/>
          </w:tcPr>
          <w:p w14:paraId="3D5B2C64">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0.35% </w:t>
            </w:r>
          </w:p>
        </w:tc>
      </w:tr>
      <w:tr w14:paraId="5F31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88BEFA8">
            <w:pPr>
              <w:spacing w:line="360" w:lineRule="auto"/>
              <w:rPr>
                <w:rFonts w:hint="eastAsia" w:ascii="宋体" w:hAnsi="宋体"/>
                <w:color w:val="auto"/>
                <w:szCs w:val="21"/>
                <w:highlight w:val="none"/>
              </w:rPr>
            </w:pPr>
            <w:r>
              <w:rPr>
                <w:rFonts w:hint="eastAsia" w:ascii="宋体" w:hAnsi="宋体"/>
                <w:color w:val="auto"/>
                <w:szCs w:val="21"/>
                <w:highlight w:val="none"/>
              </w:rPr>
              <w:t>5000万元～1亿元</w:t>
            </w:r>
          </w:p>
        </w:tc>
        <w:tc>
          <w:tcPr>
            <w:tcW w:w="1659" w:type="dxa"/>
            <w:noWrap w:val="0"/>
            <w:vAlign w:val="top"/>
          </w:tcPr>
          <w:p w14:paraId="632AEBA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noWrap w:val="0"/>
            <w:vAlign w:val="top"/>
          </w:tcPr>
          <w:p w14:paraId="146567A1">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0.1%</w:t>
            </w:r>
          </w:p>
        </w:tc>
        <w:tc>
          <w:tcPr>
            <w:tcW w:w="1659" w:type="dxa"/>
            <w:noWrap w:val="0"/>
            <w:vAlign w:val="top"/>
          </w:tcPr>
          <w:p w14:paraId="4420EF51">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w:t>
            </w:r>
          </w:p>
        </w:tc>
      </w:tr>
      <w:tr w14:paraId="515D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82F91B4">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1亿～5亿</w:t>
            </w:r>
            <w:r>
              <w:rPr>
                <w:rFonts w:hint="eastAsia" w:ascii="宋体" w:hAnsi="宋体"/>
                <w:color w:val="auto"/>
                <w:szCs w:val="21"/>
                <w:highlight w:val="none"/>
              </w:rPr>
              <w:t>元</w:t>
            </w:r>
          </w:p>
        </w:tc>
        <w:tc>
          <w:tcPr>
            <w:tcW w:w="1659" w:type="dxa"/>
            <w:noWrap w:val="0"/>
            <w:vAlign w:val="top"/>
          </w:tcPr>
          <w:p w14:paraId="63DEF57E">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1687" w:type="dxa"/>
            <w:noWrap w:val="0"/>
            <w:vAlign w:val="top"/>
          </w:tcPr>
          <w:p w14:paraId="4BA37F06">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c>
          <w:tcPr>
            <w:tcW w:w="1659" w:type="dxa"/>
            <w:noWrap w:val="0"/>
            <w:vAlign w:val="top"/>
          </w:tcPr>
          <w:p w14:paraId="66FD11E4">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r>
      <w:tr w14:paraId="36EB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643BA9">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5亿～10亿</w:t>
            </w:r>
            <w:r>
              <w:rPr>
                <w:rFonts w:hint="eastAsia" w:ascii="宋体" w:hAnsi="宋体"/>
                <w:color w:val="auto"/>
                <w:szCs w:val="21"/>
                <w:highlight w:val="none"/>
              </w:rPr>
              <w:t>元</w:t>
            </w:r>
          </w:p>
        </w:tc>
        <w:tc>
          <w:tcPr>
            <w:tcW w:w="1659" w:type="dxa"/>
            <w:noWrap w:val="0"/>
            <w:vAlign w:val="top"/>
          </w:tcPr>
          <w:p w14:paraId="4A0CBF8A">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1687" w:type="dxa"/>
            <w:noWrap w:val="0"/>
            <w:vAlign w:val="top"/>
          </w:tcPr>
          <w:p w14:paraId="53C4718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0.035%</w:t>
            </w:r>
          </w:p>
        </w:tc>
        <w:tc>
          <w:tcPr>
            <w:tcW w:w="1659" w:type="dxa"/>
            <w:noWrap w:val="0"/>
            <w:vAlign w:val="top"/>
          </w:tcPr>
          <w:p w14:paraId="5AD97BC6">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640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053B650">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10亿～50亿</w:t>
            </w:r>
            <w:r>
              <w:rPr>
                <w:rFonts w:hint="eastAsia" w:ascii="宋体" w:hAnsi="宋体"/>
                <w:color w:val="auto"/>
                <w:szCs w:val="21"/>
                <w:highlight w:val="none"/>
              </w:rPr>
              <w:t>元</w:t>
            </w:r>
          </w:p>
        </w:tc>
        <w:tc>
          <w:tcPr>
            <w:tcW w:w="1659" w:type="dxa"/>
            <w:noWrap w:val="0"/>
            <w:vAlign w:val="top"/>
          </w:tcPr>
          <w:p w14:paraId="5E983CB4">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1687" w:type="dxa"/>
            <w:noWrap w:val="0"/>
            <w:vAlign w:val="top"/>
          </w:tcPr>
          <w:p w14:paraId="35772660">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noWrap w:val="0"/>
            <w:vAlign w:val="top"/>
          </w:tcPr>
          <w:p w14:paraId="4D1C00BF">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21C5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863CBA2">
            <w:pPr>
              <w:spacing w:line="360" w:lineRule="auto"/>
              <w:rPr>
                <w:rFonts w:hint="eastAsia" w:ascii="宋体" w:hAnsi="宋体"/>
                <w:color w:val="auto"/>
                <w:szCs w:val="21"/>
                <w:highlight w:val="none"/>
              </w:rPr>
            </w:pPr>
            <w:r>
              <w:rPr>
                <w:rFonts w:hint="eastAsia" w:ascii="宋体" w:hAnsi="宋体"/>
                <w:color w:val="auto"/>
                <w:szCs w:val="21"/>
                <w:highlight w:val="none"/>
                <w:lang w:eastAsia="zh-CN"/>
              </w:rPr>
              <w:t>50亿～100亿</w:t>
            </w:r>
            <w:r>
              <w:rPr>
                <w:rFonts w:hint="eastAsia" w:ascii="宋体" w:hAnsi="宋体"/>
                <w:color w:val="auto"/>
                <w:szCs w:val="21"/>
                <w:highlight w:val="none"/>
              </w:rPr>
              <w:t>元</w:t>
            </w:r>
          </w:p>
        </w:tc>
        <w:tc>
          <w:tcPr>
            <w:tcW w:w="1659" w:type="dxa"/>
            <w:noWrap w:val="0"/>
            <w:vAlign w:val="top"/>
          </w:tcPr>
          <w:p w14:paraId="6228AED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0.006%</w:t>
            </w:r>
          </w:p>
        </w:tc>
        <w:tc>
          <w:tcPr>
            <w:tcW w:w="1687" w:type="dxa"/>
            <w:noWrap w:val="0"/>
            <w:vAlign w:val="top"/>
          </w:tcPr>
          <w:p w14:paraId="4999BCAF">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noWrap w:val="0"/>
            <w:vAlign w:val="top"/>
          </w:tcPr>
          <w:p w14:paraId="00D53784">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5FBB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5507A49">
            <w:pPr>
              <w:spacing w:line="360" w:lineRule="auto"/>
              <w:rPr>
                <w:rFonts w:hint="eastAsia" w:ascii="宋体" w:hAnsi="宋体"/>
                <w:color w:val="auto"/>
                <w:szCs w:val="21"/>
                <w:highlight w:val="none"/>
              </w:rPr>
            </w:pPr>
            <w:r>
              <w:rPr>
                <w:rFonts w:hint="eastAsia" w:ascii="宋体" w:hAnsi="宋体"/>
                <w:color w:val="auto"/>
                <w:szCs w:val="21"/>
                <w:highlight w:val="none"/>
              </w:rPr>
              <w:t>100</w:t>
            </w:r>
            <w:r>
              <w:rPr>
                <w:rFonts w:hint="eastAsia" w:ascii="宋体" w:hAnsi="宋体"/>
                <w:color w:val="auto"/>
                <w:szCs w:val="21"/>
                <w:highlight w:val="none"/>
                <w:lang w:eastAsia="zh-CN"/>
              </w:rPr>
              <w:t>亿元</w:t>
            </w:r>
            <w:r>
              <w:rPr>
                <w:rFonts w:hint="eastAsia" w:ascii="宋体" w:hAnsi="宋体"/>
                <w:color w:val="auto"/>
                <w:szCs w:val="21"/>
                <w:highlight w:val="none"/>
              </w:rPr>
              <w:t>以上</w:t>
            </w:r>
          </w:p>
        </w:tc>
        <w:tc>
          <w:tcPr>
            <w:tcW w:w="1659" w:type="dxa"/>
            <w:noWrap w:val="0"/>
            <w:vAlign w:val="top"/>
          </w:tcPr>
          <w:p w14:paraId="4434DDCF">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0.004%</w:t>
            </w:r>
          </w:p>
        </w:tc>
        <w:tc>
          <w:tcPr>
            <w:tcW w:w="1687" w:type="dxa"/>
            <w:noWrap w:val="0"/>
            <w:vAlign w:val="top"/>
          </w:tcPr>
          <w:p w14:paraId="4FE2B3C8">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noWrap w:val="0"/>
            <w:vAlign w:val="top"/>
          </w:tcPr>
          <w:p w14:paraId="1CBC04A3">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294AD549">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注</w:t>
      </w:r>
      <w:r>
        <w:rPr>
          <w:rFonts w:hint="eastAsia" w:ascii="宋体" w:hAnsi="宋体"/>
          <w:color w:val="auto"/>
          <w:szCs w:val="21"/>
          <w:highlight w:val="none"/>
          <w:lang w:eastAsia="zh-CN"/>
        </w:rPr>
        <w:t>：</w:t>
      </w:r>
      <w:r>
        <w:rPr>
          <w:rFonts w:ascii="宋体" w:hAnsi="宋体" w:cs="宋体"/>
          <w:color w:val="auto"/>
          <w:szCs w:val="21"/>
          <w:highlight w:val="none"/>
        </w:rPr>
        <w:t xml:space="preserve"> </w:t>
      </w:r>
    </w:p>
    <w:p w14:paraId="26F750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467BC1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9BC1B3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71A6D4B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100 万元×l.5 %＝ 1.5 万元</w:t>
      </w:r>
    </w:p>
    <w:p w14:paraId="709CE69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 200 － 100 ）万元 ×0.8%＝0.8万元</w:t>
      </w:r>
    </w:p>
    <w:p w14:paraId="1AFA0326">
      <w:pPr>
        <w:pStyle w:val="25"/>
        <w:snapToGrid w:val="0"/>
        <w:spacing w:line="360" w:lineRule="auto"/>
        <w:ind w:firstLine="420" w:firstLineChars="20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6FE00A0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 xml:space="preserve">32.9 </w:t>
      </w:r>
      <w:r>
        <w:rPr>
          <w:rFonts w:hint="eastAsia" w:ascii="宋体" w:hAnsi="宋体" w:cs="宋体"/>
          <w:color w:val="auto"/>
          <w:szCs w:val="21"/>
          <w:highlight w:val="none"/>
        </w:rPr>
        <w:t>代理服务费交纳</w:t>
      </w:r>
      <w:r>
        <w:rPr>
          <w:rFonts w:hint="eastAsia" w:ascii="宋体" w:hAnsi="宋体" w:cs="宋体"/>
          <w:color w:val="auto"/>
          <w:szCs w:val="21"/>
          <w:highlight w:val="none"/>
          <w:lang w:eastAsia="zh-CN"/>
        </w:rPr>
        <w:t>银行账号</w:t>
      </w:r>
      <w:r>
        <w:rPr>
          <w:rFonts w:ascii="宋体" w:hAnsi="宋体" w:cs="宋体"/>
          <w:color w:val="auto"/>
          <w:szCs w:val="21"/>
          <w:highlight w:val="none"/>
        </w:rPr>
        <w:t>信息</w:t>
      </w:r>
      <w:r>
        <w:rPr>
          <w:rFonts w:hint="eastAsia" w:ascii="宋体" w:hAnsi="宋体" w:cs="宋体"/>
          <w:color w:val="auto"/>
          <w:szCs w:val="21"/>
          <w:highlight w:val="none"/>
        </w:rPr>
        <w:t>：</w:t>
      </w:r>
      <w:r>
        <w:rPr>
          <w:rFonts w:hint="eastAsia" w:hAnsi="宋体" w:cs="宋体"/>
          <w:color w:val="auto"/>
          <w:highlight w:val="none"/>
        </w:rPr>
        <w:t>详见“投标人须知前附表”。</w:t>
      </w:r>
    </w:p>
    <w:p w14:paraId="5CC600A0">
      <w:pPr>
        <w:pStyle w:val="7"/>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40. 需要补充的其他内容</w:t>
      </w:r>
    </w:p>
    <w:p w14:paraId="528C9EC6">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295BBED4">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270D4E10">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40.3</w:t>
      </w:r>
      <w:bookmarkStart w:id="219"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C7A0E56">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E006550">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6EA2699C">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CD00676">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4B92F07F">
      <w:pPr>
        <w:pStyle w:val="25"/>
        <w:spacing w:before="120" w:after="120"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219"/>
    </w:p>
    <w:p w14:paraId="3A31C651">
      <w:pPr>
        <w:pStyle w:val="19"/>
        <w:ind w:left="479" w:leftChars="114" w:hanging="240" w:hangingChars="100"/>
        <w:rPr>
          <w:rFonts w:hAnsi="宋体"/>
          <w:color w:val="auto"/>
          <w:highlight w:val="none"/>
        </w:rPr>
      </w:pPr>
      <w:r>
        <w:rPr>
          <w:rFonts w:hAnsi="宋体"/>
          <w:color w:val="auto"/>
          <w:highlight w:val="none"/>
        </w:rPr>
        <w:br w:type="page"/>
      </w:r>
    </w:p>
    <w:p w14:paraId="7A107CAB">
      <w:pPr>
        <w:pStyle w:val="19"/>
        <w:ind w:left="479" w:leftChars="114" w:hanging="240" w:hangingChars="100"/>
        <w:rPr>
          <w:rFonts w:hAnsi="宋体"/>
          <w:color w:val="auto"/>
          <w:highlight w:val="none"/>
        </w:rPr>
      </w:pPr>
    </w:p>
    <w:p w14:paraId="40A4529E">
      <w:pPr>
        <w:pStyle w:val="19"/>
        <w:ind w:left="479" w:leftChars="114" w:hanging="240" w:hangingChars="100"/>
        <w:rPr>
          <w:rFonts w:hAnsi="宋体"/>
          <w:color w:val="auto"/>
          <w:highlight w:val="none"/>
        </w:rPr>
      </w:pPr>
    </w:p>
    <w:p w14:paraId="32B19535">
      <w:pPr>
        <w:pStyle w:val="19"/>
        <w:ind w:left="479" w:leftChars="114" w:hanging="240" w:hangingChars="100"/>
        <w:rPr>
          <w:rFonts w:hint="eastAsia" w:hAnsi="宋体"/>
          <w:color w:val="auto"/>
          <w:highlight w:val="none"/>
        </w:rPr>
      </w:pPr>
    </w:p>
    <w:p w14:paraId="00B0BF41">
      <w:pPr>
        <w:pStyle w:val="25"/>
        <w:snapToGrid w:val="0"/>
        <w:spacing w:before="120" w:after="120"/>
        <w:rPr>
          <w:rFonts w:hint="eastAsia" w:hAnsi="宋体"/>
          <w:color w:val="auto"/>
          <w:highlight w:val="none"/>
        </w:rPr>
      </w:pPr>
    </w:p>
    <w:p w14:paraId="307B1988">
      <w:pPr>
        <w:pStyle w:val="25"/>
        <w:snapToGrid w:val="0"/>
        <w:spacing w:before="120" w:after="120"/>
        <w:rPr>
          <w:rFonts w:hint="eastAsia" w:hAnsi="宋体"/>
          <w:color w:val="auto"/>
          <w:highlight w:val="none"/>
        </w:rPr>
      </w:pPr>
    </w:p>
    <w:p w14:paraId="3C1D28B6">
      <w:pPr>
        <w:pStyle w:val="25"/>
        <w:snapToGrid w:val="0"/>
        <w:spacing w:before="120" w:after="120"/>
        <w:rPr>
          <w:rFonts w:hint="eastAsia" w:hAnsi="宋体"/>
          <w:color w:val="auto"/>
          <w:highlight w:val="none"/>
        </w:rPr>
      </w:pPr>
    </w:p>
    <w:p w14:paraId="3390CAF4">
      <w:pPr>
        <w:pStyle w:val="25"/>
        <w:snapToGrid w:val="0"/>
        <w:spacing w:before="120" w:after="120"/>
        <w:rPr>
          <w:rFonts w:hint="eastAsia" w:hAnsi="宋体"/>
          <w:color w:val="auto"/>
          <w:highlight w:val="none"/>
        </w:rPr>
      </w:pPr>
    </w:p>
    <w:p w14:paraId="55DB9607">
      <w:pPr>
        <w:pStyle w:val="25"/>
        <w:snapToGrid w:val="0"/>
        <w:spacing w:before="120" w:after="120"/>
        <w:rPr>
          <w:rFonts w:hint="eastAsia" w:hAnsi="宋体"/>
          <w:color w:val="auto"/>
          <w:highlight w:val="none"/>
        </w:rPr>
      </w:pPr>
    </w:p>
    <w:p w14:paraId="28386B55">
      <w:pPr>
        <w:pStyle w:val="25"/>
        <w:snapToGrid w:val="0"/>
        <w:spacing w:before="120" w:after="120"/>
        <w:rPr>
          <w:rFonts w:hint="eastAsia" w:hAnsi="宋体"/>
          <w:color w:val="auto"/>
          <w:highlight w:val="none"/>
        </w:rPr>
      </w:pPr>
    </w:p>
    <w:p w14:paraId="3B5365C5">
      <w:pPr>
        <w:pStyle w:val="25"/>
        <w:snapToGrid w:val="0"/>
        <w:spacing w:before="120" w:after="120"/>
        <w:rPr>
          <w:rFonts w:hint="eastAsia" w:hAnsi="宋体"/>
          <w:color w:val="auto"/>
          <w:highlight w:val="none"/>
        </w:rPr>
      </w:pPr>
    </w:p>
    <w:p w14:paraId="11D967E4">
      <w:pPr>
        <w:pStyle w:val="25"/>
        <w:snapToGrid w:val="0"/>
        <w:spacing w:before="120" w:after="120"/>
        <w:rPr>
          <w:rFonts w:hint="eastAsia" w:hAnsi="宋体"/>
          <w:color w:val="auto"/>
          <w:highlight w:val="none"/>
        </w:rPr>
      </w:pPr>
    </w:p>
    <w:p w14:paraId="05A9F647">
      <w:pPr>
        <w:pStyle w:val="25"/>
        <w:snapToGrid w:val="0"/>
        <w:spacing w:before="120" w:after="120"/>
        <w:rPr>
          <w:rFonts w:hint="eastAsia" w:hAnsi="宋体"/>
          <w:color w:val="auto"/>
          <w:highlight w:val="none"/>
        </w:rPr>
      </w:pPr>
    </w:p>
    <w:p w14:paraId="214251A0">
      <w:pPr>
        <w:pStyle w:val="3"/>
        <w:jc w:val="center"/>
        <w:rPr>
          <w:rFonts w:hint="eastAsia"/>
          <w:color w:val="auto"/>
          <w:highlight w:val="none"/>
        </w:rPr>
      </w:pPr>
      <w:bookmarkStart w:id="220" w:name="_Toc254970548"/>
      <w:bookmarkStart w:id="221" w:name="_Toc74320803"/>
      <w:bookmarkStart w:id="222" w:name="_Toc330456896"/>
      <w:bookmarkStart w:id="223" w:name="_Toc254970689"/>
      <w:r>
        <w:rPr>
          <w:rFonts w:hint="eastAsia"/>
          <w:color w:val="auto"/>
          <w:highlight w:val="none"/>
        </w:rPr>
        <w:t>第四章  评标方法及评标标准</w:t>
      </w:r>
      <w:bookmarkEnd w:id="220"/>
      <w:bookmarkEnd w:id="221"/>
      <w:bookmarkEnd w:id="222"/>
      <w:bookmarkEnd w:id="223"/>
    </w:p>
    <w:p w14:paraId="3549DD26">
      <w:pPr>
        <w:pStyle w:val="25"/>
        <w:spacing w:line="360" w:lineRule="exact"/>
        <w:rPr>
          <w:rFonts w:hint="eastAsia" w:hAnsi="宋体"/>
          <w:b/>
          <w:color w:val="auto"/>
          <w:sz w:val="24"/>
          <w:highlight w:val="none"/>
        </w:rPr>
      </w:pPr>
    </w:p>
    <w:p w14:paraId="4158B913">
      <w:pPr>
        <w:pStyle w:val="5"/>
        <w:keepNext w:val="0"/>
        <w:keepLines w:val="0"/>
        <w:jc w:val="center"/>
        <w:rPr>
          <w:color w:val="auto"/>
          <w:sz w:val="30"/>
          <w:szCs w:val="30"/>
          <w:highlight w:val="none"/>
        </w:rPr>
      </w:pPr>
      <w:r>
        <w:rPr>
          <w:color w:val="auto"/>
          <w:sz w:val="30"/>
          <w:szCs w:val="30"/>
          <w:highlight w:val="none"/>
        </w:rPr>
        <w:br w:type="page"/>
      </w:r>
      <w:r>
        <w:rPr>
          <w:rFonts w:hint="eastAsia"/>
          <w:color w:val="auto"/>
          <w:sz w:val="30"/>
          <w:szCs w:val="30"/>
          <w:highlight w:val="none"/>
        </w:rPr>
        <w:t>一、评标方法</w:t>
      </w:r>
    </w:p>
    <w:p w14:paraId="539D8FEB">
      <w:pPr>
        <w:pStyle w:val="25"/>
        <w:spacing w:line="360" w:lineRule="auto"/>
        <w:ind w:firstLine="420"/>
        <w:rPr>
          <w:rFonts w:hAnsi="宋体"/>
          <w:color w:val="auto"/>
          <w:sz w:val="21"/>
          <w:highlight w:val="none"/>
        </w:rPr>
      </w:pPr>
      <w:r>
        <w:rPr>
          <w:rFonts w:hint="eastAsia" w:hAnsi="宋体"/>
          <w:color w:val="auto"/>
          <w:highlight w:val="none"/>
        </w:rPr>
        <w:sym w:font="Wingdings 2" w:char="0052"/>
      </w: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6355E8CD">
      <w:pPr>
        <w:pStyle w:val="25"/>
        <w:spacing w:line="360" w:lineRule="auto"/>
        <w:ind w:firstLine="420"/>
        <w:rPr>
          <w:rFonts w:hAnsi="宋体"/>
          <w:color w:val="auto"/>
          <w:sz w:val="21"/>
          <w:highlight w:val="none"/>
        </w:rPr>
      </w:pPr>
      <w:r>
        <w:rPr>
          <w:rFonts w:hint="eastAsia" w:hAnsi="宋体"/>
          <w:color w:val="auto"/>
          <w:highlight w:val="none"/>
        </w:rPr>
        <w:sym w:font="Wingdings 2" w:char="00A3"/>
      </w:r>
      <w:r>
        <w:rPr>
          <w:rFonts w:hint="eastAsia" w:hAnsi="宋体"/>
          <w:color w:val="auto"/>
          <w:sz w:val="21"/>
          <w:highlight w:val="none"/>
        </w:rPr>
        <w:t>最低评标价法，是指投标文件满足招标文件全部实质性要求，且投标报价最低的投标人为中标候选人的评标方法。</w:t>
      </w:r>
    </w:p>
    <w:p w14:paraId="08C386EC">
      <w:pPr>
        <w:pStyle w:val="5"/>
        <w:keepNext w:val="0"/>
        <w:keepLines w:val="0"/>
        <w:jc w:val="center"/>
        <w:rPr>
          <w:rFonts w:hint="eastAsia"/>
          <w:color w:val="auto"/>
          <w:sz w:val="30"/>
          <w:szCs w:val="30"/>
          <w:highlight w:val="none"/>
        </w:rPr>
      </w:pPr>
      <w:r>
        <w:rPr>
          <w:rFonts w:hint="eastAsia"/>
          <w:color w:val="auto"/>
          <w:sz w:val="30"/>
          <w:szCs w:val="30"/>
          <w:highlight w:val="none"/>
        </w:rPr>
        <w:t>二、评标程序</w:t>
      </w:r>
    </w:p>
    <w:p w14:paraId="28E4934D">
      <w:pPr>
        <w:pStyle w:val="7"/>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54610A1D">
      <w:pPr>
        <w:pStyle w:val="25"/>
        <w:snapToGrid w:val="0"/>
        <w:spacing w:line="360" w:lineRule="auto"/>
        <w:ind w:left="1" w:firstLine="420"/>
        <w:rPr>
          <w:rFonts w:hint="eastAsia"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6697AAD8">
      <w:pPr>
        <w:pStyle w:val="7"/>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6F7B84C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6B3E0FE0">
      <w:pPr>
        <w:pStyle w:val="7"/>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70C18011">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未提供“投标人须知前附表”第13.1条规定中“必须提供”的文件资料的；</w:t>
      </w:r>
    </w:p>
    <w:p w14:paraId="4B21942D">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4D3B50C2">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各分标报价超出招标文件相应分标规定最高限价，或者超出相应分标采购预算金额的；</w:t>
      </w:r>
    </w:p>
    <w:p w14:paraId="20AB29C5">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5B9A300">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65634551">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33260769">
      <w:pPr>
        <w:pStyle w:val="8"/>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46D92EA7">
      <w:pPr>
        <w:pStyle w:val="7"/>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2.2在商务评审时，如发现下列情形之一的，将被视为投标无效：</w:t>
      </w:r>
    </w:p>
    <w:p w14:paraId="3585B32F">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7CC657B8">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1A0EE281">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77849EAF">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w:t>
      </w:r>
      <w:r>
        <w:rPr>
          <w:rFonts w:ascii="宋体" w:hAnsi="宋体"/>
          <w:b/>
          <w:color w:val="auto"/>
          <w:szCs w:val="21"/>
          <w:highlight w:val="none"/>
        </w:rPr>
        <w:t>1</w:t>
      </w:r>
      <w:r>
        <w:rPr>
          <w:rFonts w:hint="eastAsia" w:ascii="宋体" w:hAnsi="宋体"/>
          <w:b/>
          <w:color w:val="auto"/>
          <w:szCs w:val="21"/>
          <w:highlight w:val="none"/>
        </w:rPr>
        <w:t>条规定中“必须提供”或者“委托时必须提供”的文件资料的；</w:t>
      </w:r>
    </w:p>
    <w:p w14:paraId="71C8435B">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7C076929">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51B79BD2">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44E67179">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6042EFE7">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16542AED">
      <w:pPr>
        <w:numPr>
          <w:ilvl w:val="0"/>
          <w:numId w:val="5"/>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71904B5B">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19429E79">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未响应招标文件实质性要求的；</w:t>
      </w:r>
    </w:p>
    <w:p w14:paraId="3358D4AA">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lang w:eastAsia="zh-CN"/>
        </w:rPr>
        <w:t>法律法规</w:t>
      </w:r>
      <w:r>
        <w:rPr>
          <w:rFonts w:hint="eastAsia" w:ascii="宋体" w:hAnsi="宋体"/>
          <w:b/>
          <w:color w:val="auto"/>
          <w:szCs w:val="21"/>
          <w:highlight w:val="none"/>
        </w:rPr>
        <w:t>和招标文件规定的其他无效情形。</w:t>
      </w:r>
    </w:p>
    <w:p w14:paraId="0A9AFF37">
      <w:pPr>
        <w:pStyle w:val="7"/>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0425E190">
      <w:pPr>
        <w:pStyle w:val="20"/>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（1）技术要求评审允许负偏离的条款数超过“投标人须知前附表”规定项数的；</w:t>
      </w:r>
    </w:p>
    <w:p w14:paraId="181ABA36">
      <w:pPr>
        <w:pStyle w:val="20"/>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（2）投标文件未提供“投标人须知前附表”第13.</w:t>
      </w:r>
      <w:r>
        <w:rPr>
          <w:rFonts w:ascii="宋体" w:hAnsi="宋体" w:eastAsia="宋体"/>
          <w:b/>
          <w:color w:val="auto"/>
          <w:kern w:val="2"/>
          <w:sz w:val="21"/>
          <w:szCs w:val="21"/>
          <w:highlight w:val="none"/>
        </w:rPr>
        <w:t>1</w:t>
      </w:r>
      <w:r>
        <w:rPr>
          <w:rFonts w:hint="eastAsia" w:ascii="宋体" w:hAnsi="宋体" w:eastAsia="宋体"/>
          <w:b/>
          <w:color w:val="auto"/>
          <w:kern w:val="2"/>
          <w:sz w:val="21"/>
          <w:szCs w:val="21"/>
          <w:highlight w:val="none"/>
        </w:rPr>
        <w:t>条规定中“必须提供”的文件资料的；</w:t>
      </w:r>
    </w:p>
    <w:p w14:paraId="354AA187">
      <w:pPr>
        <w:pStyle w:val="20"/>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（3）虚假投标，或者出现其他情形而导致被评标委员会认定无效的；</w:t>
      </w:r>
    </w:p>
    <w:p w14:paraId="0A2F5588">
      <w:pPr>
        <w:pStyle w:val="20"/>
        <w:snapToGrid w:val="0"/>
        <w:spacing w:line="360" w:lineRule="auto"/>
        <w:ind w:firstLine="413" w:firstLineChars="196"/>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（4）</w:t>
      </w:r>
      <w:bookmarkStart w:id="224" w:name="_Hlk71706244"/>
      <w:r>
        <w:rPr>
          <w:rFonts w:hint="eastAsia" w:ascii="宋体" w:hAnsi="宋体" w:eastAsia="宋体"/>
          <w:b/>
          <w:color w:val="auto"/>
          <w:kern w:val="2"/>
          <w:sz w:val="21"/>
          <w:szCs w:val="21"/>
          <w:highlight w:val="none"/>
        </w:rPr>
        <w:t>招标文件未载明允许提供备选（替代）投标方案或明确不允许提供备选（替代）投标方案时，投标人提供了备选（替代）投标方案的；</w:t>
      </w:r>
      <w:bookmarkEnd w:id="224"/>
    </w:p>
    <w:p w14:paraId="037BB239">
      <w:pPr>
        <w:pStyle w:val="20"/>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（5）未响应招标文件实质性要求的。</w:t>
      </w:r>
    </w:p>
    <w:p w14:paraId="49F5EF5C">
      <w:pPr>
        <w:pStyle w:val="20"/>
        <w:snapToGrid w:val="0"/>
        <w:spacing w:line="360" w:lineRule="auto"/>
        <w:ind w:firstLine="413" w:firstLineChars="196"/>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2.4通过符合性审查的投标人不足3家，评标委员会不得继续评标，并出具评标报告。</w:t>
      </w:r>
    </w:p>
    <w:p w14:paraId="323406C5">
      <w:pPr>
        <w:pStyle w:val="7"/>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180DA7CF">
      <w:pPr>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对投标文件中含义不明确、同类问题表述不一致或者有明显文字和计算错误的内容，评标委员会以</w:t>
      </w:r>
      <w:r>
        <w:rPr>
          <w:rFonts w:hint="eastAsia" w:ascii="宋体" w:hAnsi="宋体" w:cs="宋体"/>
          <w:color w:val="auto"/>
          <w:szCs w:val="21"/>
          <w:highlight w:val="none"/>
        </w:rPr>
        <w:t>电子澄清函形式</w:t>
      </w:r>
      <w:r>
        <w:rPr>
          <w:rFonts w:hint="eastAsia" w:ascii="宋体" w:hAnsi="宋体" w:cs="Courier New"/>
          <w:color w:val="auto"/>
          <w:szCs w:val="21"/>
          <w:highlight w:val="none"/>
        </w:rPr>
        <w:t>要求投标人在规定时间内作出必要的澄清、说明或者纠正。投标人的澄清、说明或者补正必须采用</w:t>
      </w:r>
      <w:r>
        <w:rPr>
          <w:rFonts w:hint="eastAsia" w:ascii="宋体" w:hAnsi="宋体" w:cs="宋体"/>
          <w:color w:val="auto"/>
          <w:szCs w:val="21"/>
          <w:highlight w:val="none"/>
        </w:rPr>
        <w:t>电子回函形式</w:t>
      </w:r>
      <w:r>
        <w:rPr>
          <w:rFonts w:hint="eastAsia" w:ascii="宋体" w:hAnsi="宋体" w:cs="Courier New"/>
          <w:color w:val="auto"/>
          <w:szCs w:val="21"/>
          <w:highlight w:val="none"/>
        </w:rPr>
        <w:t>，并加盖投标人公章，或者由法定代表人或者其授权的代表签字。投标人的澄清、说明或者补正不得超出投标文件的范围或者改变投标文件的实质性内容。</w:t>
      </w:r>
    </w:p>
    <w:p w14:paraId="566064A1">
      <w:pPr>
        <w:pStyle w:val="7"/>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2960EE70">
      <w:pPr>
        <w:pStyle w:val="7"/>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0B4CDC1A">
      <w:pPr>
        <w:pStyle w:val="25"/>
        <w:snapToGrid w:val="0"/>
        <w:spacing w:line="360" w:lineRule="auto"/>
        <w:ind w:firstLine="420" w:firstLineChars="20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3730DC03">
      <w:pPr>
        <w:pStyle w:val="25"/>
        <w:snapToGrid w:val="0"/>
        <w:spacing w:line="360" w:lineRule="auto"/>
        <w:ind w:firstLine="420" w:firstLineChars="200"/>
        <w:rPr>
          <w:rFonts w:hAnsi="宋体"/>
          <w:color w:val="auto"/>
          <w:sz w:val="21"/>
          <w:highlight w:val="none"/>
        </w:rPr>
      </w:pPr>
      <w:r>
        <w:rPr>
          <w:rFonts w:hint="eastAsia" w:hAnsi="宋体"/>
          <w:color w:val="auto"/>
          <w:sz w:val="21"/>
          <w:highlight w:val="none"/>
        </w:rPr>
        <w:t>（2）大写金额和小写金额不一致的，以大写金额为准；</w:t>
      </w:r>
    </w:p>
    <w:p w14:paraId="7F3D22FF">
      <w:pPr>
        <w:pStyle w:val="25"/>
        <w:snapToGrid w:val="0"/>
        <w:spacing w:line="360" w:lineRule="auto"/>
        <w:ind w:firstLine="420" w:firstLineChars="20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41805B23">
      <w:pPr>
        <w:pStyle w:val="25"/>
        <w:snapToGrid w:val="0"/>
        <w:spacing w:line="360" w:lineRule="auto"/>
        <w:ind w:firstLine="420" w:firstLineChars="20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1EFCC524">
      <w:pPr>
        <w:pStyle w:val="25"/>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同时出现两种以上不一致的，按照以上（1）</w:t>
      </w:r>
      <w:r>
        <w:rPr>
          <w:rFonts w:hint="eastAsia" w:hAnsi="宋体"/>
          <w:color w:val="auto"/>
          <w:sz w:val="21"/>
          <w:highlight w:val="none"/>
          <w:lang w:eastAsia="zh-CN"/>
        </w:rPr>
        <w:t>－</w:t>
      </w:r>
      <w:r>
        <w:rPr>
          <w:rFonts w:hint="eastAsia" w:hAnsi="宋体"/>
          <w:color w:val="auto"/>
          <w:sz w:val="21"/>
          <w:highlight w:val="none"/>
        </w:rPr>
        <w:t>（4）规定的顺序修正。修正后的报价经投标人确认后产生约束力，投标人不确认的，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0D0974A6">
      <w:pPr>
        <w:pStyle w:val="7"/>
        <w:keepNext w:val="0"/>
        <w:keepLines w:val="0"/>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5A1E29B2">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379894A8">
      <w:pPr>
        <w:pStyle w:val="7"/>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52D93B2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5.1采用综合评分法的</w:t>
      </w:r>
    </w:p>
    <w:p w14:paraId="75870CC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6EE1980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62D955E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b/>
          <w:color w:val="auto"/>
          <w:szCs w:val="21"/>
          <w:highlight w:val="none"/>
        </w:rPr>
        <w:t>投标人不能证明其报价合理性的，评标委员会将其作为无效投标处理</w:t>
      </w:r>
      <w:r>
        <w:rPr>
          <w:rFonts w:hint="eastAsia" w:ascii="宋体" w:hAnsi="宋体"/>
          <w:color w:val="auto"/>
          <w:szCs w:val="21"/>
          <w:highlight w:val="none"/>
        </w:rPr>
        <w:t>。</w:t>
      </w:r>
    </w:p>
    <w:p w14:paraId="3C9C1C4D">
      <w:pPr>
        <w:snapToGri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异常低价说明</w:t>
      </w:r>
    </w:p>
    <w:p w14:paraId="17882AE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1）根据《关于推动解决政府采购异常低价问题的通知》财库〔2026〕2号要求，政府采购评审中出现下列情形之一的，</w:t>
      </w:r>
      <w:r>
        <w:rPr>
          <w:rFonts w:hint="eastAsia" w:ascii="宋体" w:hAnsi="宋体"/>
          <w:color w:val="auto"/>
          <w:szCs w:val="21"/>
          <w:highlight w:val="none"/>
          <w:lang w:eastAsia="zh-CN"/>
        </w:rPr>
        <w:t>评标委员会</w:t>
      </w:r>
      <w:r>
        <w:rPr>
          <w:rFonts w:hint="eastAsia" w:ascii="宋体" w:hAnsi="宋体"/>
          <w:color w:val="auto"/>
          <w:szCs w:val="21"/>
          <w:highlight w:val="none"/>
        </w:rPr>
        <w:t>应当启动异常低价响应审查程序：</w:t>
      </w:r>
    </w:p>
    <w:p w14:paraId="1DC67667">
      <w:pPr>
        <w:snapToGrid w:val="0"/>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①响应报价低于全部通过符合性审查供应商响应报价平均值</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%的，即响应报价＜全部通过符合性审查供应商响应报价平均值×</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w:t>
      </w:r>
    </w:p>
    <w:p w14:paraId="7B6D7106">
      <w:pPr>
        <w:snapToGrid w:val="0"/>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②响应报价低于通过符合性审查的次低报价供应商响应报价</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%的，即响应报价＜通过符合性审查的次低报价供应商投标（响应）报价×</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w:t>
      </w:r>
    </w:p>
    <w:p w14:paraId="74CF3E4C">
      <w:pPr>
        <w:snapToGrid w:val="0"/>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③响应报价低于采购项目最高限价</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%的，即响应报价＜采购项目最高限价×</w:t>
      </w:r>
      <w:r>
        <w:rPr>
          <w:rFonts w:hint="eastAsia" w:ascii="宋体" w:hAnsi="宋体"/>
          <w:b/>
          <w:bCs/>
          <w:color w:val="auto"/>
          <w:szCs w:val="21"/>
          <w:highlight w:val="none"/>
          <w:lang w:val="en-US" w:eastAsia="zh-CN"/>
        </w:rPr>
        <w:t>50</w:t>
      </w:r>
      <w:r>
        <w:rPr>
          <w:rFonts w:hint="eastAsia" w:ascii="宋体" w:hAnsi="宋体"/>
          <w:b/>
          <w:bCs/>
          <w:color w:val="auto"/>
          <w:szCs w:val="21"/>
          <w:highlight w:val="none"/>
        </w:rPr>
        <w:t>%；</w:t>
      </w:r>
    </w:p>
    <w:p w14:paraId="4612BDC6">
      <w:pPr>
        <w:snapToGrid w:val="0"/>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④</w:t>
      </w:r>
      <w:r>
        <w:rPr>
          <w:rFonts w:hint="eastAsia" w:ascii="宋体" w:hAnsi="宋体"/>
          <w:b/>
          <w:bCs/>
          <w:color w:val="auto"/>
          <w:szCs w:val="21"/>
          <w:highlight w:val="none"/>
          <w:lang w:eastAsia="zh-CN"/>
        </w:rPr>
        <w:t>评标委员会</w:t>
      </w:r>
      <w:r>
        <w:rPr>
          <w:rFonts w:hint="eastAsia" w:ascii="宋体" w:hAnsi="宋体"/>
          <w:b/>
          <w:bCs/>
          <w:color w:val="auto"/>
          <w:szCs w:val="21"/>
          <w:highlight w:val="none"/>
        </w:rPr>
        <w:t>基于专业判断，认为供应商报价过低，有可能影响产品质量或者不能诚信履约的其他情形。</w:t>
      </w:r>
    </w:p>
    <w:p w14:paraId="0801D4C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评标委员会</w:t>
      </w:r>
      <w:r>
        <w:rPr>
          <w:rFonts w:hint="eastAsia" w:ascii="宋体" w:hAnsi="宋体"/>
          <w:color w:val="auto"/>
          <w:szCs w:val="21"/>
          <w:highlight w:val="none"/>
        </w:rPr>
        <w:t>启动异常低价响应审查后，属于前述第1项至第4项情形的，应当要求相关供应商在评审现场合理的时间内对响应价格作出解释</w:t>
      </w:r>
      <w:r>
        <w:rPr>
          <w:rFonts w:hint="eastAsia" w:ascii="宋体" w:hAnsi="宋体"/>
          <w:color w:val="auto"/>
          <w:szCs w:val="21"/>
          <w:highlight w:val="none"/>
          <w:lang w:eastAsia="zh-CN"/>
        </w:rPr>
        <w:t>，并</w:t>
      </w:r>
      <w:r>
        <w:rPr>
          <w:rFonts w:hint="eastAsia" w:ascii="宋体" w:hAnsi="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6E47C9F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eastAsia="zh-CN"/>
        </w:rPr>
        <w:t>评标委员会</w:t>
      </w:r>
      <w:r>
        <w:rPr>
          <w:rFonts w:hint="eastAsia" w:ascii="宋体" w:hAnsi="宋体"/>
          <w:color w:val="auto"/>
          <w:szCs w:val="21"/>
          <w:highlight w:val="none"/>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b/>
          <w:bCs/>
          <w:color w:val="auto"/>
          <w:szCs w:val="21"/>
          <w:highlight w:val="none"/>
        </w:rPr>
        <w:t>响应供应商不能提供书面说明、证明材料，或者提供的书面说明、证明材料不能证明其报价合理性的，</w:t>
      </w:r>
      <w:r>
        <w:rPr>
          <w:rFonts w:hint="eastAsia" w:ascii="宋体" w:hAnsi="宋体"/>
          <w:b/>
          <w:bCs/>
          <w:color w:val="auto"/>
          <w:szCs w:val="21"/>
          <w:highlight w:val="none"/>
          <w:lang w:eastAsia="zh-CN"/>
        </w:rPr>
        <w:t>评标委员会</w:t>
      </w:r>
      <w:r>
        <w:rPr>
          <w:rFonts w:hint="eastAsia" w:ascii="宋体" w:hAnsi="宋体"/>
          <w:b/>
          <w:bCs/>
          <w:color w:val="auto"/>
          <w:szCs w:val="21"/>
          <w:highlight w:val="none"/>
        </w:rPr>
        <w:t>应当将其作为无效响应处理。</w:t>
      </w:r>
    </w:p>
    <w:p w14:paraId="7163A84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4）采购人、采购代理机构应当为</w:t>
      </w:r>
      <w:r>
        <w:rPr>
          <w:rFonts w:hint="eastAsia" w:ascii="宋体" w:hAnsi="宋体"/>
          <w:color w:val="auto"/>
          <w:szCs w:val="21"/>
          <w:highlight w:val="none"/>
          <w:lang w:eastAsia="zh-CN"/>
        </w:rPr>
        <w:t>评标委员会</w:t>
      </w:r>
      <w:r>
        <w:rPr>
          <w:rFonts w:hint="eastAsia" w:ascii="宋体" w:hAnsi="宋体"/>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highlight w:val="none"/>
          <w:lang w:eastAsia="zh-CN"/>
        </w:rPr>
        <w:t>评标委员会</w:t>
      </w:r>
      <w:r>
        <w:rPr>
          <w:rFonts w:hint="eastAsia" w:ascii="宋体" w:hAnsi="宋体"/>
          <w:color w:val="auto"/>
          <w:szCs w:val="21"/>
          <w:highlight w:val="none"/>
        </w:rPr>
        <w:t>借助互联网等渠道查询相关信息的，应当严格遵守评审工作纪律，不得实施影响评审公正的行为。 </w:t>
      </w:r>
    </w:p>
    <w:p w14:paraId="7460D30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5）异常低价投标（响应）审查的启动原因、审查意见和审查结果应当在评审报告中记录，并随供应商提供的相关书面说明及证明材料，以及</w:t>
      </w:r>
      <w:r>
        <w:rPr>
          <w:rFonts w:hint="eastAsia" w:ascii="宋体" w:hAnsi="宋体"/>
          <w:color w:val="auto"/>
          <w:szCs w:val="21"/>
          <w:highlight w:val="none"/>
          <w:lang w:eastAsia="zh-CN"/>
        </w:rPr>
        <w:t>评标委员会</w:t>
      </w:r>
      <w:r>
        <w:rPr>
          <w:rFonts w:hint="eastAsia" w:ascii="宋体" w:hAnsi="宋体"/>
          <w:color w:val="auto"/>
          <w:szCs w:val="21"/>
          <w:highlight w:val="none"/>
        </w:rPr>
        <w:t>有关互联网浏览、查询历史一并归档。</w:t>
      </w:r>
    </w:p>
    <w:p w14:paraId="0203975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150C33D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0DE2C00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282DD3B7">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w:t>
      </w:r>
      <w:r>
        <w:rPr>
          <w:rFonts w:hint="eastAsia" w:ascii="宋体" w:hAnsi="宋体"/>
          <w:color w:val="auto"/>
          <w:szCs w:val="21"/>
          <w:highlight w:val="none"/>
          <w:lang w:eastAsia="zh-CN"/>
        </w:rPr>
        <w:t>原则作出结论</w:t>
      </w:r>
      <w:r>
        <w:rPr>
          <w:rFonts w:hint="eastAsia" w:ascii="宋体" w:hAnsi="宋体"/>
          <w:color w:val="auto"/>
          <w:szCs w:val="21"/>
          <w:highlight w:val="none"/>
        </w:rPr>
        <w:t>。持不同意见的评标委员会成员应当在评标报告上签署不同意见及理由，否则视为同意评标报告。</w:t>
      </w:r>
    </w:p>
    <w:p w14:paraId="2ED4D0D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5.2采用</w:t>
      </w:r>
      <w:r>
        <w:rPr>
          <w:rFonts w:hint="eastAsia" w:hAnsi="宋体"/>
          <w:color w:val="auto"/>
          <w:highlight w:val="none"/>
        </w:rPr>
        <w:t>最低评标价法</w:t>
      </w:r>
      <w:r>
        <w:rPr>
          <w:rFonts w:hint="eastAsia" w:ascii="宋体" w:hAnsi="宋体"/>
          <w:color w:val="auto"/>
          <w:szCs w:val="21"/>
          <w:highlight w:val="none"/>
        </w:rPr>
        <w:t>的</w:t>
      </w:r>
    </w:p>
    <w:p w14:paraId="3DE50FAC">
      <w:pPr>
        <w:snapToGrid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（1）评标委员会按照招标文件中规定的评标方法及评标标准，对符合性审查合格的投标文件报价进行比较。</w:t>
      </w:r>
    </w:p>
    <w:p w14:paraId="6B9375E7">
      <w:pPr>
        <w:snapToGrid w:val="0"/>
        <w:spacing w:line="360" w:lineRule="auto"/>
        <w:ind w:firstLine="399" w:firstLineChars="202"/>
        <w:jc w:val="left"/>
        <w:rPr>
          <w:rFonts w:hint="eastAsia" w:ascii="宋体" w:hAnsi="宋体"/>
          <w:color w:val="auto"/>
          <w:spacing w:val="-6"/>
          <w:szCs w:val="21"/>
          <w:highlight w:val="none"/>
        </w:rPr>
      </w:pPr>
      <w:r>
        <w:rPr>
          <w:rFonts w:hint="eastAsia" w:ascii="宋体" w:hAnsi="宋体"/>
          <w:color w:val="auto"/>
          <w:spacing w:val="-6"/>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b/>
          <w:color w:val="auto"/>
          <w:spacing w:val="-6"/>
          <w:szCs w:val="21"/>
          <w:highlight w:val="none"/>
        </w:rPr>
        <w:t>投标人不能证明其报价合理性的，评标委员会将其作为无效投标处理</w:t>
      </w:r>
      <w:r>
        <w:rPr>
          <w:rFonts w:hint="eastAsia" w:ascii="宋体" w:hAnsi="宋体"/>
          <w:color w:val="auto"/>
          <w:spacing w:val="-6"/>
          <w:szCs w:val="21"/>
          <w:highlight w:val="none"/>
        </w:rPr>
        <w:t>。</w:t>
      </w:r>
    </w:p>
    <w:p w14:paraId="7108FE69">
      <w:pPr>
        <w:snapToGrid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rPr>
        <w:t>（3）评标委员会按照招标文件中的规定推荐中标候选人。</w:t>
      </w:r>
    </w:p>
    <w:p w14:paraId="19008BEA">
      <w:pPr>
        <w:snapToGrid w:val="0"/>
        <w:spacing w:line="360" w:lineRule="auto"/>
        <w:ind w:firstLine="424" w:firstLineChars="202"/>
        <w:jc w:val="left"/>
        <w:rPr>
          <w:rFonts w:ascii="宋体" w:hAnsi="宋体"/>
          <w:color w:val="auto"/>
          <w:szCs w:val="21"/>
          <w:highlight w:val="none"/>
        </w:rPr>
      </w:pPr>
      <w:r>
        <w:rPr>
          <w:rFonts w:hint="eastAsia" w:ascii="宋体" w:hAnsi="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w:t>
      </w:r>
      <w:r>
        <w:rPr>
          <w:rFonts w:hint="eastAsia" w:ascii="宋体" w:hAnsi="宋体"/>
          <w:color w:val="auto"/>
          <w:szCs w:val="21"/>
          <w:highlight w:val="none"/>
          <w:lang w:eastAsia="zh-CN"/>
        </w:rPr>
        <w:t>原则作出结论</w:t>
      </w:r>
      <w:r>
        <w:rPr>
          <w:rFonts w:hint="eastAsia" w:ascii="宋体" w:hAnsi="宋体"/>
          <w:color w:val="auto"/>
          <w:szCs w:val="21"/>
          <w:highlight w:val="none"/>
        </w:rPr>
        <w:t>。持不同意见的评标委员会成员应当在评标报告上签署不同意见及理由，否则视为同意评标报告。</w:t>
      </w:r>
    </w:p>
    <w:p w14:paraId="1732A94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color w:val="auto"/>
          <w:highlight w:val="none"/>
        </w:rPr>
      </w:pPr>
      <w:r>
        <w:rPr>
          <w:color w:val="auto"/>
          <w:highlight w:val="none"/>
        </w:rPr>
        <w:br w:type="page"/>
      </w: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6341AA96">
      <w:pPr>
        <w:pStyle w:val="5"/>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hAnsi="宋体"/>
          <w:b w:val="0"/>
          <w:color w:val="auto"/>
          <w:sz w:val="21"/>
          <w:highlight w:val="none"/>
        </w:rPr>
      </w:pPr>
      <w:r>
        <w:rPr>
          <w:rFonts w:hint="eastAsia"/>
          <w:color w:val="auto"/>
          <w:highlight w:val="none"/>
        </w:rPr>
        <w:t>综合评分法</w:t>
      </w:r>
    </w:p>
    <w:p w14:paraId="39DF7C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color w:val="auto"/>
          <w:sz w:val="32"/>
          <w:szCs w:val="32"/>
          <w:highlight w:val="none"/>
          <w:u w:val="none"/>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分标1、分标2</w:t>
      </w:r>
      <w:r>
        <w:rPr>
          <w:rFonts w:hint="eastAsia" w:ascii="仿宋" w:hAnsi="仿宋" w:eastAsia="仿宋" w:cs="仿宋"/>
          <w:b/>
          <w:bCs/>
          <w:color w:val="auto"/>
          <w:sz w:val="32"/>
          <w:szCs w:val="32"/>
          <w:highlight w:val="none"/>
          <w:u w:val="none"/>
        </w:rPr>
        <w:t>评分标准：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879"/>
        <w:gridCol w:w="1176"/>
        <w:gridCol w:w="6879"/>
      </w:tblGrid>
      <w:tr w14:paraId="1550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45" w:type="dxa"/>
            <w:gridSpan w:val="2"/>
            <w:noWrap w:val="0"/>
            <w:vAlign w:val="center"/>
          </w:tcPr>
          <w:p w14:paraId="5D32F500">
            <w:pPr>
              <w:adjustRightInd w:val="0"/>
              <w:spacing w:line="41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序号</w:t>
            </w:r>
          </w:p>
        </w:tc>
        <w:tc>
          <w:tcPr>
            <w:tcW w:w="1176" w:type="dxa"/>
            <w:noWrap w:val="0"/>
            <w:vAlign w:val="center"/>
          </w:tcPr>
          <w:p w14:paraId="5F941263">
            <w:pPr>
              <w:adjustRightInd w:val="0"/>
              <w:spacing w:line="41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评审因素</w:t>
            </w:r>
          </w:p>
        </w:tc>
        <w:tc>
          <w:tcPr>
            <w:tcW w:w="6879" w:type="dxa"/>
            <w:noWrap w:val="0"/>
            <w:vAlign w:val="center"/>
          </w:tcPr>
          <w:p w14:paraId="26C810D9">
            <w:pPr>
              <w:adjustRightInd w:val="0"/>
              <w:spacing w:line="41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评标标准</w:t>
            </w:r>
          </w:p>
        </w:tc>
      </w:tr>
      <w:tr w14:paraId="6F4C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 w:type="dxa"/>
            <w:noWrap w:val="0"/>
            <w:vAlign w:val="center"/>
          </w:tcPr>
          <w:p w14:paraId="49744EC9">
            <w:pPr>
              <w:adjustRightInd w:val="0"/>
              <w:spacing w:line="360" w:lineRule="exact"/>
              <w:jc w:val="center"/>
              <w:textAlignment w:val="baseline"/>
              <w:rPr>
                <w:rFonts w:ascii="宋体" w:hAnsi="宋体" w:cs="宋体"/>
                <w:color w:val="auto"/>
                <w:szCs w:val="21"/>
                <w:highlight w:val="none"/>
              </w:rPr>
            </w:pPr>
            <w:r>
              <w:rPr>
                <w:rFonts w:hint="eastAsia" w:ascii="宋体" w:hAnsi="宋体" w:cs="宋体"/>
                <w:color w:val="auto"/>
                <w:szCs w:val="21"/>
                <w:highlight w:val="none"/>
              </w:rPr>
              <w:t>1</w:t>
            </w:r>
          </w:p>
        </w:tc>
        <w:tc>
          <w:tcPr>
            <w:tcW w:w="879" w:type="dxa"/>
            <w:noWrap w:val="0"/>
            <w:vAlign w:val="center"/>
          </w:tcPr>
          <w:p w14:paraId="50A35DFF">
            <w:pPr>
              <w:adjustRightInd w:val="0"/>
              <w:spacing w:line="36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价格分</w:t>
            </w:r>
          </w:p>
          <w:p w14:paraId="1B2A6D13">
            <w:pPr>
              <w:adjustRightInd w:val="0"/>
              <w:spacing w:line="36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（满分</w:t>
            </w:r>
            <w:r>
              <w:rPr>
                <w:rFonts w:hint="eastAsia" w:ascii="宋体" w:hAnsi="宋体" w:cs="宋体"/>
                <w:b/>
                <w:bCs/>
                <w:color w:val="auto"/>
                <w:szCs w:val="21"/>
                <w:highlight w:val="none"/>
                <w:u w:val="single"/>
              </w:rPr>
              <w:t>10</w:t>
            </w:r>
            <w:r>
              <w:rPr>
                <w:rFonts w:hint="eastAsia" w:ascii="宋体" w:hAnsi="宋体" w:cs="宋体"/>
                <w:b/>
                <w:bCs/>
                <w:color w:val="auto"/>
                <w:szCs w:val="21"/>
                <w:highlight w:val="none"/>
              </w:rPr>
              <w:t>分）</w:t>
            </w:r>
          </w:p>
        </w:tc>
        <w:tc>
          <w:tcPr>
            <w:tcW w:w="1176" w:type="dxa"/>
            <w:noWrap w:val="0"/>
            <w:vAlign w:val="center"/>
          </w:tcPr>
          <w:p w14:paraId="36F9C141">
            <w:pPr>
              <w:adjustRightInd w:val="0"/>
              <w:spacing w:line="36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投标报价</w:t>
            </w:r>
          </w:p>
        </w:tc>
        <w:tc>
          <w:tcPr>
            <w:tcW w:w="6879" w:type="dxa"/>
            <w:noWrap w:val="0"/>
            <w:vAlign w:val="center"/>
          </w:tcPr>
          <w:p w14:paraId="07CBB2B3">
            <w:pPr>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w:t>
            </w:r>
            <w:r>
              <w:rPr>
                <w:rFonts w:ascii="宋体" w:hAnsi="宋体" w:cs="宋体"/>
                <w:bCs/>
                <w:color w:val="auto"/>
                <w:szCs w:val="21"/>
                <w:highlight w:val="none"/>
              </w:rPr>
              <w:t>1</w:t>
            </w:r>
            <w:r>
              <w:rPr>
                <w:rFonts w:hint="eastAsia" w:ascii="宋体" w:hAnsi="宋体" w:cs="宋体"/>
                <w:bCs/>
                <w:color w:val="auto"/>
                <w:szCs w:val="21"/>
                <w:highlight w:val="none"/>
              </w:rPr>
              <w:t>）</w:t>
            </w:r>
            <w:r>
              <w:rPr>
                <w:rFonts w:hint="eastAsia" w:ascii="宋体" w:hAnsi="宋体"/>
                <w:color w:val="auto"/>
                <w:szCs w:val="21"/>
                <w:highlight w:val="none"/>
              </w:rPr>
              <w:t>本项目属于专门面向中小企业采购的项目，供应商应为中小微企业或监狱企业或残疾人福利性单位</w:t>
            </w:r>
            <w:r>
              <w:rPr>
                <w:rFonts w:ascii="宋体" w:hAnsi="宋体"/>
                <w:color w:val="auto"/>
                <w:szCs w:val="21"/>
                <w:highlight w:val="none"/>
              </w:rPr>
              <w:t>，并根据《政府采购促进中小企业发展管理办法》（财库</w:t>
            </w:r>
            <w:r>
              <w:rPr>
                <w:rFonts w:hint="eastAsia" w:ascii="宋体" w:hAnsi="宋体"/>
                <w:color w:val="auto"/>
                <w:szCs w:val="21"/>
                <w:highlight w:val="none"/>
                <w:lang w:eastAsia="zh-CN"/>
              </w:rPr>
              <w:t>〔2020〕46号</w:t>
            </w:r>
            <w:r>
              <w:rPr>
                <w:rFonts w:ascii="宋体" w:hAnsi="宋体"/>
                <w:color w:val="auto"/>
                <w:szCs w:val="21"/>
                <w:highlight w:val="none"/>
              </w:rPr>
              <w:t>）中《中小企业声明函》格式要求填报及提供声明函原件</w:t>
            </w:r>
            <w:r>
              <w:rPr>
                <w:rFonts w:hint="eastAsia" w:ascii="宋体" w:hAnsi="宋体"/>
                <w:color w:val="auto"/>
                <w:szCs w:val="21"/>
                <w:highlight w:val="none"/>
              </w:rPr>
              <w:t>或《残疾人福利性单位声明函》原件或属于监狱企业的证明文件复印件</w:t>
            </w:r>
            <w:r>
              <w:rPr>
                <w:rFonts w:ascii="宋体" w:hAnsi="宋体"/>
                <w:color w:val="auto"/>
                <w:szCs w:val="21"/>
                <w:highlight w:val="none"/>
              </w:rPr>
              <w:t>，否则</w:t>
            </w:r>
            <w:r>
              <w:rPr>
                <w:rFonts w:hint="eastAsia" w:ascii="宋体" w:hAnsi="宋体"/>
                <w:color w:val="auto"/>
                <w:szCs w:val="21"/>
                <w:highlight w:val="none"/>
              </w:rPr>
              <w:t>响应</w:t>
            </w:r>
            <w:r>
              <w:rPr>
                <w:rFonts w:ascii="宋体" w:hAnsi="宋体"/>
                <w:color w:val="auto"/>
                <w:szCs w:val="21"/>
                <w:highlight w:val="none"/>
              </w:rPr>
              <w:t>无效。价格评审时，参加本次项目投标的供应商不重复享受政策</w:t>
            </w:r>
            <w:r>
              <w:rPr>
                <w:rFonts w:hint="eastAsia" w:ascii="宋体" w:hAnsi="宋体"/>
                <w:color w:val="auto"/>
                <w:szCs w:val="21"/>
                <w:highlight w:val="none"/>
              </w:rPr>
              <w:t>不予</w:t>
            </w:r>
            <w:r>
              <w:rPr>
                <w:rFonts w:ascii="宋体" w:hAnsi="宋体"/>
                <w:color w:val="auto"/>
                <w:szCs w:val="21"/>
                <w:highlight w:val="none"/>
              </w:rPr>
              <w:t>价格扣除，其</w:t>
            </w:r>
            <w:r>
              <w:rPr>
                <w:rFonts w:hint="eastAsia" w:ascii="宋体" w:hAnsi="宋体" w:cs="Courier New"/>
                <w:bCs/>
                <w:color w:val="auto"/>
                <w:szCs w:val="21"/>
                <w:highlight w:val="none"/>
              </w:rPr>
              <w:t>评审</w:t>
            </w:r>
            <w:r>
              <w:rPr>
                <w:rFonts w:ascii="宋体" w:hAnsi="宋体"/>
                <w:color w:val="auto"/>
                <w:szCs w:val="21"/>
                <w:highlight w:val="none"/>
              </w:rPr>
              <w:t>报价=</w:t>
            </w:r>
            <w:r>
              <w:rPr>
                <w:rFonts w:hint="eastAsia" w:ascii="宋体" w:hAnsi="宋体"/>
                <w:color w:val="auto"/>
                <w:szCs w:val="21"/>
                <w:highlight w:val="none"/>
              </w:rPr>
              <w:t>投标报价</w:t>
            </w:r>
            <w:r>
              <w:rPr>
                <w:rFonts w:ascii="宋体" w:hAnsi="宋体"/>
                <w:color w:val="auto"/>
                <w:szCs w:val="21"/>
                <w:highlight w:val="none"/>
              </w:rPr>
              <w:t>。</w:t>
            </w:r>
          </w:p>
          <w:p w14:paraId="0793F560">
            <w:pPr>
              <w:snapToGrid w:val="0"/>
              <w:spacing w:line="360" w:lineRule="auto"/>
              <w:rPr>
                <w:rFonts w:ascii="宋体" w:hAnsi="宋体" w:cs="宋体"/>
                <w:b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bCs/>
                <w:color w:val="auto"/>
                <w:szCs w:val="21"/>
                <w:highlight w:val="none"/>
              </w:rPr>
              <w:t>满足招标文件要求且评标报价最低的评标报价为评标基准价，其价格分为满分。</w:t>
            </w:r>
          </w:p>
          <w:p w14:paraId="13BF6B80">
            <w:pPr>
              <w:snapToGrid w:val="0"/>
              <w:spacing w:line="360" w:lineRule="auto"/>
              <w:rPr>
                <w:rFonts w:ascii="宋体" w:hAnsi="宋体" w:cs="宋体"/>
                <w:bCs/>
                <w:color w:val="auto"/>
                <w:szCs w:val="21"/>
                <w:highlight w:val="none"/>
              </w:rPr>
            </w:pPr>
            <w:r>
              <w:rPr>
                <w:rFonts w:ascii="宋体" w:hAnsi="宋体"/>
                <w:color w:val="auto"/>
                <w:szCs w:val="21"/>
                <w:highlight w:val="none"/>
              </w:rPr>
              <w:t>（3）</w:t>
            </w:r>
            <w:r>
              <w:rPr>
                <w:rFonts w:hint="eastAsia" w:ascii="宋体" w:hAnsi="宋体" w:cs="宋体"/>
                <w:bCs/>
                <w:color w:val="auto"/>
                <w:szCs w:val="21"/>
                <w:highlight w:val="none"/>
              </w:rPr>
              <w:t>价格分计算公式：价格分=（评标基准价／评标报价）×</w:t>
            </w:r>
            <w:r>
              <w:rPr>
                <w:rFonts w:hint="eastAsia" w:ascii="宋体" w:hAnsi="宋体" w:cs="宋体"/>
                <w:bCs/>
                <w:color w:val="auto"/>
                <w:szCs w:val="21"/>
                <w:highlight w:val="none"/>
                <w:u w:val="single"/>
              </w:rPr>
              <w:t>10</w:t>
            </w:r>
            <w:r>
              <w:rPr>
                <w:rFonts w:hint="eastAsia" w:ascii="宋体" w:hAnsi="宋体" w:cs="宋体"/>
                <w:bCs/>
                <w:color w:val="auto"/>
                <w:szCs w:val="21"/>
                <w:highlight w:val="none"/>
              </w:rPr>
              <w:t>分</w:t>
            </w:r>
          </w:p>
        </w:tc>
      </w:tr>
      <w:tr w14:paraId="3E37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6" w:type="dxa"/>
            <w:vMerge w:val="restart"/>
            <w:noWrap w:val="0"/>
            <w:vAlign w:val="center"/>
          </w:tcPr>
          <w:p w14:paraId="247B5916">
            <w:pPr>
              <w:adjustRightInd w:val="0"/>
              <w:snapToGrid w:val="0"/>
              <w:spacing w:line="360" w:lineRule="atLeast"/>
              <w:jc w:val="center"/>
              <w:textAlignment w:val="baseline"/>
              <w:rPr>
                <w:rFonts w:ascii="宋体" w:hAnsi="宋体" w:cs="宋体"/>
                <w:color w:val="auto"/>
                <w:szCs w:val="21"/>
                <w:highlight w:val="none"/>
              </w:rPr>
            </w:pPr>
            <w:r>
              <w:rPr>
                <w:rFonts w:hint="eastAsia" w:ascii="宋体" w:hAnsi="宋体" w:cs="宋体"/>
                <w:color w:val="auto"/>
                <w:szCs w:val="21"/>
                <w:highlight w:val="none"/>
              </w:rPr>
              <w:t>2</w:t>
            </w:r>
          </w:p>
        </w:tc>
        <w:tc>
          <w:tcPr>
            <w:tcW w:w="879" w:type="dxa"/>
            <w:vMerge w:val="restart"/>
            <w:noWrap w:val="0"/>
            <w:vAlign w:val="center"/>
          </w:tcPr>
          <w:p w14:paraId="4AA1BC31">
            <w:pPr>
              <w:adjustRightInd w:val="0"/>
              <w:spacing w:line="36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技术分</w:t>
            </w:r>
          </w:p>
          <w:p w14:paraId="5DB12701">
            <w:pPr>
              <w:adjustRightInd w:val="0"/>
              <w:spacing w:line="360" w:lineRule="exact"/>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（满</w:t>
            </w:r>
            <w:r>
              <w:rPr>
                <w:rFonts w:hint="eastAsia" w:ascii="宋体" w:hAnsi="宋体" w:cs="宋体"/>
                <w:b/>
                <w:color w:val="auto"/>
                <w:szCs w:val="21"/>
                <w:highlight w:val="none"/>
              </w:rPr>
              <w:t>分58分</w:t>
            </w:r>
            <w:r>
              <w:rPr>
                <w:rFonts w:hint="eastAsia" w:ascii="宋体" w:hAnsi="宋体" w:cs="宋体"/>
                <w:b/>
                <w:bCs/>
                <w:color w:val="auto"/>
                <w:szCs w:val="21"/>
                <w:highlight w:val="none"/>
              </w:rPr>
              <w:t>）</w:t>
            </w:r>
          </w:p>
        </w:tc>
        <w:tc>
          <w:tcPr>
            <w:tcW w:w="1176" w:type="dxa"/>
            <w:noWrap w:val="0"/>
            <w:vAlign w:val="center"/>
          </w:tcPr>
          <w:p w14:paraId="114B4B29">
            <w:pPr>
              <w:snapToGrid w:val="0"/>
              <w:spacing w:line="360" w:lineRule="atLeast"/>
              <w:jc w:val="center"/>
              <w:rPr>
                <w:rFonts w:hAnsi="宋体"/>
                <w:b/>
                <w:bCs/>
                <w:color w:val="auto"/>
                <w:highlight w:val="none"/>
              </w:rPr>
            </w:pPr>
            <w:bookmarkStart w:id="225" w:name="OLE_LINK84"/>
            <w:r>
              <w:rPr>
                <w:rFonts w:hint="eastAsia" w:ascii="宋体" w:hAnsi="宋体" w:cs="宋体"/>
                <w:b/>
                <w:bCs/>
                <w:color w:val="auto"/>
                <w:szCs w:val="21"/>
                <w:highlight w:val="none"/>
              </w:rPr>
              <w:t>2.1</w:t>
            </w:r>
            <w:r>
              <w:rPr>
                <w:rFonts w:hint="eastAsia" w:hAnsi="宋体"/>
                <w:b/>
                <w:bCs/>
                <w:color w:val="auto"/>
                <w:highlight w:val="none"/>
              </w:rPr>
              <w:t>制作、生产设备分</w:t>
            </w:r>
          </w:p>
          <w:p w14:paraId="5C2BD4C8">
            <w:pPr>
              <w:snapToGrid w:val="0"/>
              <w:spacing w:line="360" w:lineRule="atLeast"/>
              <w:jc w:val="center"/>
              <w:rPr>
                <w:rFonts w:ascii="宋体" w:hAnsi="宋体" w:cs="宋体"/>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满分18分）</w:t>
            </w:r>
            <w:bookmarkEnd w:id="225"/>
          </w:p>
        </w:tc>
        <w:tc>
          <w:tcPr>
            <w:tcW w:w="6879" w:type="dxa"/>
            <w:noWrap w:val="0"/>
            <w:vAlign w:val="center"/>
          </w:tcPr>
          <w:p w14:paraId="6A63754F">
            <w:pPr>
              <w:widowControl/>
              <w:snapToGrid w:val="0"/>
              <w:spacing w:line="360" w:lineRule="auto"/>
              <w:rPr>
                <w:rFonts w:ascii="宋体" w:hAnsi="宋体" w:cs="宋体"/>
                <w:color w:val="auto"/>
                <w:szCs w:val="21"/>
                <w:highlight w:val="none"/>
              </w:rPr>
            </w:pPr>
            <w:bookmarkStart w:id="226" w:name="OLE_LINK85"/>
            <w:r>
              <w:rPr>
                <w:rFonts w:hint="eastAsia" w:ascii="宋体" w:hAnsi="宋体" w:cs="宋体"/>
                <w:color w:val="auto"/>
                <w:szCs w:val="21"/>
                <w:highlight w:val="none"/>
              </w:rPr>
              <w:t>一档（0分）：投标人未提供制作、生产设备相关资料或说明；</w:t>
            </w:r>
          </w:p>
          <w:p w14:paraId="35D9E0CB">
            <w:pPr>
              <w:widowControl/>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color w:val="auto"/>
                <w:szCs w:val="21"/>
                <w:highlight w:val="none"/>
                <w:lang w:eastAsia="zh-CN"/>
              </w:rPr>
              <w:t>档</w:t>
            </w:r>
            <w:r>
              <w:rPr>
                <w:rFonts w:hint="eastAsia" w:ascii="宋体" w:hAnsi="宋体" w:cs="宋体"/>
                <w:color w:val="auto"/>
                <w:szCs w:val="21"/>
                <w:highlight w:val="none"/>
              </w:rPr>
              <w:t>（6分）：评标委员会根据投标人在投标文件中提供的专用生产设备及检测设备情况，投标人具有生产相应标项货物所需的专用生产设备及检测设备，以下制作、生产设备配备不齐全：CAD自动设计系统， CAM自动裁剪及自动铺布系统，MTM智能定制软件和数据自动传输系统、</w:t>
            </w:r>
            <w:r>
              <w:rPr>
                <w:rFonts w:hint="eastAsia" w:ascii="宋体" w:hAnsi="宋体" w:cs="宋体"/>
                <w:color w:val="auto"/>
                <w:szCs w:val="21"/>
                <w:highlight w:val="none"/>
                <w:lang w:val="en-US" w:eastAsia="zh-CN"/>
              </w:rPr>
              <w:t>自动平缝机、</w:t>
            </w:r>
            <w:r>
              <w:rPr>
                <w:rFonts w:hint="eastAsia" w:ascii="宋体" w:hAnsi="宋体" w:cs="宋体"/>
                <w:color w:val="auto"/>
                <w:szCs w:val="21"/>
                <w:highlight w:val="none"/>
              </w:rPr>
              <w:t>自动绱袖机、自动订扣机、自动开袋机、立体全套整烫流水线，专业免烫衬衣设备、智能吊挂系统</w:t>
            </w:r>
            <w:r>
              <w:rPr>
                <w:rFonts w:hint="eastAsia" w:ascii="宋体" w:hAnsi="宋体" w:cs="宋体"/>
                <w:color w:val="auto"/>
                <w:szCs w:val="21"/>
                <w:highlight w:val="none"/>
                <w:lang w:eastAsia="zh-CN"/>
              </w:rPr>
              <w:t>、</w:t>
            </w:r>
            <w:r>
              <w:rPr>
                <w:rFonts w:hint="eastAsia" w:ascii="宋体" w:hAnsi="宋体" w:cs="宋体"/>
                <w:color w:val="auto"/>
                <w:szCs w:val="21"/>
                <w:highlight w:val="none"/>
              </w:rPr>
              <w:t>功能齐全的试验室及检测设备。</w:t>
            </w:r>
          </w:p>
          <w:p w14:paraId="49C6D103">
            <w:pPr>
              <w:widowControl/>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三档（12分）：评标委员会根据投标人在投标文件中提供的专用生产设备及检测设备情况，投标人具有生产相应标项货物所需的专用生产设备及检测设备，以下制作、生产设备配备齐全：CAD自动设计系统， CAM自动裁剪及自动铺布系统，MTM智能定制软件和数据自动传输系统、</w:t>
            </w:r>
            <w:r>
              <w:rPr>
                <w:rFonts w:hint="eastAsia" w:ascii="宋体" w:hAnsi="宋体" w:cs="宋体"/>
                <w:color w:val="auto"/>
                <w:szCs w:val="21"/>
                <w:highlight w:val="none"/>
                <w:lang w:val="en-US" w:eastAsia="zh-CN"/>
              </w:rPr>
              <w:t>自动平缝机、</w:t>
            </w:r>
            <w:r>
              <w:rPr>
                <w:rFonts w:hint="eastAsia" w:ascii="宋体" w:hAnsi="宋体" w:cs="宋体"/>
                <w:color w:val="auto"/>
                <w:szCs w:val="21"/>
                <w:highlight w:val="none"/>
              </w:rPr>
              <w:t>自动绱袖机、自动订扣机、自动开袋机、立体全套整烫流水线，专业免烫衬衣设备、智能吊挂系统</w:t>
            </w:r>
            <w:r>
              <w:rPr>
                <w:rFonts w:hint="eastAsia" w:ascii="宋体" w:hAnsi="宋体" w:cs="宋体"/>
                <w:color w:val="auto"/>
                <w:szCs w:val="21"/>
                <w:highlight w:val="none"/>
                <w:lang w:eastAsia="zh-CN"/>
              </w:rPr>
              <w:t>、</w:t>
            </w:r>
            <w:r>
              <w:rPr>
                <w:rFonts w:hint="eastAsia" w:ascii="宋体" w:hAnsi="宋体" w:cs="宋体"/>
                <w:color w:val="auto"/>
                <w:szCs w:val="21"/>
                <w:highlight w:val="none"/>
              </w:rPr>
              <w:t>功能齐全的试验室及检测设备。</w:t>
            </w:r>
          </w:p>
          <w:p w14:paraId="5C4E998C">
            <w:pPr>
              <w:widowControl/>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四档（18分）：评标委员会根据投标人在投标文件中提供的专用生产设备及检测设备情况，投标人具有生产相应标项货物所需的专用生产设备及检测设备，以下制作、生产设备配备齐全：CAD自动设计系统， CAM自动裁剪及自动铺布系统，MTM智能定制软件和数据自动传输系统、</w:t>
            </w:r>
            <w:r>
              <w:rPr>
                <w:rFonts w:hint="eastAsia" w:ascii="宋体" w:hAnsi="宋体" w:cs="宋体"/>
                <w:color w:val="auto"/>
                <w:szCs w:val="21"/>
                <w:highlight w:val="none"/>
                <w:lang w:val="en-US" w:eastAsia="zh-CN"/>
              </w:rPr>
              <w:t>自动平缝机、</w:t>
            </w:r>
            <w:r>
              <w:rPr>
                <w:rFonts w:hint="eastAsia" w:ascii="宋体" w:hAnsi="宋体" w:cs="宋体"/>
                <w:color w:val="auto"/>
                <w:szCs w:val="21"/>
                <w:highlight w:val="none"/>
              </w:rPr>
              <w:t>自动绱袖机、自动订扣机、自动开袋机、立体全套整烫流水线，专业免烫衬衣设备、智能吊挂系统</w:t>
            </w:r>
            <w:r>
              <w:rPr>
                <w:rFonts w:hint="eastAsia" w:ascii="宋体" w:hAnsi="宋体" w:cs="宋体"/>
                <w:color w:val="auto"/>
                <w:szCs w:val="21"/>
                <w:highlight w:val="none"/>
                <w:lang w:eastAsia="zh-CN"/>
              </w:rPr>
              <w:t>、</w:t>
            </w:r>
            <w:r>
              <w:rPr>
                <w:rFonts w:hint="eastAsia" w:ascii="宋体" w:hAnsi="宋体" w:cs="宋体"/>
                <w:color w:val="auto"/>
                <w:szCs w:val="21"/>
                <w:highlight w:val="none"/>
              </w:rPr>
              <w:t>功能齐全的试验室及检测设备，</w:t>
            </w:r>
            <w:bookmarkStart w:id="227" w:name="OLE_LINK20"/>
            <w:r>
              <w:rPr>
                <w:rFonts w:hint="eastAsia" w:ascii="宋体" w:hAnsi="宋体" w:cs="宋体"/>
                <w:color w:val="auto"/>
                <w:szCs w:val="21"/>
                <w:highlight w:val="none"/>
              </w:rPr>
              <w:t>且制作、生产设备先进、自动化程度高。</w:t>
            </w:r>
          </w:p>
          <w:bookmarkEnd w:id="227"/>
          <w:p w14:paraId="44609006">
            <w:pPr>
              <w:widowControl/>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备注：投标文件中提供设备清单、实物照片、购置发票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每种类设备至少提供一份发票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清晰原件扫描</w:t>
            </w:r>
            <w:r>
              <w:rPr>
                <w:rFonts w:hint="eastAsia" w:ascii="宋体" w:hAnsi="宋体" w:cs="宋体"/>
                <w:color w:val="auto"/>
                <w:szCs w:val="21"/>
                <w:highlight w:val="none"/>
              </w:rPr>
              <w:t>；未提供或缺少任一项材料</w:t>
            </w:r>
            <w:r>
              <w:rPr>
                <w:rFonts w:hint="eastAsia" w:ascii="宋体" w:hAnsi="宋体" w:cs="宋体"/>
                <w:color w:val="auto"/>
                <w:szCs w:val="21"/>
                <w:highlight w:val="none"/>
                <w:lang w:val="en-US" w:eastAsia="zh-CN"/>
              </w:rPr>
              <w:t>或材料不清晰，评标委员会无法识别的</w:t>
            </w:r>
            <w:r>
              <w:rPr>
                <w:rFonts w:hint="eastAsia" w:ascii="宋体" w:hAnsi="宋体" w:cs="宋体"/>
                <w:color w:val="auto"/>
                <w:szCs w:val="21"/>
                <w:highlight w:val="none"/>
              </w:rPr>
              <w:t>，按无该项设备处理。</w:t>
            </w:r>
            <w:bookmarkEnd w:id="226"/>
          </w:p>
        </w:tc>
      </w:tr>
      <w:tr w14:paraId="761D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 w:type="dxa"/>
            <w:vMerge w:val="continue"/>
            <w:noWrap w:val="0"/>
            <w:vAlign w:val="top"/>
          </w:tcPr>
          <w:p w14:paraId="799E13FB">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top"/>
          </w:tcPr>
          <w:p w14:paraId="55926A6C">
            <w:pPr>
              <w:adjustRightInd w:val="0"/>
              <w:snapToGrid w:val="0"/>
              <w:spacing w:line="360" w:lineRule="atLeast"/>
              <w:jc w:val="center"/>
              <w:textAlignment w:val="baseline"/>
              <w:rPr>
                <w:rFonts w:ascii="宋体" w:hAnsi="宋体" w:cs="宋体"/>
                <w:color w:val="auto"/>
                <w:szCs w:val="21"/>
                <w:highlight w:val="none"/>
              </w:rPr>
            </w:pPr>
          </w:p>
        </w:tc>
        <w:tc>
          <w:tcPr>
            <w:tcW w:w="1176" w:type="dxa"/>
            <w:noWrap w:val="0"/>
            <w:tcMar>
              <w:left w:w="57" w:type="dxa"/>
              <w:right w:w="57" w:type="dxa"/>
            </w:tcMar>
            <w:vAlign w:val="center"/>
          </w:tcPr>
          <w:p w14:paraId="665A622B">
            <w:pPr>
              <w:widowControl/>
              <w:snapToGrid w:val="0"/>
              <w:spacing w:line="360" w:lineRule="atLeast"/>
              <w:jc w:val="center"/>
              <w:rPr>
                <w:rFonts w:ascii="宋体" w:hAnsi="宋体" w:cs="宋体"/>
                <w:b/>
                <w:bCs/>
                <w:color w:val="auto"/>
                <w:szCs w:val="21"/>
                <w:highlight w:val="none"/>
              </w:rPr>
            </w:pPr>
            <w:bookmarkStart w:id="228" w:name="OLE_LINK86"/>
            <w:r>
              <w:rPr>
                <w:rFonts w:hint="eastAsia" w:ascii="宋体" w:hAnsi="宋体" w:cs="宋体"/>
                <w:b/>
                <w:bCs/>
                <w:color w:val="auto"/>
                <w:szCs w:val="21"/>
                <w:highlight w:val="none"/>
              </w:rPr>
              <w:t>2.2拟投入本项目技术力量</w:t>
            </w:r>
          </w:p>
          <w:p w14:paraId="630E2DF7">
            <w:pPr>
              <w:widowControl/>
              <w:snapToGrid w:val="0"/>
              <w:spacing w:line="360" w:lineRule="atLeast"/>
              <w:jc w:val="center"/>
              <w:rPr>
                <w:rFonts w:ascii="宋体" w:hAnsi="宋体" w:cs="宋体"/>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满分16分）</w:t>
            </w:r>
            <w:bookmarkEnd w:id="228"/>
          </w:p>
        </w:tc>
        <w:tc>
          <w:tcPr>
            <w:tcW w:w="6879" w:type="dxa"/>
            <w:noWrap w:val="0"/>
            <w:vAlign w:val="center"/>
          </w:tcPr>
          <w:p w14:paraId="0C805759">
            <w:pPr>
              <w:widowControl/>
              <w:snapToGrid w:val="0"/>
              <w:spacing w:line="360" w:lineRule="auto"/>
              <w:ind w:firstLine="418" w:firstLineChars="203"/>
              <w:rPr>
                <w:rFonts w:ascii="宋体" w:hAnsi="宋体" w:cs="宋体"/>
                <w:color w:val="auto"/>
                <w:spacing w:val="-2"/>
                <w:szCs w:val="21"/>
                <w:highlight w:val="none"/>
              </w:rPr>
            </w:pPr>
            <w:bookmarkStart w:id="229" w:name="OLE_LINK87"/>
            <w:r>
              <w:rPr>
                <w:rFonts w:hint="eastAsia" w:ascii="宋体" w:hAnsi="宋体" w:cs="宋体"/>
                <w:color w:val="auto"/>
                <w:spacing w:val="-2"/>
                <w:szCs w:val="21"/>
                <w:highlight w:val="none"/>
              </w:rPr>
              <w:t>拟投入本项目人员中：量体人员达15人，技术人员达15人（技术人员具有中级及以上职称）的得基本分6分；投入量体人员</w:t>
            </w:r>
            <w:r>
              <w:rPr>
                <w:rFonts w:hint="eastAsia" w:ascii="宋体" w:hAnsi="宋体" w:cs="宋体"/>
                <w:color w:val="auto"/>
                <w:spacing w:val="-2"/>
                <w:szCs w:val="21"/>
                <w:highlight w:val="none"/>
                <w:lang w:val="en-US" w:eastAsia="zh-CN"/>
              </w:rPr>
              <w:t>在15人的基础上</w:t>
            </w:r>
            <w:r>
              <w:rPr>
                <w:rFonts w:hint="eastAsia" w:ascii="宋体" w:hAnsi="宋体" w:cs="宋体"/>
                <w:color w:val="auto"/>
                <w:spacing w:val="-2"/>
                <w:szCs w:val="21"/>
                <w:highlight w:val="none"/>
              </w:rPr>
              <w:t>每</w:t>
            </w:r>
            <w:r>
              <w:rPr>
                <w:rFonts w:hint="eastAsia" w:ascii="宋体" w:hAnsi="宋体" w:cs="宋体"/>
                <w:color w:val="auto"/>
                <w:spacing w:val="-2"/>
                <w:szCs w:val="21"/>
                <w:highlight w:val="none"/>
                <w:lang w:val="en-US" w:eastAsia="zh-CN"/>
              </w:rPr>
              <w:t>多增加</w:t>
            </w:r>
            <w:r>
              <w:rPr>
                <w:rFonts w:hint="eastAsia" w:ascii="宋体" w:hAnsi="宋体" w:cs="宋体"/>
                <w:color w:val="auto"/>
                <w:spacing w:val="-2"/>
                <w:szCs w:val="21"/>
                <w:highlight w:val="none"/>
              </w:rPr>
              <w:t>1人加0.5分，最多加5分；投入技术人员</w:t>
            </w:r>
            <w:r>
              <w:rPr>
                <w:rFonts w:hint="eastAsia" w:ascii="宋体" w:hAnsi="宋体" w:cs="宋体"/>
                <w:color w:val="auto"/>
                <w:spacing w:val="-2"/>
                <w:szCs w:val="21"/>
                <w:highlight w:val="none"/>
                <w:lang w:val="en-US" w:eastAsia="zh-CN"/>
              </w:rPr>
              <w:t>在15人的基础上</w:t>
            </w:r>
            <w:r>
              <w:rPr>
                <w:rFonts w:hint="eastAsia" w:ascii="宋体" w:hAnsi="宋体" w:cs="宋体"/>
                <w:color w:val="auto"/>
                <w:spacing w:val="-2"/>
                <w:szCs w:val="21"/>
                <w:highlight w:val="none"/>
              </w:rPr>
              <w:t>每</w:t>
            </w:r>
            <w:r>
              <w:rPr>
                <w:rFonts w:hint="eastAsia" w:ascii="宋体" w:hAnsi="宋体" w:cs="宋体"/>
                <w:color w:val="auto"/>
                <w:spacing w:val="-2"/>
                <w:szCs w:val="21"/>
                <w:highlight w:val="none"/>
                <w:lang w:val="en-US" w:eastAsia="zh-CN"/>
              </w:rPr>
              <w:t>多增加</w:t>
            </w:r>
            <w:r>
              <w:rPr>
                <w:rFonts w:hint="eastAsia" w:ascii="宋体" w:hAnsi="宋体" w:cs="宋体"/>
                <w:color w:val="auto"/>
                <w:spacing w:val="-2"/>
                <w:szCs w:val="21"/>
                <w:highlight w:val="none"/>
              </w:rPr>
              <w:t>1人加0.5分，最多加5分。</w:t>
            </w:r>
          </w:p>
          <w:p w14:paraId="0B741C99">
            <w:pPr>
              <w:widowControl/>
              <w:snapToGrid w:val="0"/>
              <w:spacing w:line="360" w:lineRule="auto"/>
              <w:rPr>
                <w:rFonts w:ascii="宋体" w:hAnsi="宋体" w:cs="宋体"/>
                <w:color w:val="auto"/>
                <w:spacing w:val="-2"/>
                <w:szCs w:val="21"/>
                <w:highlight w:val="none"/>
              </w:rPr>
            </w:pPr>
            <w:r>
              <w:rPr>
                <w:rFonts w:hint="eastAsia" w:ascii="宋体" w:hAnsi="宋体" w:cs="宋体"/>
                <w:color w:val="auto"/>
                <w:spacing w:val="-2"/>
                <w:szCs w:val="21"/>
                <w:highlight w:val="none"/>
              </w:rPr>
              <w:t>备注：</w:t>
            </w:r>
          </w:p>
          <w:p w14:paraId="7A954F54">
            <w:pPr>
              <w:widowControl/>
              <w:snapToGrid w:val="0"/>
              <w:spacing w:line="360" w:lineRule="auto"/>
              <w:ind w:firstLine="418" w:firstLineChars="203"/>
              <w:rPr>
                <w:rFonts w:ascii="宋体" w:hAnsi="宋体" w:cs="宋体"/>
                <w:color w:val="auto"/>
                <w:spacing w:val="-2"/>
                <w:szCs w:val="21"/>
                <w:highlight w:val="none"/>
              </w:rPr>
            </w:pPr>
            <w:r>
              <w:rPr>
                <w:rFonts w:hint="eastAsia" w:ascii="宋体" w:hAnsi="宋体" w:cs="宋体"/>
                <w:color w:val="auto"/>
                <w:spacing w:val="-2"/>
                <w:szCs w:val="21"/>
                <w:highlight w:val="none"/>
              </w:rPr>
              <w:t>①量体人员与投入技术人员为同一人的，不重复计分；</w:t>
            </w:r>
          </w:p>
          <w:p w14:paraId="2E6A67F4">
            <w:pPr>
              <w:widowControl/>
              <w:snapToGrid w:val="0"/>
              <w:spacing w:line="360" w:lineRule="auto"/>
              <w:ind w:firstLine="418" w:firstLineChars="203"/>
              <w:rPr>
                <w:rFonts w:ascii="宋体" w:hAnsi="宋体" w:cs="宋体"/>
                <w:color w:val="auto"/>
                <w:spacing w:val="-2"/>
                <w:szCs w:val="21"/>
                <w:highlight w:val="none"/>
              </w:rPr>
            </w:pPr>
            <w:r>
              <w:rPr>
                <w:rFonts w:hint="eastAsia" w:ascii="宋体" w:hAnsi="宋体" w:cs="宋体"/>
                <w:color w:val="auto"/>
                <w:spacing w:val="-2"/>
                <w:szCs w:val="21"/>
                <w:highlight w:val="none"/>
              </w:rPr>
              <w:t>②投标文件需提供技术人员职称证书</w:t>
            </w:r>
            <w:r>
              <w:rPr>
                <w:rFonts w:hint="eastAsia" w:ascii="宋体" w:hAnsi="宋体" w:cs="宋体"/>
                <w:color w:val="auto"/>
                <w:spacing w:val="-2"/>
                <w:szCs w:val="21"/>
                <w:highlight w:val="none"/>
                <w:lang w:val="en-US" w:eastAsia="zh-CN"/>
              </w:rPr>
              <w:t>清晰原件扫描件</w:t>
            </w:r>
            <w:r>
              <w:rPr>
                <w:rFonts w:hint="eastAsia" w:ascii="宋体" w:hAnsi="宋体" w:cs="宋体"/>
                <w:color w:val="auto"/>
                <w:spacing w:val="-2"/>
                <w:szCs w:val="21"/>
                <w:highlight w:val="none"/>
              </w:rPr>
              <w:t>；未提供或缺少</w:t>
            </w:r>
            <w:r>
              <w:rPr>
                <w:rFonts w:hint="eastAsia" w:ascii="宋体" w:hAnsi="宋体" w:cs="宋体"/>
                <w:color w:val="auto"/>
                <w:spacing w:val="-2"/>
                <w:szCs w:val="21"/>
                <w:highlight w:val="none"/>
                <w:lang w:val="en-US" w:eastAsia="zh-CN"/>
              </w:rPr>
              <w:t>证明，或提供的</w:t>
            </w:r>
            <w:r>
              <w:rPr>
                <w:rFonts w:hint="eastAsia" w:ascii="宋体" w:hAnsi="宋体" w:cs="宋体"/>
                <w:color w:val="auto"/>
                <w:spacing w:val="-2"/>
                <w:szCs w:val="21"/>
                <w:highlight w:val="none"/>
              </w:rPr>
              <w:t>材料</w:t>
            </w:r>
            <w:r>
              <w:rPr>
                <w:rFonts w:hint="eastAsia" w:ascii="宋体" w:hAnsi="宋体" w:cs="宋体"/>
                <w:color w:val="auto"/>
                <w:spacing w:val="-2"/>
                <w:szCs w:val="21"/>
                <w:highlight w:val="none"/>
                <w:lang w:val="en-US" w:eastAsia="zh-CN"/>
              </w:rPr>
              <w:t>模糊不清</w:t>
            </w:r>
            <w:r>
              <w:rPr>
                <w:rFonts w:hint="eastAsia" w:ascii="宋体" w:hAnsi="宋体" w:cs="宋体"/>
                <w:color w:val="auto"/>
                <w:spacing w:val="-2"/>
                <w:szCs w:val="21"/>
                <w:highlight w:val="none"/>
              </w:rPr>
              <w:t>的，不予加分。</w:t>
            </w:r>
            <w:bookmarkEnd w:id="229"/>
          </w:p>
        </w:tc>
      </w:tr>
      <w:tr w14:paraId="38C5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 w:type="dxa"/>
            <w:vMerge w:val="continue"/>
            <w:noWrap w:val="0"/>
            <w:vAlign w:val="top"/>
          </w:tcPr>
          <w:p w14:paraId="31F424C7">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top"/>
          </w:tcPr>
          <w:p w14:paraId="2DAD145D">
            <w:pPr>
              <w:adjustRightInd w:val="0"/>
              <w:snapToGrid w:val="0"/>
              <w:spacing w:line="360" w:lineRule="atLeast"/>
              <w:jc w:val="center"/>
              <w:textAlignment w:val="baseline"/>
              <w:rPr>
                <w:rFonts w:ascii="宋体" w:hAnsi="宋体" w:cs="宋体"/>
                <w:color w:val="auto"/>
                <w:szCs w:val="21"/>
                <w:highlight w:val="none"/>
              </w:rPr>
            </w:pPr>
          </w:p>
        </w:tc>
        <w:tc>
          <w:tcPr>
            <w:tcW w:w="1176" w:type="dxa"/>
            <w:vMerge w:val="restart"/>
            <w:noWrap w:val="0"/>
            <w:tcMar>
              <w:left w:w="57" w:type="dxa"/>
              <w:right w:w="57" w:type="dxa"/>
            </w:tcMar>
            <w:vAlign w:val="center"/>
          </w:tcPr>
          <w:p w14:paraId="3D2DBB67">
            <w:pPr>
              <w:pStyle w:val="25"/>
              <w:spacing w:line="360" w:lineRule="exact"/>
              <w:rPr>
                <w:rFonts w:hAnsi="宋体" w:cs="宋体"/>
                <w:b/>
                <w:bCs/>
                <w:color w:val="auto"/>
                <w:kern w:val="2"/>
                <w:sz w:val="21"/>
                <w:highlight w:val="none"/>
                <w:lang w:val="en-US" w:eastAsia="zh-CN"/>
              </w:rPr>
            </w:pPr>
            <w:bookmarkStart w:id="230" w:name="OLE_LINK88"/>
            <w:r>
              <w:rPr>
                <w:rFonts w:hint="eastAsia" w:hAnsi="宋体" w:cs="宋体"/>
                <w:b/>
                <w:bCs/>
                <w:color w:val="auto"/>
                <w:kern w:val="2"/>
                <w:sz w:val="21"/>
                <w:highlight w:val="none"/>
                <w:lang w:val="en-US" w:eastAsia="zh-CN"/>
              </w:rPr>
              <w:t>2.3项目实施方案</w:t>
            </w:r>
          </w:p>
          <w:p w14:paraId="2A124F73">
            <w:pPr>
              <w:pStyle w:val="25"/>
              <w:spacing w:line="360" w:lineRule="exact"/>
              <w:rPr>
                <w:rFonts w:hAnsi="宋体" w:cs="宋体"/>
                <w:b/>
                <w:bCs/>
                <w:color w:val="auto"/>
                <w:kern w:val="2"/>
                <w:sz w:val="21"/>
                <w:highlight w:val="none"/>
                <w:lang w:val="en-US" w:eastAsia="zh-CN"/>
              </w:rPr>
            </w:pPr>
            <w:r>
              <w:rPr>
                <w:rFonts w:hint="eastAsia" w:hAnsi="宋体" w:cs="宋体"/>
                <w:b/>
                <w:bCs/>
                <w:color w:val="auto"/>
                <w:kern w:val="2"/>
                <w:sz w:val="21"/>
                <w:highlight w:val="none"/>
                <w:lang w:val="en-US" w:eastAsia="zh-CN"/>
              </w:rPr>
              <w:t>（满分12分）</w:t>
            </w:r>
          </w:p>
          <w:bookmarkEnd w:id="230"/>
          <w:p w14:paraId="454D2472">
            <w:pPr>
              <w:snapToGrid w:val="0"/>
              <w:spacing w:line="360" w:lineRule="atLeast"/>
              <w:jc w:val="center"/>
              <w:rPr>
                <w:rFonts w:ascii="宋体" w:hAnsi="宋体" w:cs="宋体"/>
                <w:b/>
                <w:color w:val="auto"/>
                <w:szCs w:val="21"/>
                <w:highlight w:val="none"/>
              </w:rPr>
            </w:pPr>
          </w:p>
        </w:tc>
        <w:tc>
          <w:tcPr>
            <w:tcW w:w="6879" w:type="dxa"/>
            <w:noWrap w:val="0"/>
            <w:vAlign w:val="center"/>
          </w:tcPr>
          <w:p w14:paraId="5E0966AB">
            <w:pPr>
              <w:widowControl/>
              <w:snapToGrid w:val="0"/>
              <w:spacing w:line="360" w:lineRule="auto"/>
              <w:rPr>
                <w:rFonts w:ascii="宋体" w:hAnsi="宋体" w:cs="宋体"/>
                <w:color w:val="auto"/>
                <w:spacing w:val="-2"/>
                <w:szCs w:val="21"/>
                <w:highlight w:val="none"/>
              </w:rPr>
            </w:pPr>
            <w:bookmarkStart w:id="231" w:name="OLE_LINK91"/>
            <w:bookmarkStart w:id="232" w:name="OLE_LINK89"/>
            <w:r>
              <w:rPr>
                <w:rFonts w:hint="eastAsia" w:ascii="宋体" w:hAnsi="宋体" w:cs="宋体"/>
                <w:color w:val="auto"/>
                <w:spacing w:val="-2"/>
                <w:szCs w:val="21"/>
                <w:highlight w:val="none"/>
              </w:rPr>
              <w:t>2.3.1量体方案及制作工艺、流程分（满分9分）</w:t>
            </w:r>
          </w:p>
          <w:bookmarkEnd w:id="231"/>
          <w:p w14:paraId="6087CD07">
            <w:pPr>
              <w:widowControl/>
              <w:snapToGrid w:val="0"/>
              <w:spacing w:line="360" w:lineRule="auto"/>
              <w:rPr>
                <w:rFonts w:ascii="宋体" w:hAnsi="宋体" w:cs="宋体"/>
                <w:color w:val="auto"/>
                <w:spacing w:val="-2"/>
                <w:szCs w:val="21"/>
                <w:highlight w:val="none"/>
              </w:rPr>
            </w:pPr>
            <w:r>
              <w:rPr>
                <w:rFonts w:hint="eastAsia" w:ascii="宋体" w:hAnsi="宋体" w:cs="宋体"/>
                <w:color w:val="auto"/>
                <w:spacing w:val="-2"/>
                <w:szCs w:val="21"/>
                <w:highlight w:val="none"/>
              </w:rPr>
              <w:t>一档（0分）：供应商未提供量体方案及制作工艺、流程。</w:t>
            </w:r>
          </w:p>
          <w:p w14:paraId="361592F1">
            <w:pPr>
              <w:widowControl/>
              <w:snapToGrid w:val="0"/>
              <w:spacing w:line="360" w:lineRule="auto"/>
              <w:rPr>
                <w:rFonts w:ascii="宋体" w:hAnsi="宋体" w:cs="宋体"/>
                <w:color w:val="auto"/>
                <w:spacing w:val="-2"/>
                <w:szCs w:val="21"/>
                <w:highlight w:val="none"/>
              </w:rPr>
            </w:pPr>
            <w:r>
              <w:rPr>
                <w:rFonts w:hint="eastAsia" w:ascii="宋体" w:hAnsi="宋体" w:cs="宋体"/>
                <w:color w:val="auto"/>
                <w:spacing w:val="-2"/>
                <w:szCs w:val="21"/>
                <w:highlight w:val="none"/>
              </w:rPr>
              <w:t>二档（3分）：有简单的量体方案；制作工艺较落后；制作流程简单、不具体。</w:t>
            </w:r>
          </w:p>
          <w:p w14:paraId="0BD42514">
            <w:pPr>
              <w:widowControl/>
              <w:snapToGrid w:val="0"/>
              <w:spacing w:line="360" w:lineRule="auto"/>
              <w:rPr>
                <w:rFonts w:ascii="宋体" w:hAnsi="宋体" w:cs="宋体"/>
                <w:color w:val="auto"/>
                <w:spacing w:val="-2"/>
                <w:szCs w:val="21"/>
                <w:highlight w:val="none"/>
              </w:rPr>
            </w:pPr>
            <w:r>
              <w:rPr>
                <w:rFonts w:hint="eastAsia" w:ascii="宋体" w:hAnsi="宋体" w:cs="宋体"/>
                <w:color w:val="auto"/>
                <w:spacing w:val="-2"/>
                <w:szCs w:val="21"/>
                <w:highlight w:val="none"/>
              </w:rPr>
              <w:t>三档（6分）：有较详细的量体方案且量体时间承诺在签订合同后25日历天内完成；制作工艺较先进；制作流程清晰、符合规范（能提供生产车间实物照片）。</w:t>
            </w:r>
          </w:p>
          <w:p w14:paraId="2077CD12">
            <w:pPr>
              <w:widowControl/>
              <w:snapToGrid w:val="0"/>
              <w:spacing w:line="360" w:lineRule="auto"/>
              <w:rPr>
                <w:rFonts w:ascii="宋体" w:hAnsi="宋体" w:cs="宋体"/>
                <w:color w:val="auto"/>
                <w:spacing w:val="-2"/>
                <w:szCs w:val="21"/>
                <w:highlight w:val="none"/>
              </w:rPr>
            </w:pPr>
            <w:r>
              <w:rPr>
                <w:rFonts w:hint="eastAsia" w:ascii="宋体" w:hAnsi="宋体" w:cs="宋体"/>
                <w:color w:val="auto"/>
                <w:spacing w:val="-2"/>
                <w:szCs w:val="21"/>
                <w:highlight w:val="none"/>
              </w:rPr>
              <w:t>四档（9分）：量体方案及量体时间承诺在签订合同后20日历天内完成；制作工艺先进；制作流程完整、详细、符合规范（能提供完整的生产车间实物照片）。</w:t>
            </w:r>
            <w:bookmarkEnd w:id="232"/>
          </w:p>
        </w:tc>
      </w:tr>
      <w:tr w14:paraId="3258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 w:type="dxa"/>
            <w:vMerge w:val="continue"/>
            <w:noWrap w:val="0"/>
            <w:vAlign w:val="top"/>
          </w:tcPr>
          <w:p w14:paraId="775CFFF6">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top"/>
          </w:tcPr>
          <w:p w14:paraId="31829F95">
            <w:pPr>
              <w:adjustRightInd w:val="0"/>
              <w:snapToGrid w:val="0"/>
              <w:spacing w:line="360" w:lineRule="atLeast"/>
              <w:jc w:val="center"/>
              <w:textAlignment w:val="baseline"/>
              <w:rPr>
                <w:rFonts w:ascii="宋体" w:hAnsi="宋体" w:cs="宋体"/>
                <w:color w:val="auto"/>
                <w:szCs w:val="21"/>
                <w:highlight w:val="none"/>
              </w:rPr>
            </w:pPr>
          </w:p>
        </w:tc>
        <w:tc>
          <w:tcPr>
            <w:tcW w:w="1176" w:type="dxa"/>
            <w:vMerge w:val="continue"/>
            <w:noWrap w:val="0"/>
            <w:tcMar>
              <w:left w:w="57" w:type="dxa"/>
              <w:right w:w="57" w:type="dxa"/>
            </w:tcMar>
            <w:vAlign w:val="center"/>
          </w:tcPr>
          <w:p w14:paraId="31E013A8">
            <w:pPr>
              <w:snapToGrid w:val="0"/>
              <w:spacing w:line="360" w:lineRule="atLeast"/>
              <w:jc w:val="center"/>
              <w:rPr>
                <w:rFonts w:ascii="宋体" w:hAnsi="宋体" w:cs="宋体"/>
                <w:b/>
                <w:color w:val="auto"/>
                <w:szCs w:val="21"/>
                <w:highlight w:val="none"/>
              </w:rPr>
            </w:pPr>
          </w:p>
        </w:tc>
        <w:tc>
          <w:tcPr>
            <w:tcW w:w="6879" w:type="dxa"/>
            <w:noWrap w:val="0"/>
            <w:vAlign w:val="center"/>
          </w:tcPr>
          <w:p w14:paraId="038C0756">
            <w:pPr>
              <w:widowControl/>
              <w:snapToGrid w:val="0"/>
              <w:spacing w:line="360" w:lineRule="auto"/>
              <w:rPr>
                <w:rFonts w:ascii="宋体" w:hAnsi="宋体" w:cs="宋体"/>
                <w:color w:val="auto"/>
                <w:szCs w:val="21"/>
                <w:highlight w:val="none"/>
              </w:rPr>
            </w:pPr>
            <w:bookmarkStart w:id="233" w:name="OLE_LINK90"/>
            <w:r>
              <w:rPr>
                <w:rFonts w:hint="eastAsia" w:ascii="宋体" w:hAnsi="宋体" w:cs="宋体"/>
                <w:color w:val="auto"/>
                <w:szCs w:val="21"/>
                <w:highlight w:val="none"/>
              </w:rPr>
              <w:t>2.3.2质量保证及生产进度保证措施（满分3分）</w:t>
            </w:r>
          </w:p>
          <w:p w14:paraId="04FCA3B9">
            <w:pPr>
              <w:widowControl/>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质量保证及生产进度保证措施方案包括但不限于服务目标、范围和任务，服务方案，服务团队组织安排计划，工作流程，进度计划、供货、调换和修整的保障措施，质量保证措施，合理化建议及其他等内容。</w:t>
            </w:r>
          </w:p>
          <w:p w14:paraId="3FE80550">
            <w:pPr>
              <w:widowControl/>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一档（0分）：投标人未提供质量保证及生产进度保证措施方案；</w:t>
            </w:r>
          </w:p>
          <w:p w14:paraId="55C19CEC">
            <w:pPr>
              <w:widowControl/>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二档（1.5分）：投标人提供的质量保证及生产进度保证措施方案内容不完整；</w:t>
            </w:r>
          </w:p>
          <w:p w14:paraId="3B70B0E0">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三档（3分）：投标人提供的质量保证及生产进度保证措施方案内容完整</w:t>
            </w:r>
            <w:r>
              <w:rPr>
                <w:rFonts w:hint="eastAsia" w:ascii="宋体" w:hAnsi="宋体" w:cs="宋体"/>
                <w:color w:val="auto"/>
                <w:szCs w:val="21"/>
                <w:highlight w:val="none"/>
                <w:lang w:eastAsia="zh-CN"/>
              </w:rPr>
              <w:t>。</w:t>
            </w:r>
            <w:bookmarkEnd w:id="233"/>
          </w:p>
        </w:tc>
      </w:tr>
      <w:tr w14:paraId="4227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66" w:type="dxa"/>
            <w:vMerge w:val="continue"/>
            <w:noWrap w:val="0"/>
            <w:vAlign w:val="top"/>
          </w:tcPr>
          <w:p w14:paraId="67F64BB6">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top"/>
          </w:tcPr>
          <w:p w14:paraId="4AB20F74">
            <w:pPr>
              <w:adjustRightInd w:val="0"/>
              <w:snapToGrid w:val="0"/>
              <w:spacing w:line="360" w:lineRule="atLeast"/>
              <w:jc w:val="center"/>
              <w:textAlignment w:val="baseline"/>
              <w:rPr>
                <w:rFonts w:ascii="宋体" w:hAnsi="宋体" w:cs="宋体"/>
                <w:color w:val="auto"/>
                <w:szCs w:val="21"/>
                <w:highlight w:val="none"/>
              </w:rPr>
            </w:pPr>
          </w:p>
        </w:tc>
        <w:tc>
          <w:tcPr>
            <w:tcW w:w="1176" w:type="dxa"/>
            <w:noWrap w:val="0"/>
            <w:tcMar>
              <w:left w:w="57" w:type="dxa"/>
              <w:right w:w="57" w:type="dxa"/>
            </w:tcMar>
            <w:vAlign w:val="center"/>
          </w:tcPr>
          <w:p w14:paraId="3DBE373C">
            <w:pPr>
              <w:snapToGrid w:val="0"/>
              <w:spacing w:line="360" w:lineRule="atLeast"/>
              <w:jc w:val="center"/>
              <w:rPr>
                <w:rFonts w:ascii="宋体" w:hAnsi="宋体" w:cs="宋体"/>
                <w:b/>
                <w:color w:val="auto"/>
                <w:szCs w:val="21"/>
                <w:highlight w:val="none"/>
              </w:rPr>
            </w:pPr>
            <w:bookmarkStart w:id="234" w:name="OLE_LINK92"/>
            <w:r>
              <w:rPr>
                <w:rFonts w:hint="eastAsia" w:ascii="宋体" w:hAnsi="宋体" w:cs="宋体"/>
                <w:b/>
                <w:color w:val="auto"/>
                <w:szCs w:val="21"/>
                <w:highlight w:val="none"/>
              </w:rPr>
              <w:t>2.4样品分</w:t>
            </w:r>
          </w:p>
          <w:p w14:paraId="55F4E3A5">
            <w:pPr>
              <w:snapToGrid w:val="0"/>
              <w:spacing w:line="360" w:lineRule="atLeast"/>
              <w:jc w:val="center"/>
              <w:rPr>
                <w:rFonts w:ascii="宋体" w:hAnsi="宋体" w:cs="宋体"/>
                <w:b/>
                <w:color w:val="auto"/>
                <w:szCs w:val="21"/>
                <w:highlight w:val="none"/>
              </w:rPr>
            </w:pPr>
            <w:r>
              <w:rPr>
                <w:rFonts w:hint="eastAsia" w:ascii="宋体" w:hAnsi="宋体" w:cs="宋体"/>
                <w:b/>
                <w:color w:val="auto"/>
                <w:szCs w:val="21"/>
                <w:highlight w:val="none"/>
              </w:rPr>
              <w:t>（满分12分）</w:t>
            </w:r>
            <w:bookmarkEnd w:id="234"/>
          </w:p>
        </w:tc>
        <w:tc>
          <w:tcPr>
            <w:tcW w:w="6879" w:type="dxa"/>
            <w:noWrap w:val="0"/>
            <w:vAlign w:val="center"/>
          </w:tcPr>
          <w:p w14:paraId="76CE0284">
            <w:pPr>
              <w:spacing w:line="360" w:lineRule="auto"/>
              <w:rPr>
                <w:rFonts w:ascii="宋体" w:hAnsi="宋体" w:cs="宋体"/>
                <w:color w:val="auto"/>
                <w:szCs w:val="21"/>
                <w:highlight w:val="none"/>
              </w:rPr>
            </w:pPr>
            <w:bookmarkStart w:id="235" w:name="OLE_LINK93"/>
            <w:r>
              <w:rPr>
                <w:rFonts w:hint="eastAsia" w:ascii="宋体" w:hAnsi="宋体" w:cs="宋体"/>
                <w:color w:val="auto"/>
                <w:szCs w:val="21"/>
                <w:highlight w:val="none"/>
              </w:rPr>
              <w:t>一档（4分）：样品规格尺寸和材质基本符合招标文件技术要求，表面明显部位污迹，熨烫有极光，表面线头多于1个、里面部位线头多于3个，明线不顺直、宽窄不均匀、不平服；有连续跳针及针距不均匀，起落针处无回针或回针不够，上下线不合，明线不到头。</w:t>
            </w:r>
          </w:p>
          <w:p w14:paraId="791CBF50">
            <w:pPr>
              <w:spacing w:line="360" w:lineRule="auto"/>
              <w:rPr>
                <w:rFonts w:ascii="宋体" w:hAnsi="宋体" w:cs="宋体"/>
                <w:color w:val="auto"/>
                <w:szCs w:val="21"/>
                <w:highlight w:val="none"/>
              </w:rPr>
            </w:pPr>
            <w:r>
              <w:rPr>
                <w:rFonts w:hint="eastAsia" w:ascii="宋体" w:hAnsi="宋体" w:cs="宋体"/>
                <w:color w:val="auto"/>
                <w:szCs w:val="21"/>
                <w:highlight w:val="none"/>
              </w:rPr>
              <w:t>二档（8分）：样品规格尺寸和材质符合招标文件技术要求，外表整洁美观、平展，面料熨烫稍有极光，表面部位有线头，里面部位线头2至3个，表面轻微污迹不易看出；明线基本顺直、宽窄基本均匀，起落针处无回针或回针不够，上下线稍有不合，明线不到头，无跳针，针距基本均匀。</w:t>
            </w:r>
          </w:p>
          <w:p w14:paraId="2075EBE0">
            <w:pPr>
              <w:spacing w:line="360" w:lineRule="auto"/>
              <w:rPr>
                <w:rFonts w:ascii="宋体" w:hAnsi="宋体" w:cs="宋体"/>
                <w:color w:val="auto"/>
                <w:szCs w:val="21"/>
                <w:highlight w:val="none"/>
              </w:rPr>
            </w:pPr>
            <w:r>
              <w:rPr>
                <w:rFonts w:hint="eastAsia" w:ascii="宋体" w:hAnsi="宋体" w:cs="宋体"/>
                <w:color w:val="auto"/>
                <w:szCs w:val="21"/>
                <w:highlight w:val="none"/>
              </w:rPr>
              <w:t>三档（12分）：样品材质和规格尺寸符合招标文件技术要求，里料颜色与面料相匹配，面料及里料无残疵，无断纱；外表整洁美观、平展、无烫光、左右对称、挺括，表面及里面部位无线头，表面及里面没有污迹；缝纫线、锁眼、垫线颜色与面料相匹配，明线顺直、宽窄均匀、无跳针，针距均匀。</w:t>
            </w:r>
            <w:bookmarkEnd w:id="235"/>
          </w:p>
        </w:tc>
      </w:tr>
      <w:tr w14:paraId="29F6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jc w:val="center"/>
        </w:trPr>
        <w:tc>
          <w:tcPr>
            <w:tcW w:w="466" w:type="dxa"/>
            <w:vMerge w:val="restart"/>
            <w:noWrap w:val="0"/>
            <w:vAlign w:val="center"/>
          </w:tcPr>
          <w:p w14:paraId="222F41CD">
            <w:pPr>
              <w:adjustRightInd w:val="0"/>
              <w:snapToGrid w:val="0"/>
              <w:spacing w:line="360" w:lineRule="atLeast"/>
              <w:jc w:val="center"/>
              <w:textAlignment w:val="baseline"/>
              <w:rPr>
                <w:rFonts w:ascii="宋体" w:hAnsi="宋体" w:cs="宋体"/>
                <w:color w:val="auto"/>
                <w:szCs w:val="21"/>
                <w:highlight w:val="none"/>
              </w:rPr>
            </w:pPr>
            <w:r>
              <w:rPr>
                <w:rFonts w:hint="eastAsia" w:ascii="宋体" w:hAnsi="宋体" w:cs="宋体"/>
                <w:color w:val="auto"/>
                <w:szCs w:val="21"/>
                <w:highlight w:val="none"/>
              </w:rPr>
              <w:t>3</w:t>
            </w:r>
          </w:p>
        </w:tc>
        <w:tc>
          <w:tcPr>
            <w:tcW w:w="879" w:type="dxa"/>
            <w:vMerge w:val="restart"/>
            <w:noWrap w:val="0"/>
            <w:vAlign w:val="center"/>
          </w:tcPr>
          <w:p w14:paraId="46C432CB">
            <w:pPr>
              <w:adjustRightInd w:val="0"/>
              <w:snapToGrid w:val="0"/>
              <w:spacing w:line="360" w:lineRule="atLeas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商务分（满分</w:t>
            </w:r>
            <w:r>
              <w:rPr>
                <w:rFonts w:hint="eastAsia" w:ascii="宋体" w:hAnsi="宋体" w:cs="宋体"/>
                <w:b/>
                <w:color w:val="auto"/>
                <w:szCs w:val="21"/>
                <w:highlight w:val="none"/>
                <w:u w:val="single"/>
              </w:rPr>
              <w:t>32</w:t>
            </w:r>
            <w:r>
              <w:rPr>
                <w:rFonts w:hint="eastAsia" w:ascii="宋体" w:hAnsi="宋体" w:cs="宋体"/>
                <w:b/>
                <w:color w:val="auto"/>
                <w:szCs w:val="21"/>
                <w:highlight w:val="none"/>
              </w:rPr>
              <w:t>分）</w:t>
            </w:r>
          </w:p>
        </w:tc>
        <w:tc>
          <w:tcPr>
            <w:tcW w:w="1176" w:type="dxa"/>
            <w:noWrap w:val="0"/>
            <w:vAlign w:val="center"/>
          </w:tcPr>
          <w:p w14:paraId="47D0D0EE">
            <w:pPr>
              <w:adjustRightInd w:val="0"/>
              <w:snapToGrid w:val="0"/>
              <w:spacing w:line="360" w:lineRule="atLeast"/>
              <w:jc w:val="center"/>
              <w:textAlignment w:val="baseline"/>
              <w:rPr>
                <w:rFonts w:ascii="宋体" w:hAnsi="宋体" w:cs="宋体"/>
                <w:b/>
                <w:bCs/>
                <w:color w:val="auto"/>
                <w:szCs w:val="21"/>
                <w:highlight w:val="none"/>
              </w:rPr>
            </w:pPr>
            <w:bookmarkStart w:id="236" w:name="OLE_LINK94"/>
            <w:r>
              <w:rPr>
                <w:rFonts w:hint="eastAsia" w:ascii="宋体" w:hAnsi="宋体" w:cs="宋体"/>
                <w:b/>
                <w:bCs/>
                <w:color w:val="auto"/>
                <w:szCs w:val="21"/>
                <w:highlight w:val="none"/>
              </w:rPr>
              <w:t>3.1信誉分</w:t>
            </w:r>
          </w:p>
          <w:p w14:paraId="5C716686">
            <w:pPr>
              <w:adjustRightInd w:val="0"/>
              <w:snapToGrid w:val="0"/>
              <w:spacing w:line="360" w:lineRule="atLeast"/>
              <w:jc w:val="center"/>
              <w:textAlignment w:val="baseline"/>
              <w:rPr>
                <w:rFonts w:ascii="宋体" w:hAnsi="宋体" w:cs="宋体"/>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满分</w:t>
            </w:r>
            <w:r>
              <w:rPr>
                <w:rFonts w:hint="eastAsia" w:ascii="宋体" w:hAnsi="宋体" w:cs="宋体"/>
                <w:b/>
                <w:bCs/>
                <w:color w:val="auto"/>
                <w:szCs w:val="21"/>
                <w:highlight w:val="none"/>
              </w:rPr>
              <w:t>8分)</w:t>
            </w:r>
            <w:bookmarkEnd w:id="236"/>
          </w:p>
        </w:tc>
        <w:tc>
          <w:tcPr>
            <w:tcW w:w="6879" w:type="dxa"/>
            <w:noWrap w:val="0"/>
            <w:vAlign w:val="top"/>
          </w:tcPr>
          <w:p w14:paraId="3931BDD5">
            <w:pPr>
              <w:adjustRightInd w:val="0"/>
              <w:snapToGrid w:val="0"/>
              <w:spacing w:line="360" w:lineRule="auto"/>
              <w:textAlignment w:val="baseline"/>
              <w:rPr>
                <w:rFonts w:ascii="宋体" w:hAnsi="宋体" w:cs="宋体"/>
                <w:color w:val="auto"/>
                <w:szCs w:val="21"/>
                <w:highlight w:val="none"/>
              </w:rPr>
            </w:pPr>
            <w:bookmarkStart w:id="237" w:name="OLE_LINK95"/>
            <w:r>
              <w:rPr>
                <w:rFonts w:hint="eastAsia" w:ascii="宋体" w:hAnsi="宋体" w:cs="宋体"/>
                <w:color w:val="auto"/>
                <w:szCs w:val="21"/>
                <w:highlight w:val="none"/>
              </w:rPr>
              <w:t>3.1.1投标人通过ISO9001质量管理体系认证、GB/T28001职业健康安全认证、ISO14001环境管理体系认证，每通过一个得1分，满分3分，投标文件中提供有效的认证证书</w:t>
            </w:r>
            <w:r>
              <w:rPr>
                <w:rFonts w:hint="eastAsia" w:ascii="宋体" w:hAnsi="宋体" w:cs="宋体"/>
                <w:color w:val="auto"/>
                <w:spacing w:val="-2"/>
                <w:szCs w:val="21"/>
                <w:highlight w:val="none"/>
                <w:lang w:val="en-US" w:eastAsia="zh-CN"/>
              </w:rPr>
              <w:t>清晰原件扫描件</w:t>
            </w:r>
            <w:r>
              <w:rPr>
                <w:rFonts w:hint="eastAsia" w:ascii="宋体" w:hAnsi="宋体" w:cs="宋体"/>
                <w:color w:val="auto"/>
                <w:szCs w:val="21"/>
                <w:highlight w:val="none"/>
              </w:rPr>
              <w:t>，</w:t>
            </w:r>
            <w:r>
              <w:rPr>
                <w:rFonts w:hint="eastAsia" w:ascii="宋体" w:hAnsi="宋体" w:cs="宋体"/>
                <w:color w:val="auto"/>
                <w:spacing w:val="-2"/>
                <w:szCs w:val="21"/>
                <w:highlight w:val="none"/>
              </w:rPr>
              <w:t>未提供或缺少</w:t>
            </w:r>
            <w:r>
              <w:rPr>
                <w:rFonts w:hint="eastAsia" w:ascii="宋体" w:hAnsi="宋体" w:cs="宋体"/>
                <w:color w:val="auto"/>
                <w:spacing w:val="-2"/>
                <w:szCs w:val="21"/>
                <w:highlight w:val="none"/>
                <w:lang w:val="en-US" w:eastAsia="zh-CN"/>
              </w:rPr>
              <w:t>证明，或提供的</w:t>
            </w:r>
            <w:r>
              <w:rPr>
                <w:rFonts w:hint="eastAsia" w:ascii="宋体" w:hAnsi="宋体" w:cs="宋体"/>
                <w:color w:val="auto"/>
                <w:spacing w:val="-2"/>
                <w:szCs w:val="21"/>
                <w:highlight w:val="none"/>
              </w:rPr>
              <w:t>材料</w:t>
            </w:r>
            <w:r>
              <w:rPr>
                <w:rFonts w:hint="eastAsia" w:ascii="宋体" w:hAnsi="宋体" w:cs="宋体"/>
                <w:color w:val="auto"/>
                <w:spacing w:val="-2"/>
                <w:szCs w:val="21"/>
                <w:highlight w:val="none"/>
                <w:lang w:val="en-US" w:eastAsia="zh-CN"/>
              </w:rPr>
              <w:t>模糊不清</w:t>
            </w:r>
            <w:r>
              <w:rPr>
                <w:rFonts w:hint="eastAsia" w:ascii="宋体" w:hAnsi="宋体" w:cs="宋体"/>
                <w:color w:val="auto"/>
                <w:spacing w:val="-2"/>
                <w:szCs w:val="21"/>
                <w:highlight w:val="none"/>
              </w:rPr>
              <w:t>的，不予加分</w:t>
            </w:r>
            <w:r>
              <w:rPr>
                <w:rFonts w:hint="eastAsia" w:ascii="宋体" w:hAnsi="宋体" w:cs="宋体"/>
                <w:color w:val="auto"/>
                <w:szCs w:val="21"/>
                <w:highlight w:val="none"/>
              </w:rPr>
              <w:t>。</w:t>
            </w:r>
          </w:p>
          <w:p w14:paraId="7169455C">
            <w:pPr>
              <w:adjustRightInd w:val="0"/>
              <w:snapToGrid w:val="0"/>
              <w:spacing w:line="360" w:lineRule="auto"/>
              <w:textAlignment w:val="baseline"/>
              <w:rPr>
                <w:rFonts w:ascii="宋体" w:hAnsi="宋体" w:cs="宋体"/>
                <w:color w:val="auto"/>
                <w:szCs w:val="21"/>
                <w:highlight w:val="none"/>
              </w:rPr>
            </w:pPr>
            <w:r>
              <w:rPr>
                <w:rFonts w:hint="eastAsia" w:ascii="宋体" w:hAnsi="宋体" w:cs="宋体"/>
                <w:color w:val="auto"/>
                <w:szCs w:val="21"/>
                <w:highlight w:val="none"/>
              </w:rPr>
              <w:t>3.1.2投标人提供近三年（20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年1月1日至投标截止时间止）行政部门颁发的相关质量、管理创新、售后服务、资信等级等方面荣誉的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投标文件中提供</w:t>
            </w:r>
            <w:r>
              <w:rPr>
                <w:rFonts w:hint="eastAsia" w:ascii="宋体" w:hAnsi="宋体" w:cs="宋体"/>
                <w:color w:val="auto"/>
                <w:spacing w:val="-2"/>
                <w:szCs w:val="21"/>
                <w:highlight w:val="none"/>
                <w:lang w:val="en-US" w:eastAsia="zh-CN"/>
              </w:rPr>
              <w:t>清晰原件扫描件证书</w:t>
            </w:r>
            <w:r>
              <w:rPr>
                <w:rFonts w:hint="eastAsia" w:ascii="宋体" w:hAnsi="宋体" w:cs="宋体"/>
                <w:color w:val="auto"/>
                <w:szCs w:val="21"/>
                <w:highlight w:val="none"/>
              </w:rPr>
              <w:t>，</w:t>
            </w:r>
            <w:r>
              <w:rPr>
                <w:rFonts w:hint="eastAsia" w:ascii="宋体" w:hAnsi="宋体" w:cs="宋体"/>
                <w:color w:val="auto"/>
                <w:spacing w:val="-2"/>
                <w:szCs w:val="21"/>
                <w:highlight w:val="none"/>
              </w:rPr>
              <w:t>未提供或缺少</w:t>
            </w:r>
            <w:r>
              <w:rPr>
                <w:rFonts w:hint="eastAsia" w:ascii="宋体" w:hAnsi="宋体" w:cs="宋体"/>
                <w:color w:val="auto"/>
                <w:spacing w:val="-2"/>
                <w:szCs w:val="21"/>
                <w:highlight w:val="none"/>
                <w:lang w:val="en-US" w:eastAsia="zh-CN"/>
              </w:rPr>
              <w:t>证明，或提供的</w:t>
            </w:r>
            <w:r>
              <w:rPr>
                <w:rFonts w:hint="eastAsia" w:ascii="宋体" w:hAnsi="宋体" w:cs="宋体"/>
                <w:color w:val="auto"/>
                <w:spacing w:val="-2"/>
                <w:szCs w:val="21"/>
                <w:highlight w:val="none"/>
              </w:rPr>
              <w:t>材料</w:t>
            </w:r>
            <w:r>
              <w:rPr>
                <w:rFonts w:hint="eastAsia" w:ascii="宋体" w:hAnsi="宋体" w:cs="宋体"/>
                <w:color w:val="auto"/>
                <w:spacing w:val="-2"/>
                <w:szCs w:val="21"/>
                <w:highlight w:val="none"/>
                <w:lang w:val="en-US" w:eastAsia="zh-CN"/>
              </w:rPr>
              <w:t>模糊不清</w:t>
            </w:r>
            <w:r>
              <w:rPr>
                <w:rFonts w:hint="eastAsia" w:ascii="宋体" w:hAnsi="宋体" w:cs="宋体"/>
                <w:color w:val="auto"/>
                <w:spacing w:val="-2"/>
                <w:szCs w:val="21"/>
                <w:highlight w:val="none"/>
              </w:rPr>
              <w:t>的，不</w:t>
            </w:r>
            <w:r>
              <w:rPr>
                <w:rFonts w:hint="eastAsia" w:ascii="宋体" w:hAnsi="宋体" w:cs="宋体"/>
                <w:color w:val="auto"/>
                <w:spacing w:val="-2"/>
                <w:szCs w:val="21"/>
                <w:highlight w:val="none"/>
                <w:lang w:val="en-US" w:eastAsia="zh-CN"/>
              </w:rPr>
              <w:t>得</w:t>
            </w:r>
            <w:r>
              <w:rPr>
                <w:rFonts w:hint="eastAsia" w:ascii="宋体" w:hAnsi="宋体" w:cs="宋体"/>
                <w:color w:val="auto"/>
                <w:spacing w:val="-2"/>
                <w:szCs w:val="21"/>
                <w:highlight w:val="none"/>
              </w:rPr>
              <w:t>分</w:t>
            </w:r>
            <w:r>
              <w:rPr>
                <w:rFonts w:hint="eastAsia" w:ascii="宋体" w:hAnsi="宋体" w:cs="宋体"/>
                <w:color w:val="auto"/>
                <w:szCs w:val="21"/>
                <w:highlight w:val="none"/>
              </w:rPr>
              <w:t>)，每个得1分，满分5分。</w:t>
            </w:r>
            <w:bookmarkEnd w:id="237"/>
          </w:p>
        </w:tc>
      </w:tr>
      <w:tr w14:paraId="10B9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466" w:type="dxa"/>
            <w:vMerge w:val="continue"/>
            <w:noWrap w:val="0"/>
            <w:vAlign w:val="center"/>
          </w:tcPr>
          <w:p w14:paraId="53EE1E7E">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center"/>
          </w:tcPr>
          <w:p w14:paraId="4C915F38">
            <w:pPr>
              <w:adjustRightInd w:val="0"/>
              <w:snapToGrid w:val="0"/>
              <w:spacing w:line="360" w:lineRule="atLeast"/>
              <w:jc w:val="center"/>
              <w:textAlignment w:val="baseline"/>
              <w:rPr>
                <w:rFonts w:ascii="宋体" w:hAnsi="宋体" w:cs="宋体"/>
                <w:b/>
                <w:color w:val="auto"/>
                <w:szCs w:val="21"/>
                <w:highlight w:val="none"/>
              </w:rPr>
            </w:pPr>
          </w:p>
        </w:tc>
        <w:tc>
          <w:tcPr>
            <w:tcW w:w="1176" w:type="dxa"/>
            <w:noWrap w:val="0"/>
            <w:vAlign w:val="center"/>
          </w:tcPr>
          <w:p w14:paraId="5EEBF4CF">
            <w:pPr>
              <w:pStyle w:val="25"/>
              <w:spacing w:line="360" w:lineRule="exact"/>
              <w:jc w:val="center"/>
              <w:rPr>
                <w:rFonts w:hAnsi="宋体" w:cs="宋体"/>
                <w:b/>
                <w:bCs/>
                <w:color w:val="auto"/>
                <w:kern w:val="2"/>
                <w:sz w:val="21"/>
                <w:highlight w:val="none"/>
                <w:lang w:val="en-US" w:eastAsia="zh-CN"/>
              </w:rPr>
            </w:pPr>
            <w:bookmarkStart w:id="238" w:name="OLE_LINK96"/>
            <w:r>
              <w:rPr>
                <w:rFonts w:hint="eastAsia" w:hAnsi="宋体" w:cs="宋体"/>
                <w:b/>
                <w:bCs/>
                <w:color w:val="auto"/>
                <w:kern w:val="2"/>
                <w:sz w:val="21"/>
                <w:highlight w:val="none"/>
                <w:lang w:val="en-US" w:eastAsia="zh-CN"/>
              </w:rPr>
              <w:t>3.2业绩分</w:t>
            </w:r>
          </w:p>
          <w:p w14:paraId="73C5D991">
            <w:pPr>
              <w:jc w:val="center"/>
              <w:rPr>
                <w:rFonts w:ascii="宋体" w:hAnsi="宋体" w:cs="宋体"/>
                <w:color w:val="auto"/>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满分</w:t>
            </w:r>
            <w:r>
              <w:rPr>
                <w:rFonts w:hint="eastAsia" w:ascii="宋体" w:hAnsi="宋体" w:cs="宋体"/>
                <w:b/>
                <w:bCs/>
                <w:color w:val="auto"/>
                <w:szCs w:val="21"/>
                <w:highlight w:val="none"/>
              </w:rPr>
              <w:t>8分)</w:t>
            </w:r>
          </w:p>
          <w:bookmarkEnd w:id="238"/>
          <w:p w14:paraId="33DCB821">
            <w:pPr>
              <w:adjustRightInd w:val="0"/>
              <w:snapToGrid w:val="0"/>
              <w:spacing w:line="360" w:lineRule="atLeast"/>
              <w:jc w:val="center"/>
              <w:textAlignment w:val="baseline"/>
              <w:rPr>
                <w:rFonts w:ascii="宋体" w:hAnsi="宋体" w:cs="宋体"/>
                <w:b/>
                <w:color w:val="auto"/>
                <w:szCs w:val="21"/>
                <w:highlight w:val="none"/>
              </w:rPr>
            </w:pPr>
          </w:p>
        </w:tc>
        <w:tc>
          <w:tcPr>
            <w:tcW w:w="6879" w:type="dxa"/>
            <w:noWrap w:val="0"/>
            <w:vAlign w:val="top"/>
          </w:tcPr>
          <w:p w14:paraId="1B45B3CF">
            <w:pPr>
              <w:adjustRightInd w:val="0"/>
              <w:snapToGrid w:val="0"/>
              <w:spacing w:line="360" w:lineRule="auto"/>
              <w:textAlignment w:val="baseline"/>
              <w:rPr>
                <w:rFonts w:ascii="宋体" w:hAnsi="宋体" w:cs="宋体"/>
                <w:color w:val="auto"/>
                <w:szCs w:val="21"/>
                <w:highlight w:val="none"/>
              </w:rPr>
            </w:pPr>
            <w:bookmarkStart w:id="239" w:name="OLE_LINK97"/>
            <w:r>
              <w:rPr>
                <w:rFonts w:hint="eastAsia" w:ascii="宋体" w:hAnsi="宋体" w:cs="宋体"/>
                <w:color w:val="auto"/>
                <w:szCs w:val="21"/>
                <w:highlight w:val="none"/>
              </w:rPr>
              <w:t>投标人20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 xml:space="preserve">年1月1日至投标截止时间止，具有同类业绩 </w:t>
            </w:r>
            <w:r>
              <w:rPr>
                <w:rFonts w:hint="eastAsia" w:ascii="宋体" w:hAnsi="宋体" w:cs="宋体"/>
                <w:color w:val="auto"/>
                <w:szCs w:val="21"/>
                <w:highlight w:val="none"/>
                <w:lang w:eastAsia="zh-CN"/>
              </w:rPr>
              <w:t>（</w:t>
            </w:r>
            <w:r>
              <w:rPr>
                <w:rFonts w:hint="eastAsia" w:ascii="宋体" w:hAnsi="宋体" w:cs="宋体"/>
                <w:color w:val="auto"/>
                <w:szCs w:val="21"/>
                <w:highlight w:val="none"/>
              </w:rPr>
              <w:t>在投标文件中提供业绩一览表、合同复印件或能够证明该业绩项目已经由采购人验收合格的相关证明文件，投标时提供</w:t>
            </w:r>
            <w:r>
              <w:rPr>
                <w:rFonts w:hint="eastAsia" w:ascii="宋体" w:hAnsi="宋体" w:cs="宋体"/>
                <w:color w:val="auto"/>
                <w:spacing w:val="-2"/>
                <w:szCs w:val="21"/>
                <w:highlight w:val="none"/>
                <w:lang w:val="en-US" w:eastAsia="zh-CN"/>
              </w:rPr>
              <w:t>清晰原件扫描件</w:t>
            </w:r>
            <w:r>
              <w:rPr>
                <w:rFonts w:hint="eastAsia" w:ascii="宋体" w:hAnsi="宋体" w:cs="宋体"/>
                <w:color w:val="auto"/>
                <w:szCs w:val="21"/>
                <w:highlight w:val="none"/>
              </w:rPr>
              <w:t>，</w:t>
            </w:r>
            <w:r>
              <w:rPr>
                <w:rFonts w:hint="eastAsia" w:ascii="宋体" w:hAnsi="宋体" w:cs="宋体"/>
                <w:color w:val="auto"/>
                <w:spacing w:val="-2"/>
                <w:szCs w:val="21"/>
                <w:highlight w:val="none"/>
              </w:rPr>
              <w:t>未提供或缺少</w:t>
            </w:r>
            <w:r>
              <w:rPr>
                <w:rFonts w:hint="eastAsia" w:ascii="宋体" w:hAnsi="宋体" w:cs="宋体"/>
                <w:color w:val="auto"/>
                <w:spacing w:val="-2"/>
                <w:szCs w:val="21"/>
                <w:highlight w:val="none"/>
                <w:lang w:val="en-US" w:eastAsia="zh-CN"/>
              </w:rPr>
              <w:t>证明，或提供的</w:t>
            </w:r>
            <w:r>
              <w:rPr>
                <w:rFonts w:hint="eastAsia" w:ascii="宋体" w:hAnsi="宋体" w:cs="宋体"/>
                <w:color w:val="auto"/>
                <w:spacing w:val="-2"/>
                <w:szCs w:val="21"/>
                <w:highlight w:val="none"/>
              </w:rPr>
              <w:t>材料</w:t>
            </w:r>
            <w:r>
              <w:rPr>
                <w:rFonts w:hint="eastAsia" w:ascii="宋体" w:hAnsi="宋体" w:cs="宋体"/>
                <w:color w:val="auto"/>
                <w:spacing w:val="-2"/>
                <w:szCs w:val="21"/>
                <w:highlight w:val="none"/>
                <w:lang w:val="en-US" w:eastAsia="zh-CN"/>
              </w:rPr>
              <w:t>模糊不清</w:t>
            </w:r>
            <w:r>
              <w:rPr>
                <w:rFonts w:hint="eastAsia" w:ascii="宋体" w:hAnsi="宋体" w:cs="宋体"/>
                <w:color w:val="auto"/>
                <w:spacing w:val="-2"/>
                <w:szCs w:val="21"/>
                <w:highlight w:val="none"/>
              </w:rPr>
              <w:t>的，不</w:t>
            </w:r>
            <w:r>
              <w:rPr>
                <w:rFonts w:hint="eastAsia" w:ascii="宋体" w:hAnsi="宋体" w:cs="宋体"/>
                <w:color w:val="auto"/>
                <w:spacing w:val="-2"/>
                <w:szCs w:val="21"/>
                <w:highlight w:val="none"/>
                <w:lang w:val="en-US" w:eastAsia="zh-CN"/>
              </w:rPr>
              <w:t>得</w:t>
            </w:r>
            <w:r>
              <w:rPr>
                <w:rFonts w:hint="eastAsia" w:ascii="宋体" w:hAnsi="宋体" w:cs="宋体"/>
                <w:color w:val="auto"/>
                <w:spacing w:val="-2"/>
                <w:szCs w:val="21"/>
                <w:highlight w:val="none"/>
              </w:rPr>
              <w:t>分</w:t>
            </w:r>
            <w:r>
              <w:rPr>
                <w:rFonts w:hint="eastAsia" w:ascii="宋体" w:hAnsi="宋体" w:cs="宋体"/>
                <w:color w:val="auto"/>
                <w:szCs w:val="21"/>
                <w:highlight w:val="none"/>
              </w:rPr>
              <w:t>)，每有一项业绩得1分，满分8分。</w:t>
            </w:r>
          </w:p>
          <w:p w14:paraId="52ABFFD4">
            <w:pPr>
              <w:adjustRightInd w:val="0"/>
              <w:snapToGrid w:val="0"/>
              <w:spacing w:line="360" w:lineRule="auto"/>
              <w:textAlignment w:val="baseline"/>
              <w:rPr>
                <w:rFonts w:ascii="宋体" w:hAnsi="宋体" w:cs="宋体"/>
                <w:color w:val="auto"/>
                <w:szCs w:val="21"/>
                <w:highlight w:val="none"/>
              </w:rPr>
            </w:pPr>
            <w:r>
              <w:rPr>
                <w:rFonts w:hint="eastAsia" w:ascii="宋体" w:hAnsi="宋体" w:cs="宋体"/>
                <w:color w:val="auto"/>
                <w:szCs w:val="21"/>
                <w:highlight w:val="none"/>
              </w:rPr>
              <w:t>同类业绩是指：制式服装制作</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加工定制类</w:t>
            </w:r>
            <w:r>
              <w:rPr>
                <w:rFonts w:hint="eastAsia" w:ascii="宋体" w:hAnsi="宋体" w:cs="宋体"/>
                <w:color w:val="auto"/>
                <w:szCs w:val="21"/>
                <w:highlight w:val="none"/>
              </w:rPr>
              <w:t>项目业绩。</w:t>
            </w:r>
            <w:bookmarkEnd w:id="239"/>
          </w:p>
        </w:tc>
      </w:tr>
      <w:tr w14:paraId="6698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6" w:type="dxa"/>
            <w:vMerge w:val="continue"/>
            <w:noWrap w:val="0"/>
            <w:vAlign w:val="center"/>
          </w:tcPr>
          <w:p w14:paraId="74A4F158">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center"/>
          </w:tcPr>
          <w:p w14:paraId="7BDB904C">
            <w:pPr>
              <w:adjustRightInd w:val="0"/>
              <w:snapToGrid w:val="0"/>
              <w:spacing w:line="360" w:lineRule="atLeast"/>
              <w:jc w:val="center"/>
              <w:textAlignment w:val="baseline"/>
              <w:rPr>
                <w:rFonts w:ascii="宋体" w:hAnsi="宋体" w:cs="宋体"/>
                <w:b/>
                <w:color w:val="auto"/>
                <w:szCs w:val="21"/>
                <w:highlight w:val="none"/>
              </w:rPr>
            </w:pPr>
          </w:p>
        </w:tc>
        <w:tc>
          <w:tcPr>
            <w:tcW w:w="1176" w:type="dxa"/>
            <w:vMerge w:val="restart"/>
            <w:noWrap w:val="0"/>
            <w:vAlign w:val="center"/>
          </w:tcPr>
          <w:p w14:paraId="7B09623B">
            <w:pPr>
              <w:adjustRightInd w:val="0"/>
              <w:snapToGrid w:val="0"/>
              <w:spacing w:line="360" w:lineRule="atLeast"/>
              <w:jc w:val="center"/>
              <w:textAlignment w:val="baseline"/>
              <w:rPr>
                <w:rFonts w:ascii="宋体" w:hAnsi="宋体" w:cs="宋体"/>
                <w:b/>
                <w:color w:val="auto"/>
                <w:szCs w:val="21"/>
                <w:highlight w:val="none"/>
              </w:rPr>
            </w:pPr>
            <w:bookmarkStart w:id="240" w:name="OLE_LINK98"/>
            <w:r>
              <w:rPr>
                <w:rFonts w:hint="eastAsia" w:ascii="宋体" w:hAnsi="宋体" w:cs="宋体"/>
                <w:b/>
                <w:color w:val="auto"/>
                <w:szCs w:val="21"/>
                <w:highlight w:val="none"/>
              </w:rPr>
              <w:t>3.3售后服务分</w:t>
            </w:r>
          </w:p>
          <w:p w14:paraId="7A4F8BBC">
            <w:pPr>
              <w:adjustRightInd w:val="0"/>
              <w:snapToGrid w:val="0"/>
              <w:spacing w:line="360" w:lineRule="atLeast"/>
              <w:jc w:val="center"/>
              <w:textAlignment w:val="baseline"/>
              <w:rPr>
                <w:rFonts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满分16分）</w:t>
            </w:r>
            <w:bookmarkEnd w:id="240"/>
          </w:p>
        </w:tc>
        <w:tc>
          <w:tcPr>
            <w:tcW w:w="6879" w:type="dxa"/>
            <w:noWrap w:val="0"/>
            <w:vAlign w:val="center"/>
          </w:tcPr>
          <w:p w14:paraId="604CA995">
            <w:pPr>
              <w:adjustRightInd w:val="0"/>
              <w:snapToGrid w:val="0"/>
              <w:spacing w:line="360" w:lineRule="auto"/>
              <w:textAlignment w:val="baseline"/>
              <w:rPr>
                <w:rFonts w:ascii="宋体" w:hAnsi="宋体" w:cs="宋体"/>
                <w:color w:val="auto"/>
                <w:szCs w:val="21"/>
                <w:highlight w:val="none"/>
              </w:rPr>
            </w:pPr>
            <w:bookmarkStart w:id="241" w:name="OLE_LINK99"/>
            <w:r>
              <w:rPr>
                <w:rFonts w:hint="eastAsia" w:ascii="宋体" w:hAnsi="宋体" w:cs="宋体"/>
                <w:color w:val="auto"/>
                <w:szCs w:val="21"/>
                <w:highlight w:val="none"/>
              </w:rPr>
              <w:t>3.3.1售后服务方案（12分）：评标委员会根据供应商提供的售后服务方案，针对售后服务体系，售后服务的响应时间和能力，配送能力、服务质量情况等方面进行评审。</w:t>
            </w:r>
          </w:p>
          <w:p w14:paraId="591AB741">
            <w:pPr>
              <w:adjustRightInd w:val="0"/>
              <w:snapToGrid w:val="0"/>
              <w:spacing w:line="360" w:lineRule="auto"/>
              <w:textAlignment w:val="baseline"/>
              <w:rPr>
                <w:rFonts w:ascii="宋体" w:hAnsi="宋体" w:cs="宋体"/>
                <w:color w:val="auto"/>
                <w:szCs w:val="21"/>
                <w:highlight w:val="none"/>
              </w:rPr>
            </w:pPr>
            <w:r>
              <w:rPr>
                <w:rFonts w:hint="eastAsia" w:ascii="宋体" w:hAnsi="宋体" w:cs="宋体"/>
                <w:color w:val="auto"/>
                <w:szCs w:val="21"/>
                <w:highlight w:val="none"/>
              </w:rPr>
              <w:t>一档（0分）：投标人未提供售后服务方案，或者提供的售后服务方案内容不完整；</w:t>
            </w:r>
          </w:p>
          <w:p w14:paraId="26892D9D">
            <w:pPr>
              <w:adjustRightInd w:val="0"/>
              <w:snapToGrid w:val="0"/>
              <w:spacing w:line="360" w:lineRule="auto"/>
              <w:textAlignment w:val="baseline"/>
              <w:rPr>
                <w:rFonts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color w:val="auto"/>
                <w:szCs w:val="21"/>
                <w:highlight w:val="none"/>
                <w:lang w:eastAsia="zh-CN"/>
              </w:rPr>
              <w:t>档</w:t>
            </w:r>
            <w:r>
              <w:rPr>
                <w:rFonts w:hint="eastAsia" w:ascii="宋体" w:hAnsi="宋体" w:cs="宋体"/>
                <w:color w:val="auto"/>
                <w:szCs w:val="21"/>
                <w:highlight w:val="none"/>
              </w:rPr>
              <w:t>（4分）：投标人提供售后服务方案内容完整，</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针对性、周密性，对售后服务体系，售后服务的响应时间和能力，配送能力、服务质量有详细说明，具有一定可操作性。</w:t>
            </w:r>
          </w:p>
          <w:p w14:paraId="7CFB1A64">
            <w:pPr>
              <w:adjustRightInd w:val="0"/>
              <w:snapToGrid w:val="0"/>
              <w:spacing w:line="360" w:lineRule="auto"/>
              <w:textAlignment w:val="baseline"/>
              <w:rPr>
                <w:rFonts w:ascii="宋体" w:hAnsi="宋体" w:cs="宋体"/>
                <w:color w:val="auto"/>
                <w:szCs w:val="21"/>
                <w:highlight w:val="none"/>
              </w:rPr>
            </w:pPr>
            <w:r>
              <w:rPr>
                <w:rFonts w:hint="eastAsia" w:ascii="宋体" w:hAnsi="宋体" w:cs="宋体"/>
                <w:color w:val="auto"/>
                <w:szCs w:val="21"/>
                <w:highlight w:val="none"/>
              </w:rPr>
              <w:t>三</w:t>
            </w:r>
            <w:r>
              <w:rPr>
                <w:rFonts w:hint="eastAsia" w:ascii="宋体" w:hAnsi="宋体" w:cs="宋体"/>
                <w:color w:val="auto"/>
                <w:szCs w:val="21"/>
                <w:highlight w:val="none"/>
                <w:lang w:eastAsia="zh-CN"/>
              </w:rPr>
              <w:t>档</w:t>
            </w:r>
            <w:r>
              <w:rPr>
                <w:rFonts w:hint="eastAsia" w:ascii="宋体" w:hAnsi="宋体" w:cs="宋体"/>
                <w:color w:val="auto"/>
                <w:szCs w:val="21"/>
                <w:highlight w:val="none"/>
              </w:rPr>
              <w:t>（8分）：投标人提供售后服务方案内容完整，</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针对性、周密性，对售后服务体系，售后服务的响应时间和能力，配送能力、服务质量有详细说明，承诺投入的售后服务人员人数＜4人；</w:t>
            </w:r>
          </w:p>
          <w:p w14:paraId="540FFB85">
            <w:pPr>
              <w:adjustRightInd w:val="0"/>
              <w:snapToGrid w:val="0"/>
              <w:spacing w:line="360" w:lineRule="auto"/>
              <w:textAlignment w:val="baseline"/>
              <w:rPr>
                <w:rFonts w:ascii="宋体" w:hAnsi="宋体" w:cs="宋体"/>
                <w:color w:val="auto"/>
                <w:szCs w:val="21"/>
                <w:highlight w:val="none"/>
              </w:rPr>
            </w:pPr>
            <w:r>
              <w:rPr>
                <w:rFonts w:hint="eastAsia" w:ascii="宋体" w:hAnsi="宋体" w:cs="宋体"/>
                <w:color w:val="auto"/>
                <w:szCs w:val="21"/>
                <w:highlight w:val="none"/>
              </w:rPr>
              <w:t>四</w:t>
            </w:r>
            <w:r>
              <w:rPr>
                <w:rFonts w:hint="eastAsia" w:ascii="宋体" w:hAnsi="宋体" w:cs="宋体"/>
                <w:color w:val="auto"/>
                <w:szCs w:val="21"/>
                <w:highlight w:val="none"/>
                <w:lang w:eastAsia="zh-CN"/>
              </w:rPr>
              <w:t>档</w:t>
            </w:r>
            <w:r>
              <w:rPr>
                <w:rFonts w:hint="eastAsia" w:ascii="宋体" w:hAnsi="宋体" w:cs="宋体"/>
                <w:color w:val="auto"/>
                <w:szCs w:val="21"/>
                <w:highlight w:val="none"/>
              </w:rPr>
              <w:t>（12分）：投标人提供售后服务方案内容完整，</w:t>
            </w:r>
            <w:r>
              <w:rPr>
                <w:rFonts w:hint="eastAsia" w:ascii="宋体" w:hAnsi="宋体" w:cs="宋体"/>
                <w:color w:val="auto"/>
                <w:szCs w:val="21"/>
                <w:highlight w:val="none"/>
                <w:lang w:eastAsia="zh-CN"/>
              </w:rPr>
              <w:t>根据项目实际情况进行编制，具有</w:t>
            </w:r>
            <w:r>
              <w:rPr>
                <w:rFonts w:hint="eastAsia" w:ascii="宋体" w:hAnsi="宋体" w:cs="宋体"/>
                <w:color w:val="auto"/>
                <w:szCs w:val="21"/>
                <w:highlight w:val="none"/>
              </w:rPr>
              <w:t>针对性、周密性，对售后服务体系，售后服务的响应时间和能力，配送能力、服务质量有详细说明，</w:t>
            </w:r>
            <w:r>
              <w:rPr>
                <w:rFonts w:hint="eastAsia" w:ascii="宋体" w:hAnsi="宋体" w:cs="宋体"/>
                <w:color w:val="auto"/>
                <w:szCs w:val="21"/>
                <w:highlight w:val="none"/>
                <w:lang w:val="en-US" w:eastAsia="zh-CN"/>
              </w:rPr>
              <w:t>提供回访方案，</w:t>
            </w:r>
            <w:r>
              <w:rPr>
                <w:rFonts w:hint="eastAsia" w:ascii="宋体" w:hAnsi="宋体" w:cs="宋体"/>
                <w:color w:val="auto"/>
                <w:szCs w:val="21"/>
                <w:highlight w:val="none"/>
              </w:rPr>
              <w:t>承诺投入的售后服务人员人数≥4人；</w:t>
            </w:r>
          </w:p>
          <w:p w14:paraId="7F35537B">
            <w:pPr>
              <w:adjustRightInd w:val="0"/>
              <w:snapToGrid w:val="0"/>
              <w:spacing w:line="360" w:lineRule="auto"/>
              <w:ind w:firstLine="420" w:firstLineChars="200"/>
              <w:textAlignment w:val="baseline"/>
              <w:rPr>
                <w:rFonts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投入的售后服务人员</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为投标单位员工，且投标文件中提供</w:t>
            </w:r>
            <w:r>
              <w:rPr>
                <w:rFonts w:hint="eastAsia" w:ascii="宋体" w:hAnsi="宋体" w:cs="宋体"/>
                <w:color w:val="auto"/>
                <w:szCs w:val="21"/>
                <w:highlight w:val="none"/>
                <w:lang w:val="en-US" w:eastAsia="zh-CN"/>
              </w:rPr>
              <w:t>证明材料</w:t>
            </w:r>
            <w:r>
              <w:rPr>
                <w:rFonts w:hint="eastAsia" w:ascii="宋体" w:hAnsi="宋体" w:cs="宋体"/>
                <w:color w:val="auto"/>
                <w:szCs w:val="21"/>
                <w:highlight w:val="none"/>
              </w:rPr>
              <w:t>。未提供或提供的材料不完整或未加盖公章的，不</w:t>
            </w:r>
            <w:r>
              <w:rPr>
                <w:rFonts w:hint="eastAsia" w:ascii="宋体" w:hAnsi="宋体" w:cs="宋体"/>
                <w:color w:val="auto"/>
                <w:szCs w:val="21"/>
                <w:highlight w:val="none"/>
                <w:lang w:val="en-US" w:eastAsia="zh-CN"/>
              </w:rPr>
              <w:t>入</w:t>
            </w:r>
            <w:r>
              <w:rPr>
                <w:rFonts w:hint="eastAsia" w:ascii="宋体" w:hAnsi="宋体" w:cs="宋体"/>
                <w:color w:val="auto"/>
                <w:szCs w:val="21"/>
                <w:highlight w:val="none"/>
              </w:rPr>
              <w:t>档。</w:t>
            </w:r>
            <w:bookmarkEnd w:id="241"/>
          </w:p>
        </w:tc>
      </w:tr>
      <w:tr w14:paraId="03D4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66" w:type="dxa"/>
            <w:vMerge w:val="continue"/>
            <w:noWrap w:val="0"/>
            <w:vAlign w:val="center"/>
          </w:tcPr>
          <w:p w14:paraId="3E028B63">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center"/>
          </w:tcPr>
          <w:p w14:paraId="5E1A7FA6">
            <w:pPr>
              <w:adjustRightInd w:val="0"/>
              <w:snapToGrid w:val="0"/>
              <w:spacing w:line="360" w:lineRule="atLeast"/>
              <w:jc w:val="center"/>
              <w:textAlignment w:val="baseline"/>
              <w:rPr>
                <w:rFonts w:ascii="宋体" w:hAnsi="宋体" w:cs="宋体"/>
                <w:b/>
                <w:color w:val="auto"/>
                <w:szCs w:val="21"/>
                <w:highlight w:val="none"/>
              </w:rPr>
            </w:pPr>
          </w:p>
        </w:tc>
        <w:tc>
          <w:tcPr>
            <w:tcW w:w="1176" w:type="dxa"/>
            <w:vMerge w:val="continue"/>
            <w:noWrap w:val="0"/>
            <w:vAlign w:val="center"/>
          </w:tcPr>
          <w:p w14:paraId="55568EF2">
            <w:pPr>
              <w:adjustRightInd w:val="0"/>
              <w:snapToGrid w:val="0"/>
              <w:spacing w:line="360" w:lineRule="atLeast"/>
              <w:jc w:val="center"/>
              <w:textAlignment w:val="baseline"/>
              <w:rPr>
                <w:rFonts w:ascii="宋体" w:hAnsi="宋体" w:cs="宋体"/>
                <w:b/>
                <w:color w:val="auto"/>
                <w:szCs w:val="21"/>
                <w:highlight w:val="none"/>
              </w:rPr>
            </w:pPr>
          </w:p>
        </w:tc>
        <w:tc>
          <w:tcPr>
            <w:tcW w:w="6879" w:type="dxa"/>
            <w:noWrap w:val="0"/>
            <w:vAlign w:val="center"/>
          </w:tcPr>
          <w:p w14:paraId="45C42E19">
            <w:pPr>
              <w:adjustRightInd w:val="0"/>
              <w:snapToGrid w:val="0"/>
              <w:spacing w:line="360" w:lineRule="auto"/>
              <w:textAlignment w:val="baseline"/>
              <w:rPr>
                <w:rFonts w:ascii="宋体" w:hAnsi="宋体" w:cs="宋体"/>
                <w:color w:val="auto"/>
                <w:szCs w:val="21"/>
                <w:highlight w:val="none"/>
              </w:rPr>
            </w:pPr>
            <w:bookmarkStart w:id="242" w:name="OLE_LINK100"/>
            <w:r>
              <w:rPr>
                <w:rFonts w:hint="eastAsia" w:ascii="宋体" w:hAnsi="宋体" w:cs="宋体"/>
                <w:color w:val="auto"/>
                <w:szCs w:val="21"/>
                <w:highlight w:val="none"/>
              </w:rPr>
              <w:t>3.3.2质保期（3分）</w:t>
            </w:r>
          </w:p>
          <w:p w14:paraId="20E5C751">
            <w:pPr>
              <w:adjustRightInd w:val="0"/>
              <w:snapToGrid w:val="0"/>
              <w:spacing w:line="360" w:lineRule="auto"/>
              <w:ind w:firstLine="420" w:firstLineChars="200"/>
              <w:textAlignment w:val="baseline"/>
              <w:rPr>
                <w:rFonts w:ascii="宋体" w:hAnsi="宋体" w:cs="宋体"/>
                <w:color w:val="auto"/>
                <w:szCs w:val="21"/>
                <w:highlight w:val="none"/>
              </w:rPr>
            </w:pPr>
            <w:r>
              <w:rPr>
                <w:rFonts w:hint="eastAsia" w:ascii="宋体" w:hAnsi="宋体" w:cs="宋体"/>
                <w:bCs/>
                <w:color w:val="auto"/>
                <w:szCs w:val="21"/>
                <w:highlight w:val="none"/>
              </w:rPr>
              <w:t>投标文件中针对本项目采购内容承诺的质保期每超过招标文件要求六个月的，加1分，满分3分。</w:t>
            </w:r>
            <w:bookmarkEnd w:id="242"/>
          </w:p>
        </w:tc>
      </w:tr>
      <w:tr w14:paraId="5874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466" w:type="dxa"/>
            <w:vMerge w:val="continue"/>
            <w:noWrap w:val="0"/>
            <w:vAlign w:val="center"/>
          </w:tcPr>
          <w:p w14:paraId="408A6996">
            <w:pPr>
              <w:adjustRightInd w:val="0"/>
              <w:snapToGrid w:val="0"/>
              <w:spacing w:line="360" w:lineRule="atLeast"/>
              <w:jc w:val="center"/>
              <w:textAlignment w:val="baseline"/>
              <w:rPr>
                <w:rFonts w:ascii="宋体" w:hAnsi="宋体" w:cs="宋体"/>
                <w:color w:val="auto"/>
                <w:szCs w:val="21"/>
                <w:highlight w:val="none"/>
              </w:rPr>
            </w:pPr>
          </w:p>
        </w:tc>
        <w:tc>
          <w:tcPr>
            <w:tcW w:w="879" w:type="dxa"/>
            <w:vMerge w:val="continue"/>
            <w:noWrap w:val="0"/>
            <w:vAlign w:val="center"/>
          </w:tcPr>
          <w:p w14:paraId="6CF305C3">
            <w:pPr>
              <w:adjustRightInd w:val="0"/>
              <w:snapToGrid w:val="0"/>
              <w:spacing w:line="360" w:lineRule="atLeast"/>
              <w:jc w:val="center"/>
              <w:textAlignment w:val="baseline"/>
              <w:rPr>
                <w:rFonts w:ascii="宋体" w:hAnsi="宋体" w:cs="宋体"/>
                <w:b/>
                <w:color w:val="auto"/>
                <w:szCs w:val="21"/>
                <w:highlight w:val="none"/>
              </w:rPr>
            </w:pPr>
          </w:p>
        </w:tc>
        <w:tc>
          <w:tcPr>
            <w:tcW w:w="1176" w:type="dxa"/>
            <w:vMerge w:val="continue"/>
            <w:noWrap w:val="0"/>
            <w:vAlign w:val="top"/>
          </w:tcPr>
          <w:p w14:paraId="6DE5CF3A">
            <w:pPr>
              <w:adjustRightInd w:val="0"/>
              <w:snapToGrid w:val="0"/>
              <w:spacing w:line="360" w:lineRule="atLeast"/>
              <w:textAlignment w:val="baseline"/>
              <w:rPr>
                <w:rFonts w:ascii="宋体" w:hAnsi="宋体" w:cs="宋体"/>
                <w:color w:val="auto"/>
                <w:szCs w:val="21"/>
                <w:highlight w:val="none"/>
              </w:rPr>
            </w:pPr>
          </w:p>
        </w:tc>
        <w:tc>
          <w:tcPr>
            <w:tcW w:w="6879" w:type="dxa"/>
            <w:noWrap w:val="0"/>
            <w:vAlign w:val="center"/>
          </w:tcPr>
          <w:p w14:paraId="1F86821B">
            <w:pPr>
              <w:adjustRightInd w:val="0"/>
              <w:snapToGrid w:val="0"/>
              <w:spacing w:line="360" w:lineRule="auto"/>
              <w:textAlignment w:val="baseline"/>
              <w:rPr>
                <w:rFonts w:ascii="宋体" w:hAnsi="宋体" w:cs="宋体"/>
                <w:bCs/>
                <w:color w:val="auto"/>
                <w:szCs w:val="21"/>
                <w:highlight w:val="none"/>
              </w:rPr>
            </w:pPr>
            <w:bookmarkStart w:id="243" w:name="OLE_LINK101"/>
            <w:r>
              <w:rPr>
                <w:rFonts w:hint="eastAsia" w:ascii="宋体" w:hAnsi="宋体" w:cs="宋体"/>
                <w:bCs/>
                <w:color w:val="auto"/>
                <w:szCs w:val="21"/>
                <w:highlight w:val="none"/>
              </w:rPr>
              <w:t>3.3.3交货期</w:t>
            </w:r>
            <w:r>
              <w:rPr>
                <w:rFonts w:hint="eastAsia" w:ascii="宋体" w:hAnsi="宋体" w:cs="宋体"/>
                <w:color w:val="auto"/>
                <w:szCs w:val="21"/>
                <w:highlight w:val="none"/>
              </w:rPr>
              <w:t>（1分）</w:t>
            </w:r>
          </w:p>
          <w:p w14:paraId="0B2D48F1">
            <w:pPr>
              <w:adjustRightInd w:val="0"/>
              <w:snapToGrid w:val="0"/>
              <w:spacing w:line="360" w:lineRule="auto"/>
              <w:ind w:firstLine="420" w:firstLineChars="200"/>
              <w:textAlignment w:val="baseline"/>
              <w:rPr>
                <w:rFonts w:ascii="宋体" w:hAnsi="宋体" w:cs="宋体"/>
                <w:color w:val="auto"/>
                <w:szCs w:val="21"/>
                <w:highlight w:val="none"/>
              </w:rPr>
            </w:pPr>
            <w:r>
              <w:rPr>
                <w:rFonts w:hint="eastAsia" w:ascii="宋体" w:hAnsi="宋体" w:cs="宋体"/>
                <w:bCs/>
                <w:color w:val="auto"/>
                <w:szCs w:val="21"/>
                <w:highlight w:val="none"/>
              </w:rPr>
              <w:t>投标人所承诺的交货时间每提前5天（满5天）得1分，满分1分。</w:t>
            </w:r>
            <w:bookmarkEnd w:id="243"/>
          </w:p>
        </w:tc>
      </w:tr>
      <w:tr w14:paraId="04A4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00" w:type="dxa"/>
            <w:gridSpan w:val="4"/>
            <w:noWrap w:val="0"/>
            <w:vAlign w:val="center"/>
          </w:tcPr>
          <w:p w14:paraId="5DEF0E9D">
            <w:pPr>
              <w:pStyle w:val="25"/>
              <w:snapToGrid w:val="0"/>
              <w:spacing w:line="360" w:lineRule="atLeast"/>
              <w:rPr>
                <w:rFonts w:hAnsi="宋体" w:cs="宋体"/>
                <w:b/>
                <w:bCs/>
                <w:color w:val="auto"/>
                <w:sz w:val="21"/>
                <w:highlight w:val="none"/>
                <w:lang w:val="en-US" w:eastAsia="zh-CN"/>
              </w:rPr>
            </w:pPr>
            <w:r>
              <w:rPr>
                <w:rFonts w:hint="eastAsia" w:hAnsi="宋体" w:cs="宋体"/>
                <w:b/>
                <w:bCs/>
                <w:color w:val="auto"/>
                <w:sz w:val="21"/>
                <w:highlight w:val="none"/>
                <w:lang w:val="en-US" w:eastAsia="zh-CN"/>
              </w:rPr>
              <w:t>总得分=1+2+3</w:t>
            </w:r>
          </w:p>
        </w:tc>
      </w:tr>
      <w:tr w14:paraId="46FC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400" w:type="dxa"/>
            <w:gridSpan w:val="4"/>
            <w:noWrap w:val="0"/>
            <w:vAlign w:val="center"/>
          </w:tcPr>
          <w:p w14:paraId="49B32110">
            <w:pPr>
              <w:pStyle w:val="25"/>
              <w:spacing w:line="360" w:lineRule="auto"/>
              <w:rPr>
                <w:rFonts w:hint="eastAsia" w:hAnsi="宋体"/>
                <w:bCs/>
                <w:color w:val="auto"/>
                <w:sz w:val="21"/>
                <w:szCs w:val="21"/>
                <w:highlight w:val="none"/>
              </w:rPr>
            </w:pPr>
            <w:r>
              <w:rPr>
                <w:rFonts w:hint="eastAsia" w:hAnsi="宋体"/>
                <w:bCs/>
                <w:color w:val="auto"/>
                <w:sz w:val="21"/>
                <w:szCs w:val="21"/>
                <w:highlight w:val="none"/>
              </w:rPr>
              <w:t>注：1.计分方法按四舍五入取至百分位；</w:t>
            </w:r>
          </w:p>
          <w:p w14:paraId="1231CCF5">
            <w:pPr>
              <w:pStyle w:val="25"/>
              <w:snapToGrid w:val="0"/>
              <w:spacing w:line="360" w:lineRule="atLeast"/>
              <w:rPr>
                <w:rFonts w:hAnsi="宋体" w:cs="宋体"/>
                <w:b/>
                <w:bCs/>
                <w:color w:val="auto"/>
                <w:sz w:val="21"/>
                <w:highlight w:val="none"/>
                <w:lang w:val="en-US" w:eastAsia="zh-CN"/>
              </w:rPr>
            </w:pPr>
            <w:r>
              <w:rPr>
                <w:rFonts w:hint="eastAsia" w:hAnsi="宋体"/>
                <w:bCs/>
                <w:color w:val="auto"/>
                <w:sz w:val="21"/>
                <w:szCs w:val="21"/>
                <w:highlight w:val="none"/>
              </w:rPr>
              <w:t xml:space="preserve">    2.因落实政府采购政策进行价格调整的，以调整后的价格计算评标基准价和投标报价。</w:t>
            </w:r>
          </w:p>
        </w:tc>
      </w:tr>
    </w:tbl>
    <w:p w14:paraId="3956B5A3">
      <w:pPr>
        <w:pStyle w:val="25"/>
        <w:spacing w:line="360" w:lineRule="auto"/>
        <w:rPr>
          <w:rFonts w:hint="eastAsia" w:hAnsi="宋体"/>
          <w:bCs/>
          <w:color w:val="auto"/>
          <w:sz w:val="21"/>
          <w:highlight w:val="none"/>
        </w:rPr>
      </w:pPr>
    </w:p>
    <w:p w14:paraId="1B6D32B6">
      <w:pPr>
        <w:pStyle w:val="25"/>
        <w:spacing w:line="360" w:lineRule="auto"/>
        <w:ind w:firstLine="420"/>
        <w:rPr>
          <w:rFonts w:hAnsi="宋体"/>
          <w:bCs/>
          <w:color w:val="auto"/>
          <w:sz w:val="21"/>
          <w:szCs w:val="21"/>
          <w:highlight w:val="none"/>
        </w:rPr>
      </w:pPr>
    </w:p>
    <w:p w14:paraId="208F3D36">
      <w:pPr>
        <w:pStyle w:val="5"/>
        <w:keepNext w:val="0"/>
        <w:keepLines w:val="0"/>
        <w:jc w:val="center"/>
        <w:rPr>
          <w:color w:val="auto"/>
          <w:highlight w:val="none"/>
        </w:rPr>
      </w:pPr>
      <w:r>
        <w:rPr>
          <w:color w:val="auto"/>
          <w:highlight w:val="none"/>
        </w:rPr>
        <w:br w:type="page"/>
      </w:r>
      <w:r>
        <w:rPr>
          <w:rFonts w:hint="eastAsia"/>
          <w:color w:val="auto"/>
          <w:highlight w:val="none"/>
        </w:rPr>
        <w:t>最低评标价法</w:t>
      </w:r>
    </w:p>
    <w:p w14:paraId="610876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一、评标委员会计算通过资格审查、符合性审查的投标人的</w:t>
      </w:r>
      <w:r>
        <w:rPr>
          <w:rFonts w:hint="eastAsia" w:ascii="宋体" w:hAnsi="宋体"/>
          <w:bCs/>
          <w:color w:val="auto"/>
          <w:szCs w:val="21"/>
          <w:highlight w:val="none"/>
        </w:rPr>
        <w:t>评标价</w:t>
      </w:r>
      <w:r>
        <w:rPr>
          <w:rFonts w:hint="eastAsia" w:ascii="宋体" w:hAnsi="宋体" w:cs="宋体"/>
          <w:color w:val="auto"/>
          <w:szCs w:val="21"/>
          <w:highlight w:val="none"/>
        </w:rPr>
        <w:t>。</w:t>
      </w:r>
      <w:r>
        <w:rPr>
          <w:rFonts w:hint="eastAsia" w:ascii="宋体" w:hAnsi="宋体"/>
          <w:bCs/>
          <w:color w:val="auto"/>
          <w:szCs w:val="21"/>
          <w:highlight w:val="none"/>
        </w:rPr>
        <w:t>评标价</w:t>
      </w:r>
      <w:r>
        <w:rPr>
          <w:rFonts w:hint="eastAsia" w:ascii="宋体" w:hAnsi="宋体" w:cs="宋体"/>
          <w:color w:val="auto"/>
          <w:szCs w:val="21"/>
          <w:highlight w:val="none"/>
        </w:rPr>
        <w:t>为投标人的投标报价进行政策性扣除后的价格，</w:t>
      </w:r>
      <w:r>
        <w:rPr>
          <w:rFonts w:hint="eastAsia" w:ascii="宋体" w:hAnsi="宋体"/>
          <w:bCs/>
          <w:color w:val="auto"/>
          <w:szCs w:val="21"/>
          <w:highlight w:val="none"/>
        </w:rPr>
        <w:t>评标价</w:t>
      </w:r>
      <w:r>
        <w:rPr>
          <w:rFonts w:hint="eastAsia" w:ascii="宋体" w:hAnsi="宋体" w:cs="宋体"/>
          <w:color w:val="auto"/>
          <w:szCs w:val="21"/>
          <w:highlight w:val="none"/>
        </w:rPr>
        <w:t>只是作为评标时使用。最终中标人的中标金额等于投标报价（如有修正，以确认修正后的投标报价为准）。</w:t>
      </w:r>
    </w:p>
    <w:p w14:paraId="2127EC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二、政府采购政策扣除：</w:t>
      </w:r>
    </w:p>
    <w:p w14:paraId="074A59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1、根据《政府采购促进中小企业发展管理办法》的规定，投标人属于《政府采购促进中小企业发展管理办法》</w:t>
      </w:r>
      <w:r>
        <w:rPr>
          <w:rFonts w:ascii="宋体" w:hAnsi="宋体" w:cs="宋体"/>
          <w:color w:val="auto"/>
          <w:szCs w:val="21"/>
          <w:highlight w:val="none"/>
        </w:rPr>
        <w:t>规定的小微企业</w:t>
      </w:r>
      <w:r>
        <w:rPr>
          <w:rFonts w:hint="eastAsia" w:ascii="宋体" w:hAnsi="宋体" w:cs="宋体"/>
          <w:color w:val="auto"/>
          <w:szCs w:val="21"/>
          <w:highlight w:val="none"/>
        </w:rPr>
        <w:t>的，对投标</w:t>
      </w:r>
      <w:r>
        <w:rPr>
          <w:rFonts w:ascii="宋体" w:hAnsi="宋体" w:cs="宋体"/>
          <w:color w:val="auto"/>
          <w:szCs w:val="21"/>
          <w:highlight w:val="none"/>
        </w:rPr>
        <w:t>报价给予</w:t>
      </w:r>
      <w:r>
        <w:rPr>
          <w:rFonts w:hint="eastAsia" w:ascii="宋体" w:hAnsi="宋体" w:cs="宋体"/>
          <w:color w:val="auto"/>
          <w:szCs w:val="21"/>
          <w:highlight w:val="none"/>
        </w:rPr>
        <w:t>2</w:t>
      </w:r>
      <w:r>
        <w:rPr>
          <w:rFonts w:ascii="宋体" w:hAnsi="宋体" w:cs="宋体"/>
          <w:color w:val="auto"/>
          <w:szCs w:val="21"/>
          <w:highlight w:val="none"/>
        </w:rPr>
        <w:t>0%的扣除，用扣除后的价格参加评审</w:t>
      </w:r>
      <w:r>
        <w:rPr>
          <w:rFonts w:hint="eastAsia" w:ascii="宋体" w:hAnsi="宋体" w:cs="宋体"/>
          <w:color w:val="auto"/>
          <w:szCs w:val="21"/>
          <w:highlight w:val="none"/>
        </w:rPr>
        <w:t>；</w:t>
      </w:r>
      <w:r>
        <w:rPr>
          <w:rFonts w:ascii="宋体" w:hAnsi="宋体" w:cs="宋体"/>
          <w:color w:val="auto"/>
          <w:szCs w:val="21"/>
          <w:highlight w:val="none"/>
        </w:rPr>
        <w:t>大中型企业与小微企业组成联合体或者大中型企业向一家或者多家小微企业分包，</w:t>
      </w:r>
      <w:r>
        <w:rPr>
          <w:rFonts w:hint="eastAsia" w:ascii="宋体" w:hAnsi="宋体" w:cs="宋体"/>
          <w:color w:val="auto"/>
          <w:szCs w:val="21"/>
          <w:highlight w:val="none"/>
        </w:rPr>
        <w:t>且</w:t>
      </w:r>
      <w:r>
        <w:rPr>
          <w:rFonts w:ascii="宋体" w:hAnsi="宋体" w:cs="宋体"/>
          <w:color w:val="auto"/>
          <w:szCs w:val="21"/>
          <w:highlight w:val="none"/>
        </w:rPr>
        <w:t>联合协议或者分包意向协议约定小微企业的合同份额占到合同总金额30%以上的，对联合体或者大中型企业的报价给予</w:t>
      </w:r>
      <w:r>
        <w:rPr>
          <w:rFonts w:hint="eastAsia" w:ascii="宋体" w:hAnsi="宋体" w:cs="宋体"/>
          <w:color w:val="auto"/>
          <w:szCs w:val="21"/>
          <w:highlight w:val="none"/>
        </w:rPr>
        <w:t>6</w:t>
      </w:r>
      <w:r>
        <w:rPr>
          <w:rFonts w:ascii="宋体" w:hAnsi="宋体" w:cs="宋体"/>
          <w:color w:val="auto"/>
          <w:szCs w:val="21"/>
          <w:highlight w:val="none"/>
        </w:rPr>
        <w:t>%的扣除，用扣除后的价格参加评审</w:t>
      </w:r>
      <w:r>
        <w:rPr>
          <w:rFonts w:hint="eastAsia" w:ascii="宋体" w:hAnsi="宋体" w:cs="宋体"/>
          <w:color w:val="auto"/>
          <w:szCs w:val="21"/>
          <w:highlight w:val="none"/>
        </w:rPr>
        <w:t>。符合上述规定对报价给予扣除的，扣除后的价格为评标价，即评标价=投标报价×（1 - 扣除比例）；不符合上述给予扣除情形的，评标价=投标报价。</w:t>
      </w:r>
    </w:p>
    <w:p w14:paraId="5A5B93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2、根据《关于政府采购支持监狱企业发展有关问题的通知》（财库</w:t>
      </w:r>
      <w:r>
        <w:rPr>
          <w:rFonts w:hint="eastAsia" w:ascii="宋体" w:hAnsi="宋体" w:cs="宋体"/>
          <w:color w:val="auto"/>
          <w:szCs w:val="21"/>
          <w:highlight w:val="none"/>
          <w:lang w:eastAsia="zh-CN"/>
        </w:rPr>
        <w:t>〔2014〕68号</w:t>
      </w:r>
      <w:r>
        <w:rPr>
          <w:rFonts w:hint="eastAsia" w:ascii="宋体" w:hAnsi="宋体" w:cs="宋体"/>
          <w:color w:val="auto"/>
          <w:szCs w:val="21"/>
          <w:highlight w:val="none"/>
        </w:rPr>
        <w:t>）、《关于我区政府采购支持监狱企业发展有关问题的通知》（桂财采</w:t>
      </w:r>
      <w:r>
        <w:rPr>
          <w:rFonts w:hint="eastAsia" w:ascii="宋体" w:hAnsi="宋体" w:cs="宋体"/>
          <w:color w:val="auto"/>
          <w:szCs w:val="21"/>
          <w:highlight w:val="none"/>
          <w:lang w:eastAsia="zh-CN"/>
        </w:rPr>
        <w:t>〔2015〕24号</w:t>
      </w:r>
      <w:r>
        <w:rPr>
          <w:rFonts w:hint="eastAsia" w:ascii="宋体" w:hAnsi="宋体" w:cs="宋体"/>
          <w:color w:val="auto"/>
          <w:szCs w:val="21"/>
          <w:highlight w:val="none"/>
        </w:rPr>
        <w:t>）的规定，监狱企业视同小型、微型企业，享受小型、微型企业评审中价格扣除的政府采购政策。（必须提供相关证明文件，否则不</w:t>
      </w:r>
      <w:r>
        <w:rPr>
          <w:rFonts w:hint="eastAsia" w:ascii="宋体" w:hAnsi="宋体" w:cs="宋体"/>
          <w:color w:val="auto"/>
          <w:szCs w:val="21"/>
          <w:highlight w:val="none"/>
          <w:lang w:eastAsia="zh-CN"/>
        </w:rPr>
        <w:t>予</w:t>
      </w:r>
      <w:r>
        <w:rPr>
          <w:rFonts w:hint="eastAsia" w:ascii="宋体" w:hAnsi="宋体" w:cs="宋体"/>
          <w:color w:val="auto"/>
          <w:szCs w:val="21"/>
          <w:highlight w:val="none"/>
        </w:rPr>
        <w:t>认定）</w:t>
      </w:r>
    </w:p>
    <w:p w14:paraId="158395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3、根据《三部门联合发布关于促进残疾人就业政府采购政策的通知》（财库</w:t>
      </w:r>
      <w:r>
        <w:rPr>
          <w:rFonts w:hint="eastAsia" w:ascii="宋体" w:hAnsi="宋体" w:cs="宋体"/>
          <w:color w:val="auto"/>
          <w:szCs w:val="21"/>
          <w:highlight w:val="none"/>
          <w:lang w:eastAsia="zh-CN"/>
        </w:rPr>
        <w:t>〔2017〕141号</w:t>
      </w:r>
      <w:r>
        <w:rPr>
          <w:rFonts w:hint="eastAsia" w:ascii="宋体" w:hAnsi="宋体" w:cs="宋体"/>
          <w:color w:val="auto"/>
          <w:szCs w:val="21"/>
          <w:highlight w:val="none"/>
        </w:rPr>
        <w:t>）的规定，残疾人福利性单位视同小型、微型企业，享受小型、微型企业评审中价格扣除的政府采购政策。（必须提供残疾人福利性单位声明函，否则不</w:t>
      </w:r>
      <w:r>
        <w:rPr>
          <w:rFonts w:hint="eastAsia" w:ascii="宋体" w:hAnsi="宋体" w:cs="宋体"/>
          <w:color w:val="auto"/>
          <w:szCs w:val="21"/>
          <w:highlight w:val="none"/>
          <w:lang w:eastAsia="zh-CN"/>
        </w:rPr>
        <w:t>予</w:t>
      </w:r>
      <w:r>
        <w:rPr>
          <w:rFonts w:hint="eastAsia" w:ascii="宋体" w:hAnsi="宋体" w:cs="宋体"/>
          <w:color w:val="auto"/>
          <w:szCs w:val="21"/>
          <w:highlight w:val="none"/>
        </w:rPr>
        <w:t>认定）</w:t>
      </w:r>
      <w:r>
        <w:rPr>
          <w:rFonts w:ascii="宋体" w:hAnsi="宋体" w:cs="宋体"/>
          <w:color w:val="auto"/>
          <w:szCs w:val="21"/>
          <w:highlight w:val="none"/>
        </w:rPr>
        <w:br w:type="page"/>
      </w:r>
    </w:p>
    <w:p w14:paraId="0F1739E2">
      <w:pPr>
        <w:pStyle w:val="5"/>
        <w:keepNext w:val="0"/>
        <w:keepLines w:val="0"/>
        <w:jc w:val="center"/>
        <w:rPr>
          <w:color w:val="auto"/>
          <w:sz w:val="30"/>
          <w:szCs w:val="30"/>
          <w:highlight w:val="none"/>
        </w:rPr>
      </w:pPr>
      <w:r>
        <w:rPr>
          <w:rFonts w:hint="eastAsia"/>
          <w:color w:val="auto"/>
          <w:sz w:val="30"/>
          <w:szCs w:val="30"/>
          <w:highlight w:val="none"/>
        </w:rPr>
        <w:t>四、中标候选人推荐原则</w:t>
      </w:r>
    </w:p>
    <w:p w14:paraId="6D1A9840">
      <w:pPr>
        <w:pStyle w:val="25"/>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（一）综合评分法</w:t>
      </w:r>
    </w:p>
    <w:p w14:paraId="5081BC66">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评标委员会将根据总得分由高到低排列次序并推荐中标候选人。</w:t>
      </w:r>
      <w:r>
        <w:rPr>
          <w:rFonts w:hint="eastAsia" w:hAnsi="宋体"/>
          <w:b/>
          <w:color w:val="auto"/>
          <w:sz w:val="21"/>
          <w:highlight w:val="none"/>
        </w:rPr>
        <w:t>中标候选人并列的，按照“投标人须知前附表”规定的方式确定。</w:t>
      </w:r>
    </w:p>
    <w:p w14:paraId="3D55B0CA">
      <w:pPr>
        <w:pStyle w:val="25"/>
        <w:spacing w:line="360" w:lineRule="auto"/>
        <w:ind w:firstLine="420" w:firstLineChars="200"/>
        <w:contextualSpacing/>
        <w:rPr>
          <w:rFonts w:hint="eastAsia" w:hAnsi="宋体"/>
          <w:color w:val="auto"/>
          <w:sz w:val="21"/>
          <w:highlight w:val="none"/>
        </w:rPr>
      </w:pPr>
    </w:p>
    <w:p w14:paraId="40A7E8D9">
      <w:pPr>
        <w:pStyle w:val="25"/>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（二）最低评标价法</w:t>
      </w:r>
    </w:p>
    <w:p w14:paraId="7E3EBF3E">
      <w:pPr>
        <w:spacing w:line="360" w:lineRule="auto"/>
        <w:ind w:firstLine="420" w:firstLineChars="200"/>
        <w:contextualSpacing/>
        <w:rPr>
          <w:rFonts w:hint="eastAsia" w:ascii="宋体" w:hAnsi="宋体"/>
          <w:b/>
          <w:color w:val="auto"/>
          <w:sz w:val="24"/>
          <w:highlight w:val="none"/>
        </w:rPr>
      </w:pPr>
      <w:r>
        <w:rPr>
          <w:rFonts w:hint="eastAsia" w:hAnsi="宋体"/>
          <w:color w:val="auto"/>
          <w:highlight w:val="none"/>
        </w:rPr>
        <w:t>评标委员会按照评标价从低到高排序并推荐中标候选人，评标价</w:t>
      </w:r>
      <w:r>
        <w:rPr>
          <w:rFonts w:hAnsi="宋体"/>
          <w:color w:val="auto"/>
          <w:highlight w:val="none"/>
        </w:rPr>
        <w:t>相同的并列。投标文件满足招标文件全部实质性要求且</w:t>
      </w:r>
      <w:r>
        <w:rPr>
          <w:rFonts w:hint="eastAsia" w:hAnsi="宋体"/>
          <w:color w:val="auto"/>
          <w:highlight w:val="none"/>
        </w:rPr>
        <w:t>评标价</w:t>
      </w:r>
      <w:r>
        <w:rPr>
          <w:rFonts w:hAnsi="宋体"/>
          <w:color w:val="auto"/>
          <w:highlight w:val="none"/>
        </w:rPr>
        <w:t>最低的投标人为排名第一的中标候选人。</w:t>
      </w:r>
    </w:p>
    <w:p w14:paraId="739CD6BB">
      <w:pPr>
        <w:spacing w:before="156" w:beforeLines="50" w:after="156" w:afterLines="50" w:line="400" w:lineRule="exact"/>
        <w:rPr>
          <w:rFonts w:hint="eastAsia" w:ascii="宋体" w:hAnsi="宋体"/>
          <w:b/>
          <w:color w:val="auto"/>
          <w:sz w:val="24"/>
          <w:highlight w:val="none"/>
        </w:rPr>
      </w:pPr>
    </w:p>
    <w:p w14:paraId="2B01C66A">
      <w:pPr>
        <w:spacing w:before="156" w:beforeLines="50" w:after="156" w:afterLines="50" w:line="400" w:lineRule="exact"/>
        <w:rPr>
          <w:rFonts w:hint="eastAsia" w:ascii="宋体" w:hAnsi="宋体"/>
          <w:b/>
          <w:color w:val="auto"/>
          <w:sz w:val="24"/>
          <w:highlight w:val="none"/>
        </w:rPr>
      </w:pPr>
    </w:p>
    <w:p w14:paraId="6C895674">
      <w:pPr>
        <w:spacing w:before="156" w:beforeLines="50" w:after="156" w:afterLines="50" w:line="400" w:lineRule="exact"/>
        <w:rPr>
          <w:rFonts w:hint="eastAsia" w:ascii="宋体" w:hAnsi="宋体"/>
          <w:b/>
          <w:color w:val="auto"/>
          <w:sz w:val="24"/>
          <w:highlight w:val="none"/>
        </w:rPr>
      </w:pPr>
    </w:p>
    <w:p w14:paraId="2886F4E8">
      <w:pPr>
        <w:spacing w:before="156" w:beforeLines="50" w:after="156" w:afterLines="50" w:line="400" w:lineRule="exact"/>
        <w:rPr>
          <w:rFonts w:hint="eastAsia" w:ascii="宋体" w:hAnsi="宋体"/>
          <w:b/>
          <w:color w:val="auto"/>
          <w:sz w:val="24"/>
          <w:highlight w:val="none"/>
        </w:rPr>
      </w:pPr>
    </w:p>
    <w:p w14:paraId="1D91D297">
      <w:pPr>
        <w:spacing w:before="156" w:beforeLines="50" w:after="156" w:afterLines="50" w:line="400" w:lineRule="exact"/>
        <w:rPr>
          <w:rFonts w:hint="eastAsia" w:ascii="宋体" w:hAnsi="宋体"/>
          <w:b/>
          <w:color w:val="auto"/>
          <w:sz w:val="24"/>
          <w:highlight w:val="none"/>
        </w:rPr>
      </w:pPr>
    </w:p>
    <w:p w14:paraId="10308CA2">
      <w:pPr>
        <w:spacing w:before="156" w:beforeLines="50" w:after="156" w:afterLines="50" w:line="400" w:lineRule="exact"/>
        <w:rPr>
          <w:rFonts w:hint="eastAsia" w:ascii="宋体" w:hAnsi="宋体"/>
          <w:b/>
          <w:color w:val="auto"/>
          <w:sz w:val="24"/>
          <w:highlight w:val="none"/>
        </w:rPr>
      </w:pPr>
    </w:p>
    <w:p w14:paraId="44A989E1">
      <w:pPr>
        <w:spacing w:before="156" w:beforeLines="50" w:after="156" w:afterLines="50" w:line="400" w:lineRule="exact"/>
        <w:rPr>
          <w:rFonts w:hint="eastAsia" w:ascii="宋体" w:hAnsi="宋体"/>
          <w:b/>
          <w:color w:val="auto"/>
          <w:sz w:val="24"/>
          <w:highlight w:val="none"/>
        </w:rPr>
      </w:pPr>
    </w:p>
    <w:p w14:paraId="3222208E">
      <w:pPr>
        <w:spacing w:before="156" w:beforeLines="50" w:after="156" w:afterLines="50" w:line="400" w:lineRule="exact"/>
        <w:rPr>
          <w:rFonts w:hint="eastAsia" w:ascii="宋体" w:hAnsi="宋体"/>
          <w:b/>
          <w:color w:val="auto"/>
          <w:sz w:val="24"/>
          <w:highlight w:val="none"/>
        </w:rPr>
      </w:pPr>
    </w:p>
    <w:p w14:paraId="72F020C0">
      <w:pPr>
        <w:spacing w:before="156" w:beforeLines="50" w:after="156" w:afterLines="50" w:line="400" w:lineRule="exact"/>
        <w:rPr>
          <w:rFonts w:hint="eastAsia" w:ascii="宋体" w:hAnsi="宋体"/>
          <w:b/>
          <w:color w:val="auto"/>
          <w:sz w:val="24"/>
          <w:highlight w:val="none"/>
        </w:rPr>
      </w:pPr>
    </w:p>
    <w:p w14:paraId="1D967C32">
      <w:pPr>
        <w:spacing w:before="156" w:beforeLines="50" w:after="156" w:afterLines="50" w:line="400" w:lineRule="exact"/>
        <w:rPr>
          <w:rFonts w:hint="eastAsia" w:ascii="宋体" w:hAnsi="宋体"/>
          <w:b/>
          <w:color w:val="auto"/>
          <w:sz w:val="24"/>
          <w:highlight w:val="none"/>
        </w:rPr>
      </w:pPr>
    </w:p>
    <w:p w14:paraId="4E67B91A">
      <w:pPr>
        <w:pStyle w:val="4"/>
        <w:keepNext w:val="0"/>
        <w:keepLines w:val="0"/>
        <w:jc w:val="center"/>
        <w:rPr>
          <w:rFonts w:hint="eastAsia"/>
          <w:color w:val="auto"/>
          <w:highlight w:val="none"/>
        </w:rPr>
      </w:pPr>
      <w:r>
        <w:rPr>
          <w:color w:val="auto"/>
          <w:highlight w:val="none"/>
        </w:rPr>
        <w:br w:type="page"/>
      </w:r>
    </w:p>
    <w:p w14:paraId="7E7D8BCF">
      <w:pPr>
        <w:pStyle w:val="4"/>
        <w:keepNext w:val="0"/>
        <w:keepLines w:val="0"/>
        <w:jc w:val="center"/>
        <w:rPr>
          <w:rFonts w:hint="eastAsia"/>
          <w:color w:val="auto"/>
          <w:highlight w:val="none"/>
        </w:rPr>
      </w:pPr>
    </w:p>
    <w:p w14:paraId="1175D34C">
      <w:pPr>
        <w:pStyle w:val="4"/>
        <w:keepNext w:val="0"/>
        <w:keepLines w:val="0"/>
        <w:jc w:val="center"/>
        <w:rPr>
          <w:rFonts w:hint="eastAsia"/>
          <w:color w:val="auto"/>
          <w:highlight w:val="none"/>
        </w:rPr>
      </w:pPr>
    </w:p>
    <w:p w14:paraId="5A42ED2A">
      <w:pPr>
        <w:pStyle w:val="4"/>
        <w:keepNext w:val="0"/>
        <w:keepLines w:val="0"/>
        <w:jc w:val="center"/>
        <w:rPr>
          <w:rFonts w:hint="eastAsia"/>
          <w:color w:val="auto"/>
          <w:highlight w:val="none"/>
        </w:rPr>
      </w:pPr>
    </w:p>
    <w:p w14:paraId="6D7CF8FB">
      <w:pPr>
        <w:pStyle w:val="4"/>
        <w:keepNext w:val="0"/>
        <w:keepLines w:val="0"/>
        <w:jc w:val="center"/>
        <w:rPr>
          <w:rFonts w:hint="eastAsia"/>
          <w:color w:val="auto"/>
          <w:highlight w:val="none"/>
        </w:rPr>
      </w:pPr>
    </w:p>
    <w:p w14:paraId="7F0A6786">
      <w:pPr>
        <w:pStyle w:val="4"/>
        <w:keepNext w:val="0"/>
        <w:keepLines w:val="0"/>
        <w:jc w:val="center"/>
        <w:rPr>
          <w:rFonts w:hint="eastAsia"/>
          <w:color w:val="auto"/>
          <w:highlight w:val="none"/>
        </w:rPr>
      </w:pPr>
    </w:p>
    <w:p w14:paraId="32F6E5A4">
      <w:pPr>
        <w:pStyle w:val="4"/>
        <w:keepNext w:val="0"/>
        <w:keepLines w:val="0"/>
        <w:jc w:val="center"/>
        <w:rPr>
          <w:rFonts w:hint="eastAsia"/>
          <w:color w:val="auto"/>
          <w:highlight w:val="none"/>
        </w:rPr>
      </w:pPr>
    </w:p>
    <w:p w14:paraId="1CC12532">
      <w:pPr>
        <w:pStyle w:val="3"/>
        <w:jc w:val="center"/>
        <w:rPr>
          <w:rFonts w:hint="eastAsia"/>
          <w:color w:val="auto"/>
          <w:highlight w:val="none"/>
        </w:rPr>
      </w:pPr>
      <w:bookmarkStart w:id="244" w:name="_Toc74320804"/>
      <w:r>
        <w:rPr>
          <w:rFonts w:hint="eastAsia"/>
          <w:color w:val="auto"/>
          <w:highlight w:val="none"/>
        </w:rPr>
        <w:t>第五章  拟签订的合同文本</w:t>
      </w:r>
      <w:bookmarkEnd w:id="244"/>
    </w:p>
    <w:p w14:paraId="3296AA37">
      <w:pPr>
        <w:snapToGrid w:val="0"/>
        <w:jc w:val="center"/>
        <w:rPr>
          <w:rFonts w:hint="eastAsia" w:ascii="宋体" w:hAnsi="宋体"/>
          <w:bCs/>
          <w:color w:val="auto"/>
          <w:sz w:val="32"/>
          <w:szCs w:val="32"/>
          <w:highlight w:val="none"/>
        </w:rPr>
      </w:pPr>
    </w:p>
    <w:p w14:paraId="3D691568">
      <w:pPr>
        <w:snapToGrid w:val="0"/>
        <w:jc w:val="center"/>
        <w:rPr>
          <w:rFonts w:hint="eastAsia" w:ascii="宋体" w:hAnsi="宋体"/>
          <w:bCs/>
          <w:color w:val="auto"/>
          <w:sz w:val="32"/>
          <w:szCs w:val="32"/>
          <w:highlight w:val="none"/>
        </w:rPr>
      </w:pPr>
    </w:p>
    <w:p w14:paraId="1B4ECD3C">
      <w:pPr>
        <w:snapToGrid w:val="0"/>
        <w:jc w:val="center"/>
        <w:rPr>
          <w:rFonts w:hint="eastAsia" w:ascii="宋体" w:hAnsi="宋体"/>
          <w:bCs/>
          <w:color w:val="auto"/>
          <w:sz w:val="32"/>
          <w:szCs w:val="32"/>
          <w:highlight w:val="none"/>
        </w:rPr>
      </w:pPr>
    </w:p>
    <w:p w14:paraId="1D0A9F76">
      <w:pPr>
        <w:snapToGrid w:val="0"/>
        <w:jc w:val="center"/>
        <w:rPr>
          <w:rFonts w:hint="eastAsia" w:ascii="宋体" w:hAnsi="宋体"/>
          <w:bCs/>
          <w:color w:val="auto"/>
          <w:sz w:val="32"/>
          <w:szCs w:val="32"/>
          <w:highlight w:val="none"/>
        </w:rPr>
      </w:pPr>
    </w:p>
    <w:p w14:paraId="5424D0CF">
      <w:pPr>
        <w:snapToGrid w:val="0"/>
        <w:jc w:val="center"/>
        <w:rPr>
          <w:rFonts w:hint="eastAsia" w:ascii="宋体" w:hAnsi="宋体"/>
          <w:bCs/>
          <w:color w:val="auto"/>
          <w:sz w:val="32"/>
          <w:szCs w:val="32"/>
          <w:highlight w:val="none"/>
        </w:rPr>
      </w:pPr>
    </w:p>
    <w:p w14:paraId="1D8C972D">
      <w:pPr>
        <w:snapToGrid w:val="0"/>
        <w:jc w:val="center"/>
        <w:rPr>
          <w:rFonts w:hint="eastAsia" w:ascii="宋体" w:hAnsi="宋体"/>
          <w:bCs/>
          <w:color w:val="auto"/>
          <w:sz w:val="32"/>
          <w:szCs w:val="32"/>
          <w:highlight w:val="none"/>
        </w:rPr>
      </w:pPr>
    </w:p>
    <w:p w14:paraId="47C8938A">
      <w:pPr>
        <w:snapToGrid w:val="0"/>
        <w:jc w:val="center"/>
        <w:rPr>
          <w:rFonts w:hint="eastAsia" w:ascii="宋体" w:hAnsi="宋体"/>
          <w:bCs/>
          <w:color w:val="auto"/>
          <w:sz w:val="32"/>
          <w:szCs w:val="32"/>
          <w:highlight w:val="none"/>
        </w:rPr>
      </w:pPr>
    </w:p>
    <w:p w14:paraId="64672E88">
      <w:pPr>
        <w:snapToGrid w:val="0"/>
        <w:jc w:val="center"/>
        <w:rPr>
          <w:rFonts w:hint="eastAsia" w:ascii="宋体" w:hAnsi="宋体"/>
          <w:bCs/>
          <w:color w:val="auto"/>
          <w:sz w:val="32"/>
          <w:szCs w:val="32"/>
          <w:highlight w:val="none"/>
        </w:rPr>
      </w:pPr>
    </w:p>
    <w:p w14:paraId="5F83B047">
      <w:pPr>
        <w:snapToGrid w:val="0"/>
        <w:jc w:val="center"/>
        <w:rPr>
          <w:rFonts w:hint="eastAsia" w:ascii="宋体" w:hAnsi="宋体"/>
          <w:bCs/>
          <w:color w:val="auto"/>
          <w:sz w:val="32"/>
          <w:szCs w:val="32"/>
          <w:highlight w:val="none"/>
        </w:rPr>
      </w:pPr>
    </w:p>
    <w:p w14:paraId="35AD4684">
      <w:pPr>
        <w:snapToGrid w:val="0"/>
        <w:jc w:val="center"/>
        <w:rPr>
          <w:rFonts w:hint="eastAsia" w:ascii="宋体" w:hAnsi="宋体"/>
          <w:bCs/>
          <w:color w:val="auto"/>
          <w:sz w:val="32"/>
          <w:szCs w:val="32"/>
          <w:highlight w:val="none"/>
        </w:rPr>
      </w:pPr>
    </w:p>
    <w:p w14:paraId="7370EA28">
      <w:pPr>
        <w:snapToGrid w:val="0"/>
        <w:jc w:val="center"/>
        <w:rPr>
          <w:rFonts w:hint="eastAsia" w:ascii="宋体" w:hAnsi="宋体"/>
          <w:bCs/>
          <w:color w:val="auto"/>
          <w:sz w:val="32"/>
          <w:szCs w:val="32"/>
          <w:highlight w:val="none"/>
        </w:rPr>
      </w:pPr>
    </w:p>
    <w:p w14:paraId="6FB61CB9">
      <w:pPr>
        <w:snapToGrid w:val="0"/>
        <w:jc w:val="center"/>
        <w:rPr>
          <w:rFonts w:hint="eastAsia" w:ascii="宋体" w:hAnsi="宋体"/>
          <w:bCs/>
          <w:color w:val="auto"/>
          <w:sz w:val="32"/>
          <w:szCs w:val="32"/>
          <w:highlight w:val="none"/>
        </w:rPr>
      </w:pPr>
    </w:p>
    <w:p w14:paraId="18EFFA5D">
      <w:pPr>
        <w:snapToGrid w:val="0"/>
        <w:jc w:val="left"/>
        <w:rPr>
          <w:rFonts w:hint="eastAsia" w:ascii="宋体" w:hAnsi="宋体"/>
          <w:color w:val="auto"/>
          <w:szCs w:val="21"/>
          <w:highlight w:val="none"/>
        </w:rPr>
      </w:pPr>
      <w:bookmarkStart w:id="245" w:name="_Hlk55381736"/>
      <w:r>
        <w:rPr>
          <w:rFonts w:hint="eastAsia" w:ascii="宋体" w:hAnsi="宋体"/>
          <w:b/>
          <w:color w:val="auto"/>
          <w:sz w:val="32"/>
          <w:szCs w:val="32"/>
          <w:highlight w:val="none"/>
        </w:rPr>
        <w:t xml:space="preserve"> </w:t>
      </w:r>
    </w:p>
    <w:p w14:paraId="70C931F8">
      <w:pPr>
        <w:snapToGrid w:val="0"/>
        <w:spacing w:line="400" w:lineRule="exact"/>
        <w:jc w:val="center"/>
        <w:rPr>
          <w:rFonts w:hint="eastAsia" w:ascii="仿宋_GB2312" w:hAnsi="华文中宋" w:eastAsia="仿宋_GB2312"/>
          <w:b/>
          <w:bCs/>
          <w:color w:val="auto"/>
          <w:sz w:val="32"/>
          <w:szCs w:val="32"/>
          <w:highlight w:val="none"/>
        </w:rPr>
      </w:pPr>
    </w:p>
    <w:p w14:paraId="536E594D">
      <w:pPr>
        <w:snapToGrid w:val="0"/>
        <w:spacing w:line="400" w:lineRule="exact"/>
        <w:jc w:val="center"/>
        <w:rPr>
          <w:rFonts w:hint="eastAsia" w:ascii="宋体" w:hAnsi="宋体"/>
          <w:b/>
          <w:bCs/>
          <w:color w:val="auto"/>
          <w:sz w:val="32"/>
          <w:szCs w:val="32"/>
          <w:highlight w:val="none"/>
        </w:rPr>
      </w:pPr>
    </w:p>
    <w:p w14:paraId="465EAE5B">
      <w:pPr>
        <w:snapToGrid w:val="0"/>
        <w:spacing w:line="400" w:lineRule="exact"/>
        <w:jc w:val="center"/>
        <w:rPr>
          <w:rFonts w:hint="eastAsia" w:ascii="宋体" w:hAnsi="宋体"/>
          <w:b/>
          <w:bCs/>
          <w:color w:val="auto"/>
          <w:sz w:val="32"/>
          <w:szCs w:val="32"/>
          <w:highlight w:val="yellow"/>
        </w:rPr>
      </w:pPr>
    </w:p>
    <w:bookmarkEnd w:id="245"/>
    <w:p w14:paraId="70E543AD">
      <w:pPr>
        <w:spacing w:line="4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广西壮族自治区政府采购项目合同</w:t>
      </w:r>
    </w:p>
    <w:p w14:paraId="6373FFB3">
      <w:pPr>
        <w:spacing w:line="400" w:lineRule="exact"/>
        <w:jc w:val="center"/>
        <w:rPr>
          <w:rFonts w:hint="eastAsia" w:ascii="仿宋" w:hAnsi="仿宋" w:eastAsia="仿宋" w:cs="仿宋"/>
          <w:b/>
          <w:bCs/>
          <w:color w:val="auto"/>
          <w:sz w:val="32"/>
          <w:szCs w:val="32"/>
          <w:highlight w:val="none"/>
        </w:rPr>
      </w:pPr>
    </w:p>
    <w:p w14:paraId="3E5BE126">
      <w:pPr>
        <w:spacing w:line="400" w:lineRule="exact"/>
        <w:ind w:firstLine="2551" w:firstLineChars="794"/>
        <w:rPr>
          <w:rFonts w:hint="eastAsia" w:ascii="仿宋" w:hAnsi="仿宋" w:eastAsia="仿宋" w:cs="仿宋"/>
          <w:b/>
          <w:bCs/>
          <w:color w:val="auto"/>
          <w:sz w:val="32"/>
          <w:szCs w:val="32"/>
          <w:highlight w:val="none"/>
        </w:rPr>
      </w:pPr>
    </w:p>
    <w:p w14:paraId="0F80DC18">
      <w:pPr>
        <w:tabs>
          <w:tab w:val="left" w:pos="7200"/>
        </w:tabs>
        <w:spacing w:line="400" w:lineRule="exact"/>
        <w:ind w:left="2244" w:leftChars="304" w:hanging="1606" w:hangingChars="500"/>
        <w:rPr>
          <w:rFonts w:hint="eastAsia" w:ascii="仿宋" w:hAnsi="仿宋" w:eastAsia="仿宋" w:cs="仿宋"/>
          <w:b/>
          <w:bCs w:val="0"/>
          <w:color w:val="auto"/>
          <w:sz w:val="32"/>
          <w:szCs w:val="32"/>
          <w:highlight w:val="none"/>
          <w:lang w:val="en-US" w:eastAsia="zh-CN"/>
        </w:rPr>
      </w:pPr>
    </w:p>
    <w:p w14:paraId="1225096C">
      <w:pPr>
        <w:tabs>
          <w:tab w:val="left" w:pos="7200"/>
        </w:tabs>
        <w:spacing w:line="400" w:lineRule="exact"/>
        <w:ind w:left="1896" w:leftChars="903" w:firstLine="0" w:firstLineChars="0"/>
        <w:rPr>
          <w:rFonts w:hint="eastAsia" w:ascii="仿宋" w:hAnsi="仿宋" w:eastAsia="仿宋" w:cs="仿宋"/>
          <w:b/>
          <w:bCs w:val="0"/>
          <w:color w:val="auto"/>
          <w:sz w:val="32"/>
          <w:szCs w:val="32"/>
          <w:highlight w:val="none"/>
          <w:u w:val="single"/>
          <w:lang w:val="en-US" w:eastAsia="zh-CN"/>
        </w:rPr>
      </w:pPr>
      <w:r>
        <w:rPr>
          <w:rFonts w:hint="eastAsia" w:ascii="仿宋" w:hAnsi="仿宋" w:eastAsia="仿宋" w:cs="仿宋"/>
          <w:b/>
          <w:bCs w:val="0"/>
          <w:color w:val="auto"/>
          <w:spacing w:val="1"/>
          <w:w w:val="78"/>
          <w:kern w:val="0"/>
          <w:sz w:val="32"/>
          <w:szCs w:val="32"/>
          <w:highlight w:val="none"/>
          <w:fitText w:val="1260" w:id="1022572732"/>
        </w:rPr>
        <w:t>项目名称</w:t>
      </w:r>
      <w:r>
        <w:rPr>
          <w:rFonts w:hint="eastAsia" w:ascii="仿宋" w:hAnsi="仿宋" w:eastAsia="仿宋" w:cs="仿宋"/>
          <w:b/>
          <w:bCs w:val="0"/>
          <w:color w:val="auto"/>
          <w:spacing w:val="0"/>
          <w:w w:val="78"/>
          <w:kern w:val="0"/>
          <w:sz w:val="32"/>
          <w:szCs w:val="32"/>
          <w:highlight w:val="none"/>
          <w:u w:val="none"/>
          <w:fitText w:val="1260" w:id="1022572732"/>
        </w:rPr>
        <w:t>：</w:t>
      </w:r>
      <w:r>
        <w:rPr>
          <w:rFonts w:hint="eastAsia" w:ascii="仿宋" w:hAnsi="仿宋" w:eastAsia="仿宋" w:cs="仿宋"/>
          <w:b/>
          <w:bCs w:val="0"/>
          <w:color w:val="auto"/>
          <w:sz w:val="32"/>
          <w:szCs w:val="32"/>
          <w:highlight w:val="none"/>
          <w:u w:val="single"/>
          <w:lang w:val="en-US" w:eastAsia="zh-CN"/>
        </w:rPr>
        <w:t xml:space="preserve">                      </w:t>
      </w:r>
    </w:p>
    <w:p w14:paraId="50D76C85">
      <w:pPr>
        <w:spacing w:line="400" w:lineRule="exact"/>
        <w:ind w:left="1896" w:leftChars="903" w:firstLine="0" w:firstLineChars="0"/>
        <w:rPr>
          <w:rFonts w:hint="eastAsia" w:ascii="仿宋" w:hAnsi="仿宋" w:eastAsia="仿宋" w:cs="仿宋"/>
          <w:b/>
          <w:bCs w:val="0"/>
          <w:color w:val="auto"/>
          <w:sz w:val="32"/>
          <w:szCs w:val="32"/>
          <w:highlight w:val="none"/>
        </w:rPr>
      </w:pPr>
    </w:p>
    <w:p w14:paraId="72112F4D">
      <w:pPr>
        <w:pStyle w:val="2"/>
        <w:rPr>
          <w:rFonts w:hint="eastAsia" w:ascii="仿宋" w:hAnsi="仿宋" w:eastAsia="仿宋" w:cs="仿宋"/>
          <w:color w:val="auto"/>
          <w:sz w:val="32"/>
          <w:szCs w:val="32"/>
          <w:highlight w:val="none"/>
        </w:rPr>
      </w:pPr>
    </w:p>
    <w:p w14:paraId="7F19AB3C">
      <w:pPr>
        <w:spacing w:line="400" w:lineRule="exact"/>
        <w:ind w:left="1896" w:leftChars="903" w:firstLine="0" w:firstLineChars="0"/>
        <w:rPr>
          <w:rFonts w:hint="eastAsia" w:ascii="仿宋" w:hAnsi="仿宋" w:eastAsia="仿宋" w:cs="仿宋"/>
          <w:b/>
          <w:bCs w:val="0"/>
          <w:color w:val="auto"/>
          <w:sz w:val="32"/>
          <w:szCs w:val="32"/>
          <w:highlight w:val="none"/>
          <w:u w:val="single"/>
          <w:lang w:val="en-US" w:eastAsia="zh-CN"/>
        </w:rPr>
      </w:pPr>
      <w:r>
        <w:rPr>
          <w:rFonts w:hint="eastAsia" w:ascii="仿宋" w:hAnsi="仿宋" w:eastAsia="仿宋" w:cs="仿宋"/>
          <w:b/>
          <w:bCs w:val="0"/>
          <w:color w:val="auto"/>
          <w:spacing w:val="1"/>
          <w:w w:val="78"/>
          <w:kern w:val="0"/>
          <w:sz w:val="32"/>
          <w:szCs w:val="32"/>
          <w:highlight w:val="none"/>
          <w:fitText w:val="1260" w:id="1159994244"/>
        </w:rPr>
        <w:t>计划编号</w:t>
      </w:r>
      <w:r>
        <w:rPr>
          <w:rFonts w:hint="eastAsia" w:ascii="仿宋" w:hAnsi="仿宋" w:eastAsia="仿宋" w:cs="仿宋"/>
          <w:b/>
          <w:bCs w:val="0"/>
          <w:color w:val="auto"/>
          <w:spacing w:val="0"/>
          <w:w w:val="78"/>
          <w:kern w:val="0"/>
          <w:sz w:val="32"/>
          <w:szCs w:val="32"/>
          <w:highlight w:val="none"/>
          <w:fitText w:val="1260" w:id="1159994244"/>
        </w:rPr>
        <w:t>：</w:t>
      </w:r>
      <w:r>
        <w:rPr>
          <w:rFonts w:hint="eastAsia" w:ascii="仿宋" w:hAnsi="仿宋" w:eastAsia="仿宋" w:cs="仿宋"/>
          <w:b/>
          <w:bCs w:val="0"/>
          <w:color w:val="auto"/>
          <w:sz w:val="32"/>
          <w:szCs w:val="32"/>
          <w:highlight w:val="none"/>
          <w:u w:val="single"/>
          <w:lang w:val="en-US" w:eastAsia="zh-CN"/>
        </w:rPr>
        <w:t xml:space="preserve">                      </w:t>
      </w:r>
    </w:p>
    <w:p w14:paraId="450E1390">
      <w:pPr>
        <w:pStyle w:val="2"/>
        <w:rPr>
          <w:rFonts w:hint="eastAsia" w:ascii="仿宋" w:hAnsi="仿宋" w:eastAsia="仿宋" w:cs="仿宋"/>
          <w:color w:val="auto"/>
          <w:sz w:val="32"/>
          <w:szCs w:val="32"/>
          <w:highlight w:val="none"/>
          <w:lang w:val="en-US" w:eastAsia="zh-CN"/>
        </w:rPr>
      </w:pPr>
    </w:p>
    <w:p w14:paraId="19E88660">
      <w:pPr>
        <w:pStyle w:val="2"/>
        <w:rPr>
          <w:rFonts w:hint="eastAsia" w:ascii="仿宋" w:hAnsi="仿宋" w:eastAsia="仿宋" w:cs="仿宋"/>
          <w:color w:val="auto"/>
          <w:sz w:val="32"/>
          <w:szCs w:val="32"/>
          <w:highlight w:val="none"/>
          <w:lang w:val="en-US" w:eastAsia="zh-CN"/>
        </w:rPr>
      </w:pPr>
    </w:p>
    <w:p w14:paraId="61A2DE65">
      <w:pPr>
        <w:tabs>
          <w:tab w:val="left" w:pos="7200"/>
        </w:tabs>
        <w:spacing w:line="400" w:lineRule="exact"/>
        <w:ind w:left="1896" w:leftChars="903" w:firstLine="0" w:firstLineChars="0"/>
        <w:rPr>
          <w:rFonts w:hint="eastAsia" w:ascii="仿宋" w:hAnsi="仿宋" w:eastAsia="仿宋" w:cs="仿宋"/>
          <w:b/>
          <w:bCs w:val="0"/>
          <w:color w:val="auto"/>
          <w:sz w:val="32"/>
          <w:szCs w:val="32"/>
          <w:highlight w:val="none"/>
          <w:u w:val="single"/>
          <w:lang w:val="en-US" w:eastAsia="zh-CN"/>
        </w:rPr>
      </w:pPr>
      <w:r>
        <w:rPr>
          <w:rFonts w:hint="eastAsia" w:ascii="仿宋" w:hAnsi="仿宋" w:eastAsia="仿宋" w:cs="仿宋"/>
          <w:b/>
          <w:bCs w:val="0"/>
          <w:color w:val="auto"/>
          <w:spacing w:val="0"/>
          <w:w w:val="98"/>
          <w:kern w:val="0"/>
          <w:sz w:val="32"/>
          <w:szCs w:val="32"/>
          <w:highlight w:val="none"/>
          <w:fitText w:val="1260" w:id="891757439"/>
        </w:rPr>
        <w:t>采购人：</w:t>
      </w:r>
      <w:r>
        <w:rPr>
          <w:rFonts w:hint="eastAsia" w:ascii="仿宋" w:hAnsi="仿宋" w:eastAsia="仿宋" w:cs="仿宋"/>
          <w:b/>
          <w:bCs w:val="0"/>
          <w:color w:val="auto"/>
          <w:sz w:val="32"/>
          <w:szCs w:val="32"/>
          <w:highlight w:val="none"/>
          <w:u w:val="single"/>
          <w:lang w:val="en-US" w:eastAsia="zh-CN"/>
        </w:rPr>
        <w:t xml:space="preserve"> 广西壮族自治区人民检察院    </w:t>
      </w:r>
    </w:p>
    <w:p w14:paraId="3AC9DA8D">
      <w:pPr>
        <w:tabs>
          <w:tab w:val="left" w:pos="7200"/>
        </w:tabs>
        <w:spacing w:line="400" w:lineRule="exact"/>
        <w:ind w:left="1896" w:leftChars="903" w:firstLine="0" w:firstLineChars="0"/>
        <w:rPr>
          <w:rFonts w:hint="eastAsia" w:ascii="仿宋" w:hAnsi="仿宋" w:eastAsia="仿宋" w:cs="仿宋"/>
          <w:b/>
          <w:bCs w:val="0"/>
          <w:color w:val="auto"/>
          <w:sz w:val="32"/>
          <w:szCs w:val="32"/>
          <w:highlight w:val="none"/>
          <w:u w:val="single"/>
          <w:lang w:val="en-US" w:eastAsia="zh-CN"/>
        </w:rPr>
      </w:pPr>
    </w:p>
    <w:p w14:paraId="0D3422D5">
      <w:pPr>
        <w:pStyle w:val="2"/>
        <w:rPr>
          <w:rFonts w:hint="eastAsia" w:ascii="仿宋" w:hAnsi="仿宋" w:eastAsia="仿宋" w:cs="仿宋"/>
          <w:color w:val="auto"/>
          <w:sz w:val="32"/>
          <w:szCs w:val="32"/>
          <w:highlight w:val="none"/>
          <w:lang w:val="en-US" w:eastAsia="zh-CN"/>
        </w:rPr>
      </w:pPr>
    </w:p>
    <w:p w14:paraId="3FF7857F">
      <w:pPr>
        <w:tabs>
          <w:tab w:val="left" w:pos="7200"/>
        </w:tabs>
        <w:spacing w:line="400" w:lineRule="exact"/>
        <w:ind w:left="1896" w:leftChars="903" w:firstLine="0" w:firstLineChars="0"/>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pacing w:val="1"/>
          <w:w w:val="65"/>
          <w:kern w:val="0"/>
          <w:sz w:val="32"/>
          <w:szCs w:val="32"/>
          <w:highlight w:val="none"/>
          <w:fitText w:val="1260" w:id="1484029619"/>
        </w:rPr>
        <w:t>中标供应商</w:t>
      </w:r>
      <w:r>
        <w:rPr>
          <w:rFonts w:hint="eastAsia" w:ascii="仿宋" w:hAnsi="仿宋" w:eastAsia="仿宋" w:cs="仿宋"/>
          <w:b/>
          <w:bCs w:val="0"/>
          <w:color w:val="auto"/>
          <w:spacing w:val="0"/>
          <w:w w:val="65"/>
          <w:kern w:val="0"/>
          <w:sz w:val="32"/>
          <w:szCs w:val="32"/>
          <w:highlight w:val="none"/>
          <w:fitText w:val="1260" w:id="1484029619"/>
        </w:rPr>
        <w:t>：</w:t>
      </w:r>
      <w:r>
        <w:rPr>
          <w:rFonts w:hint="eastAsia" w:ascii="仿宋" w:hAnsi="仿宋" w:eastAsia="仿宋" w:cs="仿宋"/>
          <w:b/>
          <w:bCs w:val="0"/>
          <w:color w:val="auto"/>
          <w:sz w:val="32"/>
          <w:szCs w:val="32"/>
          <w:highlight w:val="none"/>
          <w:u w:val="single"/>
          <w:lang w:val="en-US" w:eastAsia="zh-CN"/>
        </w:rPr>
        <w:t xml:space="preserve">   </w:t>
      </w:r>
      <w:r>
        <w:rPr>
          <w:rFonts w:hint="eastAsia" w:ascii="仿宋" w:hAnsi="仿宋" w:eastAsia="仿宋" w:cs="仿宋"/>
          <w:b/>
          <w:bCs w:val="0"/>
          <w:color w:val="auto"/>
          <w:sz w:val="32"/>
          <w:szCs w:val="32"/>
          <w:highlight w:val="none"/>
          <w:u w:val="single"/>
        </w:rPr>
        <w:t xml:space="preserve"> </w:t>
      </w:r>
      <w:r>
        <w:rPr>
          <w:rFonts w:hint="eastAsia" w:ascii="仿宋" w:hAnsi="仿宋" w:eastAsia="仿宋" w:cs="仿宋"/>
          <w:b/>
          <w:bCs w:val="0"/>
          <w:color w:val="auto"/>
          <w:sz w:val="32"/>
          <w:szCs w:val="32"/>
          <w:highlight w:val="none"/>
          <w:u w:val="single"/>
          <w:lang w:val="en-US" w:eastAsia="zh-CN"/>
        </w:rPr>
        <w:t xml:space="preserve">                    </w:t>
      </w:r>
    </w:p>
    <w:p w14:paraId="7C8F8312">
      <w:pPr>
        <w:tabs>
          <w:tab w:val="left" w:pos="7380"/>
        </w:tabs>
        <w:spacing w:line="400" w:lineRule="exact"/>
        <w:rPr>
          <w:rFonts w:hint="eastAsia" w:ascii="仿宋" w:hAnsi="仿宋" w:eastAsia="仿宋" w:cs="仿宋"/>
          <w:b/>
          <w:bCs/>
          <w:color w:val="auto"/>
          <w:sz w:val="32"/>
          <w:szCs w:val="32"/>
          <w:highlight w:val="none"/>
        </w:rPr>
      </w:pPr>
    </w:p>
    <w:p w14:paraId="29CC8A6E">
      <w:pPr>
        <w:spacing w:line="400" w:lineRule="exact"/>
        <w:ind w:firstLine="1280" w:firstLineChars="400"/>
        <w:rPr>
          <w:rFonts w:hint="eastAsia" w:ascii="仿宋" w:hAnsi="仿宋" w:eastAsia="仿宋" w:cs="仿宋"/>
          <w:color w:val="auto"/>
          <w:sz w:val="32"/>
          <w:szCs w:val="32"/>
          <w:highlight w:val="none"/>
        </w:rPr>
      </w:pPr>
    </w:p>
    <w:p w14:paraId="27C3A386">
      <w:pPr>
        <w:spacing w:line="400" w:lineRule="exact"/>
        <w:ind w:firstLine="2880" w:firstLineChars="900"/>
        <w:rPr>
          <w:rFonts w:hint="eastAsia" w:ascii="仿宋" w:hAnsi="仿宋" w:eastAsia="仿宋" w:cs="仿宋"/>
          <w:color w:val="auto"/>
          <w:sz w:val="32"/>
          <w:szCs w:val="32"/>
          <w:highlight w:val="none"/>
        </w:rPr>
      </w:pPr>
    </w:p>
    <w:p w14:paraId="0AC1A3A7">
      <w:pPr>
        <w:spacing w:line="400" w:lineRule="exact"/>
        <w:ind w:firstLine="2880" w:firstLineChars="900"/>
        <w:rPr>
          <w:rFonts w:hint="eastAsia" w:ascii="仿宋" w:hAnsi="仿宋" w:eastAsia="仿宋" w:cs="仿宋"/>
          <w:color w:val="auto"/>
          <w:sz w:val="32"/>
          <w:szCs w:val="32"/>
          <w:highlight w:val="none"/>
        </w:rPr>
      </w:pPr>
    </w:p>
    <w:p w14:paraId="5B5C2C9A">
      <w:pPr>
        <w:spacing w:line="400" w:lineRule="exact"/>
        <w:ind w:firstLine="2880" w:firstLineChars="900"/>
        <w:rPr>
          <w:rFonts w:hint="eastAsia" w:ascii="仿宋" w:hAnsi="仿宋" w:eastAsia="仿宋" w:cs="仿宋"/>
          <w:color w:val="auto"/>
          <w:sz w:val="32"/>
          <w:szCs w:val="32"/>
          <w:highlight w:val="none"/>
        </w:rPr>
      </w:pPr>
    </w:p>
    <w:p w14:paraId="163C2ABB">
      <w:pPr>
        <w:spacing w:line="400" w:lineRule="exact"/>
        <w:ind w:firstLine="2880" w:firstLineChars="900"/>
        <w:rPr>
          <w:rFonts w:hint="eastAsia" w:ascii="仿宋" w:hAnsi="仿宋" w:eastAsia="仿宋" w:cs="仿宋"/>
          <w:color w:val="auto"/>
          <w:sz w:val="32"/>
          <w:szCs w:val="32"/>
          <w:highlight w:val="none"/>
        </w:rPr>
      </w:pPr>
    </w:p>
    <w:p w14:paraId="547BD333">
      <w:pPr>
        <w:spacing w:line="400" w:lineRule="exact"/>
        <w:ind w:firstLine="2880" w:firstLineChars="900"/>
        <w:rPr>
          <w:rFonts w:hint="eastAsia" w:ascii="仿宋" w:hAnsi="仿宋" w:eastAsia="仿宋" w:cs="仿宋"/>
          <w:color w:val="auto"/>
          <w:sz w:val="32"/>
          <w:szCs w:val="32"/>
          <w:highlight w:val="none"/>
        </w:rPr>
      </w:pPr>
    </w:p>
    <w:p w14:paraId="45815331">
      <w:pPr>
        <w:spacing w:line="400" w:lineRule="exact"/>
        <w:ind w:firstLine="2880" w:firstLineChars="900"/>
        <w:rPr>
          <w:rFonts w:hint="eastAsia" w:ascii="仿宋" w:hAnsi="仿宋" w:eastAsia="仿宋" w:cs="仿宋"/>
          <w:color w:val="auto"/>
          <w:sz w:val="32"/>
          <w:szCs w:val="32"/>
          <w:highlight w:val="none"/>
        </w:rPr>
      </w:pPr>
    </w:p>
    <w:p w14:paraId="32FCB130">
      <w:pPr>
        <w:spacing w:line="400" w:lineRule="exact"/>
        <w:ind w:firstLine="2880" w:firstLineChars="900"/>
        <w:rPr>
          <w:rFonts w:hint="eastAsia" w:ascii="仿宋" w:hAnsi="仿宋" w:eastAsia="仿宋" w:cs="仿宋"/>
          <w:b/>
          <w:bCs/>
          <w:color w:val="auto"/>
          <w:sz w:val="32"/>
          <w:szCs w:val="32"/>
          <w:highlight w:val="none"/>
        </w:rPr>
      </w:pPr>
      <w:r>
        <w:rPr>
          <w:rFonts w:hint="eastAsia" w:ascii="仿宋" w:hAnsi="仿宋" w:eastAsia="仿宋" w:cs="仿宋"/>
          <w:color w:val="auto"/>
          <w:sz w:val="32"/>
          <w:szCs w:val="32"/>
          <w:highlight w:val="none"/>
        </w:rPr>
        <w:t>签订日期：</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20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14:paraId="10EDC2C2">
      <w:pPr>
        <w:spacing w:line="400" w:lineRule="exact"/>
        <w:ind w:firstLine="2880" w:firstLineChars="900"/>
        <w:rPr>
          <w:rFonts w:hint="eastAsia" w:ascii="仿宋" w:hAnsi="仿宋" w:eastAsia="仿宋" w:cs="仿宋"/>
          <w:bCs/>
          <w:color w:val="auto"/>
          <w:sz w:val="32"/>
          <w:szCs w:val="32"/>
          <w:highlight w:val="none"/>
        </w:rPr>
      </w:pPr>
    </w:p>
    <w:p w14:paraId="6F123355">
      <w:pPr>
        <w:spacing w:line="400" w:lineRule="exact"/>
        <w:ind w:firstLine="2880" w:firstLineChars="900"/>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rPr>
        <w:t>合同编号：</w:t>
      </w:r>
      <w:r>
        <w:rPr>
          <w:rFonts w:hint="eastAsia" w:ascii="仿宋" w:hAnsi="仿宋" w:eastAsia="仿宋" w:cs="仿宋"/>
          <w:bCs/>
          <w:color w:val="auto"/>
          <w:sz w:val="32"/>
          <w:szCs w:val="32"/>
          <w:highlight w:val="none"/>
          <w:u w:val="single"/>
          <w:lang w:val="en-US" w:eastAsia="zh-CN"/>
        </w:rPr>
        <w:t xml:space="preserve">                 </w:t>
      </w:r>
    </w:p>
    <w:p w14:paraId="3A42ACE9">
      <w:pPr>
        <w:rPr>
          <w:rFonts w:hint="eastAsia" w:ascii="宋体" w:hAnsi="宋体" w:eastAsia="宋体" w:cs="宋体"/>
          <w:color w:val="auto"/>
          <w:kern w:val="0"/>
          <w:sz w:val="24"/>
          <w:szCs w:val="24"/>
          <w:highlight w:val="none"/>
        </w:rPr>
        <w:sectPr>
          <w:pgSz w:w="11906" w:h="16838"/>
          <w:pgMar w:top="1440" w:right="1800" w:bottom="1440" w:left="1800" w:header="851" w:footer="992" w:gutter="0"/>
          <w:pgNumType w:fmt="decimal"/>
          <w:cols w:space="720" w:num="1"/>
          <w:docGrid w:type="lines" w:linePitch="312" w:charSpace="0"/>
        </w:sectPr>
      </w:pPr>
    </w:p>
    <w:p w14:paraId="58074419">
      <w:pPr>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highlight w:val="none"/>
        </w:rPr>
      </w:pPr>
    </w:p>
    <w:p w14:paraId="63646F56">
      <w:pPr>
        <w:jc w:val="center"/>
        <w:rPr>
          <w:rFonts w:ascii="黑体" w:hAnsi="黑体" w:eastAsia="黑体"/>
          <w:color w:val="auto"/>
          <w:sz w:val="32"/>
          <w:szCs w:val="32"/>
          <w:highlight w:val="none"/>
        </w:rPr>
      </w:pPr>
      <w:r>
        <w:rPr>
          <w:rFonts w:hint="eastAsia" w:ascii="宋体" w:hAnsi="宋体"/>
          <w:b/>
          <w:bCs/>
          <w:color w:val="auto"/>
          <w:kern w:val="44"/>
          <w:sz w:val="44"/>
          <w:szCs w:val="44"/>
          <w:highlight w:val="none"/>
        </w:rPr>
        <w:t>合同文本</w:t>
      </w:r>
    </w:p>
    <w:p w14:paraId="69D1E10F">
      <w:pPr>
        <w:spacing w:line="520" w:lineRule="exact"/>
        <w:rPr>
          <w:rFonts w:hint="eastAsia" w:ascii="宋体" w:hAnsi="宋体" w:cs="Courier New"/>
          <w:b/>
          <w:color w:val="auto"/>
          <w:szCs w:val="21"/>
          <w:highlight w:val="none"/>
        </w:rPr>
      </w:pPr>
      <w:r>
        <w:rPr>
          <w:rFonts w:hint="eastAsia" w:ascii="宋体" w:hAnsi="宋体" w:cs="Courier New"/>
          <w:b/>
          <w:color w:val="auto"/>
          <w:szCs w:val="21"/>
          <w:highlight w:val="none"/>
        </w:rPr>
        <w:t xml:space="preserve"> </w:t>
      </w:r>
    </w:p>
    <w:p w14:paraId="3E0BF814">
      <w:pPr>
        <w:spacing w:line="480" w:lineRule="auto"/>
        <w:ind w:right="800"/>
        <w:rPr>
          <w:rFonts w:hint="eastAsia" w:ascii="宋体" w:hAnsi="宋体"/>
          <w:bCs/>
          <w:color w:val="auto"/>
          <w:szCs w:val="21"/>
          <w:highlight w:val="none"/>
          <w:u w:val="single"/>
        </w:rPr>
      </w:pPr>
      <w:r>
        <w:rPr>
          <w:rFonts w:hint="eastAsia" w:ascii="宋体" w:hAnsi="宋体"/>
          <w:bCs/>
          <w:color w:val="auto"/>
          <w:szCs w:val="21"/>
          <w:highlight w:val="none"/>
        </w:rPr>
        <w:t>合同编号：</w:t>
      </w:r>
    </w:p>
    <w:p w14:paraId="2350028E">
      <w:pPr>
        <w:spacing w:line="480" w:lineRule="auto"/>
        <w:ind w:right="800"/>
        <w:rPr>
          <w:rFonts w:hint="eastAsia" w:ascii="宋体" w:hAnsi="宋体"/>
          <w:bCs/>
          <w:color w:val="auto"/>
          <w:szCs w:val="21"/>
          <w:highlight w:val="none"/>
          <w:u w:val="single"/>
        </w:rPr>
      </w:pPr>
      <w:r>
        <w:rPr>
          <w:rFonts w:hint="eastAsia" w:ascii="宋体" w:hAnsi="宋体"/>
          <w:color w:val="auto"/>
          <w:szCs w:val="21"/>
          <w:highlight w:val="none"/>
        </w:rPr>
        <w:t>采购计划号：</w:t>
      </w:r>
    </w:p>
    <w:p w14:paraId="40B0021B">
      <w:pPr>
        <w:spacing w:line="480" w:lineRule="auto"/>
        <w:rPr>
          <w:rFonts w:hint="eastAsia" w:ascii="宋体" w:hAnsi="宋体"/>
          <w:color w:val="auto"/>
          <w:szCs w:val="21"/>
          <w:highlight w:val="none"/>
        </w:rPr>
      </w:pPr>
      <w:r>
        <w:rPr>
          <w:rFonts w:hint="eastAsia" w:ascii="宋体" w:hAnsi="宋体"/>
          <w:color w:val="auto"/>
          <w:szCs w:val="21"/>
          <w:highlight w:val="none"/>
        </w:rPr>
        <w:t>采购人（甲方）：</w:t>
      </w:r>
    </w:p>
    <w:p w14:paraId="3F036FDC">
      <w:pPr>
        <w:spacing w:line="480" w:lineRule="auto"/>
        <w:rPr>
          <w:rFonts w:hint="eastAsia" w:ascii="宋体" w:hAnsi="宋体"/>
          <w:bCs/>
          <w:color w:val="auto"/>
          <w:szCs w:val="21"/>
          <w:highlight w:val="none"/>
          <w:u w:val="single"/>
        </w:rPr>
      </w:pPr>
      <w:r>
        <w:rPr>
          <w:rFonts w:hint="eastAsia" w:ascii="宋体" w:hAnsi="宋体"/>
          <w:color w:val="auto"/>
          <w:szCs w:val="21"/>
          <w:highlight w:val="none"/>
        </w:rPr>
        <w:t>供应商（乙方）：</w:t>
      </w:r>
    </w:p>
    <w:p w14:paraId="14A0E188">
      <w:pPr>
        <w:spacing w:line="480" w:lineRule="auto"/>
        <w:rPr>
          <w:rFonts w:hint="eastAsia" w:ascii="宋体" w:hAnsi="宋体"/>
          <w:color w:val="auto"/>
          <w:szCs w:val="21"/>
          <w:highlight w:val="none"/>
        </w:rPr>
      </w:pPr>
      <w:r>
        <w:rPr>
          <w:rFonts w:hint="eastAsia" w:ascii="宋体" w:hAnsi="宋体"/>
          <w:color w:val="auto"/>
          <w:szCs w:val="21"/>
          <w:highlight w:val="none"/>
        </w:rPr>
        <w:t>项目名称：</w:t>
      </w:r>
    </w:p>
    <w:p w14:paraId="73107C37">
      <w:pPr>
        <w:spacing w:line="480" w:lineRule="auto"/>
        <w:rPr>
          <w:rFonts w:hint="eastAsia" w:ascii="宋体" w:hAnsi="宋体"/>
          <w:color w:val="auto"/>
          <w:szCs w:val="21"/>
          <w:highlight w:val="none"/>
          <w:u w:val="single"/>
        </w:rPr>
      </w:pPr>
      <w:r>
        <w:rPr>
          <w:rFonts w:hint="eastAsia" w:ascii="宋体" w:hAnsi="宋体"/>
          <w:color w:val="auto"/>
          <w:szCs w:val="21"/>
          <w:highlight w:val="none"/>
        </w:rPr>
        <w:t>项目编号：</w:t>
      </w:r>
    </w:p>
    <w:p w14:paraId="1441BDD0">
      <w:pPr>
        <w:spacing w:line="480" w:lineRule="auto"/>
        <w:rPr>
          <w:rFonts w:hint="eastAsia" w:ascii="宋体" w:hAnsi="宋体"/>
          <w:color w:val="auto"/>
          <w:szCs w:val="21"/>
          <w:highlight w:val="none"/>
        </w:rPr>
      </w:pPr>
      <w:r>
        <w:rPr>
          <w:rFonts w:hint="eastAsia" w:ascii="宋体" w:hAnsi="宋体"/>
          <w:color w:val="auto"/>
          <w:szCs w:val="21"/>
          <w:highlight w:val="none"/>
        </w:rPr>
        <w:t>签订地点：</w:t>
      </w:r>
    </w:p>
    <w:p w14:paraId="548AC948">
      <w:pPr>
        <w:spacing w:line="480" w:lineRule="auto"/>
        <w:rPr>
          <w:rFonts w:hint="eastAsia" w:ascii="宋体" w:hAnsi="宋体"/>
          <w:color w:val="auto"/>
          <w:szCs w:val="21"/>
          <w:highlight w:val="none"/>
          <w:u w:val="single"/>
        </w:rPr>
      </w:pPr>
      <w:r>
        <w:rPr>
          <w:rFonts w:hint="eastAsia" w:ascii="宋体" w:hAnsi="宋体"/>
          <w:color w:val="auto"/>
          <w:szCs w:val="21"/>
          <w:highlight w:val="none"/>
        </w:rPr>
        <w:t>签订时间：</w:t>
      </w:r>
    </w:p>
    <w:p w14:paraId="1C75FB52">
      <w:pPr>
        <w:spacing w:line="480" w:lineRule="auto"/>
        <w:rPr>
          <w:rFonts w:hint="eastAsia" w:ascii="宋体" w:hAnsi="宋体"/>
          <w:color w:val="auto"/>
          <w:szCs w:val="21"/>
          <w:highlight w:val="none"/>
        </w:rPr>
      </w:pPr>
      <w:r>
        <w:rPr>
          <w:rFonts w:hint="eastAsia" w:ascii="宋体" w:hAnsi="宋体"/>
          <w:color w:val="auto"/>
          <w:szCs w:val="21"/>
          <w:highlight w:val="none"/>
        </w:rPr>
        <w:t>本合同为中小企业预留合同：</w:t>
      </w:r>
      <w:r>
        <w:rPr>
          <w:rFonts w:hint="eastAsia" w:ascii="宋体" w:hAnsi="宋体"/>
          <w:color w:val="auto"/>
          <w:szCs w:val="21"/>
          <w:highlight w:val="none"/>
          <w:u w:val="single"/>
        </w:rPr>
        <w:t>（是/否）</w:t>
      </w:r>
      <w:r>
        <w:rPr>
          <w:rFonts w:hint="eastAsia" w:ascii="宋体" w:hAnsi="宋体"/>
          <w:color w:val="auto"/>
          <w:szCs w:val="21"/>
          <w:highlight w:val="none"/>
        </w:rPr>
        <w:t>。</w:t>
      </w:r>
    </w:p>
    <w:p w14:paraId="6A4847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根据《中华人民共和国政府采购法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中华人民共和国民法典》等</w:t>
      </w:r>
      <w:r>
        <w:rPr>
          <w:rFonts w:hint="eastAsia" w:ascii="宋体" w:hAnsi="宋体"/>
          <w:color w:val="auto"/>
          <w:szCs w:val="21"/>
          <w:highlight w:val="none"/>
          <w:lang w:eastAsia="zh-CN"/>
        </w:rPr>
        <w:t>法律法规</w:t>
      </w:r>
      <w:r>
        <w:rPr>
          <w:rFonts w:hint="eastAsia" w:ascii="宋体" w:hAnsi="宋体"/>
          <w:color w:val="auto"/>
          <w:szCs w:val="21"/>
          <w:highlight w:val="none"/>
        </w:rPr>
        <w:t>规定，按照招标文件规定条款和乙方投标文件及其承诺，甲乙双方签订本合同。</w:t>
      </w:r>
    </w:p>
    <w:p w14:paraId="57DED98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第一条 合同标的</w:t>
      </w:r>
    </w:p>
    <w:p w14:paraId="3D43A33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1、项目一览表</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17"/>
        <w:gridCol w:w="2409"/>
        <w:gridCol w:w="1325"/>
        <w:gridCol w:w="1202"/>
        <w:gridCol w:w="1304"/>
        <w:gridCol w:w="1216"/>
      </w:tblGrid>
      <w:tr w14:paraId="5C8C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14:paraId="080F1D2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217" w:type="dxa"/>
            <w:tcBorders>
              <w:top w:val="single" w:color="auto" w:sz="4" w:space="0"/>
              <w:left w:val="nil"/>
              <w:bottom w:val="single" w:color="auto" w:sz="4" w:space="0"/>
              <w:right w:val="single" w:color="auto" w:sz="4" w:space="0"/>
            </w:tcBorders>
            <w:noWrap w:val="0"/>
            <w:vAlign w:val="center"/>
          </w:tcPr>
          <w:p w14:paraId="4F0E3364">
            <w:pPr>
              <w:spacing w:line="360" w:lineRule="auto"/>
              <w:jc w:val="center"/>
              <w:rPr>
                <w:rFonts w:ascii="宋体" w:hAnsi="宋体"/>
                <w:color w:val="auto"/>
                <w:szCs w:val="21"/>
                <w:highlight w:val="none"/>
              </w:rPr>
            </w:pPr>
            <w:r>
              <w:rPr>
                <w:rFonts w:hint="eastAsia" w:ascii="宋体" w:hAnsi="宋体"/>
                <w:color w:val="auto"/>
                <w:szCs w:val="21"/>
                <w:highlight w:val="none"/>
              </w:rPr>
              <w:t>名称</w:t>
            </w:r>
          </w:p>
        </w:tc>
        <w:tc>
          <w:tcPr>
            <w:tcW w:w="2409" w:type="dxa"/>
            <w:tcBorders>
              <w:top w:val="single" w:color="auto" w:sz="4" w:space="0"/>
              <w:left w:val="nil"/>
              <w:bottom w:val="single" w:color="auto" w:sz="4" w:space="0"/>
              <w:right w:val="single" w:color="auto" w:sz="4" w:space="0"/>
            </w:tcBorders>
            <w:noWrap w:val="0"/>
            <w:vAlign w:val="center"/>
          </w:tcPr>
          <w:p w14:paraId="007BD3E1">
            <w:pPr>
              <w:spacing w:line="360" w:lineRule="auto"/>
              <w:jc w:val="center"/>
              <w:rPr>
                <w:rFonts w:ascii="宋体" w:hAnsi="宋体"/>
                <w:color w:val="auto"/>
                <w:szCs w:val="21"/>
                <w:highlight w:val="none"/>
              </w:rPr>
            </w:pPr>
            <w:r>
              <w:rPr>
                <w:rFonts w:hint="eastAsia" w:ascii="宋体" w:hAnsi="宋体"/>
                <w:color w:val="auto"/>
                <w:szCs w:val="21"/>
                <w:highlight w:val="none"/>
              </w:rPr>
              <w:t>服务内容</w:t>
            </w:r>
          </w:p>
        </w:tc>
        <w:tc>
          <w:tcPr>
            <w:tcW w:w="1325" w:type="dxa"/>
            <w:tcBorders>
              <w:top w:val="single" w:color="auto" w:sz="4" w:space="0"/>
              <w:left w:val="nil"/>
              <w:bottom w:val="single" w:color="auto" w:sz="4" w:space="0"/>
              <w:right w:val="single" w:color="auto" w:sz="4" w:space="0"/>
            </w:tcBorders>
            <w:noWrap w:val="0"/>
            <w:vAlign w:val="center"/>
          </w:tcPr>
          <w:p w14:paraId="11AB51F4">
            <w:pPr>
              <w:spacing w:line="360" w:lineRule="auto"/>
              <w:jc w:val="center"/>
              <w:rPr>
                <w:rFonts w:ascii="宋体" w:hAnsi="宋体"/>
                <w:color w:val="auto"/>
                <w:szCs w:val="21"/>
                <w:highlight w:val="none"/>
              </w:rPr>
            </w:pPr>
            <w:r>
              <w:rPr>
                <w:rFonts w:hint="eastAsia" w:ascii="宋体" w:hAnsi="宋体"/>
                <w:color w:val="auto"/>
                <w:szCs w:val="21"/>
                <w:highlight w:val="none"/>
              </w:rPr>
              <w:t>数  量</w:t>
            </w:r>
          </w:p>
        </w:tc>
        <w:tc>
          <w:tcPr>
            <w:tcW w:w="1202" w:type="dxa"/>
            <w:tcBorders>
              <w:top w:val="single" w:color="auto" w:sz="4" w:space="0"/>
              <w:left w:val="nil"/>
              <w:bottom w:val="single" w:color="auto" w:sz="4" w:space="0"/>
              <w:right w:val="single" w:color="auto" w:sz="4" w:space="0"/>
            </w:tcBorders>
            <w:noWrap w:val="0"/>
            <w:vAlign w:val="center"/>
          </w:tcPr>
          <w:p w14:paraId="58F36E48">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1304" w:type="dxa"/>
            <w:tcBorders>
              <w:top w:val="single" w:color="auto" w:sz="4" w:space="0"/>
              <w:left w:val="nil"/>
              <w:bottom w:val="single" w:color="auto" w:sz="4" w:space="0"/>
              <w:right w:val="single" w:color="auto" w:sz="4" w:space="0"/>
            </w:tcBorders>
            <w:noWrap w:val="0"/>
            <w:vAlign w:val="center"/>
          </w:tcPr>
          <w:p w14:paraId="6AA958DA">
            <w:pPr>
              <w:spacing w:line="360" w:lineRule="auto"/>
              <w:jc w:val="center"/>
              <w:rPr>
                <w:rFonts w:ascii="宋体" w:hAnsi="宋体"/>
                <w:color w:val="auto"/>
                <w:szCs w:val="21"/>
                <w:highlight w:val="none"/>
              </w:rPr>
            </w:pPr>
            <w:r>
              <w:rPr>
                <w:rFonts w:hint="eastAsia" w:ascii="宋体" w:hAnsi="宋体"/>
                <w:color w:val="auto"/>
                <w:szCs w:val="21"/>
                <w:highlight w:val="none"/>
              </w:rPr>
              <w:t>单  价</w:t>
            </w:r>
          </w:p>
          <w:p w14:paraId="5DE73D9B">
            <w:pPr>
              <w:spacing w:line="360" w:lineRule="auto"/>
              <w:jc w:val="center"/>
              <w:rPr>
                <w:rFonts w:ascii="宋体" w:hAnsi="宋体"/>
                <w:color w:val="auto"/>
                <w:szCs w:val="21"/>
                <w:highlight w:val="none"/>
              </w:rPr>
            </w:pPr>
            <w:r>
              <w:rPr>
                <w:rFonts w:hint="eastAsia" w:ascii="宋体" w:hAnsi="宋体"/>
                <w:color w:val="auto"/>
                <w:szCs w:val="21"/>
                <w:highlight w:val="none"/>
              </w:rPr>
              <w:t>（元）</w:t>
            </w:r>
          </w:p>
        </w:tc>
        <w:tc>
          <w:tcPr>
            <w:tcW w:w="1216" w:type="dxa"/>
            <w:tcBorders>
              <w:top w:val="single" w:color="auto" w:sz="4" w:space="0"/>
              <w:left w:val="nil"/>
              <w:bottom w:val="single" w:color="auto" w:sz="4" w:space="0"/>
              <w:right w:val="single" w:color="auto" w:sz="4" w:space="0"/>
            </w:tcBorders>
            <w:noWrap w:val="0"/>
            <w:vAlign w:val="center"/>
          </w:tcPr>
          <w:p w14:paraId="4FB86621">
            <w:pPr>
              <w:spacing w:line="360" w:lineRule="auto"/>
              <w:jc w:val="center"/>
              <w:rPr>
                <w:rFonts w:ascii="宋体" w:hAnsi="宋体"/>
                <w:color w:val="auto"/>
                <w:szCs w:val="21"/>
                <w:highlight w:val="none"/>
              </w:rPr>
            </w:pPr>
            <w:r>
              <w:rPr>
                <w:rFonts w:hint="eastAsia" w:ascii="宋体" w:hAnsi="宋体"/>
                <w:color w:val="auto"/>
                <w:szCs w:val="21"/>
                <w:highlight w:val="none"/>
              </w:rPr>
              <w:t>总 价</w:t>
            </w:r>
          </w:p>
          <w:p w14:paraId="59573AAA">
            <w:pPr>
              <w:spacing w:line="360" w:lineRule="auto"/>
              <w:jc w:val="center"/>
              <w:rPr>
                <w:rFonts w:ascii="宋体" w:hAnsi="宋体"/>
                <w:color w:val="auto"/>
                <w:szCs w:val="21"/>
                <w:highlight w:val="none"/>
              </w:rPr>
            </w:pPr>
            <w:r>
              <w:rPr>
                <w:rFonts w:hint="eastAsia" w:ascii="宋体" w:hAnsi="宋体"/>
                <w:color w:val="auto"/>
                <w:szCs w:val="21"/>
                <w:highlight w:val="none"/>
              </w:rPr>
              <w:t>（元）</w:t>
            </w:r>
          </w:p>
        </w:tc>
      </w:tr>
      <w:tr w14:paraId="6C22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14:paraId="0E3311F9">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217" w:type="dxa"/>
            <w:tcBorders>
              <w:top w:val="single" w:color="auto" w:sz="4" w:space="0"/>
              <w:left w:val="nil"/>
              <w:bottom w:val="single" w:color="auto" w:sz="4" w:space="0"/>
              <w:right w:val="single" w:color="auto" w:sz="4" w:space="0"/>
            </w:tcBorders>
            <w:noWrap w:val="0"/>
            <w:vAlign w:val="center"/>
          </w:tcPr>
          <w:p w14:paraId="0536D8A1">
            <w:pPr>
              <w:spacing w:line="360" w:lineRule="auto"/>
              <w:jc w:val="center"/>
              <w:rPr>
                <w:rFonts w:ascii="宋体" w:hAnsi="宋体"/>
                <w:color w:val="auto"/>
                <w:szCs w:val="21"/>
                <w:highlight w:val="none"/>
              </w:rPr>
            </w:pPr>
          </w:p>
        </w:tc>
        <w:tc>
          <w:tcPr>
            <w:tcW w:w="2409" w:type="dxa"/>
            <w:tcBorders>
              <w:top w:val="single" w:color="auto" w:sz="4" w:space="0"/>
              <w:left w:val="nil"/>
              <w:bottom w:val="single" w:color="auto" w:sz="4" w:space="0"/>
              <w:right w:val="single" w:color="auto" w:sz="4" w:space="0"/>
            </w:tcBorders>
            <w:noWrap w:val="0"/>
            <w:vAlign w:val="center"/>
          </w:tcPr>
          <w:p w14:paraId="76A9010D">
            <w:pPr>
              <w:spacing w:line="360" w:lineRule="auto"/>
              <w:jc w:val="center"/>
              <w:rPr>
                <w:rFonts w:ascii="宋体" w:hAnsi="宋体"/>
                <w:color w:val="auto"/>
                <w:szCs w:val="21"/>
                <w:highlight w:val="none"/>
              </w:rPr>
            </w:pPr>
          </w:p>
        </w:tc>
        <w:tc>
          <w:tcPr>
            <w:tcW w:w="1325" w:type="dxa"/>
            <w:tcBorders>
              <w:top w:val="single" w:color="auto" w:sz="4" w:space="0"/>
              <w:left w:val="nil"/>
              <w:bottom w:val="single" w:color="auto" w:sz="4" w:space="0"/>
              <w:right w:val="single" w:color="auto" w:sz="4" w:space="0"/>
            </w:tcBorders>
            <w:noWrap w:val="0"/>
            <w:vAlign w:val="center"/>
          </w:tcPr>
          <w:p w14:paraId="4EBBE2C5">
            <w:pPr>
              <w:spacing w:line="360" w:lineRule="auto"/>
              <w:jc w:val="center"/>
              <w:rPr>
                <w:rFonts w:ascii="宋体" w:hAnsi="宋体"/>
                <w:color w:val="auto"/>
                <w:szCs w:val="21"/>
                <w:highlight w:val="none"/>
              </w:rPr>
            </w:pPr>
          </w:p>
        </w:tc>
        <w:tc>
          <w:tcPr>
            <w:tcW w:w="1202" w:type="dxa"/>
            <w:tcBorders>
              <w:top w:val="single" w:color="auto" w:sz="4" w:space="0"/>
              <w:left w:val="nil"/>
              <w:bottom w:val="single" w:color="auto" w:sz="4" w:space="0"/>
              <w:right w:val="single" w:color="auto" w:sz="4" w:space="0"/>
            </w:tcBorders>
            <w:noWrap w:val="0"/>
            <w:vAlign w:val="center"/>
          </w:tcPr>
          <w:p w14:paraId="7F3CC47D">
            <w:pPr>
              <w:spacing w:line="360" w:lineRule="auto"/>
              <w:jc w:val="center"/>
              <w:rPr>
                <w:rFonts w:ascii="宋体" w:hAnsi="宋体"/>
                <w:color w:val="auto"/>
                <w:szCs w:val="21"/>
                <w:highlight w:val="none"/>
              </w:rPr>
            </w:pPr>
          </w:p>
        </w:tc>
        <w:tc>
          <w:tcPr>
            <w:tcW w:w="1304" w:type="dxa"/>
            <w:tcBorders>
              <w:top w:val="single" w:color="auto" w:sz="4" w:space="0"/>
              <w:left w:val="nil"/>
              <w:bottom w:val="single" w:color="auto" w:sz="4" w:space="0"/>
              <w:right w:val="single" w:color="auto" w:sz="4" w:space="0"/>
            </w:tcBorders>
            <w:noWrap w:val="0"/>
            <w:vAlign w:val="center"/>
          </w:tcPr>
          <w:p w14:paraId="60CFD078">
            <w:pPr>
              <w:spacing w:line="360" w:lineRule="auto"/>
              <w:jc w:val="center"/>
              <w:rPr>
                <w:rFonts w:ascii="宋体" w:hAnsi="宋体"/>
                <w:color w:val="auto"/>
                <w:szCs w:val="21"/>
                <w:highlight w:val="none"/>
              </w:rPr>
            </w:pPr>
          </w:p>
        </w:tc>
        <w:tc>
          <w:tcPr>
            <w:tcW w:w="1216" w:type="dxa"/>
            <w:tcBorders>
              <w:top w:val="single" w:color="auto" w:sz="4" w:space="0"/>
              <w:left w:val="nil"/>
              <w:bottom w:val="single" w:color="auto" w:sz="4" w:space="0"/>
              <w:right w:val="single" w:color="auto" w:sz="4" w:space="0"/>
            </w:tcBorders>
            <w:noWrap w:val="0"/>
            <w:vAlign w:val="center"/>
          </w:tcPr>
          <w:p w14:paraId="0D44A319">
            <w:pPr>
              <w:spacing w:line="360" w:lineRule="auto"/>
              <w:jc w:val="center"/>
              <w:rPr>
                <w:rFonts w:ascii="宋体" w:hAnsi="宋体"/>
                <w:color w:val="auto"/>
                <w:szCs w:val="21"/>
                <w:highlight w:val="none"/>
              </w:rPr>
            </w:pPr>
          </w:p>
        </w:tc>
      </w:tr>
      <w:tr w14:paraId="7106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14:paraId="2744035F">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1217" w:type="dxa"/>
            <w:tcBorders>
              <w:top w:val="single" w:color="auto" w:sz="4" w:space="0"/>
              <w:left w:val="nil"/>
              <w:bottom w:val="single" w:color="auto" w:sz="4" w:space="0"/>
              <w:right w:val="single" w:color="auto" w:sz="4" w:space="0"/>
            </w:tcBorders>
            <w:noWrap w:val="0"/>
            <w:vAlign w:val="center"/>
          </w:tcPr>
          <w:p w14:paraId="40EC14C8">
            <w:pPr>
              <w:spacing w:line="360" w:lineRule="auto"/>
              <w:jc w:val="center"/>
              <w:rPr>
                <w:rFonts w:ascii="宋体" w:hAnsi="宋体"/>
                <w:color w:val="auto"/>
                <w:szCs w:val="21"/>
                <w:highlight w:val="none"/>
              </w:rPr>
            </w:pPr>
          </w:p>
        </w:tc>
        <w:tc>
          <w:tcPr>
            <w:tcW w:w="2409" w:type="dxa"/>
            <w:tcBorders>
              <w:top w:val="single" w:color="auto" w:sz="4" w:space="0"/>
              <w:left w:val="nil"/>
              <w:bottom w:val="single" w:color="auto" w:sz="4" w:space="0"/>
              <w:right w:val="single" w:color="auto" w:sz="4" w:space="0"/>
            </w:tcBorders>
            <w:noWrap w:val="0"/>
            <w:vAlign w:val="center"/>
          </w:tcPr>
          <w:p w14:paraId="263D27C3">
            <w:pPr>
              <w:spacing w:line="360" w:lineRule="auto"/>
              <w:jc w:val="center"/>
              <w:rPr>
                <w:rFonts w:ascii="宋体" w:hAnsi="宋体"/>
                <w:color w:val="auto"/>
                <w:szCs w:val="21"/>
                <w:highlight w:val="none"/>
              </w:rPr>
            </w:pPr>
          </w:p>
        </w:tc>
        <w:tc>
          <w:tcPr>
            <w:tcW w:w="1325" w:type="dxa"/>
            <w:tcBorders>
              <w:top w:val="single" w:color="auto" w:sz="4" w:space="0"/>
              <w:left w:val="nil"/>
              <w:bottom w:val="single" w:color="auto" w:sz="4" w:space="0"/>
              <w:right w:val="single" w:color="auto" w:sz="4" w:space="0"/>
            </w:tcBorders>
            <w:noWrap w:val="0"/>
            <w:vAlign w:val="center"/>
          </w:tcPr>
          <w:p w14:paraId="29A3D59E">
            <w:pPr>
              <w:spacing w:line="360" w:lineRule="auto"/>
              <w:jc w:val="center"/>
              <w:rPr>
                <w:rFonts w:ascii="宋体" w:hAnsi="宋体"/>
                <w:color w:val="auto"/>
                <w:szCs w:val="21"/>
                <w:highlight w:val="none"/>
              </w:rPr>
            </w:pPr>
          </w:p>
        </w:tc>
        <w:tc>
          <w:tcPr>
            <w:tcW w:w="1202" w:type="dxa"/>
            <w:tcBorders>
              <w:top w:val="single" w:color="auto" w:sz="4" w:space="0"/>
              <w:left w:val="nil"/>
              <w:bottom w:val="single" w:color="auto" w:sz="4" w:space="0"/>
              <w:right w:val="single" w:color="auto" w:sz="4" w:space="0"/>
            </w:tcBorders>
            <w:noWrap w:val="0"/>
            <w:vAlign w:val="center"/>
          </w:tcPr>
          <w:p w14:paraId="52D1691D">
            <w:pPr>
              <w:spacing w:line="360" w:lineRule="auto"/>
              <w:jc w:val="center"/>
              <w:rPr>
                <w:rFonts w:ascii="宋体" w:hAnsi="宋体"/>
                <w:color w:val="auto"/>
                <w:szCs w:val="21"/>
                <w:highlight w:val="none"/>
              </w:rPr>
            </w:pPr>
          </w:p>
        </w:tc>
        <w:tc>
          <w:tcPr>
            <w:tcW w:w="1304" w:type="dxa"/>
            <w:tcBorders>
              <w:top w:val="single" w:color="auto" w:sz="4" w:space="0"/>
              <w:left w:val="nil"/>
              <w:bottom w:val="single" w:color="auto" w:sz="4" w:space="0"/>
              <w:right w:val="single" w:color="auto" w:sz="4" w:space="0"/>
            </w:tcBorders>
            <w:noWrap w:val="0"/>
            <w:vAlign w:val="center"/>
          </w:tcPr>
          <w:p w14:paraId="613A1D9C">
            <w:pPr>
              <w:spacing w:line="360" w:lineRule="auto"/>
              <w:jc w:val="center"/>
              <w:rPr>
                <w:rFonts w:ascii="宋体" w:hAnsi="宋体"/>
                <w:color w:val="auto"/>
                <w:szCs w:val="21"/>
                <w:highlight w:val="none"/>
              </w:rPr>
            </w:pPr>
          </w:p>
        </w:tc>
        <w:tc>
          <w:tcPr>
            <w:tcW w:w="1216" w:type="dxa"/>
            <w:tcBorders>
              <w:top w:val="single" w:color="auto" w:sz="4" w:space="0"/>
              <w:left w:val="nil"/>
              <w:bottom w:val="single" w:color="auto" w:sz="4" w:space="0"/>
              <w:right w:val="single" w:color="auto" w:sz="4" w:space="0"/>
            </w:tcBorders>
            <w:noWrap w:val="0"/>
            <w:vAlign w:val="center"/>
          </w:tcPr>
          <w:p w14:paraId="41FFAF8A">
            <w:pPr>
              <w:spacing w:line="360" w:lineRule="auto"/>
              <w:jc w:val="center"/>
              <w:rPr>
                <w:rFonts w:ascii="宋体" w:hAnsi="宋体"/>
                <w:color w:val="auto"/>
                <w:szCs w:val="21"/>
                <w:highlight w:val="none"/>
              </w:rPr>
            </w:pPr>
          </w:p>
        </w:tc>
      </w:tr>
      <w:tr w14:paraId="6576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14:paraId="466CD269">
            <w:pPr>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1217" w:type="dxa"/>
            <w:tcBorders>
              <w:top w:val="single" w:color="auto" w:sz="4" w:space="0"/>
              <w:left w:val="nil"/>
              <w:bottom w:val="single" w:color="auto" w:sz="4" w:space="0"/>
              <w:right w:val="single" w:color="auto" w:sz="4" w:space="0"/>
            </w:tcBorders>
            <w:noWrap w:val="0"/>
            <w:vAlign w:val="center"/>
          </w:tcPr>
          <w:p w14:paraId="696CEA39">
            <w:pPr>
              <w:spacing w:line="360" w:lineRule="auto"/>
              <w:jc w:val="center"/>
              <w:rPr>
                <w:rFonts w:ascii="宋体" w:hAnsi="宋体"/>
                <w:color w:val="auto"/>
                <w:szCs w:val="21"/>
                <w:highlight w:val="none"/>
              </w:rPr>
            </w:pPr>
          </w:p>
        </w:tc>
        <w:tc>
          <w:tcPr>
            <w:tcW w:w="2409" w:type="dxa"/>
            <w:tcBorders>
              <w:top w:val="single" w:color="auto" w:sz="4" w:space="0"/>
              <w:left w:val="nil"/>
              <w:bottom w:val="single" w:color="auto" w:sz="4" w:space="0"/>
              <w:right w:val="single" w:color="auto" w:sz="4" w:space="0"/>
            </w:tcBorders>
            <w:noWrap w:val="0"/>
            <w:vAlign w:val="center"/>
          </w:tcPr>
          <w:p w14:paraId="5C23A3A2">
            <w:pPr>
              <w:spacing w:line="360" w:lineRule="auto"/>
              <w:jc w:val="center"/>
              <w:rPr>
                <w:rFonts w:ascii="宋体" w:hAnsi="宋体"/>
                <w:color w:val="auto"/>
                <w:szCs w:val="21"/>
                <w:highlight w:val="none"/>
              </w:rPr>
            </w:pPr>
          </w:p>
        </w:tc>
        <w:tc>
          <w:tcPr>
            <w:tcW w:w="1325" w:type="dxa"/>
            <w:tcBorders>
              <w:top w:val="single" w:color="auto" w:sz="4" w:space="0"/>
              <w:left w:val="nil"/>
              <w:bottom w:val="single" w:color="auto" w:sz="4" w:space="0"/>
              <w:right w:val="single" w:color="auto" w:sz="4" w:space="0"/>
            </w:tcBorders>
            <w:noWrap w:val="0"/>
            <w:vAlign w:val="center"/>
          </w:tcPr>
          <w:p w14:paraId="398EEED5">
            <w:pPr>
              <w:spacing w:line="360" w:lineRule="auto"/>
              <w:jc w:val="center"/>
              <w:rPr>
                <w:rFonts w:ascii="宋体" w:hAnsi="宋体"/>
                <w:color w:val="auto"/>
                <w:szCs w:val="21"/>
                <w:highlight w:val="none"/>
              </w:rPr>
            </w:pPr>
          </w:p>
        </w:tc>
        <w:tc>
          <w:tcPr>
            <w:tcW w:w="1202" w:type="dxa"/>
            <w:tcBorders>
              <w:top w:val="single" w:color="auto" w:sz="4" w:space="0"/>
              <w:left w:val="nil"/>
              <w:bottom w:val="single" w:color="auto" w:sz="4" w:space="0"/>
              <w:right w:val="single" w:color="auto" w:sz="4" w:space="0"/>
            </w:tcBorders>
            <w:noWrap w:val="0"/>
            <w:vAlign w:val="center"/>
          </w:tcPr>
          <w:p w14:paraId="3133DE56">
            <w:pPr>
              <w:spacing w:line="360" w:lineRule="auto"/>
              <w:jc w:val="center"/>
              <w:rPr>
                <w:rFonts w:ascii="宋体" w:hAnsi="宋体"/>
                <w:color w:val="auto"/>
                <w:szCs w:val="21"/>
                <w:highlight w:val="none"/>
              </w:rPr>
            </w:pPr>
          </w:p>
        </w:tc>
        <w:tc>
          <w:tcPr>
            <w:tcW w:w="1304" w:type="dxa"/>
            <w:tcBorders>
              <w:top w:val="single" w:color="auto" w:sz="4" w:space="0"/>
              <w:left w:val="nil"/>
              <w:bottom w:val="single" w:color="auto" w:sz="4" w:space="0"/>
              <w:right w:val="single" w:color="auto" w:sz="4" w:space="0"/>
            </w:tcBorders>
            <w:noWrap w:val="0"/>
            <w:vAlign w:val="center"/>
          </w:tcPr>
          <w:p w14:paraId="37123E72">
            <w:pPr>
              <w:spacing w:line="360" w:lineRule="auto"/>
              <w:jc w:val="center"/>
              <w:rPr>
                <w:rFonts w:ascii="宋体" w:hAnsi="宋体"/>
                <w:color w:val="auto"/>
                <w:szCs w:val="21"/>
                <w:highlight w:val="none"/>
              </w:rPr>
            </w:pPr>
          </w:p>
        </w:tc>
        <w:tc>
          <w:tcPr>
            <w:tcW w:w="1216" w:type="dxa"/>
            <w:tcBorders>
              <w:top w:val="single" w:color="auto" w:sz="4" w:space="0"/>
              <w:left w:val="nil"/>
              <w:bottom w:val="single" w:color="auto" w:sz="4" w:space="0"/>
              <w:right w:val="single" w:color="auto" w:sz="4" w:space="0"/>
            </w:tcBorders>
            <w:noWrap w:val="0"/>
            <w:vAlign w:val="center"/>
          </w:tcPr>
          <w:p w14:paraId="18051CFD">
            <w:pPr>
              <w:spacing w:line="360" w:lineRule="auto"/>
              <w:jc w:val="center"/>
              <w:rPr>
                <w:rFonts w:ascii="宋体" w:hAnsi="宋体"/>
                <w:color w:val="auto"/>
                <w:szCs w:val="21"/>
                <w:highlight w:val="none"/>
              </w:rPr>
            </w:pPr>
          </w:p>
        </w:tc>
      </w:tr>
      <w:tr w14:paraId="1D0C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94" w:type="dxa"/>
            <w:gridSpan w:val="7"/>
            <w:tcBorders>
              <w:top w:val="single" w:color="auto" w:sz="4" w:space="0"/>
              <w:left w:val="single" w:color="auto" w:sz="4" w:space="0"/>
              <w:bottom w:val="single" w:color="auto" w:sz="4" w:space="0"/>
              <w:right w:val="single" w:color="auto" w:sz="4" w:space="0"/>
            </w:tcBorders>
            <w:noWrap w:val="0"/>
            <w:vAlign w:val="center"/>
          </w:tcPr>
          <w:p w14:paraId="1799330F">
            <w:pPr>
              <w:spacing w:line="360" w:lineRule="auto"/>
              <w:rPr>
                <w:rFonts w:ascii="宋体" w:hAnsi="宋体"/>
                <w:color w:val="auto"/>
                <w:szCs w:val="21"/>
                <w:highlight w:val="none"/>
              </w:rPr>
            </w:pPr>
            <w:r>
              <w:rPr>
                <w:rFonts w:hint="eastAsia" w:ascii="宋体" w:hAnsi="宋体"/>
                <w:color w:val="auto"/>
                <w:szCs w:val="21"/>
                <w:highlight w:val="none"/>
              </w:rPr>
              <w:t xml:space="preserve">人民币合计金额（大写）：元整（¥）              </w:t>
            </w:r>
          </w:p>
        </w:tc>
      </w:tr>
    </w:tbl>
    <w:p w14:paraId="3F3ED8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p>
    <w:p w14:paraId="23A4A4D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2、合同合计金额包括货物制作价款，备件、专用工具、安装、调试、检验、技术培训及技术资料和包装、运输等全部费用。如招投标文件对其另有规定的，从其规定。</w:t>
      </w:r>
    </w:p>
    <w:p w14:paraId="12B3017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第二条 质量保证</w:t>
      </w:r>
    </w:p>
    <w:p w14:paraId="0A104FB4">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1.乙方所提供的货物型号、技术规格、技术参数等质量必须与招投标文件和承诺相一致。乙方提供的节能和环保产品必须是列入政府采购清单的产品。</w:t>
      </w:r>
    </w:p>
    <w:p w14:paraId="765E4159">
      <w:pPr>
        <w:spacing w:line="360" w:lineRule="auto"/>
        <w:ind w:left="0" w:leftChars="0" w:firstLine="420" w:firstLineChars="200"/>
        <w:rPr>
          <w:rFonts w:hint="eastAsia" w:ascii="宋体" w:hAnsi="宋体"/>
          <w:bCs/>
          <w:color w:val="auto"/>
          <w:szCs w:val="21"/>
          <w:highlight w:val="none"/>
        </w:rPr>
      </w:pPr>
      <w:r>
        <w:rPr>
          <w:rFonts w:hint="eastAsia" w:ascii="宋体" w:hAnsi="宋体" w:eastAsia="宋体" w:cs="宋体"/>
          <w:color w:val="auto"/>
          <w:highlight w:val="none"/>
        </w:rPr>
        <w:t>2.乙方所提供的货物</w:t>
      </w:r>
      <w:r>
        <w:rPr>
          <w:rFonts w:hint="eastAsia" w:ascii="宋体" w:hAnsi="宋体" w:eastAsia="宋体" w:cs="宋体"/>
          <w:color w:val="auto"/>
          <w:highlight w:val="none"/>
          <w:lang w:val="en-US" w:eastAsia="zh-CN"/>
        </w:rPr>
        <w:t>面料、辅料均为全新未使用过的合格</w:t>
      </w:r>
      <w:r>
        <w:rPr>
          <w:rFonts w:hint="eastAsia" w:ascii="宋体" w:hAnsi="宋体" w:eastAsia="宋体" w:cs="宋体"/>
          <w:color w:val="auto"/>
          <w:highlight w:val="none"/>
        </w:rPr>
        <w:t>产品，</w:t>
      </w:r>
      <w:r>
        <w:rPr>
          <w:rFonts w:hint="eastAsia" w:ascii="宋体" w:hAnsi="宋体" w:eastAsia="宋体" w:cs="宋体"/>
          <w:color w:val="auto"/>
          <w:highlight w:val="none"/>
          <w:lang w:val="en-US" w:eastAsia="zh-CN"/>
        </w:rPr>
        <w:t>符合国家环保及安全标准，成衣在正常穿着和保养条件下</w:t>
      </w:r>
      <w:r>
        <w:rPr>
          <w:rFonts w:hint="eastAsia" w:ascii="宋体" w:hAnsi="宋体" w:eastAsia="宋体" w:cs="宋体"/>
          <w:color w:val="auto"/>
          <w:highlight w:val="none"/>
        </w:rPr>
        <w:t>，其使用寿命期内各项指标均达到质量要求。</w:t>
      </w:r>
    </w:p>
    <w:p w14:paraId="1FA6E7CB">
      <w:pPr>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第三条 权利保证</w:t>
      </w:r>
    </w:p>
    <w:p w14:paraId="6B68A82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1、乙方应保证所提供服务在使用时不会侵犯任何第三方的专利权、商标权、工业设计权等知识产权及其他合法权利，且所有权、处分权等没有受到任何限制。</w:t>
      </w:r>
    </w:p>
    <w:p w14:paraId="45D33B2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hint="eastAsia" w:ascii="宋体" w:hAnsi="宋体"/>
          <w:color w:val="auto"/>
          <w:szCs w:val="21"/>
          <w:highlight w:val="none"/>
          <w:lang w:eastAsia="zh-CN"/>
        </w:rPr>
        <w:t>因</w:t>
      </w:r>
      <w:r>
        <w:rPr>
          <w:rFonts w:hint="eastAsia" w:ascii="宋体" w:hAnsi="宋体"/>
          <w:color w:val="auto"/>
          <w:szCs w:val="21"/>
          <w:highlight w:val="none"/>
        </w:rPr>
        <w:t>本合同履行终止、解除或者无效而解除。</w:t>
      </w:r>
    </w:p>
    <w:p w14:paraId="4A8B45B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3、项目成果归甲方所有，乙方不得以任何单位或个人的名义擅自使用及公开发表或向他人提供。</w:t>
      </w:r>
    </w:p>
    <w:p w14:paraId="60867022">
      <w:pPr>
        <w:snapToGrid w:val="0"/>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4、乙方保证所交付的货物的所有权完全属于乙方且无任何抵押、质押、查封等产权瑕疵。</w:t>
      </w:r>
    </w:p>
    <w:p w14:paraId="23302698">
      <w:pPr>
        <w:snapToGrid w:val="0"/>
        <w:spacing w:line="360" w:lineRule="auto"/>
        <w:ind w:left="420" w:leftChars="200"/>
        <w:rPr>
          <w:rFonts w:hint="eastAsia" w:ascii="宋体" w:hAnsi="宋体"/>
          <w:color w:val="auto"/>
          <w:szCs w:val="21"/>
          <w:highlight w:val="none"/>
        </w:rPr>
      </w:pPr>
      <w:r>
        <w:rPr>
          <w:rFonts w:hint="eastAsia" w:ascii="宋体" w:hAnsi="宋体"/>
          <w:b/>
          <w:color w:val="auto"/>
          <w:szCs w:val="21"/>
          <w:highlight w:val="none"/>
        </w:rPr>
        <w:t>第四条 包装和运输</w:t>
      </w:r>
    </w:p>
    <w:p w14:paraId="14F15A8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提供的货物均应按招投标文件要求的包装材料、包装标准、包装方式进行包装，每一包装单元内应附详细的装箱单和质量合格证。乙方还应在货物发运前对其进行满足运输距离、防潮、防震、防锈和防破损装卸等要求包装，以保证货物安全运达甲方指定地点。</w:t>
      </w:r>
    </w:p>
    <w:p w14:paraId="50D1787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乙方在货物发运手续办理完毕后二十四小时内或货到甲方四十八小时前通知甲方，以准备接货。</w:t>
      </w:r>
    </w:p>
    <w:p w14:paraId="38009DB0">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货物在交付甲方前发生的风险均由乙方负责。</w:t>
      </w:r>
    </w:p>
    <w:p w14:paraId="5491E397">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 货物在规定的交付期限内通过最终验收合格后视为交付。</w:t>
      </w:r>
    </w:p>
    <w:p w14:paraId="174ED74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5.货物的运输方式：</w:t>
      </w:r>
      <w:r>
        <w:rPr>
          <w:rFonts w:hint="eastAsia" w:ascii="宋体" w:hAnsi="宋体"/>
          <w:color w:val="auto"/>
          <w:szCs w:val="21"/>
          <w:highlight w:val="none"/>
          <w:u w:val="single"/>
        </w:rPr>
        <w:t>乙方自定。</w:t>
      </w:r>
    </w:p>
    <w:p w14:paraId="02427AD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6.乙方负责货物运输，货物运输合理损耗及计算方法：</w:t>
      </w:r>
      <w:r>
        <w:rPr>
          <w:rFonts w:hint="eastAsia" w:ascii="宋体" w:hAnsi="宋体"/>
          <w:color w:val="auto"/>
          <w:szCs w:val="21"/>
          <w:highlight w:val="none"/>
          <w:u w:val="single"/>
        </w:rPr>
        <w:t xml:space="preserve">  由乙方负责 。</w:t>
      </w:r>
    </w:p>
    <w:p w14:paraId="66E3B58D">
      <w:pPr>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第五条 交付和验收</w:t>
      </w:r>
    </w:p>
    <w:p w14:paraId="44C0711A">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1、交付使用时间：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158A9D6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2.交货地点：交至广西全区的</w:t>
      </w:r>
      <w:r>
        <w:rPr>
          <w:rFonts w:hint="eastAsia" w:ascii="宋体" w:hAnsi="宋体"/>
          <w:color w:val="auto"/>
          <w:szCs w:val="21"/>
          <w:highlight w:val="none"/>
          <w:lang w:eastAsia="zh-CN"/>
        </w:rPr>
        <w:t>自治区</w:t>
      </w:r>
      <w:r>
        <w:rPr>
          <w:rFonts w:hint="eastAsia" w:ascii="宋体" w:hAnsi="宋体"/>
          <w:color w:val="auto"/>
          <w:szCs w:val="21"/>
          <w:highlight w:val="none"/>
        </w:rPr>
        <w:t>、市、县（区）检察院。</w:t>
      </w:r>
    </w:p>
    <w:p w14:paraId="35E2A65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 交货包装要求：交货包装要求：以检察院的内设机构分别包装、每个包装箱外、箱内必须分别标明使用人员的检察院（部门）名称、姓名及品种、型号、数量和售后服务人员的联系电话，以便发放。中标供应商必须按照执行相关包装规定对所有中标品种进行包装。</w:t>
      </w:r>
    </w:p>
    <w:p w14:paraId="0B24CEC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4.乙方应按投标文件的承诺向甲方提供相应的服务，并提供所服务内容的相关技术资料。</w:t>
      </w:r>
    </w:p>
    <w:p w14:paraId="7FA86AB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5.乙方提供不符合投标文件和本合同规定的服务成果，甲方有权拒绝接受。</w:t>
      </w:r>
    </w:p>
    <w:p w14:paraId="56411F8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.乙方完成服务后应及时书面通知甲方进行验收，甲方应在收到通知后七个工作日内进行验收，验收合格后由甲乙双方签署验收单并加盖甲方公章，甲乙双方各执一份。</w:t>
      </w:r>
    </w:p>
    <w:p w14:paraId="384C0E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.甲乙双方应按照《广西壮族自治区政府采购项目履约验收管理办法》、双方合同、招标、投标文件要求验收。</w:t>
      </w:r>
    </w:p>
    <w:p w14:paraId="7B887F2C">
      <w:pPr>
        <w:spacing w:line="360" w:lineRule="auto"/>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rPr>
        <w:t>货物验收要求</w:t>
      </w:r>
      <w:r>
        <w:rPr>
          <w:rFonts w:hint="eastAsia" w:ascii="宋体" w:hAnsi="宋体"/>
          <w:color w:val="auto"/>
          <w:szCs w:val="21"/>
          <w:highlight w:val="none"/>
          <w:lang w:eastAsia="zh-CN"/>
        </w:rPr>
        <w:t>：</w:t>
      </w:r>
    </w:p>
    <w:p w14:paraId="6E101284">
      <w:pPr>
        <w:spacing w:line="360" w:lineRule="auto"/>
        <w:ind w:firstLine="420" w:firstLineChars="200"/>
        <w:jc w:val="left"/>
        <w:rPr>
          <w:rFonts w:hint="eastAsia" w:ascii="宋体" w:hAnsi="宋体"/>
          <w:color w:val="auto"/>
          <w:szCs w:val="21"/>
          <w:highlight w:val="none"/>
          <w:lang w:eastAsia="zh-CN"/>
        </w:rPr>
      </w:pPr>
      <w:r>
        <w:rPr>
          <w:rFonts w:hint="eastAsia" w:ascii="Calibri" w:hAnsi="Calibri" w:cs="Calibri"/>
          <w:color w:val="auto"/>
          <w:szCs w:val="21"/>
          <w:highlight w:val="none"/>
          <w:lang w:eastAsia="zh-CN"/>
        </w:rPr>
        <w:t>（</w:t>
      </w:r>
      <w:r>
        <w:rPr>
          <w:rFonts w:hint="eastAsia" w:ascii="Calibri" w:hAnsi="Calibri" w:cs="Calibri"/>
          <w:color w:val="auto"/>
          <w:szCs w:val="21"/>
          <w:highlight w:val="none"/>
          <w:lang w:val="en-US" w:eastAsia="zh-CN"/>
        </w:rPr>
        <w:t>1）</w:t>
      </w:r>
      <w:r>
        <w:rPr>
          <w:rFonts w:hint="eastAsia" w:ascii="宋体" w:hAnsi="宋体"/>
          <w:color w:val="auto"/>
          <w:szCs w:val="21"/>
          <w:highlight w:val="none"/>
          <w:lang w:eastAsia="zh-CN"/>
        </w:rPr>
        <w:t>应在全部货物生产过程中，采购人视情况决定是否安排抽检人员到中标供应商生产地址或由中标供应商发货到双方商定的交货地点，对货物以随机抽样方式，按照招标文件、中标样品、投标文件承诺进行初验。</w:t>
      </w:r>
    </w:p>
    <w:p w14:paraId="78B9EFED">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color w:val="auto"/>
          <w:szCs w:val="21"/>
          <w:highlight w:val="none"/>
          <w:lang w:eastAsia="zh-CN"/>
        </w:rPr>
        <w:t>整体外观：产品整洁美观，平服、挺括、无烫光，线路顺直，左右对称。</w:t>
      </w:r>
    </w:p>
    <w:p w14:paraId="63FF8E50">
      <w:pPr>
        <w:spacing w:line="360" w:lineRule="auto"/>
        <w:ind w:firstLine="420" w:firstLineChars="200"/>
        <w:jc w:val="left"/>
        <w:rPr>
          <w:rFonts w:hint="eastAsia" w:ascii="宋体" w:hAnsi="宋体"/>
          <w:color w:val="auto"/>
          <w:szCs w:val="21"/>
          <w:highlight w:val="none"/>
          <w:lang w:eastAsia="zh-CN"/>
        </w:rPr>
      </w:pPr>
      <w:r>
        <w:rPr>
          <w:rFonts w:hint="eastAsia" w:ascii="Calibri" w:hAnsi="Calibri" w:cs="Calibri"/>
          <w:color w:val="auto"/>
          <w:szCs w:val="21"/>
          <w:highlight w:val="none"/>
          <w:lang w:eastAsia="zh-CN"/>
        </w:rPr>
        <w:t>（</w:t>
      </w:r>
      <w:r>
        <w:rPr>
          <w:rFonts w:hint="eastAsia" w:ascii="Calibri" w:hAnsi="Calibri" w:cs="Calibri"/>
          <w:color w:val="auto"/>
          <w:szCs w:val="21"/>
          <w:highlight w:val="none"/>
          <w:lang w:val="en-US" w:eastAsia="zh-CN"/>
        </w:rPr>
        <w:t>3）</w:t>
      </w:r>
      <w:r>
        <w:rPr>
          <w:rFonts w:hint="eastAsia" w:ascii="宋体" w:hAnsi="宋体"/>
          <w:color w:val="auto"/>
          <w:szCs w:val="21"/>
          <w:highlight w:val="none"/>
          <w:lang w:eastAsia="zh-CN"/>
        </w:rPr>
        <w:t>熨烫效果：成品整体熨烫平服，衬里无皱褶</w:t>
      </w:r>
    </w:p>
    <w:p w14:paraId="25F8BA84">
      <w:pPr>
        <w:spacing w:line="360" w:lineRule="auto"/>
        <w:ind w:firstLine="420" w:firstLineChars="200"/>
        <w:jc w:val="left"/>
        <w:rPr>
          <w:rFonts w:hint="eastAsia" w:ascii="宋体" w:hAnsi="宋体"/>
          <w:color w:val="auto"/>
          <w:szCs w:val="21"/>
          <w:highlight w:val="none"/>
          <w:lang w:eastAsia="zh-CN"/>
        </w:rPr>
      </w:pPr>
      <w:r>
        <w:rPr>
          <w:rFonts w:hint="eastAsia" w:ascii="Calibri" w:hAnsi="Calibri" w:cs="Calibri"/>
          <w:color w:val="auto"/>
          <w:szCs w:val="21"/>
          <w:highlight w:val="none"/>
          <w:lang w:eastAsia="zh-CN"/>
        </w:rPr>
        <w:t>（</w:t>
      </w:r>
      <w:r>
        <w:rPr>
          <w:rFonts w:hint="eastAsia" w:ascii="Calibri" w:hAnsi="Calibri" w:cs="Calibri"/>
          <w:color w:val="auto"/>
          <w:szCs w:val="21"/>
          <w:highlight w:val="none"/>
          <w:lang w:val="en-US" w:eastAsia="zh-CN"/>
        </w:rPr>
        <w:t>4）</w:t>
      </w:r>
      <w:r>
        <w:rPr>
          <w:rFonts w:hint="eastAsia" w:ascii="宋体" w:hAnsi="宋体"/>
          <w:color w:val="auto"/>
          <w:szCs w:val="21"/>
          <w:highlight w:val="none"/>
          <w:lang w:eastAsia="zh-CN"/>
        </w:rPr>
        <w:t>上衣缝制：迹线顺直，领子、袖头需定型整烫；敷衬部位无脱胶、渗胶及起皱。</w:t>
      </w:r>
    </w:p>
    <w:p w14:paraId="4D822225">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color w:val="auto"/>
          <w:szCs w:val="21"/>
          <w:highlight w:val="none"/>
          <w:lang w:eastAsia="zh-CN"/>
        </w:rPr>
        <w:t>裤子缝制：烫迹线顺直，臀部圆顺，裤腰宽窄一致；裆缝顺直、熨烫平实。</w:t>
      </w:r>
    </w:p>
    <w:p w14:paraId="6BDC55C9">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color w:val="auto"/>
          <w:szCs w:val="21"/>
          <w:highlight w:val="none"/>
          <w:lang w:eastAsia="zh-CN"/>
        </w:rPr>
        <w:t>粘合衬：散热熔粘合衬部位洗涤后不起泡、不脱层，平整度不小于4级。</w:t>
      </w:r>
    </w:p>
    <w:p w14:paraId="005B80CF">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color w:val="auto"/>
          <w:szCs w:val="21"/>
          <w:highlight w:val="none"/>
          <w:lang w:eastAsia="zh-CN"/>
        </w:rPr>
        <w:t>线头线色：表里无线头，线色与布色一致、无色差</w:t>
      </w:r>
    </w:p>
    <w:p w14:paraId="51D1459C">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w:t>
      </w:r>
      <w:r>
        <w:rPr>
          <w:rFonts w:hint="eastAsia" w:ascii="宋体" w:hAnsi="宋体"/>
          <w:color w:val="auto"/>
          <w:szCs w:val="21"/>
          <w:highlight w:val="none"/>
          <w:lang w:eastAsia="zh-CN"/>
        </w:rPr>
        <w:t>缝制质量：缝制规整，明线顺直，宽窄均匀；平服无抽皱、无跳针、无针眼、针距均匀</w:t>
      </w:r>
    </w:p>
    <w:p w14:paraId="60177D2F">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9）</w:t>
      </w:r>
      <w:r>
        <w:rPr>
          <w:rFonts w:hint="eastAsia" w:ascii="宋体" w:hAnsi="宋体"/>
          <w:color w:val="auto"/>
          <w:szCs w:val="21"/>
          <w:highlight w:val="none"/>
          <w:lang w:eastAsia="zh-CN"/>
        </w:rPr>
        <w:t>锁眼钉扣：锁眼、钉扣位置准确，扣眼干净饱满</w:t>
      </w:r>
    </w:p>
    <w:p w14:paraId="6A97A309">
      <w:pPr>
        <w:spacing w:line="360" w:lineRule="auto"/>
        <w:ind w:firstLine="420" w:firstLineChars="200"/>
        <w:jc w:val="left"/>
        <w:rPr>
          <w:rFonts w:hint="eastAsia" w:ascii="宋体" w:hAnsi="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10）</w:t>
      </w:r>
      <w:r>
        <w:rPr>
          <w:rFonts w:hint="eastAsia" w:ascii="宋体" w:hAnsi="宋体"/>
          <w:color w:val="auto"/>
          <w:szCs w:val="21"/>
          <w:highlight w:val="none"/>
          <w:lang w:eastAsia="zh-CN"/>
        </w:rPr>
        <w:t>中标人对验收中采购人提出的问题，应在 2 天内给予书面答复，提出可行的解决方案，并负责实施。</w:t>
      </w:r>
    </w:p>
    <w:p w14:paraId="530AEAF2">
      <w:pPr>
        <w:spacing w:line="360" w:lineRule="auto"/>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11）</w:t>
      </w:r>
      <w:r>
        <w:rPr>
          <w:rFonts w:hint="eastAsia" w:ascii="宋体" w:hAnsi="宋体"/>
          <w:color w:val="auto"/>
          <w:szCs w:val="21"/>
          <w:highlight w:val="none"/>
          <w:lang w:eastAsia="zh-CN"/>
        </w:rPr>
        <w:t xml:space="preserve">中标供应商在货物验收时由采购人对照招标文件的功能目标及技术指标全面核对检验，如不符合招标文件的技术需求及要求以及提供虚假承诺的，按相关规定做退货处理及违约处理，中标供应商承担所有责任和费用，采购人保留进一步追究责任的权利。 </w:t>
      </w:r>
    </w:p>
    <w:p w14:paraId="322AA18E">
      <w:pPr>
        <w:spacing w:line="360" w:lineRule="auto"/>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lang w:eastAsia="zh-CN"/>
        </w:rPr>
        <w:t>（12）中标供应商在交货时须向各级检察院提供货物验收书及明细清单，其中验收书一式三份，须双方确认签字盖章（各级检察院须有两人签字）。</w:t>
      </w:r>
    </w:p>
    <w:p w14:paraId="04319969">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第六条  质保期、售后服务</w:t>
      </w:r>
    </w:p>
    <w:p w14:paraId="714B562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1.在质保期内，投标人提供售后服务热线电话和专人负责售后工作。如有材料及加工质量问题，中标人负责免费调换，必须在采购人提出调换要求后</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个工作日内完成。</w:t>
      </w:r>
    </w:p>
    <w:p w14:paraId="5F0E531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、服装发放到换装人员后</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个工作日内，中标人应派专人上门了解服装穿着情况，认真听取意见。发现有尺码不合适或微小缺陷的，中标人应在</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个工作</w:t>
      </w:r>
      <w:r>
        <w:rPr>
          <w:rFonts w:hint="eastAsia" w:ascii="宋体" w:hAnsi="宋体"/>
          <w:color w:val="auto"/>
          <w:szCs w:val="21"/>
          <w:highlight w:val="none"/>
          <w:lang w:eastAsia="zh-CN"/>
        </w:rPr>
        <w:t>日内</w:t>
      </w:r>
      <w:r>
        <w:rPr>
          <w:rFonts w:hint="eastAsia" w:ascii="宋体" w:hAnsi="宋体"/>
          <w:color w:val="auto"/>
          <w:szCs w:val="21"/>
          <w:highlight w:val="none"/>
        </w:rPr>
        <w:t>完成修改工作，对返修不满意的或存在尺码偏小等严重问题的，中标人应在</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个工作日完成新换工作。</w:t>
      </w:r>
    </w:p>
    <w:p w14:paraId="616B97C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在质保期</w:t>
      </w:r>
      <w:r>
        <w:rPr>
          <w:rFonts w:hint="eastAsia" w:ascii="宋体" w:hAnsi="宋体"/>
          <w:color w:val="auto"/>
          <w:szCs w:val="21"/>
          <w:highlight w:val="none"/>
          <w:u w:val="single"/>
          <w:lang w:val="en-US" w:eastAsia="zh-CN"/>
        </w:rPr>
        <w:t xml:space="preserve">   年</w:t>
      </w:r>
      <w:r>
        <w:rPr>
          <w:rFonts w:hint="eastAsia" w:ascii="宋体" w:hAnsi="宋体"/>
          <w:color w:val="auto"/>
          <w:szCs w:val="21"/>
          <w:highlight w:val="none"/>
        </w:rPr>
        <w:t>内，凡在正常使用中出现质量问题的，中标供应商应负责免费包修、包换，其人员的差旅、食宿等费用和包修、包换所产生的货物包装和往返运费等费用均由中标供应商承担。</w:t>
      </w:r>
    </w:p>
    <w:p w14:paraId="37C920BC">
      <w:pPr>
        <w:pStyle w:val="31"/>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.乙方应按照国家有关法律法规和本合同所附的《售后服务承诺》要求为甲方提供相应的售后服务。</w:t>
      </w:r>
    </w:p>
    <w:p w14:paraId="0237DD0B">
      <w:pPr>
        <w:pStyle w:val="31"/>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 xml:space="preserve">. 在质保期内，乙方应对货物出现的质量及安全问题负责处理解决并承担一切费用。 </w:t>
      </w:r>
    </w:p>
    <w:p w14:paraId="22795E15">
      <w:pPr>
        <w:pStyle w:val="31"/>
        <w:spacing w:line="360" w:lineRule="auto"/>
        <w:ind w:firstLine="422" w:firstLineChars="200"/>
        <w:jc w:val="left"/>
        <w:rPr>
          <w:rFonts w:hint="eastAsia" w:ascii="宋体" w:hAnsi="宋体"/>
          <w:b/>
          <w:color w:val="auto"/>
          <w:sz w:val="21"/>
          <w:szCs w:val="21"/>
          <w:highlight w:val="none"/>
        </w:rPr>
      </w:pPr>
      <w:r>
        <w:rPr>
          <w:rFonts w:hint="eastAsia" w:ascii="宋体" w:hAnsi="宋体"/>
          <w:b/>
          <w:color w:val="auto"/>
          <w:sz w:val="21"/>
          <w:szCs w:val="21"/>
          <w:highlight w:val="none"/>
        </w:rPr>
        <w:t>第七条 付款方式：</w:t>
      </w:r>
    </w:p>
    <w:p w14:paraId="1B2CBC21">
      <w:pPr>
        <w:pStyle w:val="31"/>
        <w:spacing w:line="360" w:lineRule="auto"/>
        <w:ind w:firstLine="420" w:firstLineChars="200"/>
        <w:jc w:val="left"/>
        <w:rPr>
          <w:rFonts w:hint="eastAsia" w:ascii="宋体" w:hAnsi="宋体"/>
          <w:b w:val="0"/>
          <w:bCs/>
          <w:color w:val="auto"/>
          <w:sz w:val="21"/>
          <w:szCs w:val="21"/>
          <w:highlight w:val="none"/>
          <w:u w:val="single"/>
          <w:lang w:val="en-US" w:eastAsia="zh-CN"/>
        </w:rPr>
      </w:pPr>
      <w:r>
        <w:rPr>
          <w:rFonts w:hint="eastAsia" w:ascii="宋体" w:hAnsi="宋体"/>
          <w:b w:val="0"/>
          <w:bCs/>
          <w:color w:val="auto"/>
          <w:sz w:val="21"/>
          <w:szCs w:val="21"/>
          <w:highlight w:val="none"/>
          <w:u w:val="single"/>
          <w:lang w:val="en-US" w:eastAsia="zh-CN"/>
        </w:rPr>
        <w:t>1、货物验收合格后，由采购人（各级检察院）按收到中标供应商合法有效发票以及书面请款函后十个工作日内，一次性付清中标人的全部货款（无预付款）至中标人指定账户。</w:t>
      </w:r>
    </w:p>
    <w:p w14:paraId="3AB90127">
      <w:pPr>
        <w:pStyle w:val="31"/>
        <w:spacing w:line="360" w:lineRule="auto"/>
        <w:ind w:firstLine="420" w:firstLineChars="200"/>
        <w:jc w:val="left"/>
        <w:rPr>
          <w:rFonts w:hint="eastAsia" w:ascii="宋体" w:hAnsi="宋体"/>
          <w:b w:val="0"/>
          <w:bCs/>
          <w:color w:val="auto"/>
          <w:sz w:val="21"/>
          <w:szCs w:val="21"/>
          <w:highlight w:val="none"/>
          <w:u w:val="single"/>
          <w:lang w:val="en-US" w:eastAsia="zh-CN"/>
        </w:rPr>
      </w:pPr>
      <w:r>
        <w:rPr>
          <w:rFonts w:hint="eastAsia" w:ascii="宋体" w:hAnsi="宋体"/>
          <w:b w:val="0"/>
          <w:bCs/>
          <w:color w:val="auto"/>
          <w:sz w:val="21"/>
          <w:szCs w:val="21"/>
          <w:highlight w:val="none"/>
          <w:u w:val="single"/>
          <w:lang w:val="en-US" w:eastAsia="zh-CN"/>
        </w:rPr>
        <w:t>2、其他未尽事宜由双方签订补充协议进行约定。</w:t>
      </w:r>
    </w:p>
    <w:p w14:paraId="580A94F4">
      <w:pPr>
        <w:pStyle w:val="31"/>
        <w:spacing w:line="360" w:lineRule="auto"/>
        <w:ind w:firstLine="420" w:firstLineChars="200"/>
        <w:jc w:val="left"/>
        <w:rPr>
          <w:rFonts w:hint="eastAsia" w:ascii="宋体" w:hAnsi="宋体"/>
          <w:b w:val="0"/>
          <w:bCs/>
          <w:color w:val="auto"/>
          <w:sz w:val="21"/>
          <w:szCs w:val="21"/>
          <w:highlight w:val="none"/>
          <w:u w:val="single"/>
          <w:lang w:val="en-US" w:eastAsia="zh-CN"/>
        </w:rPr>
      </w:pPr>
      <w:r>
        <w:rPr>
          <w:rFonts w:hint="eastAsia" w:ascii="宋体" w:hAnsi="宋体"/>
          <w:b w:val="0"/>
          <w:bCs/>
          <w:color w:val="auto"/>
          <w:sz w:val="21"/>
          <w:szCs w:val="21"/>
          <w:highlight w:val="none"/>
          <w:u w:val="single"/>
          <w:lang w:val="en-US" w:eastAsia="zh-CN"/>
        </w:rPr>
        <w:t>3、材料收集与报送：中标供应商负责将各级检察院验收书、货物汇总单及各级检察院明细清单（应注明单位名称、人数、性别、数量等信息）的纸质版和扫描版，报送至广西壮族自治区人民检察院。</w:t>
      </w:r>
    </w:p>
    <w:p w14:paraId="5EDEE268">
      <w:pPr>
        <w:pStyle w:val="31"/>
        <w:spacing w:line="360" w:lineRule="auto"/>
        <w:ind w:firstLine="420" w:firstLineChars="200"/>
        <w:jc w:val="left"/>
        <w:rPr>
          <w:rFonts w:hint="default" w:ascii="宋体" w:hAnsi="宋体" w:eastAsia="宋体"/>
          <w:b w:val="0"/>
          <w:bCs/>
          <w:color w:val="auto"/>
          <w:sz w:val="21"/>
          <w:szCs w:val="21"/>
          <w:highlight w:val="none"/>
          <w:lang w:val="en-US" w:eastAsia="zh-CN"/>
        </w:rPr>
      </w:pPr>
      <w:r>
        <w:rPr>
          <w:rFonts w:hint="eastAsia" w:ascii="宋体" w:hAnsi="宋体"/>
          <w:b w:val="0"/>
          <w:bCs/>
          <w:color w:val="auto"/>
          <w:sz w:val="21"/>
          <w:szCs w:val="21"/>
          <w:highlight w:val="none"/>
          <w:u w:val="single"/>
          <w:lang w:val="en-US" w:eastAsia="zh-CN"/>
        </w:rPr>
        <w:t>4、本项目中标单价在本轮换装周期内保持固定不变，即自合同签订之日起（即春秋服、冬服4年，夏裤、衬衣2年）。在单价有效期内，各级检察院因新增人员或零星补做产生的制服加工需求，均按本次中标单价执行，不再另行议价。增补合同价款按实际制作数量据实结算，最终结算金额 = 各品类中标单价 × 各品类实际交货数量。</w:t>
      </w:r>
    </w:p>
    <w:p w14:paraId="4DCF9E9E">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第八条 履约保证金</w:t>
      </w:r>
    </w:p>
    <w:p w14:paraId="6220B835">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1.履约保证金：乙方在收到中标通知书后，须在5日内向甲方足额提交履约保证金，金额为合同总金额的2％，如未足额缴纳履约保证金的，即使甲方发出成交通知书，也不能视为双方已经订立合同。</w:t>
      </w:r>
    </w:p>
    <w:p w14:paraId="345D7ACE">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 履约保证金的返还：质保期（</w:t>
      </w:r>
      <w:r>
        <w:rPr>
          <w:rFonts w:hint="eastAsia" w:ascii="宋体" w:hAnsi="宋体"/>
          <w:b/>
          <w:color w:val="auto"/>
          <w:sz w:val="21"/>
          <w:szCs w:val="21"/>
          <w:highlight w:val="none"/>
          <w:u w:val="single"/>
          <w:lang w:val="en-US" w:eastAsia="zh-CN"/>
        </w:rPr>
        <w:t xml:space="preserve">    </w:t>
      </w:r>
      <w:r>
        <w:rPr>
          <w:rFonts w:hint="eastAsia" w:ascii="宋体" w:hAnsi="宋体"/>
          <w:bCs/>
          <w:color w:val="auto"/>
          <w:szCs w:val="21"/>
          <w:highlight w:val="none"/>
        </w:rPr>
        <w:t>个月）届满后，依乙方书面申请，如无质量问题或违约问题，甲方审核后10个工作日内向乙方无息返回履约保证金。</w:t>
      </w:r>
    </w:p>
    <w:p w14:paraId="6A29191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第九条  税费</w:t>
      </w:r>
    </w:p>
    <w:p w14:paraId="15789E8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本合同执行中相关的一切税费均由乙方负担，合同另有约定的除外。</w:t>
      </w:r>
    </w:p>
    <w:p w14:paraId="6BA2539D">
      <w:pPr>
        <w:numPr>
          <w:ilvl w:val="0"/>
          <w:numId w:val="0"/>
        </w:numPr>
        <w:spacing w:line="360" w:lineRule="auto"/>
        <w:ind w:left="0" w:leftChars="0"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第十条 违约责任</w:t>
      </w:r>
    </w:p>
    <w:p w14:paraId="2F3F177E">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 乙方逾期交货或甲方无正当理由拒收的，违约方每天按合同额的1‰支付违约金。乙方逾期超过10天的，甲方有权单方解除本合同，并有权没收乙方缴纳的履约保证金，同时有权要求乙方向甲方支付合同价款20%的违约金。                                        </w:t>
      </w:r>
    </w:p>
    <w:p w14:paraId="2C6F4D24">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 乙方所提供的货物规格、技术标准、材料等质量不合格的，应及时更换，更换不及时的按逾期交货处罚；因质量问题甲方不同意接收的或特殊情况甲方同意接收的，乙方应向甲方支付违约金为货款额的5%，由甲方从履约保证金中扣除。给甲方造成经济损失的，乙方还需赔偿甲方经济损失。                                       </w:t>
      </w:r>
    </w:p>
    <w:p w14:paraId="63D34F9E">
      <w:pPr>
        <w:numPr>
          <w:ilvl w:val="0"/>
          <w:numId w:val="0"/>
        </w:numPr>
        <w:spacing w:line="360" w:lineRule="auto"/>
        <w:ind w:left="0" w:leftChars="0"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3. 乙方提供的货物如侵犯了第三方合法权益而引发的任何纠纷或诉讼，均由乙方负责交涉并承担全部责任，由此给甲方</w:t>
      </w:r>
      <w:r>
        <w:rPr>
          <w:rFonts w:hint="eastAsia" w:ascii="宋体" w:hAnsi="宋体" w:eastAsia="宋体" w:cs="宋体"/>
          <w:color w:val="auto"/>
          <w:highlight w:val="none"/>
          <w:lang w:eastAsia="zh-CN"/>
        </w:rPr>
        <w:t>造成损失的，由乙方</w:t>
      </w:r>
      <w:r>
        <w:rPr>
          <w:rFonts w:hint="eastAsia" w:ascii="宋体" w:hAnsi="宋体" w:eastAsia="宋体" w:cs="宋体"/>
          <w:color w:val="auto"/>
          <w:highlight w:val="none"/>
        </w:rPr>
        <w:t>赔偿甲方的损失，包括但不限于甲方支出的调查费、律师费、差旅费、鉴定费等</w:t>
      </w:r>
      <w:r>
        <w:rPr>
          <w:rFonts w:hint="eastAsia" w:ascii="宋体" w:hAnsi="宋体" w:eastAsia="宋体" w:cs="宋体"/>
          <w:color w:val="auto"/>
          <w:highlight w:val="none"/>
          <w:lang w:eastAsia="zh-CN"/>
        </w:rPr>
        <w:t>。</w:t>
      </w:r>
    </w:p>
    <w:p w14:paraId="4C9B3227">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 因包装、运输引起的货物损坏，乙方需无偿更换。如乙方不愿意更换的，若乙方拒绝更换的，甲方有权与乙方解除合同，并有权要求乙方向甲方支付合同价款20%的违约金。</w:t>
      </w:r>
    </w:p>
    <w:p w14:paraId="47C282AE">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5. 乙方未按本合同和投标文件中规定的服务承诺提供售后服务的，经甲方催告后在合理期限内仍未履行义务的，甲方有权另行委托第三方进行维修，由此产生的费用由乙方承担，甲方有权从履约保证金中进行抵扣，履约保证金不足以抵扣的，甲方有权向乙方追偿；每出现一次违约情形，乙方应向甲方给付人民币1000元的违约金，出现三次此类情形的，甲方有权另行委托第三方进行服务，由此产生的费用由乙方承担，甲方有权从履约保证金中进行抵扣，履约保证金不足以抵扣的，甲方有权向乙方追偿。 </w:t>
      </w:r>
    </w:p>
    <w:p w14:paraId="7BDDBD6D">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 乙方提供的货物在质量保证期内，因设计、工艺或材料的缺陷和</w:t>
      </w:r>
      <w:r>
        <w:rPr>
          <w:rFonts w:hint="eastAsia" w:ascii="宋体" w:hAnsi="宋体" w:eastAsia="宋体" w:cs="宋体"/>
          <w:color w:val="auto"/>
          <w:highlight w:val="none"/>
          <w:lang w:eastAsia="zh-CN"/>
        </w:rPr>
        <w:t>其他</w:t>
      </w:r>
      <w:r>
        <w:rPr>
          <w:rFonts w:hint="eastAsia" w:ascii="宋体" w:hAnsi="宋体" w:eastAsia="宋体" w:cs="宋体"/>
          <w:color w:val="auto"/>
          <w:highlight w:val="none"/>
        </w:rPr>
        <w:t>质量原因造成的问题，由乙方负责，费用从履约保证金中扣除，履约保证金不足以支付的，由乙方另行支付。</w:t>
      </w:r>
    </w:p>
    <w:p w14:paraId="0F6E749C">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7. </w:t>
      </w:r>
      <w:r>
        <w:rPr>
          <w:rFonts w:hint="eastAsia" w:ascii="宋体" w:hAnsi="宋体" w:eastAsia="宋体" w:cs="宋体"/>
          <w:color w:val="auto"/>
          <w:highlight w:val="none"/>
          <w:lang w:eastAsia="zh-CN"/>
        </w:rPr>
        <w:t>其他</w:t>
      </w:r>
      <w:r>
        <w:rPr>
          <w:rFonts w:hint="eastAsia" w:ascii="宋体" w:hAnsi="宋体" w:eastAsia="宋体" w:cs="宋体"/>
          <w:color w:val="auto"/>
          <w:highlight w:val="none"/>
        </w:rPr>
        <w:t>违约行为按违约货款额20%收取违约金并赔偿经济损失，费用从履约保证金中扣除。给甲方造成经济损失的，乙方还需赔偿甲方经济损失。</w:t>
      </w:r>
    </w:p>
    <w:p w14:paraId="2FB91ABB">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 双方在履行本合同过程中，守约方因向违约方主张权利产生的诉讼费、律师费、鉴定费、公告费等费用由违约方承担。</w:t>
      </w:r>
    </w:p>
    <w:p w14:paraId="30812D3C">
      <w:pPr>
        <w:numPr>
          <w:ilvl w:val="0"/>
          <w:numId w:val="0"/>
        </w:numPr>
        <w:spacing w:line="360" w:lineRule="auto"/>
        <w:ind w:left="0" w:leftChars="0"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第十一条  不可抗力事件处理</w:t>
      </w:r>
    </w:p>
    <w:p w14:paraId="1FA4B965">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在合同有效期内，任何一方因不可抗力事件导致不能履行合同，则合同履行期可延长，其延长期与不可抗力影响期相同。</w:t>
      </w:r>
    </w:p>
    <w:p w14:paraId="09CE5BC0">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不可抗力事件发生后，应立即通知对方，并寄送有关权威机构出具的证明。</w:t>
      </w:r>
    </w:p>
    <w:p w14:paraId="23687ECF">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不可抗力事件延续一百二十天以上，双方应通过友好协商，确定是否继续履行合同。</w:t>
      </w:r>
    </w:p>
    <w:p w14:paraId="60BC1555">
      <w:pPr>
        <w:numPr>
          <w:ilvl w:val="0"/>
          <w:numId w:val="0"/>
        </w:numPr>
        <w:spacing w:line="360" w:lineRule="auto"/>
        <w:ind w:left="0" w:leftChars="0"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第十二条  合同争议解决</w:t>
      </w:r>
    </w:p>
    <w:p w14:paraId="7E7D8221">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因服务质量问题发生争议的，应邀请国家认可的质量检测机构进行鉴定。服务符合标准的，鉴定费由甲方承担；服务不符合标准的，鉴定费由乙方承担。</w:t>
      </w:r>
    </w:p>
    <w:p w14:paraId="6BA4F4EB">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因履行本合同引起的或者与本合同有关的争议，甲乙双方应首先通过友好协商解决，如果协商不能解决，可向甲方所在地有</w:t>
      </w:r>
      <w:r>
        <w:rPr>
          <w:rFonts w:hint="eastAsia" w:ascii="宋体" w:hAnsi="宋体" w:eastAsia="宋体" w:cs="宋体"/>
          <w:color w:val="auto"/>
          <w:highlight w:val="none"/>
          <w:lang w:eastAsia="zh-CN"/>
        </w:rPr>
        <w:t>管辖权的人民法院提起</w:t>
      </w:r>
      <w:r>
        <w:rPr>
          <w:rFonts w:hint="eastAsia" w:ascii="宋体" w:hAnsi="宋体" w:eastAsia="宋体" w:cs="宋体"/>
          <w:color w:val="auto"/>
          <w:highlight w:val="none"/>
        </w:rPr>
        <w:t>诉讼。</w:t>
      </w:r>
    </w:p>
    <w:p w14:paraId="1672AE8C">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诉讼期间，本合同继续履行。</w:t>
      </w:r>
    </w:p>
    <w:p w14:paraId="043D28EF">
      <w:pPr>
        <w:numPr>
          <w:ilvl w:val="0"/>
          <w:numId w:val="0"/>
        </w:numPr>
        <w:spacing w:line="360" w:lineRule="auto"/>
        <w:ind w:left="0" w:leftChars="0"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第十三条  合同生效及其它</w:t>
      </w:r>
    </w:p>
    <w:p w14:paraId="60D1B412">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合同经双方法定代表人或者授权代表签字并加盖单位公章后生效（委托代理人签字的需后附授权委托书，格式自拟）。</w:t>
      </w:r>
    </w:p>
    <w:p w14:paraId="389EFFF4">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合同执行中涉及采购资金和采购内容修改或者补充的，须经财政部门审批，并</w:t>
      </w:r>
      <w:r>
        <w:rPr>
          <w:rFonts w:hint="eastAsia" w:ascii="宋体" w:hAnsi="宋体" w:eastAsia="宋体" w:cs="宋体"/>
          <w:color w:val="auto"/>
          <w:highlight w:val="none"/>
          <w:lang w:eastAsia="zh-CN"/>
        </w:rPr>
        <w:t>签订</w:t>
      </w:r>
      <w:r>
        <w:rPr>
          <w:rFonts w:hint="eastAsia" w:ascii="宋体" w:hAnsi="宋体" w:eastAsia="宋体" w:cs="宋体"/>
          <w:color w:val="auto"/>
          <w:highlight w:val="none"/>
        </w:rPr>
        <w:t>书面补充协议报财政部门备案，方可作为主合同不可分割的一部分。</w:t>
      </w:r>
    </w:p>
    <w:p w14:paraId="342CEA04">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本合同未尽事宜，遵照《中华人民共和国民法典》有关条文执行。</w:t>
      </w:r>
    </w:p>
    <w:p w14:paraId="774AECED">
      <w:pPr>
        <w:numPr>
          <w:ilvl w:val="0"/>
          <w:numId w:val="0"/>
        </w:numPr>
        <w:spacing w:line="360" w:lineRule="auto"/>
        <w:ind w:left="0" w:leftChars="0"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第十四条 合同的变更、终止与转让</w:t>
      </w:r>
    </w:p>
    <w:p w14:paraId="2794FA5F">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除《中华人民共和国政府采购法》第五十条规定的情形外，本合同一经签订，甲乙双方不得擅自变更、中止或者终止。</w:t>
      </w:r>
    </w:p>
    <w:p w14:paraId="0BC22D4D">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乙方不得擅自转让其应履行的合同义务。</w:t>
      </w:r>
    </w:p>
    <w:p w14:paraId="3DF1F548">
      <w:pPr>
        <w:numPr>
          <w:ilvl w:val="0"/>
          <w:numId w:val="0"/>
        </w:numPr>
        <w:spacing w:line="360" w:lineRule="auto"/>
        <w:ind w:left="0" w:leftChars="0"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第十五条 签订本合同依据</w:t>
      </w:r>
    </w:p>
    <w:p w14:paraId="43BF1596">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政府采购招标文件；</w:t>
      </w:r>
    </w:p>
    <w:p w14:paraId="5FB5F733">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乙方提供的投标文件；</w:t>
      </w:r>
    </w:p>
    <w:p w14:paraId="76941514">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中标通知书。</w:t>
      </w:r>
    </w:p>
    <w:p w14:paraId="0EA3C1E0">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 上述合同文件互相补充和解释。如果合同文件之间存在矛盾或者不一致之处，以上述文件的排列顺序在先者为准。</w:t>
      </w:r>
    </w:p>
    <w:p w14:paraId="252C89C3">
      <w:pPr>
        <w:numPr>
          <w:ilvl w:val="0"/>
          <w:numId w:val="0"/>
        </w:numPr>
        <w:spacing w:line="360" w:lineRule="auto"/>
        <w:ind w:left="0" w:leftChars="0" w:firstLine="422" w:firstLineChars="200"/>
        <w:rPr>
          <w:rFonts w:hint="eastAsia" w:ascii="宋体" w:hAnsi="宋体" w:eastAsia="宋体" w:cs="宋体"/>
          <w:color w:val="auto"/>
          <w:highlight w:val="none"/>
        </w:rPr>
      </w:pPr>
      <w:r>
        <w:rPr>
          <w:rFonts w:hint="eastAsia" w:ascii="宋体" w:hAnsi="宋体" w:eastAsia="宋体" w:cs="宋体"/>
          <w:b/>
          <w:bCs/>
          <w:color w:val="auto"/>
          <w:highlight w:val="none"/>
        </w:rPr>
        <w:t xml:space="preserve">第十六条 </w:t>
      </w:r>
      <w:r>
        <w:rPr>
          <w:rFonts w:hint="eastAsia" w:ascii="宋体" w:hAnsi="宋体" w:eastAsia="宋体" w:cs="宋体"/>
          <w:color w:val="auto"/>
          <w:highlight w:val="none"/>
        </w:rPr>
        <w:t>本合同一式伍份，具有同等法律效力，采购代理机构一份，甲乙双方各贰份（可根据需要另增加）。</w:t>
      </w:r>
    </w:p>
    <w:p w14:paraId="2D15094A">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w:t>
      </w:r>
      <w:r>
        <w:rPr>
          <w:rFonts w:hint="eastAsia" w:ascii="宋体" w:hAnsi="宋体" w:eastAsia="宋体" w:cs="宋体"/>
          <w:color w:val="auto"/>
          <w:highlight w:val="none"/>
          <w:lang w:eastAsia="zh-CN"/>
        </w:rPr>
        <w:t>同在</w:t>
      </w:r>
      <w:r>
        <w:rPr>
          <w:rFonts w:hint="eastAsia" w:ascii="宋体" w:hAnsi="宋体" w:eastAsia="宋体" w:cs="宋体"/>
          <w:color w:val="auto"/>
          <w:highlight w:val="none"/>
        </w:rPr>
        <w:t>甲乙双方签字盖章后生效，自签订之日起七个工作日内，甲方应当将合同副本报同级财政部门备案。</w:t>
      </w:r>
    </w:p>
    <w:p w14:paraId="295854E4">
      <w:pPr>
        <w:numPr>
          <w:ilvl w:val="0"/>
          <w:numId w:val="0"/>
        </w:numP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本合同自签订之日起2个工作日内，甲方应当将采购合同在广西壮族自治区财政厅指定的媒体上公告。</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2"/>
        <w:gridCol w:w="4618"/>
      </w:tblGrid>
      <w:tr w14:paraId="4D92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05EDF94D">
            <w:pPr>
              <w:snapToGrid w:val="0"/>
              <w:spacing w:line="360" w:lineRule="auto"/>
              <w:rPr>
                <w:rFonts w:ascii="宋体" w:hAnsi="宋体"/>
                <w:color w:val="auto"/>
                <w:szCs w:val="21"/>
                <w:highlight w:val="none"/>
              </w:rPr>
            </w:pPr>
            <w:r>
              <w:rPr>
                <w:rFonts w:hint="eastAsia" w:ascii="宋体" w:hAnsi="宋体"/>
                <w:color w:val="auto"/>
                <w:szCs w:val="21"/>
                <w:highlight w:val="none"/>
              </w:rPr>
              <w:t>甲方：广西壮族自治区人民检察院（章）</w:t>
            </w:r>
          </w:p>
          <w:p w14:paraId="6942A564">
            <w:pPr>
              <w:snapToGrid w:val="0"/>
              <w:spacing w:line="360" w:lineRule="auto"/>
              <w:rPr>
                <w:rFonts w:hint="eastAsia" w:ascii="宋体" w:hAnsi="宋体"/>
                <w:color w:val="auto"/>
                <w:szCs w:val="21"/>
                <w:highlight w:val="none"/>
              </w:rPr>
            </w:pPr>
          </w:p>
          <w:p w14:paraId="1114DFC6">
            <w:pPr>
              <w:snapToGrid w:val="0"/>
              <w:spacing w:line="360" w:lineRule="auto"/>
              <w:rPr>
                <w:rFonts w:hint="eastAsia" w:ascii="宋体" w:hAnsi="宋体"/>
                <w:color w:val="auto"/>
                <w:szCs w:val="21"/>
                <w:highlight w:val="none"/>
              </w:rPr>
            </w:pPr>
          </w:p>
          <w:p w14:paraId="6A0DDBFD">
            <w:pPr>
              <w:snapToGrid w:val="0"/>
              <w:spacing w:line="360" w:lineRule="auto"/>
              <w:ind w:firstLine="945" w:firstLineChars="450"/>
              <w:jc w:val="right"/>
              <w:rPr>
                <w:rFonts w:hint="eastAsia" w:ascii="宋体" w:hAnsi="宋体"/>
                <w:color w:val="auto"/>
                <w:szCs w:val="21"/>
                <w:highlight w:val="none"/>
              </w:rPr>
            </w:pPr>
          </w:p>
          <w:p w14:paraId="70F891F4">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618" w:type="dxa"/>
            <w:tcBorders>
              <w:top w:val="single" w:color="auto" w:sz="4" w:space="0"/>
              <w:left w:val="nil"/>
              <w:bottom w:val="single" w:color="auto" w:sz="4" w:space="0"/>
              <w:right w:val="single" w:color="auto" w:sz="4" w:space="0"/>
            </w:tcBorders>
            <w:noWrap w:val="0"/>
            <w:vAlign w:val="center"/>
          </w:tcPr>
          <w:p w14:paraId="150D5524">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48B95969">
            <w:pPr>
              <w:snapToGrid w:val="0"/>
              <w:spacing w:line="360" w:lineRule="auto"/>
              <w:rPr>
                <w:rFonts w:hint="eastAsia" w:ascii="宋体" w:hAnsi="宋体"/>
                <w:color w:val="auto"/>
                <w:szCs w:val="21"/>
                <w:highlight w:val="none"/>
              </w:rPr>
            </w:pPr>
          </w:p>
          <w:p w14:paraId="1328F8DA">
            <w:pPr>
              <w:snapToGrid w:val="0"/>
              <w:spacing w:line="360" w:lineRule="auto"/>
              <w:rPr>
                <w:rFonts w:hint="eastAsia" w:ascii="宋体" w:hAnsi="宋体"/>
                <w:color w:val="auto"/>
                <w:szCs w:val="21"/>
                <w:highlight w:val="none"/>
              </w:rPr>
            </w:pPr>
          </w:p>
          <w:p w14:paraId="2A4D47FB">
            <w:pPr>
              <w:snapToGrid w:val="0"/>
              <w:spacing w:line="360" w:lineRule="auto"/>
              <w:jc w:val="right"/>
              <w:rPr>
                <w:rFonts w:hint="eastAsia" w:ascii="宋体" w:hAnsi="宋体"/>
                <w:color w:val="auto"/>
                <w:szCs w:val="21"/>
                <w:highlight w:val="none"/>
              </w:rPr>
            </w:pPr>
          </w:p>
          <w:p w14:paraId="52066693">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75AB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4258453E">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618" w:type="dxa"/>
            <w:tcBorders>
              <w:top w:val="single" w:color="auto" w:sz="4" w:space="0"/>
              <w:left w:val="nil"/>
              <w:bottom w:val="single" w:color="auto" w:sz="4" w:space="0"/>
              <w:right w:val="single" w:color="auto" w:sz="4" w:space="0"/>
            </w:tcBorders>
            <w:noWrap w:val="0"/>
            <w:vAlign w:val="center"/>
          </w:tcPr>
          <w:p w14:paraId="6AF52BDA">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单位地址： </w:t>
            </w:r>
          </w:p>
        </w:tc>
      </w:tr>
      <w:tr w14:paraId="0024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64B2082C">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w:t>
            </w:r>
          </w:p>
        </w:tc>
        <w:tc>
          <w:tcPr>
            <w:tcW w:w="4618" w:type="dxa"/>
            <w:tcBorders>
              <w:top w:val="single" w:color="auto" w:sz="4" w:space="0"/>
              <w:left w:val="nil"/>
              <w:bottom w:val="single" w:color="auto" w:sz="4" w:space="0"/>
              <w:right w:val="single" w:color="auto" w:sz="4" w:space="0"/>
            </w:tcBorders>
            <w:noWrap w:val="0"/>
            <w:vAlign w:val="center"/>
          </w:tcPr>
          <w:p w14:paraId="0F627C88">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w:t>
            </w:r>
          </w:p>
        </w:tc>
      </w:tr>
      <w:tr w14:paraId="56C9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00BB3512">
            <w:pPr>
              <w:snapToGrid w:val="0"/>
              <w:spacing w:line="360" w:lineRule="auto"/>
              <w:rPr>
                <w:rFonts w:ascii="宋体" w:hAnsi="宋体"/>
                <w:color w:val="auto"/>
                <w:szCs w:val="21"/>
                <w:highlight w:val="none"/>
              </w:rPr>
            </w:pPr>
            <w:r>
              <w:rPr>
                <w:rFonts w:hint="eastAsia" w:ascii="宋体" w:hAnsi="宋体"/>
                <w:color w:val="auto"/>
                <w:szCs w:val="21"/>
                <w:highlight w:val="none"/>
              </w:rPr>
              <w:t>委托代理人：</w:t>
            </w:r>
          </w:p>
        </w:tc>
        <w:tc>
          <w:tcPr>
            <w:tcW w:w="4618" w:type="dxa"/>
            <w:tcBorders>
              <w:top w:val="single" w:color="auto" w:sz="4" w:space="0"/>
              <w:left w:val="nil"/>
              <w:bottom w:val="single" w:color="auto" w:sz="4" w:space="0"/>
              <w:right w:val="single" w:color="auto" w:sz="4" w:space="0"/>
            </w:tcBorders>
            <w:noWrap w:val="0"/>
            <w:vAlign w:val="center"/>
          </w:tcPr>
          <w:p w14:paraId="3D12D5D7">
            <w:pPr>
              <w:snapToGrid w:val="0"/>
              <w:spacing w:line="360" w:lineRule="auto"/>
              <w:rPr>
                <w:rFonts w:ascii="宋体" w:hAnsi="宋体"/>
                <w:color w:val="auto"/>
                <w:szCs w:val="21"/>
                <w:highlight w:val="none"/>
              </w:rPr>
            </w:pPr>
            <w:r>
              <w:rPr>
                <w:rFonts w:hint="eastAsia" w:ascii="宋体" w:hAnsi="宋体"/>
                <w:color w:val="auto"/>
                <w:szCs w:val="21"/>
                <w:highlight w:val="none"/>
              </w:rPr>
              <w:t>委托代理人：</w:t>
            </w:r>
          </w:p>
        </w:tc>
      </w:tr>
      <w:tr w14:paraId="34E6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79C20BC5">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618" w:type="dxa"/>
            <w:tcBorders>
              <w:top w:val="single" w:color="auto" w:sz="4" w:space="0"/>
              <w:left w:val="nil"/>
              <w:bottom w:val="single" w:color="auto" w:sz="4" w:space="0"/>
              <w:right w:val="single" w:color="auto" w:sz="4" w:space="0"/>
            </w:tcBorders>
            <w:noWrap w:val="0"/>
            <w:vAlign w:val="center"/>
          </w:tcPr>
          <w:p w14:paraId="6C0BEBA4">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5926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7E140E5B">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开户银行： </w:t>
            </w:r>
          </w:p>
        </w:tc>
        <w:tc>
          <w:tcPr>
            <w:tcW w:w="4618" w:type="dxa"/>
            <w:tcBorders>
              <w:top w:val="single" w:color="auto" w:sz="4" w:space="0"/>
              <w:left w:val="nil"/>
              <w:bottom w:val="single" w:color="auto" w:sz="4" w:space="0"/>
              <w:right w:val="single" w:color="auto" w:sz="4" w:space="0"/>
            </w:tcBorders>
            <w:noWrap w:val="0"/>
            <w:vAlign w:val="center"/>
          </w:tcPr>
          <w:p w14:paraId="524C5FCA">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开户银行： </w:t>
            </w:r>
          </w:p>
        </w:tc>
      </w:tr>
      <w:tr w14:paraId="197E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4859DAA3">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618" w:type="dxa"/>
            <w:tcBorders>
              <w:top w:val="single" w:color="auto" w:sz="4" w:space="0"/>
              <w:left w:val="nil"/>
              <w:bottom w:val="single" w:color="auto" w:sz="4" w:space="0"/>
              <w:right w:val="single" w:color="auto" w:sz="4" w:space="0"/>
            </w:tcBorders>
            <w:noWrap w:val="0"/>
            <w:vAlign w:val="center"/>
          </w:tcPr>
          <w:p w14:paraId="1E09C49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0C6C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672" w:type="dxa"/>
            <w:tcBorders>
              <w:top w:val="single" w:color="auto" w:sz="4" w:space="0"/>
              <w:left w:val="single" w:color="auto" w:sz="4" w:space="0"/>
              <w:bottom w:val="single" w:color="auto" w:sz="4" w:space="0"/>
              <w:right w:val="single" w:color="auto" w:sz="4" w:space="0"/>
            </w:tcBorders>
            <w:noWrap w:val="0"/>
            <w:vAlign w:val="center"/>
          </w:tcPr>
          <w:p w14:paraId="73584A8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618" w:type="dxa"/>
            <w:tcBorders>
              <w:top w:val="single" w:color="auto" w:sz="4" w:space="0"/>
              <w:left w:val="nil"/>
              <w:bottom w:val="single" w:color="auto" w:sz="4" w:space="0"/>
              <w:right w:val="single" w:color="auto" w:sz="4" w:space="0"/>
            </w:tcBorders>
            <w:noWrap w:val="0"/>
            <w:vAlign w:val="center"/>
          </w:tcPr>
          <w:p w14:paraId="6F824C4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6E9BBA0F">
      <w:pPr>
        <w:snapToGrid w:val="0"/>
        <w:jc w:val="center"/>
        <w:rPr>
          <w:rFonts w:hint="eastAsia" w:ascii="宋体" w:hAnsi="宋体"/>
          <w:b/>
          <w:color w:val="auto"/>
          <w:sz w:val="28"/>
          <w:szCs w:val="21"/>
          <w:highlight w:val="none"/>
        </w:rPr>
      </w:pPr>
      <w:r>
        <w:rPr>
          <w:rFonts w:hint="eastAsia" w:ascii="宋体" w:hAnsi="宋体"/>
          <w:b/>
          <w:color w:val="auto"/>
          <w:szCs w:val="21"/>
          <w:highlight w:val="none"/>
        </w:rPr>
        <w:br w:type="page"/>
      </w:r>
      <w:r>
        <w:rPr>
          <w:rFonts w:hint="eastAsia" w:ascii="宋体" w:hAnsi="宋体"/>
          <w:b/>
          <w:color w:val="auto"/>
          <w:sz w:val="28"/>
          <w:szCs w:val="21"/>
          <w:highlight w:val="none"/>
        </w:rPr>
        <w:t>合 同 附 件</w:t>
      </w:r>
    </w:p>
    <w:p w14:paraId="4E77E6A0">
      <w:pPr>
        <w:pStyle w:val="31"/>
        <w:rPr>
          <w:rFonts w:hint="eastAsia"/>
          <w:color w:val="auto"/>
        </w:rPr>
      </w:pPr>
    </w:p>
    <w:tbl>
      <w:tblPr>
        <w:tblStyle w:val="45"/>
        <w:tblW w:w="0" w:type="auto"/>
        <w:tblInd w:w="0" w:type="dxa"/>
        <w:tblLayout w:type="fixed"/>
        <w:tblCellMar>
          <w:top w:w="0" w:type="dxa"/>
          <w:left w:w="108" w:type="dxa"/>
          <w:bottom w:w="0" w:type="dxa"/>
          <w:right w:w="108" w:type="dxa"/>
        </w:tblCellMar>
      </w:tblPr>
      <w:tblGrid>
        <w:gridCol w:w="4248"/>
        <w:gridCol w:w="5053"/>
      </w:tblGrid>
      <w:tr w14:paraId="7F5526B0">
        <w:tblPrEx>
          <w:tblCellMar>
            <w:top w:w="0" w:type="dxa"/>
            <w:left w:w="108" w:type="dxa"/>
            <w:bottom w:w="0" w:type="dxa"/>
            <w:right w:w="108" w:type="dxa"/>
          </w:tblCellMar>
        </w:tblPrEx>
        <w:trPr>
          <w:trHeight w:val="1226" w:hRule="atLeast"/>
        </w:trPr>
        <w:tc>
          <w:tcPr>
            <w:tcW w:w="9301" w:type="dxa"/>
            <w:gridSpan w:val="2"/>
            <w:tcBorders>
              <w:top w:val="single" w:color="auto" w:sz="4" w:space="0"/>
              <w:left w:val="single" w:color="auto" w:sz="4" w:space="0"/>
              <w:bottom w:val="nil"/>
              <w:right w:val="single" w:color="auto" w:sz="4" w:space="0"/>
            </w:tcBorders>
            <w:noWrap w:val="0"/>
            <w:vAlign w:val="top"/>
          </w:tcPr>
          <w:p w14:paraId="6733A3FF">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 乙方承诺具体事项：</w:t>
            </w:r>
          </w:p>
        </w:tc>
      </w:tr>
      <w:tr w14:paraId="6D6209EC">
        <w:tblPrEx>
          <w:tblCellMar>
            <w:top w:w="0" w:type="dxa"/>
            <w:left w:w="108" w:type="dxa"/>
            <w:bottom w:w="0" w:type="dxa"/>
            <w:right w:w="108" w:type="dxa"/>
          </w:tblCellMar>
        </w:tblPrEx>
        <w:trPr>
          <w:trHeight w:val="1228" w:hRule="atLeast"/>
        </w:trPr>
        <w:tc>
          <w:tcPr>
            <w:tcW w:w="9301" w:type="dxa"/>
            <w:gridSpan w:val="2"/>
            <w:tcBorders>
              <w:top w:val="single" w:color="auto" w:sz="4" w:space="0"/>
              <w:left w:val="single" w:color="auto" w:sz="4" w:space="0"/>
              <w:bottom w:val="nil"/>
              <w:right w:val="single" w:color="auto" w:sz="4" w:space="0"/>
            </w:tcBorders>
            <w:noWrap w:val="0"/>
            <w:vAlign w:val="top"/>
          </w:tcPr>
          <w:p w14:paraId="5E0B98DF">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 售后服务具体事项：</w:t>
            </w:r>
          </w:p>
        </w:tc>
      </w:tr>
      <w:tr w14:paraId="7D6DA599">
        <w:tblPrEx>
          <w:tblCellMar>
            <w:top w:w="0" w:type="dxa"/>
            <w:left w:w="108" w:type="dxa"/>
            <w:bottom w:w="0" w:type="dxa"/>
            <w:right w:w="108" w:type="dxa"/>
          </w:tblCellMar>
        </w:tblPrEx>
        <w:trPr>
          <w:trHeight w:val="1088" w:hRule="atLeast"/>
        </w:trPr>
        <w:tc>
          <w:tcPr>
            <w:tcW w:w="9301" w:type="dxa"/>
            <w:gridSpan w:val="2"/>
            <w:tcBorders>
              <w:top w:val="single" w:color="auto" w:sz="4" w:space="0"/>
              <w:left w:val="single" w:color="auto" w:sz="4" w:space="0"/>
              <w:bottom w:val="nil"/>
              <w:right w:val="single" w:color="auto" w:sz="4" w:space="0"/>
            </w:tcBorders>
            <w:noWrap w:val="0"/>
            <w:vAlign w:val="top"/>
          </w:tcPr>
          <w:p w14:paraId="1CF561A4">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 保修期责任：</w:t>
            </w:r>
          </w:p>
        </w:tc>
      </w:tr>
      <w:tr w14:paraId="722D3E1F">
        <w:tblPrEx>
          <w:tblCellMar>
            <w:top w:w="0" w:type="dxa"/>
            <w:left w:w="108" w:type="dxa"/>
            <w:bottom w:w="0" w:type="dxa"/>
            <w:right w:w="108" w:type="dxa"/>
          </w:tblCellMar>
        </w:tblPrEx>
        <w:trPr>
          <w:trHeight w:val="1360" w:hRule="atLeast"/>
        </w:trPr>
        <w:tc>
          <w:tcPr>
            <w:tcW w:w="9301" w:type="dxa"/>
            <w:gridSpan w:val="2"/>
            <w:tcBorders>
              <w:top w:val="single" w:color="auto" w:sz="4" w:space="0"/>
              <w:left w:val="single" w:color="auto" w:sz="4" w:space="0"/>
              <w:bottom w:val="nil"/>
              <w:right w:val="single" w:color="auto" w:sz="4" w:space="0"/>
            </w:tcBorders>
            <w:noWrap w:val="0"/>
            <w:vAlign w:val="top"/>
          </w:tcPr>
          <w:p w14:paraId="4A105367">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4. 其他具体事项：</w:t>
            </w:r>
          </w:p>
        </w:tc>
      </w:tr>
      <w:tr w14:paraId="0A12E450">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7C2C2A76">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甲方（章）</w:t>
            </w:r>
          </w:p>
          <w:p w14:paraId="6A752187">
            <w:pPr>
              <w:snapToGrid w:val="0"/>
              <w:spacing w:line="360" w:lineRule="auto"/>
              <w:ind w:firstLine="422" w:firstLineChars="200"/>
              <w:rPr>
                <w:rFonts w:hint="eastAsia" w:ascii="宋体" w:hAnsi="宋体"/>
                <w:b/>
                <w:color w:val="auto"/>
                <w:szCs w:val="21"/>
                <w:highlight w:val="none"/>
              </w:rPr>
            </w:pPr>
          </w:p>
          <w:p w14:paraId="3F882017">
            <w:pPr>
              <w:snapToGrid w:val="0"/>
              <w:spacing w:line="360" w:lineRule="auto"/>
              <w:rPr>
                <w:rFonts w:hint="eastAsia" w:ascii="宋体" w:hAnsi="宋体"/>
                <w:b/>
                <w:color w:val="auto"/>
                <w:szCs w:val="21"/>
                <w:highlight w:val="none"/>
              </w:rPr>
            </w:pPr>
          </w:p>
          <w:p w14:paraId="6D4E7196">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                 年   月   日 </w:t>
            </w:r>
          </w:p>
        </w:tc>
        <w:tc>
          <w:tcPr>
            <w:tcW w:w="5053" w:type="dxa"/>
            <w:tcBorders>
              <w:top w:val="single" w:color="auto" w:sz="4" w:space="0"/>
              <w:left w:val="nil"/>
              <w:bottom w:val="single" w:color="auto" w:sz="4" w:space="0"/>
              <w:right w:val="single" w:color="auto" w:sz="4" w:space="0"/>
            </w:tcBorders>
            <w:noWrap w:val="0"/>
            <w:vAlign w:val="center"/>
          </w:tcPr>
          <w:p w14:paraId="22DDC2A9">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乙方（章）</w:t>
            </w:r>
          </w:p>
          <w:p w14:paraId="131511EB">
            <w:pPr>
              <w:snapToGrid w:val="0"/>
              <w:spacing w:line="360" w:lineRule="auto"/>
              <w:ind w:firstLine="422" w:firstLineChars="200"/>
              <w:rPr>
                <w:rFonts w:hint="eastAsia" w:ascii="宋体" w:hAnsi="宋体"/>
                <w:b/>
                <w:color w:val="auto"/>
                <w:szCs w:val="21"/>
                <w:highlight w:val="none"/>
              </w:rPr>
            </w:pPr>
          </w:p>
          <w:p w14:paraId="575CE356">
            <w:pPr>
              <w:snapToGrid w:val="0"/>
              <w:spacing w:line="360" w:lineRule="auto"/>
              <w:rPr>
                <w:rFonts w:hint="eastAsia" w:ascii="宋体" w:hAnsi="宋体"/>
                <w:b/>
                <w:color w:val="auto"/>
                <w:szCs w:val="21"/>
                <w:highlight w:val="none"/>
              </w:rPr>
            </w:pPr>
          </w:p>
          <w:p w14:paraId="0DAE1A76">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                年   月   日</w:t>
            </w:r>
          </w:p>
        </w:tc>
      </w:tr>
    </w:tbl>
    <w:p w14:paraId="4260B728">
      <w:pPr>
        <w:numPr>
          <w:ilvl w:val="0"/>
          <w:numId w:val="0"/>
        </w:numPr>
        <w:spacing w:line="360" w:lineRule="auto"/>
        <w:ind w:left="0" w:leftChars="0" w:firstLine="420" w:firstLineChars="200"/>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14:paraId="03AA695F">
      <w:pPr>
        <w:snapToGrid w:val="0"/>
        <w:jc w:val="center"/>
        <w:rPr>
          <w:rFonts w:hint="eastAsia" w:ascii="宋体" w:hAnsi="宋体"/>
          <w:bCs/>
          <w:color w:val="auto"/>
          <w:sz w:val="32"/>
          <w:szCs w:val="32"/>
          <w:highlight w:val="none"/>
        </w:rPr>
      </w:pPr>
      <w:r>
        <w:rPr>
          <w:rFonts w:hint="eastAsia" w:ascii="宋体" w:hAnsi="宋体"/>
          <w:b/>
          <w:color w:val="auto"/>
          <w:szCs w:val="21"/>
          <w:highlight w:val="none"/>
        </w:rPr>
        <w:br w:type="page"/>
      </w:r>
    </w:p>
    <w:p w14:paraId="6948E51E">
      <w:pPr>
        <w:pStyle w:val="3"/>
        <w:jc w:val="both"/>
        <w:rPr>
          <w:rFonts w:hint="eastAsia"/>
          <w:color w:val="auto"/>
          <w:highlight w:val="none"/>
        </w:rPr>
      </w:pPr>
      <w:bookmarkStart w:id="246" w:name="_Toc74320805"/>
    </w:p>
    <w:p w14:paraId="67370432">
      <w:pPr>
        <w:pStyle w:val="3"/>
        <w:jc w:val="center"/>
        <w:rPr>
          <w:rFonts w:hint="eastAsia"/>
          <w:color w:val="auto"/>
          <w:highlight w:val="none"/>
        </w:rPr>
      </w:pPr>
    </w:p>
    <w:p w14:paraId="0157958D">
      <w:pPr>
        <w:pStyle w:val="3"/>
        <w:jc w:val="center"/>
        <w:rPr>
          <w:rFonts w:hint="eastAsia"/>
          <w:color w:val="auto"/>
          <w:highlight w:val="none"/>
        </w:rPr>
      </w:pPr>
    </w:p>
    <w:p w14:paraId="01E29DFD">
      <w:pPr>
        <w:pStyle w:val="3"/>
        <w:jc w:val="center"/>
        <w:rPr>
          <w:rFonts w:hint="eastAsia"/>
          <w:color w:val="auto"/>
          <w:highlight w:val="none"/>
        </w:rPr>
      </w:pPr>
    </w:p>
    <w:p w14:paraId="24CD9DFE">
      <w:pPr>
        <w:pStyle w:val="3"/>
        <w:jc w:val="center"/>
        <w:rPr>
          <w:rFonts w:hint="eastAsia"/>
          <w:color w:val="auto"/>
          <w:highlight w:val="none"/>
        </w:rPr>
      </w:pPr>
      <w:r>
        <w:rPr>
          <w:rFonts w:hint="eastAsia"/>
          <w:color w:val="auto"/>
          <w:highlight w:val="none"/>
        </w:rPr>
        <w:t>第六章　投标文件格式</w:t>
      </w:r>
      <w:bookmarkEnd w:id="246"/>
    </w:p>
    <w:p w14:paraId="5C5E85CD">
      <w:pPr>
        <w:snapToGrid w:val="0"/>
        <w:spacing w:before="50" w:after="50"/>
        <w:outlineLvl w:val="1"/>
        <w:rPr>
          <w:rFonts w:hint="eastAsia" w:ascii="宋体" w:hAnsi="宋体"/>
          <w:color w:val="auto"/>
          <w:sz w:val="32"/>
          <w:szCs w:val="20"/>
          <w:highlight w:val="none"/>
        </w:rPr>
      </w:pPr>
    </w:p>
    <w:p w14:paraId="05187D67">
      <w:pPr>
        <w:snapToGrid w:val="0"/>
        <w:spacing w:before="50" w:after="50"/>
        <w:outlineLvl w:val="1"/>
        <w:rPr>
          <w:rFonts w:hint="eastAsia" w:ascii="宋体" w:hAnsi="宋体"/>
          <w:color w:val="auto"/>
          <w:sz w:val="32"/>
          <w:szCs w:val="20"/>
          <w:highlight w:val="none"/>
        </w:rPr>
      </w:pPr>
    </w:p>
    <w:p w14:paraId="71A24B75">
      <w:pPr>
        <w:snapToGrid w:val="0"/>
        <w:spacing w:before="50" w:after="50"/>
        <w:outlineLvl w:val="1"/>
        <w:rPr>
          <w:rFonts w:hint="eastAsia" w:ascii="宋体" w:hAnsi="宋体"/>
          <w:color w:val="auto"/>
          <w:sz w:val="32"/>
          <w:szCs w:val="20"/>
          <w:highlight w:val="none"/>
        </w:rPr>
      </w:pPr>
    </w:p>
    <w:p w14:paraId="3DBE4982">
      <w:pPr>
        <w:snapToGrid w:val="0"/>
        <w:spacing w:before="50" w:after="50"/>
        <w:outlineLvl w:val="1"/>
        <w:rPr>
          <w:rFonts w:hint="eastAsia" w:ascii="宋体" w:hAnsi="宋体"/>
          <w:color w:val="auto"/>
          <w:sz w:val="32"/>
          <w:szCs w:val="20"/>
          <w:highlight w:val="none"/>
        </w:rPr>
      </w:pPr>
    </w:p>
    <w:p w14:paraId="667916D3">
      <w:pPr>
        <w:snapToGrid w:val="0"/>
        <w:spacing w:before="50" w:after="50"/>
        <w:outlineLvl w:val="1"/>
        <w:rPr>
          <w:rFonts w:hint="eastAsia" w:ascii="宋体" w:hAnsi="宋体"/>
          <w:color w:val="auto"/>
          <w:sz w:val="32"/>
          <w:szCs w:val="20"/>
          <w:highlight w:val="none"/>
        </w:rPr>
      </w:pPr>
    </w:p>
    <w:p w14:paraId="30947759">
      <w:pPr>
        <w:snapToGrid w:val="0"/>
        <w:spacing w:before="50" w:after="50"/>
        <w:outlineLvl w:val="1"/>
        <w:rPr>
          <w:rFonts w:hint="eastAsia" w:ascii="宋体" w:hAnsi="宋体"/>
          <w:color w:val="auto"/>
          <w:sz w:val="32"/>
          <w:szCs w:val="20"/>
          <w:highlight w:val="none"/>
        </w:rPr>
      </w:pPr>
    </w:p>
    <w:p w14:paraId="30ADCEF8">
      <w:pPr>
        <w:snapToGrid w:val="0"/>
        <w:spacing w:before="50" w:after="50"/>
        <w:outlineLvl w:val="1"/>
        <w:rPr>
          <w:rFonts w:hint="eastAsia" w:ascii="宋体" w:hAnsi="宋体"/>
          <w:color w:val="auto"/>
          <w:sz w:val="32"/>
          <w:szCs w:val="20"/>
          <w:highlight w:val="none"/>
        </w:rPr>
      </w:pPr>
    </w:p>
    <w:p w14:paraId="465B6B5F">
      <w:pPr>
        <w:snapToGrid w:val="0"/>
        <w:spacing w:before="50" w:after="50"/>
        <w:outlineLvl w:val="1"/>
        <w:rPr>
          <w:rFonts w:hint="eastAsia" w:ascii="宋体" w:hAnsi="宋体"/>
          <w:color w:val="auto"/>
          <w:sz w:val="32"/>
          <w:szCs w:val="20"/>
          <w:highlight w:val="none"/>
        </w:rPr>
      </w:pPr>
    </w:p>
    <w:p w14:paraId="4F681E08">
      <w:pPr>
        <w:snapToGrid w:val="0"/>
        <w:spacing w:before="50" w:after="50"/>
        <w:outlineLvl w:val="1"/>
        <w:rPr>
          <w:rFonts w:hint="eastAsia" w:ascii="宋体" w:hAnsi="宋体"/>
          <w:color w:val="auto"/>
          <w:sz w:val="32"/>
          <w:szCs w:val="20"/>
          <w:highlight w:val="none"/>
        </w:rPr>
      </w:pPr>
    </w:p>
    <w:p w14:paraId="0902708C">
      <w:pPr>
        <w:snapToGrid w:val="0"/>
        <w:spacing w:before="50" w:after="50"/>
        <w:outlineLvl w:val="1"/>
        <w:rPr>
          <w:rFonts w:hint="eastAsia" w:ascii="宋体" w:hAnsi="宋体"/>
          <w:color w:val="auto"/>
          <w:sz w:val="32"/>
          <w:szCs w:val="20"/>
          <w:highlight w:val="none"/>
        </w:rPr>
      </w:pPr>
    </w:p>
    <w:p w14:paraId="7ABE5C25">
      <w:pPr>
        <w:snapToGrid w:val="0"/>
        <w:spacing w:before="50" w:after="50"/>
        <w:outlineLvl w:val="1"/>
        <w:rPr>
          <w:rFonts w:hint="eastAsia" w:ascii="宋体" w:hAnsi="宋体"/>
          <w:color w:val="auto"/>
          <w:sz w:val="32"/>
          <w:szCs w:val="20"/>
          <w:highlight w:val="none"/>
        </w:rPr>
      </w:pPr>
    </w:p>
    <w:p w14:paraId="1CE61D90">
      <w:pPr>
        <w:rPr>
          <w:rFonts w:hint="eastAsia"/>
          <w:b/>
          <w:color w:val="auto"/>
          <w:sz w:val="28"/>
          <w:szCs w:val="28"/>
          <w:highlight w:val="none"/>
        </w:rPr>
      </w:pPr>
      <w:bookmarkStart w:id="247" w:name="_Toc19686836"/>
      <w:bookmarkStart w:id="248" w:name="_Toc254970698"/>
      <w:bookmarkStart w:id="249" w:name="_Toc254970557"/>
    </w:p>
    <w:p w14:paraId="46B1263B">
      <w:pPr>
        <w:rPr>
          <w:rFonts w:hint="eastAsia"/>
          <w:b/>
          <w:color w:val="auto"/>
          <w:sz w:val="28"/>
          <w:szCs w:val="28"/>
          <w:highlight w:val="none"/>
        </w:rPr>
      </w:pPr>
    </w:p>
    <w:p w14:paraId="019924B9">
      <w:pPr>
        <w:rPr>
          <w:rFonts w:hint="eastAsia"/>
          <w:b/>
          <w:color w:val="auto"/>
          <w:sz w:val="28"/>
          <w:szCs w:val="28"/>
          <w:highlight w:val="none"/>
        </w:rPr>
      </w:pPr>
    </w:p>
    <w:p w14:paraId="1AC7D28B">
      <w:pPr>
        <w:rPr>
          <w:rFonts w:hint="eastAsia"/>
          <w:b/>
          <w:color w:val="auto"/>
          <w:sz w:val="28"/>
          <w:szCs w:val="28"/>
          <w:highlight w:val="none"/>
        </w:rPr>
      </w:pPr>
    </w:p>
    <w:p w14:paraId="28664D98">
      <w:pPr>
        <w:rPr>
          <w:rFonts w:hint="eastAsia"/>
          <w:b/>
          <w:color w:val="auto"/>
          <w:sz w:val="28"/>
          <w:szCs w:val="28"/>
          <w:highlight w:val="none"/>
        </w:rPr>
      </w:pPr>
      <w:r>
        <w:rPr>
          <w:rFonts w:hint="eastAsia"/>
          <w:b/>
          <w:color w:val="auto"/>
          <w:sz w:val="28"/>
          <w:szCs w:val="28"/>
          <w:highlight w:val="none"/>
        </w:rPr>
        <w:t>一、报价文件格式</w:t>
      </w:r>
      <w:bookmarkEnd w:id="247"/>
    </w:p>
    <w:p w14:paraId="0D89DC49">
      <w:pPr>
        <w:snapToGrid w:val="0"/>
        <w:spacing w:before="120" w:beforeLines="50" w:after="50" w:line="360" w:lineRule="auto"/>
        <w:ind w:left="142"/>
        <w:jc w:val="left"/>
        <w:rPr>
          <w:rFonts w:hint="eastAsia" w:ascii="宋体" w:hAnsi="宋体"/>
          <w:color w:val="auto"/>
          <w:sz w:val="24"/>
          <w:szCs w:val="20"/>
          <w:highlight w:val="none"/>
        </w:rPr>
      </w:pPr>
      <w:r>
        <w:rPr>
          <w:rFonts w:hint="eastAsia" w:ascii="宋体" w:hAnsi="宋体"/>
          <w:b/>
          <w:color w:val="auto"/>
          <w:sz w:val="24"/>
          <w:highlight w:val="none"/>
        </w:rPr>
        <w:t xml:space="preserve">1. 报价文件封面格式： </w:t>
      </w:r>
    </w:p>
    <w:p w14:paraId="1B73D861">
      <w:pPr>
        <w:snapToGrid w:val="0"/>
        <w:spacing w:before="120" w:beforeLines="50" w:after="50" w:line="400" w:lineRule="exact"/>
        <w:rPr>
          <w:rFonts w:hint="eastAsia" w:ascii="宋体" w:hAnsi="宋体"/>
          <w:bCs/>
          <w:color w:val="auto"/>
          <w:sz w:val="32"/>
          <w:szCs w:val="20"/>
          <w:highlight w:val="none"/>
        </w:rPr>
      </w:pPr>
      <w:r>
        <w:rPr>
          <w:rFonts w:hint="eastAsia" w:ascii="宋体" w:hAnsi="宋体"/>
          <w:color w:val="auto"/>
          <w:sz w:val="24"/>
          <w:highlight w:val="none"/>
        </w:rPr>
        <w:t xml:space="preserve">                                                   </w:t>
      </w:r>
    </w:p>
    <w:p w14:paraId="636D5D8F">
      <w:pPr>
        <w:snapToGrid w:val="0"/>
        <w:spacing w:before="120" w:beforeLines="50" w:after="50" w:line="400" w:lineRule="exact"/>
        <w:jc w:val="center"/>
        <w:rPr>
          <w:rFonts w:hint="eastAsia" w:ascii="宋体" w:hAnsi="宋体"/>
          <w:bCs/>
          <w:color w:val="auto"/>
          <w:sz w:val="24"/>
          <w:szCs w:val="20"/>
          <w:highlight w:val="none"/>
        </w:rPr>
      </w:pPr>
    </w:p>
    <w:p w14:paraId="51890142">
      <w:pPr>
        <w:snapToGrid w:val="0"/>
        <w:spacing w:before="120" w:beforeLines="50" w:after="50"/>
        <w:jc w:val="center"/>
        <w:rPr>
          <w:rFonts w:hint="eastAsia" w:ascii="方正小标宋简体" w:hAnsi="方正小标宋简体" w:eastAsia="方正小标宋简体" w:cs="方正小标宋简体"/>
          <w:color w:val="auto"/>
          <w:sz w:val="84"/>
          <w:szCs w:val="84"/>
          <w:highlight w:val="none"/>
        </w:rPr>
      </w:pPr>
      <w:r>
        <w:rPr>
          <w:rFonts w:hint="eastAsia" w:ascii="方正小标宋简体" w:hAnsi="方正小标宋简体" w:eastAsia="方正小标宋简体" w:cs="方正小标宋简体"/>
          <w:color w:val="auto"/>
          <w:sz w:val="84"/>
          <w:szCs w:val="84"/>
          <w:highlight w:val="none"/>
        </w:rPr>
        <w:t>投  标  文  件</w:t>
      </w:r>
    </w:p>
    <w:p w14:paraId="2235478F">
      <w:pPr>
        <w:snapToGrid w:val="0"/>
        <w:spacing w:before="120" w:beforeLines="50" w:after="50" w:line="400" w:lineRule="exact"/>
        <w:jc w:val="center"/>
        <w:rPr>
          <w:rFonts w:hint="eastAsia" w:ascii="宋体" w:hAnsi="宋体"/>
          <w:bCs/>
          <w:color w:val="auto"/>
          <w:sz w:val="32"/>
          <w:szCs w:val="32"/>
          <w:highlight w:val="none"/>
        </w:rPr>
      </w:pPr>
    </w:p>
    <w:p w14:paraId="2E9C954A">
      <w:pPr>
        <w:snapToGrid w:val="0"/>
        <w:spacing w:before="120" w:beforeLines="50" w:after="50" w:line="40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报  价  文  件</w:t>
      </w:r>
    </w:p>
    <w:p w14:paraId="519C8B62">
      <w:pPr>
        <w:snapToGrid w:val="0"/>
        <w:spacing w:before="120" w:beforeLines="50" w:after="50" w:line="400" w:lineRule="exact"/>
        <w:rPr>
          <w:rFonts w:hint="eastAsia" w:ascii="宋体" w:hAnsi="宋体"/>
          <w:bCs/>
          <w:color w:val="auto"/>
          <w:sz w:val="24"/>
          <w:szCs w:val="20"/>
          <w:highlight w:val="none"/>
        </w:rPr>
      </w:pPr>
    </w:p>
    <w:p w14:paraId="0B2FD07B">
      <w:pPr>
        <w:snapToGrid w:val="0"/>
        <w:spacing w:before="120" w:beforeLines="50" w:after="50" w:line="400" w:lineRule="exact"/>
        <w:rPr>
          <w:rFonts w:hint="eastAsia" w:ascii="宋体" w:hAnsi="宋体"/>
          <w:bCs/>
          <w:color w:val="auto"/>
          <w:sz w:val="24"/>
          <w:szCs w:val="20"/>
          <w:highlight w:val="none"/>
        </w:rPr>
      </w:pPr>
    </w:p>
    <w:p w14:paraId="67F01C91">
      <w:pPr>
        <w:snapToGrid w:val="0"/>
        <w:spacing w:before="120" w:beforeLines="50" w:after="50" w:line="400" w:lineRule="exact"/>
        <w:rPr>
          <w:rFonts w:hint="eastAsia" w:ascii="宋体" w:hAnsi="宋体"/>
          <w:bCs/>
          <w:color w:val="auto"/>
          <w:sz w:val="24"/>
          <w:szCs w:val="20"/>
          <w:highlight w:val="none"/>
        </w:rPr>
      </w:pPr>
    </w:p>
    <w:p w14:paraId="19D58F79">
      <w:pPr>
        <w:snapToGrid w:val="0"/>
        <w:spacing w:before="120" w:beforeLines="50" w:after="50" w:line="400" w:lineRule="exact"/>
        <w:rPr>
          <w:rFonts w:hint="eastAsia" w:ascii="宋体" w:hAnsi="宋体"/>
          <w:bCs/>
          <w:color w:val="auto"/>
          <w:sz w:val="24"/>
          <w:szCs w:val="20"/>
          <w:highlight w:val="none"/>
        </w:rPr>
      </w:pPr>
    </w:p>
    <w:p w14:paraId="2BC3F24F">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p>
    <w:p w14:paraId="292C396D">
      <w:pPr>
        <w:snapToGrid w:val="0"/>
        <w:spacing w:before="120" w:beforeLines="50" w:after="50" w:line="400" w:lineRule="exact"/>
        <w:ind w:firstLine="360" w:firstLineChars="150"/>
        <w:rPr>
          <w:rFonts w:hint="eastAsia" w:ascii="宋体" w:hAnsi="宋体"/>
          <w:bCs/>
          <w:color w:val="auto"/>
          <w:sz w:val="24"/>
          <w:highlight w:val="none"/>
        </w:rPr>
      </w:pPr>
    </w:p>
    <w:p w14:paraId="4D19A531">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0DC93049">
      <w:pPr>
        <w:snapToGrid w:val="0"/>
        <w:spacing w:before="120" w:beforeLines="50" w:after="50" w:line="400" w:lineRule="exact"/>
        <w:ind w:firstLine="360" w:firstLineChars="150"/>
        <w:rPr>
          <w:rFonts w:hint="eastAsia" w:ascii="宋体" w:hAnsi="宋体"/>
          <w:bCs/>
          <w:color w:val="auto"/>
          <w:sz w:val="24"/>
          <w:highlight w:val="none"/>
        </w:rPr>
      </w:pPr>
    </w:p>
    <w:p w14:paraId="367D554B">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3E9ADEF4">
      <w:pPr>
        <w:snapToGrid w:val="0"/>
        <w:spacing w:before="120" w:beforeLines="50" w:after="50" w:line="400" w:lineRule="exact"/>
        <w:ind w:firstLine="360" w:firstLineChars="150"/>
        <w:rPr>
          <w:rFonts w:hint="eastAsia" w:ascii="宋体" w:hAnsi="宋体"/>
          <w:bCs/>
          <w:color w:val="auto"/>
          <w:sz w:val="24"/>
          <w:highlight w:val="none"/>
        </w:rPr>
      </w:pPr>
    </w:p>
    <w:p w14:paraId="6683D868">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03EDE394">
      <w:pPr>
        <w:snapToGrid w:val="0"/>
        <w:spacing w:before="120" w:beforeLines="50" w:after="50" w:line="400" w:lineRule="exact"/>
        <w:ind w:firstLine="360" w:firstLineChars="150"/>
        <w:rPr>
          <w:rFonts w:hint="eastAsia" w:ascii="宋体" w:hAnsi="宋体"/>
          <w:bCs/>
          <w:color w:val="auto"/>
          <w:sz w:val="24"/>
          <w:highlight w:val="none"/>
        </w:rPr>
      </w:pPr>
    </w:p>
    <w:p w14:paraId="30EC2BC0">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1D03C824">
      <w:pPr>
        <w:pStyle w:val="8"/>
        <w:snapToGrid w:val="0"/>
        <w:spacing w:before="50" w:after="50" w:line="400" w:lineRule="exact"/>
        <w:ind w:firstLine="960" w:firstLineChars="400"/>
        <w:rPr>
          <w:rFonts w:hint="eastAsia" w:ascii="宋体" w:hAnsi="宋体"/>
          <w:bCs/>
          <w:color w:val="auto"/>
          <w:sz w:val="24"/>
          <w:szCs w:val="24"/>
          <w:highlight w:val="none"/>
        </w:rPr>
      </w:pPr>
    </w:p>
    <w:p w14:paraId="66326D51">
      <w:pPr>
        <w:snapToGrid w:val="0"/>
        <w:spacing w:before="120" w:beforeLines="5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55BD200B">
      <w:pPr>
        <w:snapToGrid w:val="0"/>
        <w:spacing w:before="120" w:beforeLines="5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7A11A4D6">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7FEEC65C">
      <w:pPr>
        <w:snapToGrid w:val="0"/>
        <w:spacing w:before="120" w:beforeLines="50" w:after="50"/>
        <w:rPr>
          <w:rFonts w:hint="eastAsia" w:ascii="宋体" w:hAnsi="宋体"/>
          <w:b/>
          <w:color w:val="auto"/>
          <w:sz w:val="24"/>
          <w:highlight w:val="none"/>
        </w:rPr>
      </w:pPr>
    </w:p>
    <w:p w14:paraId="3A936645">
      <w:pPr>
        <w:snapToGrid w:val="0"/>
        <w:spacing w:before="120" w:beforeLines="50" w:after="50"/>
        <w:rPr>
          <w:rFonts w:hint="eastAsia" w:ascii="宋体" w:hAnsi="宋体"/>
          <w:b/>
          <w:color w:val="auto"/>
          <w:sz w:val="24"/>
          <w:highlight w:val="none"/>
        </w:rPr>
      </w:pPr>
    </w:p>
    <w:p w14:paraId="6C7127E3">
      <w:pPr>
        <w:snapToGrid w:val="0"/>
        <w:spacing w:before="120" w:beforeLines="50" w:after="50"/>
        <w:rPr>
          <w:rFonts w:hint="eastAsia" w:ascii="宋体" w:hAnsi="宋体"/>
          <w:b/>
          <w:color w:val="auto"/>
          <w:sz w:val="24"/>
          <w:highlight w:val="none"/>
        </w:rPr>
      </w:pPr>
    </w:p>
    <w:p w14:paraId="5B05212B">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投标函格式：</w:t>
      </w:r>
    </w:p>
    <w:p w14:paraId="10F0E428">
      <w:pPr>
        <w:snapToGrid w:val="0"/>
        <w:spacing w:before="120" w:beforeLines="50" w:after="50" w:line="36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 标 函</w:t>
      </w:r>
    </w:p>
    <w:p w14:paraId="6983955B">
      <w:pPr>
        <w:spacing w:line="440" w:lineRule="exact"/>
        <w:contextualSpacing/>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p>
    <w:p w14:paraId="3BF51AAE">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）的招标公告，签字代表______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24F9A414">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据此函，我方宣布同意如下：</w:t>
      </w:r>
    </w:p>
    <w:p w14:paraId="6B640BC4">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6B80D39">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2A7CA7AE">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22C64B7B">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w:t>
      </w:r>
      <w:r>
        <w:rPr>
          <w:rFonts w:hint="eastAsia" w:ascii="宋体" w:hAnsi="宋体"/>
          <w:color w:val="auto"/>
          <w:sz w:val="24"/>
          <w:highlight w:val="none"/>
          <w:lang w:eastAsia="zh-CN"/>
        </w:rPr>
        <w:t>法律法规</w:t>
      </w:r>
      <w:r>
        <w:rPr>
          <w:rFonts w:hint="eastAsia" w:ascii="宋体" w:hAnsi="宋体"/>
          <w:color w:val="auto"/>
          <w:sz w:val="24"/>
          <w:highlight w:val="none"/>
        </w:rPr>
        <w:t>的规定履行合同责任和义务。</w:t>
      </w:r>
    </w:p>
    <w:p w14:paraId="0D1628FF">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07596E8D">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2B4950F2">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62E9E404">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2654DC94">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5022B5C6">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7CDE30A">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9.与本投标有关的一切正式往来信函请寄：</w:t>
      </w:r>
    </w:p>
    <w:p w14:paraId="1BAEF78E">
      <w:pPr>
        <w:spacing w:line="440" w:lineRule="exact"/>
        <w:ind w:firstLine="480" w:firstLineChars="200"/>
        <w:contextualSpacing/>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2A91707E">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p>
    <w:p w14:paraId="46A3912A">
      <w:pPr>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lang w:eastAsia="zh-CN"/>
        </w:rPr>
        <w:t>：</w:t>
      </w:r>
      <w:r>
        <w:rPr>
          <w:rFonts w:hint="eastAsia" w:ascii="宋体" w:hAnsi="宋体"/>
          <w:color w:val="auto"/>
          <w:sz w:val="24"/>
          <w:highlight w:val="none"/>
          <w:u w:val="single"/>
        </w:rPr>
        <w:t xml:space="preserve">                </w:t>
      </w:r>
    </w:p>
    <w:p w14:paraId="50EE822E">
      <w:pPr>
        <w:spacing w:line="44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eastAsia="zh-CN"/>
        </w:rPr>
        <w:t>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1A5E7F51">
      <w:pPr>
        <w:spacing w:line="44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w:t>
      </w:r>
      <w:r>
        <w:rPr>
          <w:rFonts w:hint="eastAsia" w:ascii="宋体" w:hAnsi="宋体"/>
          <w:color w:val="auto"/>
          <w:sz w:val="24"/>
          <w:highlight w:val="none"/>
        </w:rPr>
        <w:t xml:space="preserve">___________ </w:t>
      </w:r>
    </w:p>
    <w:p w14:paraId="7ACEC75C">
      <w:pPr>
        <w:pStyle w:val="25"/>
        <w:spacing w:line="440" w:lineRule="exact"/>
        <w:contextualSpacing/>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投标人（盖公章）：</w:t>
      </w:r>
    </w:p>
    <w:p w14:paraId="09CD7C9D">
      <w:pPr>
        <w:pStyle w:val="25"/>
        <w:spacing w:line="440" w:lineRule="exact"/>
        <w:contextualSpacing/>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21ED5537">
      <w:pPr>
        <w:snapToGrid w:val="0"/>
        <w:spacing w:before="120" w:beforeLines="50" w:after="50" w:line="440" w:lineRule="exact"/>
        <w:jc w:val="left"/>
        <w:rPr>
          <w:rFonts w:hint="eastAsia" w:ascii="宋体" w:hAnsi="宋体"/>
          <w:b/>
          <w:color w:val="auto"/>
          <w:sz w:val="24"/>
          <w:szCs w:val="20"/>
          <w:highlight w:val="none"/>
        </w:rPr>
      </w:pPr>
      <w:r>
        <w:rPr>
          <w:rFonts w:hAnsi="宋体"/>
          <w:color w:val="auto"/>
          <w:highlight w:val="none"/>
          <w:u w:val="single"/>
        </w:rPr>
        <w:br w:type="page"/>
      </w:r>
      <w:bookmarkStart w:id="250" w:name="OLE_LINK16"/>
      <w:bookmarkStart w:id="251" w:name="_Toc19686837"/>
      <w:r>
        <w:rPr>
          <w:rFonts w:hint="eastAsia" w:ascii="宋体" w:hAnsi="宋体"/>
          <w:b/>
          <w:color w:val="auto"/>
          <w:sz w:val="24"/>
          <w:highlight w:val="none"/>
        </w:rPr>
        <w:t>4. 开标一览表（格式）</w:t>
      </w:r>
    </w:p>
    <w:p w14:paraId="2D77F215">
      <w:pP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179C67EC">
      <w:pPr>
        <w:snapToGrid w:val="0"/>
        <w:spacing w:before="50" w:after="50"/>
        <w:jc w:val="center"/>
        <w:rPr>
          <w:rFonts w:hint="eastAsia" w:ascii="宋体" w:hAnsi="宋体"/>
          <w:b/>
          <w:color w:val="auto"/>
          <w:sz w:val="30"/>
          <w:szCs w:val="20"/>
          <w:highlight w:val="none"/>
        </w:rPr>
      </w:pPr>
    </w:p>
    <w:p w14:paraId="4361F000">
      <w:pPr>
        <w:snapToGrid w:val="0"/>
        <w:spacing w:before="50" w:after="50"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E4E7B57">
      <w:pPr>
        <w:snapToGrid w:val="0"/>
        <w:spacing w:before="50" w:after="50" w:line="360" w:lineRule="auto"/>
        <w:ind w:firstLine="720" w:firstLineChars="300"/>
        <w:rPr>
          <w:rFonts w:hint="eastAsia" w:ascii="宋体" w:hAnsi="宋体"/>
          <w:color w:val="auto"/>
          <w:sz w:val="24"/>
          <w:highlight w:val="none"/>
          <w:u w:val="singl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6325690E">
      <w:pPr>
        <w:spacing w:line="360" w:lineRule="auto"/>
        <w:ind w:firstLine="720" w:firstLineChars="300"/>
        <w:contextualSpacing/>
        <w:rPr>
          <w:rFonts w:hint="default" w:ascii="宋体" w:hAnsi="宋体" w:eastAsia="宋体" w:cs="仿宋_GB2312"/>
          <w:color w:val="auto"/>
          <w:sz w:val="24"/>
          <w:highlight w:val="none"/>
          <w:u w:val="single"/>
          <w:lang w:val="en-US" w:eastAsia="zh-CN"/>
        </w:rPr>
      </w:pPr>
      <w:r>
        <w:rPr>
          <w:rFonts w:hint="eastAsia" w:ascii="宋体" w:hAnsi="宋体" w:cs="仿宋_GB2312"/>
          <w:color w:val="auto"/>
          <w:sz w:val="24"/>
          <w:highlight w:val="none"/>
          <w:lang w:val="en-US" w:eastAsia="zh-CN"/>
        </w:rPr>
        <w:t>所投</w:t>
      </w:r>
      <w:r>
        <w:rPr>
          <w:rFonts w:hint="eastAsia" w:ascii="宋体" w:hAnsi="宋体" w:cs="仿宋_GB2312"/>
          <w:color w:val="auto"/>
          <w:sz w:val="24"/>
          <w:highlight w:val="none"/>
        </w:rPr>
        <w:t>分标：</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none"/>
        </w:rPr>
        <w:t xml:space="preserve">   </w:t>
      </w:r>
      <w:r>
        <w:rPr>
          <w:rFonts w:hint="eastAsia" w:ascii="宋体" w:hAnsi="宋体" w:cs="仿宋_GB2312"/>
          <w:color w:val="auto"/>
          <w:sz w:val="24"/>
          <w:highlight w:val="none"/>
          <w:u w:val="none"/>
          <w:lang w:val="en-US" w:eastAsia="zh-CN"/>
        </w:rPr>
        <w:t>单位：元</w:t>
      </w:r>
    </w:p>
    <w:p w14:paraId="29888E6A">
      <w:pPr>
        <w:pStyle w:val="2"/>
        <w:rPr>
          <w:color w:val="auto"/>
          <w:highlight w:val="none"/>
        </w:rPr>
      </w:pPr>
    </w:p>
    <w:tbl>
      <w:tblPr>
        <w:tblStyle w:val="4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665D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0665FAB7">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242A1C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54301F22">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01F5F9B8">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2194" w:type="dxa"/>
            <w:tcBorders>
              <w:top w:val="single" w:color="auto" w:sz="4" w:space="0"/>
              <w:left w:val="single" w:color="auto" w:sz="4" w:space="0"/>
              <w:bottom w:val="single" w:color="auto" w:sz="4" w:space="0"/>
              <w:right w:val="single" w:color="auto" w:sz="4" w:space="0"/>
            </w:tcBorders>
            <w:noWrap w:val="0"/>
            <w:vAlign w:val="center"/>
          </w:tcPr>
          <w:p w14:paraId="0F8B7A3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2B554F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B06BF4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53AA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527F3A29">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3C4D621">
            <w:pPr>
              <w:spacing w:line="360" w:lineRule="auto"/>
              <w:contextualSpacing/>
              <w:jc w:val="center"/>
              <w:rPr>
                <w:rFonts w:ascii="宋体" w:hAnsi="宋体" w:cs="仿宋_GB2312"/>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2638EFF1">
            <w:pPr>
              <w:spacing w:line="360" w:lineRule="auto"/>
              <w:contextualSpacing/>
              <w:jc w:val="center"/>
              <w:rPr>
                <w:rFonts w:ascii="宋体" w:hAnsi="宋体" w:cs="仿宋_GB2312"/>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3AB9C3B5">
            <w:pPr>
              <w:spacing w:line="360" w:lineRule="auto"/>
              <w:contextualSpacing/>
              <w:jc w:val="center"/>
              <w:rPr>
                <w:rFonts w:ascii="宋体" w:hAnsi="宋体" w:cs="仿宋_GB2312"/>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top"/>
          </w:tcPr>
          <w:p w14:paraId="7F03AA44">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top"/>
          </w:tcPr>
          <w:p w14:paraId="45AD8E56">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24B34948">
            <w:pPr>
              <w:spacing w:line="360" w:lineRule="auto"/>
              <w:contextualSpacing/>
              <w:rPr>
                <w:rFonts w:ascii="宋体" w:hAnsi="宋体" w:cs="仿宋_GB2312"/>
                <w:color w:val="auto"/>
                <w:sz w:val="24"/>
                <w:highlight w:val="none"/>
              </w:rPr>
            </w:pPr>
          </w:p>
        </w:tc>
      </w:tr>
      <w:tr w14:paraId="1A53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41FEEB70">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2</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65B1293D">
            <w:pPr>
              <w:spacing w:line="360" w:lineRule="auto"/>
              <w:contextualSpacing/>
              <w:jc w:val="center"/>
              <w:rPr>
                <w:rFonts w:ascii="宋体" w:hAnsi="宋体" w:cs="仿宋_GB2312"/>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551E0BEB">
            <w:pPr>
              <w:spacing w:line="360" w:lineRule="auto"/>
              <w:contextualSpacing/>
              <w:jc w:val="center"/>
              <w:rPr>
                <w:rFonts w:ascii="宋体" w:hAnsi="宋体" w:cs="仿宋_GB2312"/>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5DD87F13">
            <w:pPr>
              <w:spacing w:line="360" w:lineRule="auto"/>
              <w:contextualSpacing/>
              <w:jc w:val="center"/>
              <w:rPr>
                <w:rFonts w:ascii="宋体" w:hAnsi="宋体" w:cs="仿宋_GB2312"/>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top"/>
          </w:tcPr>
          <w:p w14:paraId="7DCCB25F">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top"/>
          </w:tcPr>
          <w:p w14:paraId="01923298">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8AB1557">
            <w:pPr>
              <w:spacing w:line="360" w:lineRule="auto"/>
              <w:contextualSpacing/>
              <w:rPr>
                <w:rFonts w:ascii="宋体" w:hAnsi="宋体" w:cs="仿宋_GB2312"/>
                <w:color w:val="auto"/>
                <w:sz w:val="24"/>
                <w:highlight w:val="none"/>
              </w:rPr>
            </w:pPr>
          </w:p>
        </w:tc>
      </w:tr>
      <w:tr w14:paraId="5052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488D866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3</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97C47ED">
            <w:pPr>
              <w:spacing w:line="360" w:lineRule="auto"/>
              <w:contextualSpacing/>
              <w:jc w:val="center"/>
              <w:rPr>
                <w:rFonts w:ascii="宋体" w:hAnsi="宋体" w:cs="仿宋_GB2312"/>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36265A83">
            <w:pPr>
              <w:spacing w:line="360" w:lineRule="auto"/>
              <w:contextualSpacing/>
              <w:jc w:val="center"/>
              <w:rPr>
                <w:rFonts w:ascii="宋体" w:hAnsi="宋体" w:cs="仿宋_GB2312"/>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top"/>
          </w:tcPr>
          <w:p w14:paraId="5A86985A">
            <w:pPr>
              <w:spacing w:line="360" w:lineRule="auto"/>
              <w:contextualSpacing/>
              <w:rPr>
                <w:rFonts w:ascii="宋体" w:hAnsi="宋体" w:cs="仿宋_GB2312"/>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noWrap w:val="0"/>
            <w:vAlign w:val="top"/>
          </w:tcPr>
          <w:p w14:paraId="4095A292">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top"/>
          </w:tcPr>
          <w:p w14:paraId="15865282">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C815BD8">
            <w:pPr>
              <w:spacing w:line="360" w:lineRule="auto"/>
              <w:contextualSpacing/>
              <w:rPr>
                <w:rFonts w:ascii="宋体" w:hAnsi="宋体" w:cs="仿宋_GB2312"/>
                <w:color w:val="auto"/>
                <w:sz w:val="24"/>
                <w:highlight w:val="none"/>
              </w:rPr>
            </w:pPr>
          </w:p>
        </w:tc>
      </w:tr>
      <w:tr w14:paraId="733B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717BBA52">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60A0C02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2A9E764A">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5DABD13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194" w:type="dxa"/>
            <w:tcBorders>
              <w:top w:val="single" w:color="auto" w:sz="4" w:space="0"/>
              <w:left w:val="single" w:color="auto" w:sz="4" w:space="0"/>
              <w:bottom w:val="single" w:color="auto" w:sz="4" w:space="0"/>
              <w:right w:val="single" w:color="auto" w:sz="4" w:space="0"/>
            </w:tcBorders>
            <w:noWrap w:val="0"/>
            <w:vAlign w:val="center"/>
          </w:tcPr>
          <w:p w14:paraId="1A8A688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3EECD5C">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1F7925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w:t>
            </w:r>
          </w:p>
        </w:tc>
      </w:tr>
      <w:tr w14:paraId="4F6C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noWrap w:val="0"/>
            <w:vAlign w:val="center"/>
          </w:tcPr>
          <w:p w14:paraId="6ECE1A2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1377CDD7">
      <w:pPr>
        <w:snapToGrid w:val="0"/>
        <w:spacing w:before="50" w:after="50" w:line="360" w:lineRule="auto"/>
        <w:jc w:val="left"/>
        <w:rPr>
          <w:rFonts w:hint="eastAsia" w:ascii="宋体" w:hAnsi="宋体"/>
          <w:color w:val="auto"/>
          <w:sz w:val="24"/>
          <w:highlight w:val="none"/>
        </w:rPr>
      </w:pPr>
      <w:r>
        <w:rPr>
          <w:rFonts w:hint="eastAsia" w:ascii="宋体" w:hAnsi="宋体"/>
          <w:color w:val="auto"/>
          <w:sz w:val="24"/>
          <w:highlight w:val="none"/>
        </w:rPr>
        <w:t>注</w:t>
      </w:r>
      <w:r>
        <w:rPr>
          <w:rFonts w:hint="eastAsia" w:ascii="宋体" w:hAnsi="宋体"/>
          <w:color w:val="auto"/>
          <w:sz w:val="24"/>
          <w:highlight w:val="none"/>
          <w:lang w:eastAsia="zh-CN"/>
        </w:rPr>
        <w:t>：</w:t>
      </w:r>
      <w:r>
        <w:rPr>
          <w:rFonts w:hint="eastAsia" w:ascii="宋体" w:hAnsi="宋体"/>
          <w:color w:val="auto"/>
          <w:sz w:val="24"/>
          <w:highlight w:val="none"/>
        </w:rPr>
        <w:t xml:space="preserve"> </w:t>
      </w:r>
    </w:p>
    <w:p w14:paraId="6E40A8E1">
      <w:pPr>
        <w:snapToGrid w:val="0"/>
        <w:spacing w:before="50" w:after="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1.投标人的开标一览表必须加盖投标人公章并由</w:t>
      </w:r>
      <w:r>
        <w:rPr>
          <w:rFonts w:ascii="宋体" w:hAnsi="宋体"/>
          <w:color w:val="auto"/>
          <w:sz w:val="24"/>
          <w:highlight w:val="none"/>
        </w:rPr>
        <w:t>法定代表人或者委托代理人</w:t>
      </w:r>
      <w:r>
        <w:rPr>
          <w:rFonts w:hint="eastAsia" w:ascii="宋体" w:hAnsi="宋体"/>
          <w:color w:val="auto"/>
          <w:sz w:val="24"/>
          <w:highlight w:val="none"/>
        </w:rPr>
        <w:t>签字，</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4015646F">
      <w:pPr>
        <w:snapToGrid w:val="0"/>
        <w:spacing w:before="50" w:after="50" w:line="360" w:lineRule="auto"/>
        <w:ind w:firstLine="480" w:firstLineChars="200"/>
        <w:jc w:val="left"/>
        <w:rPr>
          <w:rFonts w:hint="eastAsia"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报价一经涂改，应在涂改处加盖投标人公章或者由法定代表人或者委托代理人签字或者盖章</w:t>
      </w:r>
      <w:r>
        <w:rPr>
          <w:rFonts w:hint="eastAsia" w:ascii="宋体" w:hAnsi="宋体"/>
          <w:b/>
          <w:color w:val="auto"/>
          <w:sz w:val="24"/>
          <w:highlight w:val="none"/>
        </w:rPr>
        <w:t>，否则其投标作无效标处理。</w:t>
      </w:r>
    </w:p>
    <w:p w14:paraId="0E6493A9">
      <w:pPr>
        <w:snapToGrid w:val="0"/>
        <w:spacing w:before="50" w:after="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68CC5468">
      <w:pPr>
        <w:snapToGrid w:val="0"/>
        <w:spacing w:before="50" w:after="50" w:line="360" w:lineRule="auto"/>
        <w:ind w:firstLine="456" w:firstLineChars="200"/>
        <w:jc w:val="left"/>
        <w:rPr>
          <w:rFonts w:hint="eastAsia" w:ascii="宋体" w:hAnsi="宋体"/>
          <w:color w:val="auto"/>
          <w:spacing w:val="-6"/>
          <w:sz w:val="24"/>
          <w:highlight w:val="none"/>
        </w:rPr>
      </w:pPr>
      <w:r>
        <w:rPr>
          <w:rFonts w:hint="eastAsia" w:ascii="宋体" w:hAnsi="宋体"/>
          <w:color w:val="auto"/>
          <w:spacing w:val="-6"/>
          <w:sz w:val="24"/>
          <w:highlight w:val="none"/>
        </w:rPr>
        <w:t>4.如为联合体投标，盖章处须加盖联合体各方公章，</w:t>
      </w:r>
      <w:r>
        <w:rPr>
          <w:rFonts w:hint="eastAsia" w:ascii="宋体" w:hAnsi="宋体"/>
          <w:b/>
          <w:color w:val="auto"/>
          <w:spacing w:val="-6"/>
          <w:sz w:val="24"/>
          <w:highlight w:val="none"/>
        </w:rPr>
        <w:t>否则其投标作无效标处理。</w:t>
      </w:r>
    </w:p>
    <w:p w14:paraId="544FC673">
      <w:pPr>
        <w:snapToGrid w:val="0"/>
        <w:spacing w:before="50" w:after="50" w:line="360" w:lineRule="auto"/>
        <w:ind w:firstLine="480" w:firstLineChars="200"/>
        <w:rPr>
          <w:rFonts w:hint="eastAsia" w:ascii="宋体" w:hAnsi="宋体"/>
          <w:b/>
          <w:color w:val="auto"/>
          <w:sz w:val="24"/>
          <w:highlight w:val="none"/>
        </w:rPr>
      </w:pPr>
      <w:r>
        <w:rPr>
          <w:rFonts w:hint="eastAsia" w:ascii="宋体" w:hAnsi="宋体"/>
          <w:color w:val="auto"/>
          <w:sz w:val="24"/>
          <w:highlight w:val="none"/>
        </w:rPr>
        <w:t>5.如有多分标，按分标分别提供开标一览表，</w:t>
      </w:r>
      <w:r>
        <w:rPr>
          <w:rFonts w:hint="eastAsia" w:ascii="宋体" w:hAnsi="宋体"/>
          <w:b/>
          <w:color w:val="auto"/>
          <w:sz w:val="24"/>
          <w:highlight w:val="none"/>
        </w:rPr>
        <w:t>否则投标无效。</w:t>
      </w:r>
    </w:p>
    <w:p w14:paraId="2A205BD7">
      <w:pPr>
        <w:snapToGrid w:val="0"/>
        <w:spacing w:before="50" w:after="50"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                    </w:t>
      </w:r>
    </w:p>
    <w:p w14:paraId="1E88857B">
      <w:pPr>
        <w:snapToGrid w:val="0"/>
        <w:spacing w:before="50" w:after="50" w:line="360" w:lineRule="auto"/>
        <w:ind w:left="-3" w:leftChars="-15" w:right="-817" w:rightChars="-389" w:hanging="28" w:hangingChars="12"/>
        <w:rPr>
          <w:rFonts w:hint="eastAsia" w:ascii="宋体" w:hAnsi="宋体"/>
          <w:color w:val="auto"/>
          <w:szCs w:val="21"/>
          <w:highlight w:val="none"/>
        </w:rPr>
      </w:pPr>
      <w:r>
        <w:rPr>
          <w:rFonts w:hint="eastAsia" w:ascii="宋体" w:hAnsi="宋体"/>
          <w:color w:val="auto"/>
          <w:sz w:val="24"/>
          <w:highlight w:val="none"/>
        </w:rPr>
        <w:t>投标人（盖公章）：                                 日期：    年   月   日</w:t>
      </w:r>
    </w:p>
    <w:bookmarkEnd w:id="250"/>
    <w:p w14:paraId="2299D1EE">
      <w:pPr>
        <w:rPr>
          <w:rFonts w:ascii="宋体" w:hAnsi="宋体"/>
          <w:b/>
          <w:bCs/>
          <w:color w:val="auto"/>
          <w:sz w:val="24"/>
          <w:highlight w:val="none"/>
        </w:rPr>
      </w:pPr>
    </w:p>
    <w:p w14:paraId="09EF9757">
      <w:pPr>
        <w:rPr>
          <w:rFonts w:ascii="宋体" w:hAnsi="宋体"/>
          <w:b/>
          <w:bCs/>
          <w:color w:val="auto"/>
          <w:sz w:val="24"/>
          <w:highlight w:val="none"/>
        </w:rPr>
      </w:pPr>
    </w:p>
    <w:p w14:paraId="2A67FBD8">
      <w:pPr>
        <w:rPr>
          <w:rFonts w:ascii="宋体" w:hAnsi="宋体"/>
          <w:b/>
          <w:bCs/>
          <w:color w:val="auto"/>
          <w:sz w:val="24"/>
          <w:highlight w:val="none"/>
        </w:rPr>
      </w:pPr>
    </w:p>
    <w:p w14:paraId="5179D3E1">
      <w:pPr>
        <w:rPr>
          <w:rFonts w:hint="eastAsia"/>
          <w:b/>
          <w:color w:val="auto"/>
          <w:sz w:val="28"/>
          <w:szCs w:val="28"/>
          <w:highlight w:val="none"/>
        </w:rPr>
      </w:pPr>
    </w:p>
    <w:p w14:paraId="1B1C3C6F">
      <w:pPr>
        <w:rPr>
          <w:rFonts w:hint="eastAsia"/>
          <w:b/>
          <w:color w:val="auto"/>
          <w:sz w:val="28"/>
          <w:szCs w:val="28"/>
          <w:highlight w:val="none"/>
        </w:rPr>
      </w:pPr>
      <w:r>
        <w:rPr>
          <w:rFonts w:hint="eastAsia"/>
          <w:b/>
          <w:color w:val="auto"/>
          <w:sz w:val="28"/>
          <w:szCs w:val="28"/>
          <w:highlight w:val="none"/>
        </w:rPr>
        <w:t>二、资格证明文件格式</w:t>
      </w:r>
      <w:bookmarkEnd w:id="248"/>
      <w:bookmarkEnd w:id="249"/>
      <w:bookmarkEnd w:id="251"/>
    </w:p>
    <w:p w14:paraId="2E597014">
      <w:pPr>
        <w:numPr>
          <w:ilvl w:val="2"/>
          <w:numId w:val="6"/>
        </w:numPr>
        <w:snapToGrid w:val="0"/>
        <w:spacing w:before="120" w:beforeLines="50" w:after="5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 xml:space="preserve">资格证明文件封面格式： </w:t>
      </w:r>
    </w:p>
    <w:p w14:paraId="69C86628">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3AD88F9D">
      <w:pPr>
        <w:snapToGrid w:val="0"/>
        <w:spacing w:before="120" w:beforeLines="50" w:after="50"/>
        <w:rPr>
          <w:rFonts w:hint="eastAsia" w:ascii="宋体" w:hAnsi="宋体"/>
          <w:color w:val="auto"/>
          <w:sz w:val="24"/>
          <w:szCs w:val="20"/>
          <w:highlight w:val="none"/>
        </w:rPr>
      </w:pPr>
    </w:p>
    <w:p w14:paraId="4312BFDF">
      <w:pPr>
        <w:snapToGrid w:val="0"/>
        <w:spacing w:before="120" w:beforeLines="50" w:after="50"/>
        <w:rPr>
          <w:rFonts w:hint="eastAsia" w:ascii="宋体" w:hAnsi="宋体"/>
          <w:color w:val="auto"/>
          <w:sz w:val="24"/>
          <w:szCs w:val="20"/>
          <w:highlight w:val="none"/>
        </w:rPr>
      </w:pPr>
    </w:p>
    <w:p w14:paraId="5AC1E3BF">
      <w:pPr>
        <w:snapToGrid w:val="0"/>
        <w:spacing w:before="120" w:beforeLines="50" w:after="50"/>
        <w:jc w:val="center"/>
        <w:rPr>
          <w:rFonts w:hint="eastAsia" w:ascii="方正小标宋简体" w:hAnsi="方正小标宋简体" w:eastAsia="方正小标宋简体" w:cs="方正小标宋简体"/>
          <w:color w:val="auto"/>
          <w:sz w:val="84"/>
          <w:szCs w:val="84"/>
          <w:highlight w:val="none"/>
        </w:rPr>
      </w:pPr>
      <w:r>
        <w:rPr>
          <w:rFonts w:hint="eastAsia" w:ascii="方正小标宋简体" w:hAnsi="方正小标宋简体" w:eastAsia="方正小标宋简体" w:cs="方正小标宋简体"/>
          <w:color w:val="auto"/>
          <w:sz w:val="84"/>
          <w:szCs w:val="84"/>
          <w:highlight w:val="none"/>
        </w:rPr>
        <w:t>投  标  文  件</w:t>
      </w:r>
    </w:p>
    <w:p w14:paraId="1FFBAD6A">
      <w:pPr>
        <w:snapToGrid w:val="0"/>
        <w:spacing w:before="120" w:beforeLines="50" w:after="50"/>
        <w:rPr>
          <w:rFonts w:hint="eastAsia" w:ascii="宋体" w:hAnsi="宋体"/>
          <w:color w:val="auto"/>
          <w:sz w:val="24"/>
          <w:szCs w:val="20"/>
          <w:highlight w:val="none"/>
        </w:rPr>
      </w:pPr>
    </w:p>
    <w:p w14:paraId="58B43FE7">
      <w:pPr>
        <w:snapToGrid w:val="0"/>
        <w:spacing w:before="120" w:beforeLines="50" w:after="50"/>
        <w:rPr>
          <w:rFonts w:hint="eastAsia" w:ascii="宋体" w:hAnsi="宋体"/>
          <w:color w:val="auto"/>
          <w:sz w:val="24"/>
          <w:szCs w:val="20"/>
          <w:highlight w:val="none"/>
        </w:rPr>
      </w:pPr>
    </w:p>
    <w:p w14:paraId="223E8F73">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 格 证 明 文 件</w:t>
      </w:r>
    </w:p>
    <w:p w14:paraId="0BE117A3">
      <w:pPr>
        <w:snapToGrid w:val="0"/>
        <w:spacing w:before="120" w:beforeLines="50" w:after="50"/>
        <w:rPr>
          <w:rFonts w:ascii="宋体" w:hAnsi="宋体"/>
          <w:bCs/>
          <w:color w:val="auto"/>
          <w:sz w:val="24"/>
          <w:szCs w:val="20"/>
          <w:highlight w:val="none"/>
        </w:rPr>
      </w:pPr>
    </w:p>
    <w:p w14:paraId="52C63A5D">
      <w:pPr>
        <w:snapToGrid w:val="0"/>
        <w:spacing w:before="120" w:beforeLines="50" w:after="50"/>
        <w:rPr>
          <w:rFonts w:ascii="宋体" w:hAnsi="宋体"/>
          <w:bCs/>
          <w:color w:val="auto"/>
          <w:sz w:val="24"/>
          <w:szCs w:val="20"/>
          <w:highlight w:val="none"/>
        </w:rPr>
      </w:pPr>
    </w:p>
    <w:p w14:paraId="6F9E47D9">
      <w:pPr>
        <w:snapToGrid w:val="0"/>
        <w:spacing w:before="120" w:beforeLines="50" w:after="50"/>
        <w:rPr>
          <w:rFonts w:ascii="宋体" w:hAnsi="宋体"/>
          <w:bCs/>
          <w:color w:val="auto"/>
          <w:sz w:val="24"/>
          <w:szCs w:val="20"/>
          <w:highlight w:val="none"/>
        </w:rPr>
      </w:pPr>
    </w:p>
    <w:p w14:paraId="6D3D5E7F">
      <w:pPr>
        <w:snapToGrid w:val="0"/>
        <w:spacing w:before="120" w:beforeLines="50" w:after="50"/>
        <w:rPr>
          <w:rFonts w:ascii="宋体" w:hAnsi="宋体"/>
          <w:bCs/>
          <w:color w:val="auto"/>
          <w:sz w:val="24"/>
          <w:szCs w:val="20"/>
          <w:highlight w:val="none"/>
        </w:rPr>
      </w:pPr>
    </w:p>
    <w:p w14:paraId="196F8862">
      <w:pPr>
        <w:snapToGrid w:val="0"/>
        <w:spacing w:before="120" w:beforeLines="50" w:after="50"/>
        <w:rPr>
          <w:rFonts w:hint="eastAsia" w:ascii="宋体" w:hAnsi="宋体"/>
          <w:bCs/>
          <w:color w:val="auto"/>
          <w:sz w:val="24"/>
          <w:szCs w:val="20"/>
          <w:highlight w:val="none"/>
        </w:rPr>
      </w:pPr>
    </w:p>
    <w:p w14:paraId="5812B337">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5BB83745">
      <w:pPr>
        <w:snapToGrid w:val="0"/>
        <w:spacing w:before="120" w:beforeLines="50" w:after="50"/>
        <w:ind w:firstLine="540" w:firstLineChars="225"/>
        <w:rPr>
          <w:rFonts w:hint="eastAsia" w:ascii="宋体" w:hAnsi="宋体"/>
          <w:bCs/>
          <w:color w:val="auto"/>
          <w:sz w:val="24"/>
          <w:szCs w:val="20"/>
          <w:highlight w:val="none"/>
        </w:rPr>
      </w:pPr>
    </w:p>
    <w:p w14:paraId="30C95C5C">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04A83F8C">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3B9F6468">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162E5D71">
      <w:pPr>
        <w:pStyle w:val="8"/>
        <w:snapToGrid w:val="0"/>
        <w:spacing w:before="50" w:after="50"/>
        <w:ind w:firstLine="540" w:firstLineChars="225"/>
        <w:rPr>
          <w:rFonts w:hint="eastAsia" w:ascii="宋体" w:hAnsi="宋体"/>
          <w:bCs/>
          <w:color w:val="auto"/>
          <w:sz w:val="24"/>
          <w:szCs w:val="24"/>
          <w:highlight w:val="none"/>
        </w:rPr>
      </w:pPr>
    </w:p>
    <w:p w14:paraId="0CFB8563">
      <w:pPr>
        <w:pStyle w:val="8"/>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0AEA091F">
      <w:pPr>
        <w:pStyle w:val="8"/>
        <w:snapToGrid w:val="0"/>
        <w:spacing w:before="50" w:after="50"/>
        <w:ind w:firstLine="540" w:firstLineChars="225"/>
        <w:rPr>
          <w:rFonts w:hint="eastAsia" w:ascii="宋体" w:hAnsi="宋体"/>
          <w:bCs/>
          <w:color w:val="auto"/>
          <w:sz w:val="24"/>
          <w:szCs w:val="24"/>
          <w:highlight w:val="none"/>
        </w:rPr>
      </w:pPr>
    </w:p>
    <w:p w14:paraId="32DAB390">
      <w:pPr>
        <w:pStyle w:val="8"/>
        <w:snapToGrid w:val="0"/>
        <w:spacing w:before="50" w:after="50"/>
        <w:ind w:firstLine="960" w:firstLineChars="400"/>
        <w:rPr>
          <w:rFonts w:hint="eastAsia" w:ascii="宋体" w:hAnsi="宋体"/>
          <w:bCs/>
          <w:color w:val="auto"/>
          <w:sz w:val="24"/>
          <w:szCs w:val="24"/>
          <w:highlight w:val="none"/>
        </w:rPr>
      </w:pPr>
    </w:p>
    <w:p w14:paraId="47D8457D">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633513FC">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05E467C5">
      <w:pPr>
        <w:snapToGrid w:val="0"/>
        <w:spacing w:before="120" w:beforeLines="50" w:after="50"/>
        <w:rPr>
          <w:rFonts w:hint="eastAsia" w:ascii="宋体" w:hAnsi="宋体"/>
          <w:color w:val="auto"/>
          <w:sz w:val="24"/>
          <w:szCs w:val="20"/>
          <w:highlight w:val="none"/>
        </w:rPr>
      </w:pPr>
    </w:p>
    <w:p w14:paraId="678C2EC8">
      <w:pPr>
        <w:numPr>
          <w:ilvl w:val="2"/>
          <w:numId w:val="6"/>
        </w:numPr>
        <w:snapToGrid w:val="0"/>
        <w:spacing w:before="120" w:beforeLines="50" w:after="50" w:line="360" w:lineRule="auto"/>
        <w:ind w:left="0" w:firstLine="0"/>
        <w:jc w:val="left"/>
        <w:rPr>
          <w:rFonts w:hint="eastAsia"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资格证明文件目录</w:t>
      </w:r>
    </w:p>
    <w:p w14:paraId="1F798CF3">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3D609839">
      <w:pPr>
        <w:snapToGrid w:val="0"/>
        <w:spacing w:before="50" w:after="120" w:afterLines="50"/>
        <w:jc w:val="left"/>
        <w:rPr>
          <w:rFonts w:hint="eastAsia" w:ascii="宋体" w:hAnsi="宋体"/>
          <w:color w:val="auto"/>
          <w:sz w:val="24"/>
          <w:highlight w:val="none"/>
        </w:rPr>
      </w:pPr>
    </w:p>
    <w:p w14:paraId="28E6A52E">
      <w:pPr>
        <w:snapToGrid w:val="0"/>
        <w:spacing w:before="50" w:after="120" w:afterLines="50"/>
        <w:jc w:val="left"/>
        <w:rPr>
          <w:rFonts w:hint="eastAsia" w:ascii="宋体" w:hAnsi="宋体"/>
          <w:color w:val="auto"/>
          <w:sz w:val="24"/>
          <w:highlight w:val="none"/>
        </w:rPr>
      </w:pPr>
    </w:p>
    <w:p w14:paraId="494CAEC7">
      <w:pPr>
        <w:numPr>
          <w:ilvl w:val="2"/>
          <w:numId w:val="6"/>
        </w:numPr>
        <w:snapToGrid w:val="0"/>
        <w:spacing w:before="120" w:beforeLines="50" w:after="50"/>
        <w:ind w:left="0" w:firstLine="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8"/>
          <w:szCs w:val="28"/>
          <w:highlight w:val="none"/>
        </w:rPr>
        <w:t>投标人直接控股、管理关系信息表</w:t>
      </w:r>
    </w:p>
    <w:p w14:paraId="1FECC269">
      <w:pPr>
        <w:snapToGrid w:val="0"/>
        <w:spacing w:before="50" w:after="120" w:afterLines="50"/>
        <w:jc w:val="center"/>
        <w:rPr>
          <w:rFonts w:hint="eastAsia" w:ascii="宋体" w:hAnsi="宋体"/>
          <w:b/>
          <w:color w:val="auto"/>
          <w:sz w:val="28"/>
          <w:szCs w:val="28"/>
          <w:highlight w:val="none"/>
        </w:rPr>
      </w:pPr>
    </w:p>
    <w:p w14:paraId="36280DFB">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4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4435EF2">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C4D22C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1CBAAF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FD2D19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69FA6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19FD04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3F668C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78A9B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6B28C4">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602BCF">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E65AE8">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98BDDE">
            <w:pPr>
              <w:spacing w:line="360" w:lineRule="auto"/>
              <w:jc w:val="center"/>
              <w:rPr>
                <w:rFonts w:ascii="宋体" w:hAnsi="宋体" w:cs="宋体"/>
                <w:color w:val="auto"/>
                <w:kern w:val="0"/>
                <w:sz w:val="24"/>
                <w:highlight w:val="none"/>
              </w:rPr>
            </w:pPr>
          </w:p>
        </w:tc>
      </w:tr>
      <w:tr w14:paraId="3B38AFB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8F0A5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B901E4">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095052">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F08ABA">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DFDBF0">
            <w:pPr>
              <w:spacing w:line="360" w:lineRule="auto"/>
              <w:jc w:val="center"/>
              <w:rPr>
                <w:rFonts w:ascii="宋体" w:hAnsi="宋体" w:cs="宋体"/>
                <w:color w:val="auto"/>
                <w:kern w:val="0"/>
                <w:sz w:val="24"/>
                <w:highlight w:val="none"/>
              </w:rPr>
            </w:pPr>
          </w:p>
        </w:tc>
      </w:tr>
      <w:tr w14:paraId="65931BD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3F88C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236250">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5ABD79">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B04AF1">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67FE88">
            <w:pPr>
              <w:spacing w:line="360" w:lineRule="auto"/>
              <w:jc w:val="center"/>
              <w:rPr>
                <w:rFonts w:ascii="宋体" w:hAnsi="宋体" w:cs="宋体"/>
                <w:color w:val="auto"/>
                <w:kern w:val="0"/>
                <w:sz w:val="24"/>
                <w:highlight w:val="none"/>
              </w:rPr>
            </w:pPr>
          </w:p>
        </w:tc>
      </w:tr>
      <w:tr w14:paraId="1E945B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5ED98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8E041E">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CF44F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3913EC">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C03EE2">
            <w:pPr>
              <w:spacing w:line="360" w:lineRule="auto"/>
              <w:jc w:val="center"/>
              <w:rPr>
                <w:rFonts w:ascii="宋体" w:hAnsi="宋体" w:cs="宋体"/>
                <w:color w:val="auto"/>
                <w:kern w:val="0"/>
                <w:sz w:val="24"/>
                <w:highlight w:val="none"/>
              </w:rPr>
            </w:pPr>
          </w:p>
        </w:tc>
      </w:tr>
    </w:tbl>
    <w:p w14:paraId="4CB3B584">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21E156A3">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color w:val="auto"/>
          <w:sz w:val="24"/>
          <w:highlight w:val="none"/>
          <w:lang w:eastAsia="zh-CN"/>
        </w:rPr>
        <w:t>股东会</w:t>
      </w:r>
      <w:r>
        <w:rPr>
          <w:rFonts w:hint="eastAsia" w:ascii="宋体" w:hAnsi="宋体"/>
          <w:color w:val="auto"/>
          <w:sz w:val="24"/>
          <w:highlight w:val="none"/>
        </w:rPr>
        <w:t>的决议产生重大影响的股东。</w:t>
      </w:r>
    </w:p>
    <w:p w14:paraId="303C7543">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E46A8E8">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58142D59">
      <w:pPr>
        <w:snapToGrid w:val="0"/>
        <w:spacing w:line="360" w:lineRule="auto"/>
        <w:jc w:val="left"/>
        <w:rPr>
          <w:rFonts w:hint="eastAsia" w:ascii="宋体" w:hAnsi="宋体"/>
          <w:color w:val="auto"/>
          <w:sz w:val="24"/>
          <w:highlight w:val="none"/>
        </w:rPr>
      </w:pPr>
    </w:p>
    <w:p w14:paraId="61D88F4B">
      <w:pPr>
        <w:snapToGrid w:val="0"/>
        <w:spacing w:line="360" w:lineRule="auto"/>
        <w:jc w:val="left"/>
        <w:rPr>
          <w:rFonts w:hint="eastAsia" w:ascii="宋体" w:hAnsi="宋体"/>
          <w:color w:val="auto"/>
          <w:sz w:val="24"/>
          <w:highlight w:val="none"/>
        </w:rPr>
      </w:pPr>
    </w:p>
    <w:p w14:paraId="30C1C1FE">
      <w:pPr>
        <w:snapToGrid w:val="0"/>
        <w:spacing w:line="360" w:lineRule="auto"/>
        <w:jc w:val="left"/>
        <w:rPr>
          <w:rFonts w:hint="eastAsia" w:ascii="宋体" w:hAnsi="宋体"/>
          <w:color w:val="auto"/>
          <w:sz w:val="24"/>
          <w:highlight w:val="none"/>
        </w:rPr>
      </w:pPr>
    </w:p>
    <w:p w14:paraId="6435F748">
      <w:pPr>
        <w:snapToGrid w:val="0"/>
        <w:spacing w:line="360" w:lineRule="auto"/>
        <w:jc w:val="left"/>
        <w:rPr>
          <w:rFonts w:hint="eastAsia" w:ascii="宋体" w:hAnsi="宋体"/>
          <w:color w:val="auto"/>
          <w:sz w:val="24"/>
          <w:highlight w:val="none"/>
        </w:rPr>
      </w:pPr>
    </w:p>
    <w:p w14:paraId="35EEEC48">
      <w:pPr>
        <w:snapToGrid w:val="0"/>
        <w:spacing w:line="360" w:lineRule="auto"/>
        <w:jc w:val="left"/>
        <w:rPr>
          <w:rFonts w:hint="eastAsia" w:ascii="宋体" w:hAnsi="宋体"/>
          <w:color w:val="auto"/>
          <w:sz w:val="24"/>
          <w:highlight w:val="none"/>
        </w:rPr>
      </w:pPr>
    </w:p>
    <w:p w14:paraId="39B7DCEA">
      <w:pPr>
        <w:snapToGrid w:val="0"/>
        <w:spacing w:before="120" w:beforeLines="50" w:line="360" w:lineRule="auto"/>
        <w:ind w:right="480" w:firstLine="3967" w:firstLineChars="1653"/>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334A1834">
      <w:pPr>
        <w:snapToGrid w:val="0"/>
        <w:spacing w:before="120" w:beforeLines="50" w:after="50" w:line="360" w:lineRule="auto"/>
        <w:ind w:right="480" w:firstLine="5520" w:firstLineChars="2300"/>
        <w:rPr>
          <w:rFonts w:hint="eastAsia" w:ascii="宋体" w:hAnsi="宋体"/>
          <w:color w:val="auto"/>
          <w:sz w:val="24"/>
          <w:highlight w:val="none"/>
          <w:u w:val="single"/>
        </w:rPr>
      </w:pPr>
      <w:r>
        <w:rPr>
          <w:rFonts w:hint="eastAsia" w:ascii="宋体" w:hAnsi="宋体"/>
          <w:color w:val="auto"/>
          <w:sz w:val="24"/>
          <w:highlight w:val="none"/>
        </w:rPr>
        <w:t>投标人（盖公章）：</w:t>
      </w:r>
      <w:r>
        <w:rPr>
          <w:rFonts w:hint="eastAsia" w:ascii="宋体" w:hAnsi="宋体"/>
          <w:color w:val="auto"/>
          <w:sz w:val="24"/>
          <w:highlight w:val="none"/>
          <w:u w:val="single"/>
        </w:rPr>
        <w:t xml:space="preserve">                 </w:t>
      </w:r>
    </w:p>
    <w:p w14:paraId="22A5ED53">
      <w:pPr>
        <w:snapToGrid w:val="0"/>
        <w:spacing w:before="120" w:beforeLines="50" w:after="50" w:line="360" w:lineRule="auto"/>
        <w:ind w:right="480" w:firstLine="5520" w:firstLineChars="2300"/>
        <w:jc w:val="center"/>
        <w:rPr>
          <w:rFonts w:hint="eastAsia" w:ascii="宋体" w:hAnsi="宋体"/>
          <w:color w:val="auto"/>
          <w:sz w:val="32"/>
          <w:szCs w:val="32"/>
          <w:highlight w:val="none"/>
        </w:rPr>
      </w:pPr>
      <w:r>
        <w:rPr>
          <w:rFonts w:hint="eastAsia" w:ascii="宋体" w:hAnsi="宋体"/>
          <w:color w:val="auto"/>
          <w:sz w:val="24"/>
          <w:highlight w:val="none"/>
        </w:rPr>
        <w:t>年    月    日</w:t>
      </w:r>
      <w:r>
        <w:rPr>
          <w:rFonts w:ascii="宋体" w:hAnsi="宋体"/>
          <w:b/>
          <w:color w:val="auto"/>
          <w:sz w:val="32"/>
          <w:szCs w:val="32"/>
          <w:highlight w:val="none"/>
        </w:rPr>
        <w:br w:type="page"/>
      </w:r>
      <w:r>
        <w:rPr>
          <w:rFonts w:hint="eastAsia" w:ascii="宋体" w:hAnsi="宋体"/>
          <w:b/>
          <w:color w:val="auto"/>
          <w:sz w:val="32"/>
          <w:szCs w:val="32"/>
          <w:highlight w:val="none"/>
        </w:rPr>
        <w:t>投标人直接管理关系信息表</w:t>
      </w:r>
    </w:p>
    <w:tbl>
      <w:tblPr>
        <w:tblStyle w:val="45"/>
        <w:tblW w:w="0" w:type="auto"/>
        <w:tblInd w:w="0" w:type="dxa"/>
        <w:tblLayout w:type="fixed"/>
        <w:tblCellMar>
          <w:top w:w="0" w:type="dxa"/>
          <w:left w:w="0" w:type="dxa"/>
          <w:bottom w:w="0" w:type="dxa"/>
          <w:right w:w="0" w:type="dxa"/>
        </w:tblCellMar>
      </w:tblPr>
      <w:tblGrid>
        <w:gridCol w:w="1005"/>
        <w:gridCol w:w="2659"/>
        <w:gridCol w:w="3924"/>
        <w:gridCol w:w="2064"/>
      </w:tblGrid>
      <w:tr w14:paraId="7B0FD99A">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60AB6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6DB19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F106E0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C4A65B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D86A4B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BBE835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9C685A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7771DF">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2610CB">
            <w:pPr>
              <w:spacing w:line="360" w:lineRule="auto"/>
              <w:jc w:val="center"/>
              <w:rPr>
                <w:rFonts w:ascii="宋体" w:hAnsi="宋体" w:cs="宋体"/>
                <w:color w:val="auto"/>
                <w:kern w:val="0"/>
                <w:sz w:val="24"/>
                <w:highlight w:val="none"/>
              </w:rPr>
            </w:pPr>
          </w:p>
        </w:tc>
      </w:tr>
      <w:tr w14:paraId="23A6D2C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C928B1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25EC4B">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9516E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8C1321">
            <w:pPr>
              <w:spacing w:line="360" w:lineRule="auto"/>
              <w:jc w:val="center"/>
              <w:rPr>
                <w:rFonts w:ascii="宋体" w:hAnsi="宋体" w:cs="宋体"/>
                <w:color w:val="auto"/>
                <w:kern w:val="0"/>
                <w:sz w:val="24"/>
                <w:highlight w:val="none"/>
              </w:rPr>
            </w:pPr>
          </w:p>
        </w:tc>
      </w:tr>
      <w:tr w14:paraId="4EB55A2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B1C082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D01E899">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4A02D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8DD43E9">
            <w:pPr>
              <w:spacing w:line="360" w:lineRule="auto"/>
              <w:jc w:val="center"/>
              <w:rPr>
                <w:rFonts w:ascii="宋体" w:hAnsi="宋体" w:cs="宋体"/>
                <w:color w:val="auto"/>
                <w:kern w:val="0"/>
                <w:sz w:val="24"/>
                <w:highlight w:val="none"/>
              </w:rPr>
            </w:pPr>
          </w:p>
        </w:tc>
      </w:tr>
      <w:tr w14:paraId="70E5D5E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FA5DBA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212D8C2">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D4D720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240D11B">
            <w:pPr>
              <w:spacing w:line="360" w:lineRule="auto"/>
              <w:jc w:val="center"/>
              <w:rPr>
                <w:rFonts w:ascii="宋体" w:hAnsi="宋体" w:cs="宋体"/>
                <w:color w:val="auto"/>
                <w:kern w:val="0"/>
                <w:sz w:val="24"/>
                <w:highlight w:val="none"/>
              </w:rPr>
            </w:pPr>
          </w:p>
        </w:tc>
      </w:tr>
    </w:tbl>
    <w:p w14:paraId="5FECA436">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65B8161B">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107E88E3">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B951C63">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1A9E3802">
      <w:pPr>
        <w:snapToGrid w:val="0"/>
        <w:spacing w:line="360" w:lineRule="auto"/>
        <w:jc w:val="left"/>
        <w:rPr>
          <w:rFonts w:hint="eastAsia" w:ascii="宋体" w:hAnsi="宋体"/>
          <w:color w:val="auto"/>
          <w:sz w:val="24"/>
          <w:highlight w:val="none"/>
        </w:rPr>
      </w:pPr>
    </w:p>
    <w:p w14:paraId="6975C0B4">
      <w:pPr>
        <w:snapToGrid w:val="0"/>
        <w:spacing w:line="360" w:lineRule="auto"/>
        <w:jc w:val="left"/>
        <w:rPr>
          <w:rFonts w:hint="eastAsia" w:ascii="宋体" w:hAnsi="宋体"/>
          <w:color w:val="auto"/>
          <w:sz w:val="24"/>
          <w:highlight w:val="none"/>
        </w:rPr>
      </w:pPr>
    </w:p>
    <w:p w14:paraId="72E29D7B">
      <w:pPr>
        <w:snapToGrid w:val="0"/>
        <w:spacing w:line="360" w:lineRule="auto"/>
        <w:jc w:val="left"/>
        <w:rPr>
          <w:rFonts w:hint="eastAsia" w:ascii="宋体" w:hAnsi="宋体"/>
          <w:color w:val="auto"/>
          <w:sz w:val="24"/>
          <w:highlight w:val="none"/>
        </w:rPr>
      </w:pPr>
    </w:p>
    <w:p w14:paraId="45D14AF4">
      <w:pPr>
        <w:snapToGrid w:val="0"/>
        <w:spacing w:line="360" w:lineRule="auto"/>
        <w:jc w:val="left"/>
        <w:rPr>
          <w:rFonts w:hint="eastAsia"/>
          <w:color w:val="auto"/>
          <w:sz w:val="24"/>
          <w:highlight w:val="none"/>
        </w:rPr>
      </w:pPr>
    </w:p>
    <w:p w14:paraId="6A18C331">
      <w:pPr>
        <w:snapToGrid w:val="0"/>
        <w:spacing w:line="360" w:lineRule="auto"/>
        <w:jc w:val="left"/>
        <w:rPr>
          <w:rFonts w:hint="eastAsia"/>
          <w:color w:val="auto"/>
          <w:sz w:val="24"/>
          <w:highlight w:val="none"/>
        </w:rPr>
      </w:pPr>
    </w:p>
    <w:p w14:paraId="4A8A199A">
      <w:pPr>
        <w:snapToGrid w:val="0"/>
        <w:spacing w:line="360" w:lineRule="auto"/>
        <w:jc w:val="left"/>
        <w:rPr>
          <w:rFonts w:hint="eastAsia"/>
          <w:color w:val="auto"/>
          <w:sz w:val="24"/>
          <w:highlight w:val="none"/>
        </w:rPr>
      </w:pPr>
    </w:p>
    <w:p w14:paraId="19E4675C">
      <w:pPr>
        <w:snapToGrid w:val="0"/>
        <w:spacing w:line="360" w:lineRule="auto"/>
        <w:jc w:val="left"/>
        <w:rPr>
          <w:rFonts w:hint="eastAsia" w:ascii="宋体" w:hAnsi="宋体"/>
          <w:color w:val="auto"/>
          <w:sz w:val="24"/>
          <w:highlight w:val="none"/>
        </w:rPr>
      </w:pPr>
    </w:p>
    <w:p w14:paraId="47CB03D7">
      <w:pPr>
        <w:snapToGrid w:val="0"/>
        <w:spacing w:before="120" w:beforeLines="50" w:line="360" w:lineRule="auto"/>
        <w:ind w:right="480" w:firstLine="3967" w:firstLineChars="1653"/>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7528B849">
      <w:pPr>
        <w:snapToGrid w:val="0"/>
        <w:spacing w:before="120" w:beforeLines="50" w:after="50" w:line="360" w:lineRule="auto"/>
        <w:ind w:right="480" w:firstLine="5520" w:firstLineChars="2300"/>
        <w:rPr>
          <w:rFonts w:hint="eastAsia" w:ascii="宋体" w:hAnsi="宋体"/>
          <w:color w:val="auto"/>
          <w:sz w:val="24"/>
          <w:highlight w:val="none"/>
        </w:rPr>
      </w:pPr>
      <w:r>
        <w:rPr>
          <w:rFonts w:hint="eastAsia" w:ascii="宋体" w:hAnsi="宋体"/>
          <w:color w:val="auto"/>
          <w:sz w:val="24"/>
          <w:highlight w:val="none"/>
        </w:rPr>
        <w:t>投标人（盖公章）：</w:t>
      </w:r>
      <w:r>
        <w:rPr>
          <w:rFonts w:hint="eastAsia" w:ascii="宋体" w:hAnsi="宋体"/>
          <w:color w:val="auto"/>
          <w:sz w:val="24"/>
          <w:highlight w:val="none"/>
          <w:u w:val="single"/>
        </w:rPr>
        <w:t xml:space="preserve">                 </w:t>
      </w:r>
    </w:p>
    <w:p w14:paraId="61B7DF1A">
      <w:pPr>
        <w:snapToGrid w:val="0"/>
        <w:spacing w:before="120" w:beforeLines="50" w:after="50" w:line="360" w:lineRule="auto"/>
        <w:ind w:right="480" w:firstLine="240" w:firstLineChars="100"/>
        <w:jc w:val="right"/>
        <w:rPr>
          <w:rFonts w:hint="eastAsia" w:ascii="宋体" w:hAnsi="宋体"/>
          <w:color w:val="auto"/>
          <w:sz w:val="24"/>
          <w:highlight w:val="none"/>
        </w:rPr>
      </w:pPr>
      <w:r>
        <w:rPr>
          <w:rFonts w:hint="eastAsia" w:ascii="宋体" w:hAnsi="宋体"/>
          <w:color w:val="auto"/>
          <w:sz w:val="24"/>
          <w:highlight w:val="none"/>
        </w:rPr>
        <w:t xml:space="preserve"> 年    月    日</w:t>
      </w:r>
    </w:p>
    <w:p w14:paraId="51F17B41">
      <w:pPr>
        <w:snapToGrid w:val="0"/>
        <w:spacing w:before="50" w:after="120" w:afterLines="50"/>
        <w:jc w:val="left"/>
        <w:rPr>
          <w:rFonts w:hint="eastAsia" w:ascii="宋体" w:hAnsi="宋体"/>
          <w:color w:val="auto"/>
          <w:szCs w:val="21"/>
          <w:highlight w:val="none"/>
        </w:rPr>
      </w:pPr>
    </w:p>
    <w:p w14:paraId="104D949E">
      <w:pPr>
        <w:snapToGrid w:val="0"/>
        <w:spacing w:before="120" w:beforeLines="50" w:after="50"/>
        <w:jc w:val="left"/>
        <w:rPr>
          <w:rFonts w:hint="eastAsia" w:ascii="宋体" w:hAnsi="宋体"/>
          <w:b/>
          <w:color w:val="auto"/>
          <w:sz w:val="24"/>
          <w:szCs w:val="20"/>
          <w:highlight w:val="none"/>
        </w:rPr>
      </w:pPr>
    </w:p>
    <w:p w14:paraId="4E1073CB">
      <w:pPr>
        <w:numPr>
          <w:ilvl w:val="2"/>
          <w:numId w:val="6"/>
        </w:numPr>
        <w:snapToGrid w:val="0"/>
        <w:spacing w:before="120" w:beforeLines="50" w:after="50"/>
        <w:ind w:left="0" w:firstLine="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投标声明格式</w:t>
      </w:r>
    </w:p>
    <w:p w14:paraId="413CAA39">
      <w:pPr>
        <w:snapToGrid w:val="0"/>
        <w:spacing w:before="50" w:after="120" w:afterLines="50"/>
        <w:jc w:val="left"/>
        <w:rPr>
          <w:rFonts w:hint="eastAsia" w:ascii="宋体" w:hAnsi="宋体"/>
          <w:color w:val="auto"/>
          <w:highlight w:val="none"/>
        </w:rPr>
      </w:pPr>
    </w:p>
    <w:p w14:paraId="5C4D033A">
      <w:pPr>
        <w:snapToGrid w:val="0"/>
        <w:spacing w:before="50" w:after="120" w:afterLines="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投标声明</w:t>
      </w:r>
    </w:p>
    <w:p w14:paraId="13535F96">
      <w:pPr>
        <w:snapToGrid w:val="0"/>
        <w:spacing w:before="50" w:after="120" w:afterLines="50"/>
        <w:jc w:val="center"/>
        <w:rPr>
          <w:rFonts w:hint="eastAsia" w:ascii="方正小标宋简体" w:hAnsi="方正小标宋简体" w:eastAsia="方正小标宋简体" w:cs="方正小标宋简体"/>
          <w:bCs/>
          <w:color w:val="auto"/>
          <w:sz w:val="44"/>
          <w:szCs w:val="44"/>
          <w:highlight w:val="none"/>
        </w:rPr>
      </w:pPr>
    </w:p>
    <w:p w14:paraId="1BF922CF">
      <w:pPr>
        <w:spacing w:line="400" w:lineRule="exact"/>
        <w:contextualSpacing/>
        <w:jc w:val="left"/>
        <w:rPr>
          <w:rFonts w:hint="eastAsia"/>
          <w:color w:val="auto"/>
          <w:sz w:val="24"/>
          <w:highlight w:val="none"/>
        </w:rPr>
      </w:pPr>
      <w:r>
        <w:rPr>
          <w:rFonts w:hint="eastAsia"/>
          <w:color w:val="auto"/>
          <w:sz w:val="24"/>
          <w:highlight w:val="none"/>
        </w:rPr>
        <w:t>（采购人名称）：</w:t>
      </w:r>
    </w:p>
    <w:p w14:paraId="5D7A712C">
      <w:pPr>
        <w:spacing w:line="400" w:lineRule="exact"/>
        <w:ind w:firstLine="523" w:firstLineChars="218"/>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44E0340B">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9083372">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4BE91B04">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5AB0D10C">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132ABE30">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1922F5B6">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6EFA0B72">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09D39261">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45A4DB1D">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0CD7E502">
      <w:pPr>
        <w:spacing w:line="400" w:lineRule="exact"/>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5A51102C">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7B2B82A3">
      <w:pPr>
        <w:spacing w:line="400" w:lineRule="exact"/>
        <w:contextualSpacing/>
        <w:jc w:val="left"/>
        <w:rPr>
          <w:rFonts w:ascii="宋体" w:hAnsi="宋体"/>
          <w:b/>
          <w:color w:val="auto"/>
          <w:sz w:val="24"/>
          <w:highlight w:val="none"/>
        </w:rPr>
      </w:pPr>
      <w:r>
        <w:rPr>
          <w:rFonts w:hint="eastAsia" w:ascii="宋体" w:hAnsi="宋体"/>
          <w:b/>
          <w:color w:val="auto"/>
          <w:sz w:val="24"/>
          <w:highlight w:val="none"/>
        </w:rPr>
        <w:t xml:space="preserve">    注：如为联合体投标，盖章处须加盖联合体各方公章并由联合体各方法定代表人分别签字，否则投标无效。</w:t>
      </w:r>
    </w:p>
    <w:p w14:paraId="12A72060">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法定代表人（签字或者盖章）：</w:t>
      </w:r>
      <w:r>
        <w:rPr>
          <w:rFonts w:hint="eastAsia" w:ascii="宋体" w:hAnsi="宋体"/>
          <w:color w:val="auto"/>
          <w:sz w:val="24"/>
          <w:highlight w:val="none"/>
          <w:u w:val="single"/>
        </w:rPr>
        <w:t xml:space="preserve">             </w:t>
      </w:r>
    </w:p>
    <w:p w14:paraId="0A6B980C">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投标人（盖公章）：</w:t>
      </w:r>
      <w:r>
        <w:rPr>
          <w:rFonts w:hint="eastAsia" w:ascii="宋体" w:hAnsi="宋体"/>
          <w:color w:val="auto"/>
          <w:sz w:val="24"/>
          <w:highlight w:val="none"/>
          <w:u w:val="single"/>
        </w:rPr>
        <w:t xml:space="preserve">                 </w:t>
      </w:r>
    </w:p>
    <w:p w14:paraId="5A8D3A51">
      <w:pPr>
        <w:spacing w:line="400" w:lineRule="exact"/>
        <w:contextualSpacing/>
        <w:jc w:val="left"/>
        <w:rPr>
          <w:rFonts w:hint="eastAsia" w:ascii="宋体" w:hAnsi="宋体"/>
          <w:color w:val="auto"/>
          <w:highlight w:val="none"/>
        </w:rPr>
      </w:pPr>
      <w:r>
        <w:rPr>
          <w:rFonts w:hint="eastAsia" w:ascii="宋体" w:hAnsi="宋体"/>
          <w:color w:val="auto"/>
          <w:sz w:val="24"/>
          <w:highlight w:val="none"/>
        </w:rPr>
        <w:t xml:space="preserve">                                                  年    月    日</w:t>
      </w:r>
    </w:p>
    <w:p w14:paraId="5A3596B3">
      <w:pPr>
        <w:rPr>
          <w:rFonts w:hint="eastAsia"/>
          <w:b/>
          <w:color w:val="auto"/>
          <w:sz w:val="28"/>
          <w:szCs w:val="28"/>
          <w:highlight w:val="none"/>
        </w:rPr>
      </w:pPr>
      <w:bookmarkStart w:id="252" w:name="_Toc19686838"/>
      <w:r>
        <w:rPr>
          <w:b/>
          <w:color w:val="auto"/>
          <w:sz w:val="28"/>
          <w:szCs w:val="28"/>
          <w:highlight w:val="none"/>
        </w:rPr>
        <w:br w:type="page"/>
      </w:r>
      <w:r>
        <w:rPr>
          <w:rFonts w:hint="eastAsia"/>
          <w:b/>
          <w:color w:val="auto"/>
          <w:sz w:val="28"/>
          <w:szCs w:val="28"/>
          <w:highlight w:val="none"/>
        </w:rPr>
        <w:t>三、商务文件格式</w:t>
      </w:r>
      <w:bookmarkEnd w:id="252"/>
    </w:p>
    <w:p w14:paraId="2EF682CE">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1.商务文件封面格式： </w:t>
      </w:r>
    </w:p>
    <w:p w14:paraId="583D1DBC">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F136C19">
      <w:pPr>
        <w:snapToGrid w:val="0"/>
        <w:spacing w:before="120" w:beforeLines="50" w:after="50"/>
        <w:rPr>
          <w:rFonts w:hint="eastAsia" w:ascii="宋体" w:hAnsi="宋体"/>
          <w:color w:val="auto"/>
          <w:sz w:val="24"/>
          <w:szCs w:val="20"/>
          <w:highlight w:val="none"/>
        </w:rPr>
      </w:pPr>
    </w:p>
    <w:p w14:paraId="2819E042">
      <w:pPr>
        <w:snapToGrid w:val="0"/>
        <w:spacing w:before="120" w:beforeLines="50" w:after="50"/>
        <w:rPr>
          <w:rFonts w:hint="eastAsia" w:ascii="宋体" w:hAnsi="宋体"/>
          <w:color w:val="auto"/>
          <w:sz w:val="24"/>
          <w:szCs w:val="20"/>
          <w:highlight w:val="none"/>
        </w:rPr>
      </w:pPr>
    </w:p>
    <w:p w14:paraId="1262CE38">
      <w:pPr>
        <w:snapToGrid w:val="0"/>
        <w:spacing w:before="120" w:beforeLines="50" w:after="50"/>
        <w:rPr>
          <w:rFonts w:hint="eastAsia" w:ascii="宋体" w:hAnsi="宋体"/>
          <w:color w:val="auto"/>
          <w:sz w:val="24"/>
          <w:szCs w:val="20"/>
          <w:highlight w:val="none"/>
        </w:rPr>
      </w:pPr>
    </w:p>
    <w:p w14:paraId="224FA4D4">
      <w:pPr>
        <w:snapToGrid w:val="0"/>
        <w:spacing w:before="120" w:beforeLines="50" w:after="50"/>
        <w:jc w:val="center"/>
        <w:rPr>
          <w:rFonts w:hint="eastAsia" w:ascii="方正小标宋简体" w:hAnsi="方正小标宋简体" w:eastAsia="方正小标宋简体" w:cs="方正小标宋简体"/>
          <w:color w:val="auto"/>
          <w:sz w:val="84"/>
          <w:szCs w:val="84"/>
          <w:highlight w:val="none"/>
        </w:rPr>
      </w:pPr>
      <w:r>
        <w:rPr>
          <w:rFonts w:hint="eastAsia" w:ascii="方正小标宋简体" w:hAnsi="方正小标宋简体" w:eastAsia="方正小标宋简体" w:cs="方正小标宋简体"/>
          <w:color w:val="auto"/>
          <w:sz w:val="84"/>
          <w:szCs w:val="84"/>
          <w:highlight w:val="none"/>
        </w:rPr>
        <w:t>投  标  文  件</w:t>
      </w:r>
    </w:p>
    <w:p w14:paraId="6301D695">
      <w:pPr>
        <w:snapToGrid w:val="0"/>
        <w:spacing w:before="120" w:beforeLines="50" w:after="50"/>
        <w:rPr>
          <w:rFonts w:hint="eastAsia" w:ascii="宋体" w:hAnsi="宋体"/>
          <w:color w:val="auto"/>
          <w:sz w:val="24"/>
          <w:szCs w:val="20"/>
          <w:highlight w:val="none"/>
        </w:rPr>
      </w:pPr>
    </w:p>
    <w:p w14:paraId="32CB8E1D">
      <w:pPr>
        <w:snapToGrid w:val="0"/>
        <w:spacing w:before="120" w:beforeLines="50" w:after="50"/>
        <w:rPr>
          <w:rFonts w:hint="eastAsia" w:ascii="宋体" w:hAnsi="宋体"/>
          <w:color w:val="auto"/>
          <w:sz w:val="24"/>
          <w:szCs w:val="20"/>
          <w:highlight w:val="none"/>
        </w:rPr>
      </w:pPr>
    </w:p>
    <w:p w14:paraId="1368D317">
      <w:pPr>
        <w:snapToGrid w:val="0"/>
        <w:spacing w:before="120" w:beforeLines="50" w:after="50"/>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商  务  文  件</w:t>
      </w:r>
    </w:p>
    <w:p w14:paraId="19E3D339">
      <w:pPr>
        <w:snapToGrid w:val="0"/>
        <w:spacing w:before="120" w:beforeLines="50" w:after="50"/>
        <w:rPr>
          <w:rFonts w:hint="eastAsia" w:ascii="宋体" w:hAnsi="宋体"/>
          <w:bCs/>
          <w:color w:val="auto"/>
          <w:sz w:val="24"/>
          <w:szCs w:val="20"/>
          <w:highlight w:val="none"/>
        </w:rPr>
      </w:pPr>
    </w:p>
    <w:p w14:paraId="7E1C14D6">
      <w:pPr>
        <w:snapToGrid w:val="0"/>
        <w:spacing w:before="120" w:beforeLines="50" w:after="50"/>
        <w:ind w:firstLine="540" w:firstLineChars="225"/>
        <w:rPr>
          <w:rFonts w:hint="eastAsia" w:ascii="宋体" w:hAnsi="宋体"/>
          <w:bCs/>
          <w:color w:val="auto"/>
          <w:sz w:val="24"/>
          <w:highlight w:val="none"/>
        </w:rPr>
      </w:pPr>
    </w:p>
    <w:p w14:paraId="2983703E">
      <w:pPr>
        <w:snapToGrid w:val="0"/>
        <w:spacing w:before="120" w:beforeLines="50" w:after="50"/>
        <w:ind w:firstLine="540" w:firstLineChars="225"/>
        <w:rPr>
          <w:rFonts w:hint="eastAsia" w:ascii="宋体" w:hAnsi="宋体"/>
          <w:bCs/>
          <w:color w:val="auto"/>
          <w:sz w:val="24"/>
          <w:highlight w:val="none"/>
        </w:rPr>
      </w:pPr>
    </w:p>
    <w:p w14:paraId="25613FEE">
      <w:pPr>
        <w:snapToGrid w:val="0"/>
        <w:spacing w:before="120" w:beforeLines="50" w:after="50"/>
        <w:ind w:firstLine="540" w:firstLineChars="225"/>
        <w:rPr>
          <w:rFonts w:hint="eastAsia" w:ascii="宋体" w:hAnsi="宋体"/>
          <w:bCs/>
          <w:color w:val="auto"/>
          <w:sz w:val="24"/>
          <w:highlight w:val="none"/>
        </w:rPr>
      </w:pPr>
    </w:p>
    <w:p w14:paraId="6D0B9019">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1B933155">
      <w:pPr>
        <w:snapToGrid w:val="0"/>
        <w:spacing w:before="120" w:beforeLines="50" w:after="50"/>
        <w:ind w:firstLine="540" w:firstLineChars="225"/>
        <w:rPr>
          <w:rFonts w:hint="eastAsia" w:ascii="宋体" w:hAnsi="宋体"/>
          <w:bCs/>
          <w:color w:val="auto"/>
          <w:sz w:val="24"/>
          <w:szCs w:val="20"/>
          <w:highlight w:val="none"/>
        </w:rPr>
      </w:pPr>
    </w:p>
    <w:p w14:paraId="2015C565">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7A50970B">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1A941726">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7E14EE1D">
      <w:pPr>
        <w:snapToGrid w:val="0"/>
        <w:spacing w:before="120" w:beforeLines="50" w:after="50"/>
        <w:ind w:firstLine="540" w:firstLineChars="225"/>
        <w:rPr>
          <w:rFonts w:hint="eastAsia" w:ascii="宋体" w:hAnsi="宋体"/>
          <w:bCs/>
          <w:color w:val="auto"/>
          <w:sz w:val="24"/>
          <w:szCs w:val="20"/>
          <w:highlight w:val="none"/>
        </w:rPr>
      </w:pPr>
    </w:p>
    <w:p w14:paraId="01A24A80">
      <w:pPr>
        <w:pStyle w:val="8"/>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277871E2">
      <w:pPr>
        <w:pStyle w:val="8"/>
        <w:snapToGrid w:val="0"/>
        <w:spacing w:before="50" w:after="50"/>
        <w:ind w:firstLine="540" w:firstLineChars="225"/>
        <w:rPr>
          <w:rFonts w:hint="eastAsia" w:ascii="宋体" w:hAnsi="宋体"/>
          <w:bCs/>
          <w:color w:val="auto"/>
          <w:sz w:val="24"/>
          <w:szCs w:val="24"/>
          <w:highlight w:val="none"/>
        </w:rPr>
      </w:pPr>
    </w:p>
    <w:p w14:paraId="0D1B1EF3">
      <w:pPr>
        <w:pStyle w:val="8"/>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1DAC2D91">
      <w:pPr>
        <w:pStyle w:val="8"/>
        <w:snapToGrid w:val="0"/>
        <w:spacing w:before="50" w:after="50"/>
        <w:ind w:firstLine="960" w:firstLineChars="400"/>
        <w:rPr>
          <w:rFonts w:hint="eastAsia" w:ascii="宋体" w:hAnsi="宋体"/>
          <w:bCs/>
          <w:color w:val="auto"/>
          <w:sz w:val="24"/>
          <w:szCs w:val="24"/>
          <w:highlight w:val="none"/>
        </w:rPr>
      </w:pPr>
    </w:p>
    <w:p w14:paraId="03679DF9">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7DF7A846">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65C28B31">
      <w:pPr>
        <w:snapToGrid w:val="0"/>
        <w:spacing w:line="360" w:lineRule="auto"/>
        <w:jc w:val="left"/>
        <w:rPr>
          <w:rFonts w:hint="eastAsia"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4"/>
          <w:highlight w:val="none"/>
        </w:rPr>
        <w:t>2.商务文件目录</w:t>
      </w:r>
    </w:p>
    <w:p w14:paraId="2D48B199">
      <w:pPr>
        <w:snapToGrid w:val="0"/>
        <w:spacing w:before="50" w:after="120" w:afterLines="50" w:line="360" w:lineRule="auto"/>
        <w:ind w:firstLine="480" w:firstLineChars="200"/>
        <w:jc w:val="left"/>
        <w:rPr>
          <w:rFonts w:ascii="微软雅黑" w:hAnsi="微软雅黑" w:eastAsia="微软雅黑"/>
          <w:b/>
          <w:bCs/>
          <w:color w:val="auto"/>
          <w:sz w:val="32"/>
          <w:szCs w:val="32"/>
          <w:highlight w:val="none"/>
        </w:rPr>
      </w:pPr>
      <w:r>
        <w:rPr>
          <w:rFonts w:hint="eastAsia" w:ascii="宋体" w:hAnsi="宋体"/>
          <w:color w:val="auto"/>
          <w:sz w:val="24"/>
          <w:highlight w:val="none"/>
        </w:rPr>
        <w:t>根据招标文件规定及投标人提供的材料自行编写目录。</w:t>
      </w:r>
    </w:p>
    <w:p w14:paraId="60DAA4DE">
      <w:pPr>
        <w:snapToGrid w:val="0"/>
        <w:spacing w:before="50" w:after="120" w:afterLines="50"/>
        <w:jc w:val="left"/>
        <w:rPr>
          <w:rFonts w:hint="eastAsia" w:ascii="宋体" w:hAnsi="宋体"/>
          <w:color w:val="auto"/>
          <w:highlight w:val="none"/>
        </w:rPr>
      </w:pPr>
    </w:p>
    <w:p w14:paraId="7A8BFAE8">
      <w:pPr>
        <w:snapToGrid w:val="0"/>
        <w:spacing w:before="120" w:beforeLines="50" w:after="5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3.投标人参加本项目无围标串标行为的承诺</w:t>
      </w:r>
    </w:p>
    <w:p w14:paraId="3452EC78">
      <w:pPr>
        <w:snapToGrid w:val="0"/>
        <w:spacing w:before="120" w:beforeLines="50" w:after="50"/>
        <w:jc w:val="left"/>
        <w:rPr>
          <w:rFonts w:hint="eastAsia" w:ascii="宋体" w:hAnsi="宋体"/>
          <w:b/>
          <w:color w:val="auto"/>
          <w:sz w:val="24"/>
          <w:highlight w:val="none"/>
        </w:rPr>
      </w:pPr>
    </w:p>
    <w:p w14:paraId="06AE11CF">
      <w:pPr>
        <w:spacing w:line="360" w:lineRule="auto"/>
        <w:ind w:left="420"/>
        <w:contextualSpacing/>
        <w:jc w:val="center"/>
        <w:rPr>
          <w:rFonts w:ascii="宋体" w:hAnsi="宋体"/>
          <w:b/>
          <w:color w:val="auto"/>
          <w:sz w:val="24"/>
          <w:highlight w:val="none"/>
        </w:rPr>
      </w:pPr>
      <w:r>
        <w:rPr>
          <w:rFonts w:hint="eastAsia" w:ascii="方正小标宋简体" w:hAnsi="方正小标宋简体" w:eastAsia="方正小标宋简体" w:cs="方正小标宋简体"/>
          <w:bCs/>
          <w:color w:val="auto"/>
          <w:spacing w:val="-11"/>
          <w:sz w:val="44"/>
          <w:szCs w:val="44"/>
          <w:highlight w:val="none"/>
        </w:rPr>
        <w:t>投标人参加本项目无围标串标行为的承诺函</w:t>
      </w:r>
    </w:p>
    <w:p w14:paraId="53B6BF2A">
      <w:pPr>
        <w:spacing w:line="440" w:lineRule="exact"/>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725739D3">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1.不同投标人的投标文件由同一单位或者个人编制；</w:t>
      </w:r>
    </w:p>
    <w:p w14:paraId="003523B3">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49F461D8">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2329490B">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1F541B24">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085EE789">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51385177">
      <w:pPr>
        <w:spacing w:line="440" w:lineRule="exact"/>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3ED56E91">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3E6C9316">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78AD5E01">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3E0D220F">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5E41ED50">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451CB7A5">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28D3FF7F">
      <w:pPr>
        <w:spacing w:line="440" w:lineRule="exact"/>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4836A0C2">
      <w:pPr>
        <w:spacing w:line="440" w:lineRule="exact"/>
        <w:ind w:firstLine="472" w:firstLineChars="196"/>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41A49ED8">
      <w:pPr>
        <w:pStyle w:val="25"/>
        <w:spacing w:line="440" w:lineRule="exact"/>
        <w:ind w:firstLine="6840" w:firstLineChars="2850"/>
        <w:contextualSpacing/>
        <w:rPr>
          <w:rFonts w:hint="eastAsia" w:hAnsi="宋体"/>
          <w:color w:val="auto"/>
          <w:sz w:val="24"/>
          <w:szCs w:val="24"/>
          <w:highlight w:val="none"/>
        </w:rPr>
      </w:pPr>
    </w:p>
    <w:p w14:paraId="67306B34">
      <w:pPr>
        <w:pStyle w:val="25"/>
        <w:spacing w:line="440" w:lineRule="exact"/>
        <w:contextualSpacing/>
        <w:jc w:val="center"/>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投标人名称（公章）</w:t>
      </w:r>
    </w:p>
    <w:p w14:paraId="58016D22">
      <w:pPr>
        <w:pStyle w:val="25"/>
        <w:spacing w:line="440" w:lineRule="exact"/>
        <w:contextualSpacing/>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512EFABA">
      <w:pPr>
        <w:snapToGrid w:val="0"/>
        <w:spacing w:before="120" w:beforeLines="50" w:after="50"/>
        <w:jc w:val="left"/>
        <w:rPr>
          <w:rFonts w:hint="eastAsia" w:ascii="宋体" w:hAnsi="宋体"/>
          <w:b/>
          <w:color w:val="auto"/>
          <w:sz w:val="24"/>
          <w:highlight w:val="none"/>
        </w:rPr>
      </w:pPr>
    </w:p>
    <w:p w14:paraId="7D22107E">
      <w:pPr>
        <w:snapToGrid w:val="0"/>
        <w:spacing w:before="120" w:beforeLines="50" w:after="50"/>
        <w:jc w:val="left"/>
        <w:rPr>
          <w:rFonts w:hint="eastAsia" w:ascii="宋体" w:hAnsi="宋体"/>
          <w:b/>
          <w:color w:val="auto"/>
          <w:sz w:val="24"/>
          <w:highlight w:val="none"/>
        </w:rPr>
      </w:pPr>
    </w:p>
    <w:p w14:paraId="52EE284E">
      <w:pPr>
        <w:snapToGrid w:val="0"/>
        <w:spacing w:before="120" w:beforeLines="50" w:after="50"/>
        <w:jc w:val="left"/>
        <w:rPr>
          <w:rFonts w:hint="eastAsia" w:ascii="宋体" w:hAnsi="宋体"/>
          <w:b/>
          <w:color w:val="auto"/>
          <w:sz w:val="24"/>
          <w:highlight w:val="none"/>
        </w:rPr>
      </w:pPr>
    </w:p>
    <w:p w14:paraId="0F8BF2D0">
      <w:pPr>
        <w:snapToGrid w:val="0"/>
        <w:spacing w:before="120" w:beforeLines="50" w:after="50"/>
        <w:jc w:val="left"/>
        <w:rPr>
          <w:rFonts w:hint="eastAsia" w:ascii="宋体" w:hAnsi="宋体"/>
          <w:b/>
          <w:color w:val="auto"/>
          <w:sz w:val="24"/>
          <w:highlight w:val="none"/>
        </w:rPr>
      </w:pPr>
    </w:p>
    <w:p w14:paraId="5A3C8AE4">
      <w:pPr>
        <w:snapToGrid w:val="0"/>
        <w:spacing w:before="120" w:beforeLines="50" w:after="50"/>
        <w:jc w:val="left"/>
        <w:rPr>
          <w:rFonts w:hint="eastAsia" w:ascii="宋体" w:hAnsi="宋体"/>
          <w:b/>
          <w:color w:val="auto"/>
          <w:sz w:val="24"/>
          <w:highlight w:val="none"/>
        </w:rPr>
      </w:pPr>
    </w:p>
    <w:p w14:paraId="41462F61">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4.法定代表人身份证明</w:t>
      </w:r>
    </w:p>
    <w:p w14:paraId="3A2DB9DC">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3F358FAA">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064515AC">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50A4B8B9">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120681C2">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0EF052A9">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FF16A5B">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212B9837">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2DC59BF2">
      <w:pPr>
        <w:spacing w:line="500" w:lineRule="exact"/>
        <w:ind w:left="540"/>
        <w:rPr>
          <w:rFonts w:hint="eastAsia" w:ascii="宋体" w:hAnsi="宋体"/>
          <w:color w:val="auto"/>
          <w:sz w:val="24"/>
          <w:highlight w:val="none"/>
        </w:rPr>
      </w:pPr>
    </w:p>
    <w:p w14:paraId="75627A01">
      <w:pPr>
        <w:spacing w:line="500" w:lineRule="exact"/>
        <w:ind w:left="540"/>
        <w:rPr>
          <w:rFonts w:hint="eastAsia" w:ascii="宋体" w:hAnsi="宋体"/>
          <w:color w:val="auto"/>
          <w:sz w:val="24"/>
          <w:highlight w:val="none"/>
        </w:rPr>
      </w:pPr>
    </w:p>
    <w:p w14:paraId="529BEE3F">
      <w:pPr>
        <w:spacing w:line="500" w:lineRule="exact"/>
        <w:ind w:left="540"/>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00A7FBB9">
      <w:pPr>
        <w:spacing w:line="500" w:lineRule="exact"/>
        <w:ind w:left="540"/>
        <w:rPr>
          <w:rFonts w:hint="eastAsia" w:ascii="宋体" w:hAnsi="宋体"/>
          <w:color w:val="auto"/>
          <w:sz w:val="24"/>
          <w:highlight w:val="none"/>
        </w:rPr>
      </w:pPr>
    </w:p>
    <w:p w14:paraId="5EDDDED0">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投标人名称（公章）</w:t>
      </w:r>
    </w:p>
    <w:p w14:paraId="430B6247">
      <w:pPr>
        <w:spacing w:line="500" w:lineRule="exact"/>
        <w:ind w:left="540"/>
        <w:jc w:val="right"/>
        <w:rPr>
          <w:rFonts w:hint="eastAsia" w:ascii="宋体" w:hAnsi="宋体"/>
          <w:color w:val="auto"/>
          <w:sz w:val="24"/>
          <w:highlight w:val="none"/>
        </w:rPr>
      </w:pPr>
    </w:p>
    <w:p w14:paraId="0E1E0A7D">
      <w:pPr>
        <w:snapToGrid w:val="0"/>
        <w:spacing w:before="120" w:beforeLines="5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D24A931">
      <w:pPr>
        <w:snapToGrid w:val="0"/>
        <w:spacing w:before="120" w:beforeLines="50" w:after="50"/>
        <w:jc w:val="center"/>
        <w:rPr>
          <w:rFonts w:hint="eastAsia" w:ascii="宋体" w:hAnsi="宋体"/>
          <w:b/>
          <w:color w:val="auto"/>
          <w:sz w:val="24"/>
          <w:highlight w:val="none"/>
        </w:rPr>
      </w:pPr>
    </w:p>
    <w:p w14:paraId="52F2151A">
      <w:pPr>
        <w:snapToGrid w:val="0"/>
        <w:spacing w:before="120" w:beforeLines="5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7DB5D7E2">
      <w:pPr>
        <w:snapToGrid w:val="0"/>
        <w:spacing w:before="120" w:beforeLines="50" w:after="5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5.授权委托书格式</w:t>
      </w:r>
    </w:p>
    <w:p w14:paraId="425E7460">
      <w:pPr>
        <w:snapToGrid w:val="0"/>
        <w:spacing w:before="120" w:beforeLines="50" w:after="50"/>
        <w:jc w:val="center"/>
        <w:rPr>
          <w:rFonts w:hint="eastAsia" w:ascii="宋体" w:hAnsi="宋体"/>
          <w:b/>
          <w:color w:val="auto"/>
          <w:sz w:val="44"/>
          <w:szCs w:val="44"/>
          <w:highlight w:val="none"/>
        </w:rPr>
      </w:pPr>
    </w:p>
    <w:p w14:paraId="5CA22D2B">
      <w:pPr>
        <w:spacing w:line="360" w:lineRule="auto"/>
        <w:contextualSpacing/>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3C9C76B8">
      <w:pPr>
        <w:spacing w:line="360" w:lineRule="auto"/>
        <w:contextualSpacing/>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（非联合体投标格式）</w:t>
      </w:r>
    </w:p>
    <w:p w14:paraId="55535EDA">
      <w:pPr>
        <w:spacing w:line="360" w:lineRule="auto"/>
        <w:contextualSpacing/>
        <w:jc w:val="center"/>
        <w:rPr>
          <w:rFonts w:hint="eastAsia" w:ascii="方正小标宋简体" w:hAnsi="方正小标宋简体" w:eastAsia="方正小标宋简体" w:cs="方正小标宋简体"/>
          <w:bCs/>
          <w:color w:val="auto"/>
          <w:sz w:val="24"/>
          <w:highlight w:val="none"/>
        </w:rPr>
      </w:pPr>
      <w:r>
        <w:rPr>
          <w:rFonts w:hint="eastAsia" w:ascii="方正小标宋简体" w:hAnsi="方正小标宋简体" w:eastAsia="方正小标宋简体" w:cs="方正小标宋简体"/>
          <w:bCs/>
          <w:color w:val="auto"/>
          <w:sz w:val="32"/>
          <w:szCs w:val="32"/>
          <w:highlight w:val="none"/>
        </w:rPr>
        <w:t>（如有委托时）</w:t>
      </w:r>
    </w:p>
    <w:p w14:paraId="165269AB">
      <w:pPr>
        <w:spacing w:line="440" w:lineRule="exact"/>
        <w:contextualSpacing/>
        <w:jc w:val="center"/>
        <w:rPr>
          <w:rFonts w:hint="eastAsia" w:ascii="宋体" w:hAnsi="宋体"/>
          <w:b/>
          <w:color w:val="auto"/>
          <w:sz w:val="24"/>
          <w:highlight w:val="none"/>
        </w:rPr>
      </w:pPr>
    </w:p>
    <w:p w14:paraId="3BA27E75">
      <w:pPr>
        <w:spacing w:line="440" w:lineRule="exact"/>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5DDCAE5C">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7ABB9351">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我方对委托代理人的签字事项负全部责任。</w:t>
      </w:r>
    </w:p>
    <w:p w14:paraId="75AB6BD7">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43DE1E26">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0F84CD0D">
      <w:pPr>
        <w:spacing w:line="440" w:lineRule="exact"/>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3F03AE2B">
      <w:pPr>
        <w:spacing w:line="440" w:lineRule="exact"/>
        <w:contextualSpacing/>
        <w:rPr>
          <w:rFonts w:hint="eastAsia" w:ascii="宋体" w:hAnsi="宋体"/>
          <w:color w:val="auto"/>
          <w:sz w:val="24"/>
          <w:highlight w:val="none"/>
        </w:rPr>
      </w:pPr>
    </w:p>
    <w:p w14:paraId="6D687D85">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委托代理人（签字）：</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法定代表人（签字或者盖章）：</w:t>
      </w:r>
      <w:r>
        <w:rPr>
          <w:rFonts w:hint="eastAsia" w:ascii="宋体" w:hAnsi="宋体"/>
          <w:color w:val="auto"/>
          <w:sz w:val="24"/>
          <w:highlight w:val="none"/>
          <w:u w:val="single"/>
        </w:rPr>
        <w:t xml:space="preserve">              </w:t>
      </w:r>
    </w:p>
    <w:p w14:paraId="39691CA9">
      <w:pPr>
        <w:spacing w:line="440" w:lineRule="exact"/>
        <w:contextualSpacing/>
        <w:rPr>
          <w:rFonts w:hint="eastAsia" w:ascii="宋体" w:hAnsi="宋体"/>
          <w:color w:val="auto"/>
          <w:sz w:val="24"/>
          <w:highlight w:val="non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20E1D57">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投标人（盖公章）：</w:t>
      </w:r>
    </w:p>
    <w:p w14:paraId="455B957A">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217190D1">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w:t>
      </w:r>
      <w:bookmarkStart w:id="253" w:name="_Hlk65851555"/>
      <w:bookmarkStart w:id="254" w:name="_Hlk65851620"/>
      <w:r>
        <w:rPr>
          <w:rFonts w:hint="eastAsia" w:ascii="宋体" w:hAnsi="宋体" w:cs="仿宋_GB2312"/>
          <w:color w:val="auto"/>
          <w:sz w:val="24"/>
          <w:highlight w:val="none"/>
        </w:rPr>
        <w:t>法定代表人必须在授权委托书上亲笔签字或者盖章，</w:t>
      </w:r>
      <w:bookmarkEnd w:id="253"/>
      <w:r>
        <w:rPr>
          <w:rFonts w:hint="eastAsia" w:ascii="宋体" w:hAnsi="宋体" w:cs="仿宋_GB2312"/>
          <w:color w:val="auto"/>
          <w:sz w:val="24"/>
          <w:highlight w:val="none"/>
        </w:rPr>
        <w:t>委托代理人必须在授权委托书上亲笔签字，</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254"/>
    </w:p>
    <w:p w14:paraId="1B171C39">
      <w:pPr>
        <w:spacing w:line="440" w:lineRule="exact"/>
        <w:ind w:firstLine="480" w:firstLineChars="20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791A98A4">
      <w:pPr>
        <w:snapToGrid w:val="0"/>
        <w:spacing w:before="120" w:beforeLines="50" w:after="50"/>
        <w:ind w:firstLine="566" w:firstLineChars="236"/>
        <w:jc w:val="center"/>
        <w:rPr>
          <w:rFonts w:hint="eastAsia"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13E2B9B7">
      <w:pPr>
        <w:snapToGrid w:val="0"/>
        <w:spacing w:before="120" w:beforeLines="50" w:after="50"/>
        <w:ind w:firstLine="755" w:firstLineChars="236"/>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（联合体投标格式）</w:t>
      </w:r>
    </w:p>
    <w:p w14:paraId="0166BD18">
      <w:pPr>
        <w:snapToGrid w:val="0"/>
        <w:spacing w:before="120" w:beforeLines="50" w:after="50"/>
        <w:ind w:firstLine="755" w:firstLineChars="236"/>
        <w:jc w:val="center"/>
        <w:rPr>
          <w:rFonts w:hint="eastAsia" w:ascii="方正小标宋简体" w:hAnsi="方正小标宋简体" w:eastAsia="方正小标宋简体" w:cs="方正小标宋简体"/>
          <w:color w:val="auto"/>
          <w:sz w:val="24"/>
          <w:highlight w:val="none"/>
        </w:rPr>
      </w:pPr>
      <w:r>
        <w:rPr>
          <w:rFonts w:hint="eastAsia" w:ascii="方正小标宋简体" w:hAnsi="方正小标宋简体" w:eastAsia="方正小标宋简体" w:cs="方正小标宋简体"/>
          <w:color w:val="auto"/>
          <w:sz w:val="32"/>
          <w:szCs w:val="32"/>
          <w:highlight w:val="none"/>
        </w:rPr>
        <w:t>（如有委托时）</w:t>
      </w:r>
    </w:p>
    <w:p w14:paraId="08BA81D5">
      <w:pPr>
        <w:spacing w:line="440" w:lineRule="exact"/>
        <w:contextualSpacing/>
        <w:jc w:val="left"/>
        <w:rPr>
          <w:rFonts w:hint="eastAsia"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398D2D50">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089B755E">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我方对委托代理人的签字事项负全部责任。</w:t>
      </w:r>
    </w:p>
    <w:p w14:paraId="54E66EC1">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5702051F">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5AE62E6F">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497661F5">
      <w:pPr>
        <w:spacing w:line="440" w:lineRule="exact"/>
        <w:ind w:firstLine="566" w:firstLineChars="236"/>
        <w:contextualSpacing/>
        <w:rPr>
          <w:rFonts w:hint="eastAsia" w:ascii="宋体" w:hAnsi="宋体"/>
          <w:color w:val="auto"/>
          <w:sz w:val="24"/>
          <w:highlight w:val="none"/>
        </w:rPr>
      </w:pPr>
    </w:p>
    <w:p w14:paraId="02BBDB01">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牵头人法定代表人（签字或者盖章）：</w:t>
      </w:r>
    </w:p>
    <w:p w14:paraId="7D4EB264">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牵头人（盖公章）：</w:t>
      </w:r>
    </w:p>
    <w:p w14:paraId="43EBD4F3">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日期：    年   月   日</w:t>
      </w:r>
    </w:p>
    <w:p w14:paraId="6F8F278B">
      <w:pPr>
        <w:spacing w:line="440" w:lineRule="exact"/>
        <w:ind w:firstLine="566" w:firstLineChars="236"/>
        <w:contextualSpacing/>
        <w:rPr>
          <w:rFonts w:hint="eastAsia" w:ascii="宋体" w:hAnsi="宋体"/>
          <w:color w:val="auto"/>
          <w:sz w:val="24"/>
          <w:highlight w:val="none"/>
        </w:rPr>
      </w:pPr>
    </w:p>
    <w:p w14:paraId="579269FF">
      <w:pPr>
        <w:spacing w:line="440" w:lineRule="exact"/>
        <w:ind w:firstLine="566" w:firstLineChars="236"/>
        <w:contextualSpacing/>
        <w:rPr>
          <w:rFonts w:hint="eastAsia" w:ascii="宋体" w:hAnsi="宋体"/>
          <w:color w:val="auto"/>
          <w:sz w:val="24"/>
          <w:highlight w:val="none"/>
        </w:rPr>
      </w:pPr>
      <w:r>
        <w:rPr>
          <w:rFonts w:hint="eastAsia" w:ascii="宋体" w:hAnsi="宋体"/>
          <w:color w:val="auto"/>
          <w:sz w:val="24"/>
          <w:highlight w:val="none"/>
        </w:rPr>
        <w:t>被授权人（签字）：</w:t>
      </w:r>
    </w:p>
    <w:p w14:paraId="237B688D">
      <w:pPr>
        <w:spacing w:line="440" w:lineRule="exact"/>
        <w:ind w:firstLine="566" w:firstLineChars="236"/>
        <w:contextualSpacing/>
        <w:rPr>
          <w:rFonts w:hint="eastAsia" w:ascii="宋体" w:hAnsi="宋体" w:cs="仿宋_GB2312"/>
          <w:color w:val="auto"/>
          <w:sz w:val="32"/>
          <w:szCs w:val="32"/>
          <w:highlight w:val="none"/>
        </w:rPr>
      </w:pPr>
      <w:r>
        <w:rPr>
          <w:rFonts w:hint="eastAsia" w:ascii="宋体" w:hAnsi="宋体"/>
          <w:color w:val="auto"/>
          <w:sz w:val="24"/>
          <w:highlight w:val="none"/>
        </w:rPr>
        <w:t>日期：    年   月   日</w:t>
      </w:r>
    </w:p>
    <w:p w14:paraId="7DDB982A">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法定代表人必须在授权委托书上亲笔签字或者盖章，委托代理人必须在授权委托书上亲笔签字，</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19D79047">
      <w:pPr>
        <w:spacing w:line="440" w:lineRule="exact"/>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2.本授权委托书应由联合体牵头人的法定代表人按上述规定签字。</w:t>
      </w:r>
    </w:p>
    <w:p w14:paraId="10D26C83">
      <w:pPr>
        <w:spacing w:line="440" w:lineRule="exact"/>
        <w:ind w:firstLine="480" w:firstLineChars="200"/>
        <w:contextualSpacing/>
        <w:jc w:val="left"/>
        <w:rPr>
          <w:rFonts w:hint="eastAsia" w:ascii="宋体" w:hAnsi="宋体"/>
          <w:color w:val="auto"/>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法人、其他组织投标时“我方”是指“我单位”，自然人投标时“我方”是指“本人”。</w:t>
      </w:r>
    </w:p>
    <w:p w14:paraId="2556A67C">
      <w:pPr>
        <w:snapToGrid w:val="0"/>
        <w:spacing w:before="50" w:after="120" w:afterLines="50"/>
        <w:ind w:firstLine="480" w:firstLineChars="200"/>
        <w:jc w:val="left"/>
        <w:rPr>
          <w:rFonts w:hint="eastAsia" w:ascii="宋体" w:hAnsi="宋体"/>
          <w:color w:val="auto"/>
          <w:sz w:val="24"/>
          <w:highlight w:val="none"/>
        </w:rPr>
        <w:sectPr>
          <w:headerReference r:id="rId5" w:type="default"/>
          <w:footerReference r:id="rId6" w:type="default"/>
          <w:pgSz w:w="11906" w:h="16838"/>
          <w:pgMar w:top="1134" w:right="1134" w:bottom="1134" w:left="1134" w:header="851" w:footer="567" w:gutter="0"/>
          <w:pgNumType w:fmt="decimal"/>
          <w:cols w:space="720" w:num="1"/>
          <w:titlePg/>
          <w:docGrid w:linePitch="312" w:charSpace="0"/>
        </w:sectPr>
      </w:pPr>
    </w:p>
    <w:p w14:paraId="05DA9D0E">
      <w:pPr>
        <w:rPr>
          <w:rFonts w:hint="eastAsia" w:ascii="宋体" w:hAnsi="宋体"/>
          <w:color w:val="auto"/>
          <w:sz w:val="24"/>
          <w:highlight w:val="none"/>
        </w:rPr>
      </w:pPr>
    </w:p>
    <w:p w14:paraId="0E2CE30B">
      <w:pPr>
        <w:rPr>
          <w:rFonts w:hint="eastAsia" w:ascii="宋体" w:hAnsi="宋体"/>
          <w:b/>
          <w:color w:val="auto"/>
          <w:sz w:val="24"/>
          <w:szCs w:val="20"/>
          <w:highlight w:val="none"/>
        </w:rPr>
      </w:pPr>
      <w:r>
        <w:rPr>
          <w:rFonts w:hint="eastAsia" w:ascii="宋体" w:hAnsi="宋体"/>
          <w:b/>
          <w:color w:val="auto"/>
          <w:sz w:val="24"/>
          <w:highlight w:val="none"/>
        </w:rPr>
        <w:t>6.商务要求偏离表格式（注：按项目需求表具体</w:t>
      </w:r>
      <w:r>
        <w:rPr>
          <w:rFonts w:hint="eastAsia" w:ascii="宋体" w:hAnsi="宋体"/>
          <w:b/>
          <w:color w:val="auto"/>
          <w:sz w:val="24"/>
          <w:highlight w:val="none"/>
          <w:lang w:val="en-US" w:eastAsia="zh-CN"/>
        </w:rPr>
        <w:t>条款</w:t>
      </w:r>
      <w:r>
        <w:rPr>
          <w:rFonts w:hint="eastAsia" w:ascii="宋体" w:hAnsi="宋体"/>
          <w:b/>
          <w:color w:val="auto"/>
          <w:sz w:val="24"/>
          <w:highlight w:val="none"/>
        </w:rPr>
        <w:t>修改）</w:t>
      </w:r>
    </w:p>
    <w:p w14:paraId="71C3F139">
      <w:pPr>
        <w:snapToGrid w:val="0"/>
        <w:spacing w:before="50"/>
        <w:jc w:val="left"/>
        <w:rPr>
          <w:rFonts w:hint="eastAsia" w:ascii="宋体" w:hAnsi="宋体"/>
          <w:color w:val="auto"/>
          <w:sz w:val="24"/>
          <w:highlight w:val="none"/>
        </w:rPr>
      </w:pPr>
    </w:p>
    <w:p w14:paraId="417EE558">
      <w:pPr>
        <w:pStyle w:val="25"/>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514E33AF">
      <w:pPr>
        <w:snapToGrid w:val="0"/>
        <w:spacing w:before="50"/>
        <w:jc w:val="left"/>
        <w:rPr>
          <w:rFonts w:hint="eastAsia" w:ascii="宋体" w:hAnsi="宋体"/>
          <w:color w:val="auto"/>
          <w:sz w:val="24"/>
          <w:highlight w:val="none"/>
          <w:u w:val="single"/>
        </w:rPr>
      </w:pPr>
    </w:p>
    <w:tbl>
      <w:tblPr>
        <w:tblStyle w:val="4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D978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012AF2C6">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C736AE4">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60C60C79">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3249CE10">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偏离说明</w:t>
            </w:r>
          </w:p>
        </w:tc>
      </w:tr>
      <w:tr w14:paraId="07E9A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52F53ED3">
            <w:pPr>
              <w:spacing w:line="400" w:lineRule="exact"/>
              <w:jc w:val="center"/>
              <w:rPr>
                <w:rFonts w:ascii="宋体" w:hAnsi="宋体"/>
                <w:b/>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53D546A4">
            <w:pP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A027435">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5F7252C7">
            <w:pPr>
              <w:snapToGrid w:val="0"/>
              <w:spacing w:before="120" w:beforeLines="50"/>
              <w:jc w:val="center"/>
              <w:rPr>
                <w:rFonts w:hint="eastAsia" w:ascii="宋体" w:hAnsi="宋体"/>
                <w:color w:val="auto"/>
                <w:sz w:val="24"/>
                <w:highlight w:val="none"/>
              </w:rPr>
            </w:pPr>
          </w:p>
        </w:tc>
      </w:tr>
      <w:tr w14:paraId="5F9E5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487D2D6B">
            <w:pPr>
              <w:spacing w:line="400" w:lineRule="exact"/>
              <w:jc w:val="center"/>
              <w:rPr>
                <w:rFonts w:ascii="宋体" w:hAnsi="宋体"/>
                <w:b/>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291FE7FE">
            <w:pPr>
              <w:snapToGrid w:val="0"/>
              <w:spacing w:before="120" w:beforeLines="5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97090BA">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4CBAAD8E">
            <w:pPr>
              <w:snapToGrid w:val="0"/>
              <w:spacing w:before="120" w:beforeLines="50"/>
              <w:ind w:left="43"/>
              <w:jc w:val="center"/>
              <w:rPr>
                <w:rFonts w:hint="eastAsia" w:ascii="宋体" w:hAnsi="宋体"/>
                <w:color w:val="auto"/>
                <w:sz w:val="24"/>
                <w:highlight w:val="none"/>
              </w:rPr>
            </w:pPr>
          </w:p>
        </w:tc>
      </w:tr>
      <w:tr w14:paraId="32ECE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21D0E287">
            <w:pPr>
              <w:spacing w:line="440" w:lineRule="exact"/>
              <w:jc w:val="center"/>
              <w:rPr>
                <w:rFonts w:hint="eastAsia" w:ascii="宋体" w:hAnsi="宋体"/>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1C31DED3">
            <w:pPr>
              <w:snapToGrid w:val="0"/>
              <w:spacing w:before="120" w:beforeLines="5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33D11C4">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404B51B0">
            <w:pPr>
              <w:snapToGrid w:val="0"/>
              <w:spacing w:before="120" w:beforeLines="50"/>
              <w:ind w:left="43"/>
              <w:jc w:val="center"/>
              <w:rPr>
                <w:rFonts w:hint="eastAsia" w:ascii="宋体" w:hAnsi="宋体"/>
                <w:color w:val="auto"/>
                <w:sz w:val="24"/>
                <w:highlight w:val="none"/>
              </w:rPr>
            </w:pPr>
          </w:p>
        </w:tc>
      </w:tr>
      <w:tr w14:paraId="53D85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38A61110">
            <w:pPr>
              <w:spacing w:line="440" w:lineRule="exact"/>
              <w:jc w:val="center"/>
              <w:rPr>
                <w:rFonts w:hint="eastAsia" w:ascii="宋体" w:hAnsi="宋体"/>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68FE9997">
            <w:pPr>
              <w:snapToGrid w:val="0"/>
              <w:spacing w:before="120" w:beforeLines="5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0ED0EE59">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4F9B0131">
            <w:pPr>
              <w:snapToGrid w:val="0"/>
              <w:spacing w:before="120" w:beforeLines="50"/>
              <w:ind w:left="43"/>
              <w:jc w:val="center"/>
              <w:rPr>
                <w:rFonts w:hint="eastAsia" w:ascii="宋体" w:hAnsi="宋体"/>
                <w:color w:val="auto"/>
                <w:sz w:val="24"/>
                <w:highlight w:val="none"/>
              </w:rPr>
            </w:pPr>
          </w:p>
        </w:tc>
      </w:tr>
      <w:tr w14:paraId="4794D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9875B96">
            <w:pPr>
              <w:spacing w:line="440" w:lineRule="exact"/>
              <w:jc w:val="center"/>
              <w:rPr>
                <w:rFonts w:hint="eastAsia" w:ascii="宋体" w:hAnsi="宋体"/>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0"/>
            <w:vAlign w:val="top"/>
          </w:tcPr>
          <w:p w14:paraId="04FF4C49">
            <w:pPr>
              <w:snapToGrid w:val="0"/>
              <w:spacing w:before="120" w:beforeLines="50"/>
              <w:rPr>
                <w:rFonts w:hint="eastAsia" w:ascii="宋体" w:hAnsi="宋体"/>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A7BA4C3">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B4B8161">
            <w:pPr>
              <w:snapToGrid w:val="0"/>
              <w:spacing w:before="120" w:beforeLines="50"/>
              <w:ind w:left="43"/>
              <w:jc w:val="center"/>
              <w:rPr>
                <w:rFonts w:hint="eastAsia" w:ascii="宋体" w:hAnsi="宋体"/>
                <w:color w:val="auto"/>
                <w:sz w:val="24"/>
                <w:highlight w:val="none"/>
              </w:rPr>
            </w:pPr>
          </w:p>
        </w:tc>
      </w:tr>
      <w:tr w14:paraId="74D0A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0D403DFE">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FE5E103">
            <w:pP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50CF869">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1690FD5">
            <w:pPr>
              <w:snapToGrid w:val="0"/>
              <w:spacing w:before="120" w:beforeLines="50"/>
              <w:jc w:val="center"/>
              <w:rPr>
                <w:rFonts w:hint="eastAsia" w:ascii="宋体" w:hAnsi="宋体"/>
                <w:color w:val="auto"/>
                <w:sz w:val="24"/>
                <w:highlight w:val="none"/>
              </w:rPr>
            </w:pPr>
          </w:p>
        </w:tc>
      </w:tr>
    </w:tbl>
    <w:p w14:paraId="7E9069A4">
      <w:pPr>
        <w:pStyle w:val="18"/>
        <w:rPr>
          <w:rFonts w:hint="eastAsia" w:ascii="宋体" w:hAnsi="宋体"/>
          <w:color w:val="auto"/>
          <w:highlight w:val="none"/>
        </w:rPr>
      </w:pPr>
      <w:r>
        <w:rPr>
          <w:rFonts w:hint="eastAsia" w:ascii="宋体" w:hAnsi="宋体"/>
          <w:color w:val="auto"/>
          <w:highlight w:val="none"/>
        </w:rPr>
        <w:t>说明：</w:t>
      </w:r>
    </w:p>
    <w:p w14:paraId="5AE0FF74">
      <w:pPr>
        <w:pStyle w:val="20"/>
        <w:spacing w:line="520" w:lineRule="exact"/>
        <w:ind w:firstLine="0" w:firstLineChars="0"/>
        <w:rPr>
          <w:rFonts w:hAnsi="仿宋_GB2312" w:cs="仿宋_GB2312"/>
          <w:color w:val="auto"/>
          <w:szCs w:val="32"/>
          <w:highlight w:val="none"/>
        </w:rPr>
      </w:pPr>
      <w:r>
        <w:rPr>
          <w:rFonts w:hint="eastAsia" w:ascii="宋体" w:hAnsi="宋体" w:eastAsia="宋体"/>
          <w:color w:val="auto"/>
          <w:sz w:val="24"/>
          <w:szCs w:val="24"/>
          <w:highlight w:val="none"/>
        </w:rPr>
        <w:t>1. 上表“招标文件商务要求”应复制招标文件“第二章 采购需求”中的商务要求，“投标人承诺”应填写投标人对相应条款的承诺，“偏离说明”应注明“正偏离”、“负偏离”或者“无偏离”。（正偏离即优于招标文件要求，负偏离即低于招标文件要求，无偏离即与招标文件要求一致。）</w:t>
      </w:r>
    </w:p>
    <w:p w14:paraId="622B638B">
      <w:pPr>
        <w:pStyle w:val="18"/>
        <w:rPr>
          <w:rFonts w:ascii="宋体" w:hAnsi="宋体"/>
          <w:b w:val="0"/>
          <w:bCs w:val="0"/>
          <w:color w:val="auto"/>
          <w:highlight w:val="none"/>
        </w:rPr>
      </w:pPr>
      <w:r>
        <w:rPr>
          <w:rFonts w:ascii="宋体" w:hAnsi="宋体"/>
          <w:b w:val="0"/>
          <w:bCs w:val="0"/>
          <w:color w:val="auto"/>
          <w:highlight w:val="none"/>
        </w:rPr>
        <w:t>2.</w:t>
      </w:r>
      <w:r>
        <w:rPr>
          <w:rFonts w:hint="eastAsia"/>
          <w:color w:val="auto"/>
          <w:highlight w:val="none"/>
        </w:rPr>
        <w:t xml:space="preserve"> </w:t>
      </w:r>
      <w:r>
        <w:rPr>
          <w:rFonts w:hint="eastAsia" w:ascii="宋体" w:hAnsi="宋体"/>
          <w:b w:val="0"/>
          <w:bCs w:val="0"/>
          <w:color w:val="auto"/>
          <w:highlight w:val="none"/>
        </w:rPr>
        <w:t>投标人应根据自身实际情况对招标文件商务要求逐条作出明确承诺，并对偏离情况作出说明。</w:t>
      </w:r>
    </w:p>
    <w:p w14:paraId="2FB42E97">
      <w:pPr>
        <w:snapToGrid w:val="0"/>
        <w:spacing w:before="50" w:after="50"/>
        <w:rPr>
          <w:rFonts w:ascii="宋体" w:hAnsi="宋体"/>
          <w:color w:val="auto"/>
          <w:sz w:val="24"/>
          <w:highlight w:val="none"/>
        </w:rPr>
      </w:pPr>
    </w:p>
    <w:p w14:paraId="670F0F5E">
      <w:pPr>
        <w:snapToGrid w:val="0"/>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22298308">
      <w:pPr>
        <w:snapToGrid w:val="0"/>
        <w:spacing w:before="120" w:beforeLines="50"/>
        <w:rPr>
          <w:rFonts w:hint="eastAsia" w:ascii="宋体" w:hAnsi="宋体"/>
          <w:color w:val="auto"/>
          <w:spacing w:val="20"/>
          <w:sz w:val="24"/>
          <w:highlight w:val="none"/>
        </w:rPr>
      </w:pPr>
      <w:r>
        <w:rPr>
          <w:rFonts w:hint="eastAsia" w:ascii="宋体" w:hAnsi="宋体"/>
          <w:color w:val="auto"/>
          <w:spacing w:val="20"/>
          <w:sz w:val="24"/>
          <w:highlight w:val="none"/>
        </w:rPr>
        <w:t>投标人盖公章：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6C894ED6">
      <w:pPr>
        <w:snapToGrid w:val="0"/>
        <w:spacing w:before="120" w:beforeLines="5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17E2E8FF">
      <w:pPr>
        <w:snapToGrid w:val="0"/>
        <w:spacing w:before="120" w:beforeLines="50" w:after="50"/>
        <w:jc w:val="left"/>
        <w:rPr>
          <w:rFonts w:hint="eastAsia" w:ascii="宋体" w:hAnsi="宋体"/>
          <w:b/>
          <w:color w:val="auto"/>
          <w:sz w:val="24"/>
          <w:highlight w:val="none"/>
        </w:rPr>
      </w:pPr>
      <w:r>
        <w:rPr>
          <w:rFonts w:ascii="宋体" w:hAnsi="宋体"/>
          <w:color w:val="auto"/>
          <w:sz w:val="24"/>
          <w:szCs w:val="20"/>
          <w:highlight w:val="none"/>
        </w:rPr>
        <w:br w:type="page"/>
      </w:r>
      <w:r>
        <w:rPr>
          <w:rFonts w:hint="eastAsia" w:ascii="宋体" w:hAnsi="宋体"/>
          <w:b/>
          <w:color w:val="auto"/>
          <w:sz w:val="24"/>
          <w:highlight w:val="none"/>
        </w:rPr>
        <w:t>7.投标人业绩证明材料</w:t>
      </w:r>
    </w:p>
    <w:p w14:paraId="23A2AF89">
      <w:pPr>
        <w:pStyle w:val="34"/>
        <w:snapToGrid w:val="0"/>
        <w:ind w:left="480" w:hanging="480"/>
        <w:rPr>
          <w:rFonts w:hint="eastAsia" w:ascii="宋体" w:hAnsi="宋体"/>
          <w:color w:val="auto"/>
          <w:sz w:val="24"/>
          <w:highlight w:val="none"/>
        </w:rPr>
      </w:pPr>
    </w:p>
    <w:p w14:paraId="25595A11">
      <w:pPr>
        <w:pStyle w:val="34"/>
        <w:snapToGrid w:val="0"/>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63"/>
        <w:gridCol w:w="2046"/>
        <w:gridCol w:w="2046"/>
        <w:gridCol w:w="3299"/>
      </w:tblGrid>
      <w:tr w14:paraId="197E4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463" w:type="dxa"/>
            <w:vMerge w:val="restart"/>
            <w:tcBorders>
              <w:top w:val="single" w:color="auto" w:sz="4" w:space="0"/>
              <w:left w:val="single" w:color="auto" w:sz="4" w:space="0"/>
              <w:bottom w:val="single" w:color="auto" w:sz="4" w:space="0"/>
              <w:right w:val="single" w:color="auto" w:sz="4" w:space="0"/>
            </w:tcBorders>
            <w:noWrap w:val="0"/>
            <w:vAlign w:val="center"/>
          </w:tcPr>
          <w:p w14:paraId="0E86BFF7">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2046" w:type="dxa"/>
            <w:vMerge w:val="restart"/>
            <w:tcBorders>
              <w:top w:val="single" w:color="auto" w:sz="4" w:space="0"/>
              <w:left w:val="single" w:color="auto" w:sz="4" w:space="0"/>
              <w:bottom w:val="single" w:color="auto" w:sz="4" w:space="0"/>
              <w:right w:val="single" w:color="auto" w:sz="4" w:space="0"/>
            </w:tcBorders>
            <w:noWrap w:val="0"/>
            <w:vAlign w:val="center"/>
          </w:tcPr>
          <w:p w14:paraId="765D44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2046" w:type="dxa"/>
            <w:vMerge w:val="restart"/>
            <w:tcBorders>
              <w:top w:val="single" w:color="auto" w:sz="4" w:space="0"/>
              <w:left w:val="single" w:color="auto" w:sz="4" w:space="0"/>
              <w:bottom w:val="single" w:color="auto" w:sz="4" w:space="0"/>
              <w:right w:val="single" w:color="auto" w:sz="4" w:space="0"/>
            </w:tcBorders>
            <w:noWrap w:val="0"/>
            <w:vAlign w:val="center"/>
          </w:tcPr>
          <w:p w14:paraId="4685023A">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5A43D1F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3299" w:type="dxa"/>
            <w:vMerge w:val="restart"/>
            <w:tcBorders>
              <w:top w:val="single" w:color="auto" w:sz="4" w:space="0"/>
              <w:left w:val="single" w:color="auto" w:sz="4" w:space="0"/>
              <w:bottom w:val="single" w:color="auto" w:sz="4" w:space="0"/>
              <w:right w:val="single" w:color="auto" w:sz="4" w:space="0"/>
            </w:tcBorders>
            <w:noWrap w:val="0"/>
            <w:vAlign w:val="center"/>
          </w:tcPr>
          <w:p w14:paraId="36F9AD7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239D954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044AA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463" w:type="dxa"/>
            <w:vMerge w:val="continue"/>
            <w:tcBorders>
              <w:top w:val="single" w:color="auto" w:sz="4" w:space="0"/>
              <w:left w:val="single" w:color="auto" w:sz="4" w:space="0"/>
              <w:bottom w:val="single" w:color="auto" w:sz="4" w:space="0"/>
              <w:right w:val="single" w:color="auto" w:sz="4" w:space="0"/>
            </w:tcBorders>
            <w:noWrap w:val="0"/>
            <w:vAlign w:val="center"/>
          </w:tcPr>
          <w:p w14:paraId="1F8DA6C8">
            <w:pPr>
              <w:jc w:val="left"/>
              <w:rPr>
                <w:rFonts w:hint="eastAsia" w:ascii="宋体" w:hAnsi="宋体"/>
                <w:color w:val="auto"/>
                <w:sz w:val="24"/>
                <w:highlight w:val="none"/>
              </w:rPr>
            </w:pPr>
          </w:p>
        </w:tc>
        <w:tc>
          <w:tcPr>
            <w:tcW w:w="2046" w:type="dxa"/>
            <w:vMerge w:val="continue"/>
            <w:tcBorders>
              <w:top w:val="single" w:color="auto" w:sz="4" w:space="0"/>
              <w:left w:val="single" w:color="auto" w:sz="4" w:space="0"/>
              <w:bottom w:val="single" w:color="auto" w:sz="4" w:space="0"/>
              <w:right w:val="single" w:color="auto" w:sz="4" w:space="0"/>
            </w:tcBorders>
            <w:noWrap w:val="0"/>
            <w:vAlign w:val="center"/>
          </w:tcPr>
          <w:p w14:paraId="4A4713AA">
            <w:pPr>
              <w:jc w:val="left"/>
              <w:rPr>
                <w:rFonts w:hint="eastAsia" w:ascii="宋体" w:hAnsi="宋体"/>
                <w:color w:val="auto"/>
                <w:sz w:val="24"/>
                <w:highlight w:val="none"/>
              </w:rPr>
            </w:pPr>
          </w:p>
        </w:tc>
        <w:tc>
          <w:tcPr>
            <w:tcW w:w="2046" w:type="dxa"/>
            <w:vMerge w:val="continue"/>
            <w:tcBorders>
              <w:top w:val="single" w:color="auto" w:sz="4" w:space="0"/>
              <w:left w:val="single" w:color="auto" w:sz="4" w:space="0"/>
              <w:bottom w:val="single" w:color="auto" w:sz="4" w:space="0"/>
              <w:right w:val="single" w:color="auto" w:sz="4" w:space="0"/>
            </w:tcBorders>
            <w:noWrap w:val="0"/>
            <w:vAlign w:val="center"/>
          </w:tcPr>
          <w:p w14:paraId="536DF7DC">
            <w:pPr>
              <w:jc w:val="left"/>
              <w:rPr>
                <w:rFonts w:hint="eastAsia" w:ascii="宋体" w:hAnsi="宋体"/>
                <w:color w:val="auto"/>
                <w:sz w:val="24"/>
                <w:highlight w:val="none"/>
              </w:rPr>
            </w:pPr>
          </w:p>
        </w:tc>
        <w:tc>
          <w:tcPr>
            <w:tcW w:w="3299" w:type="dxa"/>
            <w:vMerge w:val="continue"/>
            <w:tcBorders>
              <w:top w:val="single" w:color="auto" w:sz="4" w:space="0"/>
              <w:left w:val="single" w:color="auto" w:sz="4" w:space="0"/>
              <w:bottom w:val="single" w:color="auto" w:sz="4" w:space="0"/>
              <w:right w:val="single" w:color="auto" w:sz="4" w:space="0"/>
            </w:tcBorders>
            <w:noWrap w:val="0"/>
            <w:vAlign w:val="center"/>
          </w:tcPr>
          <w:p w14:paraId="2F7119D7">
            <w:pPr>
              <w:jc w:val="left"/>
              <w:rPr>
                <w:rFonts w:hint="eastAsia" w:ascii="宋体" w:hAnsi="宋体"/>
                <w:color w:val="auto"/>
                <w:sz w:val="24"/>
                <w:highlight w:val="none"/>
              </w:rPr>
            </w:pPr>
          </w:p>
        </w:tc>
      </w:tr>
      <w:tr w14:paraId="3B0D8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63" w:type="dxa"/>
            <w:tcBorders>
              <w:top w:val="single" w:color="auto" w:sz="4" w:space="0"/>
              <w:left w:val="single" w:color="auto" w:sz="4" w:space="0"/>
              <w:bottom w:val="single" w:color="auto" w:sz="4" w:space="0"/>
              <w:right w:val="single" w:color="auto" w:sz="4" w:space="0"/>
            </w:tcBorders>
            <w:noWrap w:val="0"/>
            <w:vAlign w:val="top"/>
          </w:tcPr>
          <w:p w14:paraId="601F7755">
            <w:pPr>
              <w:snapToGrid w:val="0"/>
              <w:spacing w:line="24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73EF4DEB">
            <w:pPr>
              <w:snapToGrid w:val="0"/>
              <w:spacing w:line="24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4640463F">
            <w:pPr>
              <w:snapToGrid w:val="0"/>
              <w:spacing w:line="240" w:lineRule="exact"/>
              <w:jc w:val="left"/>
              <w:rPr>
                <w:rFonts w:hint="eastAsia" w:ascii="宋体" w:hAnsi="宋体"/>
                <w:color w:val="auto"/>
                <w:sz w:val="24"/>
                <w:highlight w:val="none"/>
              </w:rPr>
            </w:pPr>
          </w:p>
        </w:tc>
        <w:tc>
          <w:tcPr>
            <w:tcW w:w="3299" w:type="dxa"/>
            <w:tcBorders>
              <w:top w:val="single" w:color="auto" w:sz="4" w:space="0"/>
              <w:left w:val="single" w:color="auto" w:sz="4" w:space="0"/>
              <w:bottom w:val="single" w:color="auto" w:sz="4" w:space="0"/>
              <w:right w:val="single" w:color="auto" w:sz="4" w:space="0"/>
            </w:tcBorders>
            <w:noWrap w:val="0"/>
            <w:vAlign w:val="top"/>
          </w:tcPr>
          <w:p w14:paraId="23435FE4">
            <w:pPr>
              <w:snapToGrid w:val="0"/>
              <w:spacing w:line="240" w:lineRule="exact"/>
              <w:jc w:val="left"/>
              <w:rPr>
                <w:rFonts w:hint="eastAsia" w:ascii="宋体" w:hAnsi="宋体"/>
                <w:color w:val="auto"/>
                <w:sz w:val="24"/>
                <w:highlight w:val="none"/>
              </w:rPr>
            </w:pPr>
          </w:p>
        </w:tc>
      </w:tr>
      <w:tr w14:paraId="08F82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63" w:type="dxa"/>
            <w:tcBorders>
              <w:top w:val="single" w:color="auto" w:sz="4" w:space="0"/>
              <w:left w:val="single" w:color="auto" w:sz="4" w:space="0"/>
              <w:bottom w:val="single" w:color="auto" w:sz="4" w:space="0"/>
              <w:right w:val="single" w:color="auto" w:sz="4" w:space="0"/>
            </w:tcBorders>
            <w:noWrap w:val="0"/>
            <w:vAlign w:val="top"/>
          </w:tcPr>
          <w:p w14:paraId="20EE9DF9">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604DA115">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6638DDF2">
            <w:pPr>
              <w:snapToGrid w:val="0"/>
              <w:spacing w:before="50" w:after="120" w:afterLines="50" w:line="400" w:lineRule="exact"/>
              <w:jc w:val="left"/>
              <w:rPr>
                <w:rFonts w:hint="eastAsia" w:ascii="宋体" w:hAnsi="宋体"/>
                <w:color w:val="auto"/>
                <w:sz w:val="24"/>
                <w:highlight w:val="none"/>
              </w:rPr>
            </w:pPr>
          </w:p>
        </w:tc>
        <w:tc>
          <w:tcPr>
            <w:tcW w:w="3299" w:type="dxa"/>
            <w:tcBorders>
              <w:top w:val="single" w:color="auto" w:sz="4" w:space="0"/>
              <w:left w:val="single" w:color="auto" w:sz="4" w:space="0"/>
              <w:bottom w:val="single" w:color="auto" w:sz="4" w:space="0"/>
              <w:right w:val="single" w:color="auto" w:sz="4" w:space="0"/>
            </w:tcBorders>
            <w:noWrap w:val="0"/>
            <w:vAlign w:val="top"/>
          </w:tcPr>
          <w:p w14:paraId="6AEE8E52">
            <w:pPr>
              <w:snapToGrid w:val="0"/>
              <w:spacing w:before="50" w:after="120" w:afterLines="50" w:line="400" w:lineRule="exact"/>
              <w:jc w:val="left"/>
              <w:rPr>
                <w:rFonts w:hint="eastAsia" w:ascii="宋体" w:hAnsi="宋体"/>
                <w:color w:val="auto"/>
                <w:sz w:val="24"/>
                <w:highlight w:val="none"/>
              </w:rPr>
            </w:pPr>
          </w:p>
        </w:tc>
      </w:tr>
      <w:tr w14:paraId="2F0D4B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63" w:type="dxa"/>
            <w:tcBorders>
              <w:top w:val="single" w:color="auto" w:sz="4" w:space="0"/>
              <w:left w:val="single" w:color="auto" w:sz="4" w:space="0"/>
              <w:bottom w:val="single" w:color="auto" w:sz="4" w:space="0"/>
              <w:right w:val="single" w:color="auto" w:sz="4" w:space="0"/>
            </w:tcBorders>
            <w:noWrap w:val="0"/>
            <w:vAlign w:val="top"/>
          </w:tcPr>
          <w:p w14:paraId="5C4BF2F2">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546EFB8B">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6461D8EC">
            <w:pPr>
              <w:snapToGrid w:val="0"/>
              <w:spacing w:before="50" w:after="120" w:afterLines="50" w:line="400" w:lineRule="exact"/>
              <w:jc w:val="left"/>
              <w:rPr>
                <w:rFonts w:hint="eastAsia" w:ascii="宋体" w:hAnsi="宋体"/>
                <w:color w:val="auto"/>
                <w:sz w:val="24"/>
                <w:highlight w:val="none"/>
              </w:rPr>
            </w:pPr>
          </w:p>
        </w:tc>
        <w:tc>
          <w:tcPr>
            <w:tcW w:w="3299" w:type="dxa"/>
            <w:tcBorders>
              <w:top w:val="single" w:color="auto" w:sz="4" w:space="0"/>
              <w:left w:val="single" w:color="auto" w:sz="4" w:space="0"/>
              <w:bottom w:val="single" w:color="auto" w:sz="4" w:space="0"/>
              <w:right w:val="single" w:color="auto" w:sz="4" w:space="0"/>
            </w:tcBorders>
            <w:noWrap w:val="0"/>
            <w:vAlign w:val="top"/>
          </w:tcPr>
          <w:p w14:paraId="5C953A6F">
            <w:pPr>
              <w:snapToGrid w:val="0"/>
              <w:spacing w:before="50" w:after="120" w:afterLines="50" w:line="400" w:lineRule="exact"/>
              <w:jc w:val="left"/>
              <w:rPr>
                <w:rFonts w:hint="eastAsia" w:ascii="宋体" w:hAnsi="宋体"/>
                <w:color w:val="auto"/>
                <w:sz w:val="24"/>
                <w:highlight w:val="none"/>
              </w:rPr>
            </w:pPr>
          </w:p>
        </w:tc>
      </w:tr>
      <w:tr w14:paraId="5A71C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63" w:type="dxa"/>
            <w:tcBorders>
              <w:top w:val="single" w:color="auto" w:sz="4" w:space="0"/>
              <w:left w:val="single" w:color="auto" w:sz="4" w:space="0"/>
              <w:bottom w:val="single" w:color="auto" w:sz="4" w:space="0"/>
              <w:right w:val="single" w:color="auto" w:sz="4" w:space="0"/>
            </w:tcBorders>
            <w:noWrap w:val="0"/>
            <w:vAlign w:val="top"/>
          </w:tcPr>
          <w:p w14:paraId="7D1DD91F">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04747006">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19D12A46">
            <w:pPr>
              <w:snapToGrid w:val="0"/>
              <w:spacing w:before="50" w:after="120" w:afterLines="50" w:line="400" w:lineRule="exact"/>
              <w:jc w:val="left"/>
              <w:rPr>
                <w:rFonts w:hint="eastAsia" w:ascii="宋体" w:hAnsi="宋体"/>
                <w:color w:val="auto"/>
                <w:sz w:val="24"/>
                <w:highlight w:val="none"/>
              </w:rPr>
            </w:pPr>
          </w:p>
        </w:tc>
        <w:tc>
          <w:tcPr>
            <w:tcW w:w="3299" w:type="dxa"/>
            <w:tcBorders>
              <w:top w:val="single" w:color="auto" w:sz="4" w:space="0"/>
              <w:left w:val="single" w:color="auto" w:sz="4" w:space="0"/>
              <w:bottom w:val="single" w:color="auto" w:sz="4" w:space="0"/>
              <w:right w:val="single" w:color="auto" w:sz="4" w:space="0"/>
            </w:tcBorders>
            <w:noWrap w:val="0"/>
            <w:vAlign w:val="top"/>
          </w:tcPr>
          <w:p w14:paraId="1385D326">
            <w:pPr>
              <w:snapToGrid w:val="0"/>
              <w:spacing w:before="50" w:after="120" w:afterLines="50" w:line="400" w:lineRule="exact"/>
              <w:jc w:val="left"/>
              <w:rPr>
                <w:rFonts w:hint="eastAsia" w:ascii="宋体" w:hAnsi="宋体"/>
                <w:color w:val="auto"/>
                <w:sz w:val="24"/>
                <w:highlight w:val="none"/>
              </w:rPr>
            </w:pPr>
          </w:p>
        </w:tc>
      </w:tr>
      <w:tr w14:paraId="3F2ED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63" w:type="dxa"/>
            <w:tcBorders>
              <w:top w:val="single" w:color="auto" w:sz="4" w:space="0"/>
              <w:left w:val="single" w:color="auto" w:sz="4" w:space="0"/>
              <w:bottom w:val="single" w:color="auto" w:sz="4" w:space="0"/>
              <w:right w:val="single" w:color="auto" w:sz="4" w:space="0"/>
            </w:tcBorders>
            <w:noWrap w:val="0"/>
            <w:vAlign w:val="top"/>
          </w:tcPr>
          <w:p w14:paraId="4D2B688D">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195CB83C">
            <w:pPr>
              <w:snapToGrid w:val="0"/>
              <w:spacing w:before="50" w:after="120" w:afterLines="50" w:line="400" w:lineRule="exact"/>
              <w:jc w:val="left"/>
              <w:rPr>
                <w:rFonts w:hint="eastAsia" w:ascii="宋体" w:hAnsi="宋体"/>
                <w:color w:val="auto"/>
                <w:sz w:val="24"/>
                <w:highlight w:val="none"/>
              </w:rPr>
            </w:pPr>
          </w:p>
        </w:tc>
        <w:tc>
          <w:tcPr>
            <w:tcW w:w="2046" w:type="dxa"/>
            <w:tcBorders>
              <w:top w:val="single" w:color="auto" w:sz="4" w:space="0"/>
              <w:left w:val="single" w:color="auto" w:sz="4" w:space="0"/>
              <w:bottom w:val="single" w:color="auto" w:sz="4" w:space="0"/>
              <w:right w:val="single" w:color="auto" w:sz="4" w:space="0"/>
            </w:tcBorders>
            <w:noWrap w:val="0"/>
            <w:vAlign w:val="top"/>
          </w:tcPr>
          <w:p w14:paraId="56E2CEFD">
            <w:pPr>
              <w:snapToGrid w:val="0"/>
              <w:spacing w:before="50" w:after="120" w:afterLines="50" w:line="400" w:lineRule="exact"/>
              <w:jc w:val="left"/>
              <w:rPr>
                <w:rFonts w:hint="eastAsia" w:ascii="宋体" w:hAnsi="宋体"/>
                <w:color w:val="auto"/>
                <w:sz w:val="24"/>
                <w:highlight w:val="none"/>
              </w:rPr>
            </w:pPr>
          </w:p>
        </w:tc>
        <w:tc>
          <w:tcPr>
            <w:tcW w:w="3299" w:type="dxa"/>
            <w:tcBorders>
              <w:top w:val="single" w:color="auto" w:sz="4" w:space="0"/>
              <w:left w:val="single" w:color="auto" w:sz="4" w:space="0"/>
              <w:bottom w:val="single" w:color="auto" w:sz="4" w:space="0"/>
              <w:right w:val="single" w:color="auto" w:sz="4" w:space="0"/>
            </w:tcBorders>
            <w:noWrap w:val="0"/>
            <w:vAlign w:val="top"/>
          </w:tcPr>
          <w:p w14:paraId="733E1079">
            <w:pPr>
              <w:snapToGrid w:val="0"/>
              <w:spacing w:before="50" w:after="120" w:afterLines="50" w:line="400" w:lineRule="exact"/>
              <w:jc w:val="left"/>
              <w:rPr>
                <w:rFonts w:hint="eastAsia" w:ascii="宋体" w:hAnsi="宋体"/>
                <w:color w:val="auto"/>
                <w:sz w:val="24"/>
                <w:highlight w:val="none"/>
              </w:rPr>
            </w:pPr>
          </w:p>
        </w:tc>
      </w:tr>
    </w:tbl>
    <w:p w14:paraId="49C83FF1">
      <w:pPr>
        <w:pStyle w:val="15"/>
        <w:spacing w:before="0" w:after="0" w:line="360" w:lineRule="auto"/>
        <w:contextualSpacing/>
        <w:rPr>
          <w:rFonts w:hint="eastAsia" w:ascii="宋体" w:hAnsi="宋体" w:eastAsia="宋体"/>
          <w:color w:val="auto"/>
          <w:sz w:val="24"/>
          <w:szCs w:val="24"/>
          <w:highlight w:val="none"/>
        </w:rPr>
      </w:pPr>
    </w:p>
    <w:p w14:paraId="3A82AA9B">
      <w:pPr>
        <w:pStyle w:val="15"/>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5EDD4093">
      <w:pPr>
        <w:pStyle w:val="15"/>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w:t>
      </w:r>
      <w:r>
        <w:rPr>
          <w:rFonts w:hint="eastAsia" w:ascii="宋体" w:hAnsi="宋体" w:eastAsia="宋体"/>
          <w:color w:val="auto"/>
          <w:sz w:val="24"/>
          <w:szCs w:val="24"/>
          <w:highlight w:val="none"/>
          <w:u w:val="single"/>
        </w:rPr>
        <w:t>　　　　　</w:t>
      </w:r>
    </w:p>
    <w:p w14:paraId="2C447663">
      <w:pP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 xml:space="preserve">投标人（盖公章）：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618BAD8B">
      <w:pPr>
        <w:snapToGrid w:val="0"/>
        <w:spacing w:before="50"/>
        <w:ind w:firstLine="480" w:firstLineChars="200"/>
        <w:jc w:val="left"/>
        <w:rPr>
          <w:rFonts w:hint="eastAsia" w:ascii="宋体" w:hAnsi="宋体"/>
          <w:color w:val="auto"/>
          <w:sz w:val="24"/>
          <w:szCs w:val="20"/>
          <w:highlight w:val="none"/>
        </w:rPr>
      </w:pPr>
    </w:p>
    <w:p w14:paraId="0CD5EB75">
      <w:pPr>
        <w:snapToGrid w:val="0"/>
        <w:spacing w:before="50"/>
        <w:jc w:val="left"/>
        <w:rPr>
          <w:rFonts w:hint="eastAsia" w:ascii="宋体" w:hAnsi="宋体"/>
          <w:color w:val="auto"/>
          <w:sz w:val="24"/>
          <w:highlight w:val="none"/>
        </w:rPr>
      </w:pPr>
    </w:p>
    <w:p w14:paraId="6F65F307">
      <w:pPr>
        <w:snapToGrid w:val="0"/>
        <w:spacing w:before="120" w:beforeLines="50"/>
        <w:rPr>
          <w:rFonts w:ascii="宋体" w:hAnsi="宋体"/>
          <w:color w:val="auto"/>
          <w:sz w:val="24"/>
          <w:szCs w:val="20"/>
          <w:highlight w:val="none"/>
        </w:rPr>
        <w:sectPr>
          <w:pgSz w:w="11906" w:h="16838"/>
          <w:pgMar w:top="1134" w:right="1134" w:bottom="1701" w:left="1134" w:header="851" w:footer="567" w:gutter="0"/>
          <w:pgNumType w:fmt="decimal"/>
          <w:cols w:space="720" w:num="1"/>
          <w:titlePg/>
          <w:docGrid w:linePitch="312" w:charSpace="0"/>
        </w:sectPr>
      </w:pPr>
    </w:p>
    <w:p w14:paraId="03EC3299">
      <w:pPr>
        <w:rPr>
          <w:rFonts w:hint="eastAsia"/>
          <w:b/>
          <w:color w:val="auto"/>
          <w:sz w:val="28"/>
          <w:szCs w:val="28"/>
          <w:highlight w:val="none"/>
        </w:rPr>
      </w:pPr>
      <w:r>
        <w:rPr>
          <w:rFonts w:hint="eastAsia"/>
          <w:b/>
          <w:color w:val="auto"/>
          <w:sz w:val="28"/>
          <w:szCs w:val="28"/>
          <w:highlight w:val="none"/>
        </w:rPr>
        <w:t>四、技术文件格式</w:t>
      </w:r>
    </w:p>
    <w:p w14:paraId="48BE1611">
      <w:pPr>
        <w:snapToGrid w:val="0"/>
        <w:spacing w:before="120" w:beforeLines="50" w:after="50"/>
        <w:ind w:left="142"/>
        <w:jc w:val="left"/>
        <w:rPr>
          <w:rFonts w:hint="eastAsia" w:ascii="宋体" w:hAnsi="宋体"/>
          <w:b/>
          <w:color w:val="auto"/>
          <w:sz w:val="24"/>
          <w:highlight w:val="none"/>
        </w:rPr>
      </w:pPr>
      <w:r>
        <w:rPr>
          <w:rFonts w:hint="eastAsia" w:ascii="宋体" w:hAnsi="宋体"/>
          <w:b/>
          <w:color w:val="auto"/>
          <w:sz w:val="24"/>
          <w:highlight w:val="none"/>
        </w:rPr>
        <w:t xml:space="preserve">1. 技术文件封面格式： </w:t>
      </w:r>
    </w:p>
    <w:p w14:paraId="2E813321">
      <w:pPr>
        <w:snapToGrid w:val="0"/>
        <w:spacing w:before="120" w:beforeLines="50" w:after="50"/>
        <w:rPr>
          <w:rFonts w:hint="eastAsia" w:ascii="宋体" w:hAnsi="宋体"/>
          <w:b/>
          <w:bCs/>
          <w:color w:val="auto"/>
          <w:sz w:val="32"/>
          <w:szCs w:val="20"/>
          <w:highlight w:val="none"/>
        </w:rPr>
      </w:pPr>
      <w:r>
        <w:rPr>
          <w:rFonts w:hint="eastAsia" w:ascii="宋体" w:hAnsi="宋体"/>
          <w:color w:val="auto"/>
          <w:sz w:val="24"/>
          <w:highlight w:val="none"/>
        </w:rPr>
        <w:t xml:space="preserve">                                                   </w:t>
      </w:r>
    </w:p>
    <w:p w14:paraId="786B0009">
      <w:pPr>
        <w:snapToGrid w:val="0"/>
        <w:spacing w:before="120" w:beforeLines="50" w:after="50"/>
        <w:rPr>
          <w:rFonts w:hint="eastAsia" w:ascii="宋体" w:hAnsi="宋体"/>
          <w:color w:val="auto"/>
          <w:sz w:val="24"/>
          <w:szCs w:val="20"/>
          <w:highlight w:val="none"/>
        </w:rPr>
      </w:pPr>
    </w:p>
    <w:p w14:paraId="5CAF6818">
      <w:pPr>
        <w:snapToGrid w:val="0"/>
        <w:spacing w:before="120" w:beforeLines="50" w:after="50"/>
        <w:rPr>
          <w:rFonts w:hint="eastAsia" w:ascii="宋体" w:hAnsi="宋体"/>
          <w:color w:val="auto"/>
          <w:sz w:val="24"/>
          <w:szCs w:val="20"/>
          <w:highlight w:val="none"/>
        </w:rPr>
      </w:pPr>
    </w:p>
    <w:p w14:paraId="73EC0938">
      <w:pPr>
        <w:snapToGrid w:val="0"/>
        <w:spacing w:before="120" w:beforeLines="50" w:after="50"/>
        <w:jc w:val="center"/>
        <w:rPr>
          <w:rFonts w:hint="eastAsia" w:ascii="方正小标宋简体" w:hAnsi="方正小标宋简体" w:eastAsia="方正小标宋简体" w:cs="方正小标宋简体"/>
          <w:color w:val="auto"/>
          <w:sz w:val="84"/>
          <w:szCs w:val="84"/>
          <w:highlight w:val="none"/>
        </w:rPr>
      </w:pPr>
      <w:r>
        <w:rPr>
          <w:rFonts w:hint="eastAsia" w:ascii="方正小标宋简体" w:hAnsi="方正小标宋简体" w:eastAsia="方正小标宋简体" w:cs="方正小标宋简体"/>
          <w:color w:val="auto"/>
          <w:sz w:val="84"/>
          <w:szCs w:val="84"/>
          <w:highlight w:val="none"/>
        </w:rPr>
        <w:t>投  标  文  件</w:t>
      </w:r>
    </w:p>
    <w:p w14:paraId="790B1332">
      <w:pPr>
        <w:snapToGrid w:val="0"/>
        <w:spacing w:before="120" w:beforeLines="50" w:after="50"/>
        <w:rPr>
          <w:rFonts w:hint="eastAsia" w:ascii="宋体" w:hAnsi="宋体"/>
          <w:color w:val="auto"/>
          <w:sz w:val="24"/>
          <w:szCs w:val="20"/>
          <w:highlight w:val="none"/>
        </w:rPr>
      </w:pPr>
    </w:p>
    <w:p w14:paraId="73AC5FA7">
      <w:pPr>
        <w:snapToGrid w:val="0"/>
        <w:spacing w:before="120" w:beforeLines="50" w:after="50"/>
        <w:rPr>
          <w:rFonts w:hint="eastAsia" w:ascii="宋体" w:hAnsi="宋体"/>
          <w:color w:val="auto"/>
          <w:sz w:val="24"/>
          <w:szCs w:val="20"/>
          <w:highlight w:val="none"/>
        </w:rPr>
      </w:pPr>
    </w:p>
    <w:p w14:paraId="5C6FE1A6">
      <w:pPr>
        <w:snapToGrid w:val="0"/>
        <w:spacing w:before="120" w:beforeLines="50"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  术  文  件</w:t>
      </w:r>
    </w:p>
    <w:p w14:paraId="3FB9F809">
      <w:pPr>
        <w:snapToGrid w:val="0"/>
        <w:spacing w:before="120" w:beforeLines="50" w:after="50"/>
        <w:rPr>
          <w:rFonts w:hint="eastAsia" w:ascii="宋体" w:hAnsi="宋体"/>
          <w:bCs/>
          <w:color w:val="auto"/>
          <w:sz w:val="24"/>
          <w:szCs w:val="20"/>
          <w:highlight w:val="none"/>
        </w:rPr>
      </w:pPr>
    </w:p>
    <w:p w14:paraId="17176B78">
      <w:pPr>
        <w:snapToGrid w:val="0"/>
        <w:spacing w:before="120" w:beforeLines="50" w:after="50"/>
        <w:rPr>
          <w:rFonts w:hint="eastAsia" w:ascii="宋体" w:hAnsi="宋体"/>
          <w:bCs/>
          <w:color w:val="auto"/>
          <w:sz w:val="24"/>
          <w:szCs w:val="20"/>
          <w:highlight w:val="none"/>
        </w:rPr>
      </w:pPr>
    </w:p>
    <w:p w14:paraId="610DA82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项目名称： </w:t>
      </w:r>
    </w:p>
    <w:p w14:paraId="26C50CE1">
      <w:pPr>
        <w:snapToGrid w:val="0"/>
        <w:spacing w:before="120" w:beforeLines="50" w:after="50" w:line="400" w:lineRule="exact"/>
        <w:ind w:firstLine="360" w:firstLineChars="150"/>
        <w:rPr>
          <w:rFonts w:hint="eastAsia" w:ascii="宋体" w:hAnsi="宋体"/>
          <w:bCs/>
          <w:color w:val="auto"/>
          <w:sz w:val="24"/>
          <w:szCs w:val="20"/>
          <w:highlight w:val="none"/>
        </w:rPr>
      </w:pPr>
    </w:p>
    <w:p w14:paraId="64E1BAB7">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606E92C0">
      <w:pPr>
        <w:snapToGrid w:val="0"/>
        <w:spacing w:before="120" w:beforeLines="50" w:after="50" w:line="400" w:lineRule="exact"/>
        <w:ind w:firstLine="360" w:firstLineChars="150"/>
        <w:rPr>
          <w:rFonts w:hint="eastAsia" w:ascii="宋体" w:hAnsi="宋体"/>
          <w:bCs/>
          <w:color w:val="auto"/>
          <w:sz w:val="24"/>
          <w:highlight w:val="none"/>
        </w:rPr>
      </w:pPr>
    </w:p>
    <w:p w14:paraId="4C1786C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1747D6D4">
      <w:pPr>
        <w:snapToGrid w:val="0"/>
        <w:spacing w:before="120" w:beforeLines="50" w:after="50" w:line="400" w:lineRule="exact"/>
        <w:ind w:firstLine="360" w:firstLineChars="150"/>
        <w:rPr>
          <w:rFonts w:hint="eastAsia" w:ascii="宋体" w:hAnsi="宋体"/>
          <w:bCs/>
          <w:color w:val="auto"/>
          <w:sz w:val="24"/>
          <w:highlight w:val="none"/>
        </w:rPr>
      </w:pPr>
    </w:p>
    <w:p w14:paraId="5E82921F">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00B89B81">
      <w:pPr>
        <w:snapToGrid w:val="0"/>
        <w:spacing w:before="120" w:beforeLines="50" w:after="50" w:line="400" w:lineRule="exact"/>
        <w:ind w:firstLine="360" w:firstLineChars="150"/>
        <w:rPr>
          <w:rFonts w:hint="eastAsia" w:ascii="宋体" w:hAnsi="宋体"/>
          <w:bCs/>
          <w:color w:val="auto"/>
          <w:sz w:val="24"/>
          <w:highlight w:val="none"/>
        </w:rPr>
      </w:pPr>
    </w:p>
    <w:p w14:paraId="75BF892D">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4D47B937">
      <w:pPr>
        <w:snapToGrid w:val="0"/>
        <w:spacing w:before="120" w:beforeLines="50" w:after="50" w:line="400" w:lineRule="exact"/>
        <w:ind w:firstLine="360" w:firstLineChars="150"/>
        <w:rPr>
          <w:rFonts w:hint="eastAsia" w:ascii="宋体" w:hAnsi="宋体"/>
          <w:bCs/>
          <w:color w:val="auto"/>
          <w:sz w:val="24"/>
          <w:highlight w:val="none"/>
        </w:rPr>
      </w:pPr>
    </w:p>
    <w:p w14:paraId="610E4D90">
      <w:pP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 xml:space="preserve">               </w:t>
      </w:r>
    </w:p>
    <w:p w14:paraId="2F83AE07">
      <w:pPr>
        <w:snapToGrid w:val="0"/>
        <w:spacing w:before="120" w:beforeLines="50" w:after="50"/>
        <w:ind w:firstLine="645"/>
        <w:jc w:val="center"/>
        <w:rPr>
          <w:rFonts w:hint="eastAsia" w:ascii="宋体" w:hAnsi="宋体"/>
          <w:color w:val="auto"/>
          <w:sz w:val="24"/>
          <w:highlight w:val="none"/>
        </w:rPr>
      </w:pPr>
    </w:p>
    <w:p w14:paraId="7A286553">
      <w:pP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年    月    日</w:t>
      </w:r>
    </w:p>
    <w:p w14:paraId="22D420F1">
      <w:pPr>
        <w:snapToGrid w:val="0"/>
        <w:spacing w:before="120" w:beforeLines="50" w:after="50"/>
        <w:ind w:firstLine="645"/>
        <w:jc w:val="center"/>
        <w:rPr>
          <w:rFonts w:hint="eastAsia" w:ascii="宋体" w:hAnsi="宋体"/>
          <w:color w:val="auto"/>
          <w:sz w:val="24"/>
          <w:szCs w:val="20"/>
          <w:highlight w:val="none"/>
        </w:rPr>
      </w:pPr>
    </w:p>
    <w:p w14:paraId="7201ECD6">
      <w:pPr>
        <w:snapToGrid w:val="0"/>
        <w:spacing w:before="120" w:beforeLines="50" w:after="50"/>
        <w:ind w:left="142"/>
        <w:jc w:val="left"/>
        <w:rPr>
          <w:rFonts w:hint="eastAsia"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2.技术文件目录</w:t>
      </w:r>
    </w:p>
    <w:p w14:paraId="46113C70">
      <w:pPr>
        <w:snapToGrid w:val="0"/>
        <w:spacing w:before="50" w:after="120" w:afterLines="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根据招标文件规定及投标人提供的材料自行编写目录。</w:t>
      </w:r>
    </w:p>
    <w:p w14:paraId="4C813665">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技术要求偏离表格式</w:t>
      </w:r>
    </w:p>
    <w:p w14:paraId="3D07C4C6">
      <w:pPr>
        <w:snapToGrid w:val="0"/>
        <w:spacing w:before="120" w:beforeLines="50" w:after="50"/>
        <w:ind w:left="142"/>
        <w:jc w:val="left"/>
        <w:rPr>
          <w:rFonts w:hint="eastAsia" w:ascii="宋体" w:hAnsi="宋体"/>
          <w:b/>
          <w:color w:val="auto"/>
          <w:sz w:val="24"/>
          <w:highlight w:val="none"/>
        </w:rPr>
      </w:pPr>
    </w:p>
    <w:p w14:paraId="35ADE89B">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技术要求偏离表</w:t>
      </w:r>
    </w:p>
    <w:p w14:paraId="484F5B45">
      <w:pPr>
        <w:pStyle w:val="25"/>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308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336F705B">
            <w:pPr>
              <w:pStyle w:val="25"/>
              <w:spacing w:line="400" w:lineRule="exact"/>
              <w:jc w:val="center"/>
              <w:rPr>
                <w:rFonts w:hint="eastAsia" w:hAnsi="宋体" w:cs="Courier New"/>
                <w:color w:val="auto"/>
                <w:kern w:val="2"/>
                <w:sz w:val="24"/>
                <w:szCs w:val="24"/>
                <w:highlight w:val="none"/>
              </w:rPr>
            </w:pPr>
            <w:r>
              <w:rPr>
                <w:rFonts w:hint="eastAsia" w:hAnsi="宋体" w:cs="Courier New"/>
                <w:color w:val="auto"/>
                <w:kern w:val="2"/>
                <w:sz w:val="24"/>
                <w:szCs w:val="24"/>
                <w:highlight w:val="none"/>
              </w:rPr>
              <w:t>项号</w:t>
            </w:r>
          </w:p>
        </w:tc>
        <w:tc>
          <w:tcPr>
            <w:tcW w:w="2143" w:type="dxa"/>
            <w:noWrap w:val="0"/>
            <w:vAlign w:val="center"/>
          </w:tcPr>
          <w:p w14:paraId="2EA7F0CB">
            <w:pPr>
              <w:pStyle w:val="25"/>
              <w:spacing w:line="400" w:lineRule="exact"/>
              <w:jc w:val="center"/>
              <w:rPr>
                <w:rFonts w:hint="eastAsia" w:hAnsi="宋体" w:cs="Courier New"/>
                <w:color w:val="auto"/>
                <w:kern w:val="2"/>
                <w:sz w:val="24"/>
                <w:szCs w:val="24"/>
                <w:highlight w:val="none"/>
              </w:rPr>
            </w:pPr>
            <w:r>
              <w:rPr>
                <w:rFonts w:hint="eastAsia" w:hAnsi="宋体" w:cs="Courier New"/>
                <w:color w:val="auto"/>
                <w:kern w:val="2"/>
                <w:sz w:val="24"/>
                <w:szCs w:val="24"/>
                <w:highlight w:val="none"/>
              </w:rPr>
              <w:t>标的名称</w:t>
            </w:r>
          </w:p>
        </w:tc>
        <w:tc>
          <w:tcPr>
            <w:tcW w:w="1834" w:type="dxa"/>
            <w:noWrap w:val="0"/>
            <w:vAlign w:val="center"/>
          </w:tcPr>
          <w:p w14:paraId="44AB8571">
            <w:pPr>
              <w:pStyle w:val="25"/>
              <w:spacing w:line="400" w:lineRule="exact"/>
              <w:jc w:val="center"/>
              <w:rPr>
                <w:rFonts w:hAnsi="宋体" w:cs="Courier New"/>
                <w:color w:val="auto"/>
                <w:kern w:val="2"/>
                <w:sz w:val="24"/>
                <w:szCs w:val="24"/>
                <w:highlight w:val="none"/>
              </w:rPr>
            </w:pPr>
            <w:r>
              <w:rPr>
                <w:rFonts w:hint="eastAsia" w:hAnsi="宋体" w:cs="Courier New"/>
                <w:color w:val="auto"/>
                <w:kern w:val="2"/>
                <w:sz w:val="24"/>
                <w:szCs w:val="24"/>
                <w:highlight w:val="none"/>
              </w:rPr>
              <w:t>技术要求</w:t>
            </w:r>
          </w:p>
        </w:tc>
        <w:tc>
          <w:tcPr>
            <w:tcW w:w="2181" w:type="dxa"/>
            <w:noWrap w:val="0"/>
            <w:vAlign w:val="center"/>
          </w:tcPr>
          <w:p w14:paraId="5F228863">
            <w:pPr>
              <w:pStyle w:val="25"/>
              <w:spacing w:line="400" w:lineRule="exact"/>
              <w:jc w:val="center"/>
              <w:rPr>
                <w:rFonts w:hint="eastAsia" w:hAnsi="宋体" w:cs="Courier New"/>
                <w:color w:val="auto"/>
                <w:kern w:val="2"/>
                <w:sz w:val="24"/>
                <w:szCs w:val="24"/>
                <w:highlight w:val="none"/>
              </w:rPr>
            </w:pPr>
            <w:r>
              <w:rPr>
                <w:rFonts w:hint="eastAsia" w:hAnsi="宋体" w:cs="Courier New"/>
                <w:color w:val="auto"/>
                <w:kern w:val="2"/>
                <w:sz w:val="24"/>
                <w:szCs w:val="24"/>
                <w:highlight w:val="none"/>
              </w:rPr>
              <w:t>投标响应</w:t>
            </w:r>
          </w:p>
        </w:tc>
        <w:tc>
          <w:tcPr>
            <w:tcW w:w="1934" w:type="dxa"/>
            <w:noWrap w:val="0"/>
            <w:vAlign w:val="center"/>
          </w:tcPr>
          <w:p w14:paraId="5C366D58">
            <w:pPr>
              <w:pStyle w:val="25"/>
              <w:spacing w:line="400" w:lineRule="exact"/>
              <w:jc w:val="center"/>
              <w:rPr>
                <w:rFonts w:hint="eastAsia" w:hAnsi="宋体" w:cs="Courier New"/>
                <w:color w:val="auto"/>
                <w:kern w:val="2"/>
                <w:sz w:val="24"/>
                <w:szCs w:val="24"/>
                <w:highlight w:val="none"/>
              </w:rPr>
            </w:pPr>
            <w:r>
              <w:rPr>
                <w:rFonts w:hint="eastAsia" w:hAnsi="宋体" w:cs="Courier New"/>
                <w:color w:val="auto"/>
                <w:kern w:val="2"/>
                <w:sz w:val="24"/>
                <w:szCs w:val="24"/>
                <w:highlight w:val="none"/>
              </w:rPr>
              <w:t>偏离说明</w:t>
            </w:r>
          </w:p>
        </w:tc>
      </w:tr>
      <w:tr w14:paraId="7A82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6AC1826">
            <w:pPr>
              <w:pStyle w:val="25"/>
              <w:spacing w:line="600" w:lineRule="exact"/>
              <w:jc w:val="center"/>
              <w:rPr>
                <w:rFonts w:hint="eastAsia" w:hAnsi="宋体" w:cs="Courier New"/>
                <w:color w:val="auto"/>
                <w:kern w:val="2"/>
                <w:sz w:val="24"/>
                <w:szCs w:val="24"/>
                <w:highlight w:val="none"/>
              </w:rPr>
            </w:pPr>
          </w:p>
        </w:tc>
        <w:tc>
          <w:tcPr>
            <w:tcW w:w="2143" w:type="dxa"/>
            <w:noWrap w:val="0"/>
            <w:vAlign w:val="center"/>
          </w:tcPr>
          <w:p w14:paraId="1B5DE67D">
            <w:pPr>
              <w:pStyle w:val="25"/>
              <w:spacing w:line="600" w:lineRule="exact"/>
              <w:jc w:val="center"/>
              <w:rPr>
                <w:rFonts w:hint="eastAsia" w:hAnsi="宋体" w:cs="Courier New"/>
                <w:color w:val="auto"/>
                <w:kern w:val="2"/>
                <w:sz w:val="24"/>
                <w:szCs w:val="24"/>
                <w:highlight w:val="none"/>
              </w:rPr>
            </w:pPr>
          </w:p>
        </w:tc>
        <w:tc>
          <w:tcPr>
            <w:tcW w:w="1834" w:type="dxa"/>
            <w:noWrap w:val="0"/>
            <w:vAlign w:val="center"/>
          </w:tcPr>
          <w:p w14:paraId="51FD7A61">
            <w:pPr>
              <w:pStyle w:val="25"/>
              <w:spacing w:line="600" w:lineRule="exact"/>
              <w:jc w:val="center"/>
              <w:rPr>
                <w:rFonts w:hint="eastAsia" w:hAnsi="宋体" w:cs="Courier New"/>
                <w:color w:val="auto"/>
                <w:kern w:val="2"/>
                <w:sz w:val="24"/>
                <w:szCs w:val="24"/>
                <w:highlight w:val="none"/>
              </w:rPr>
            </w:pPr>
          </w:p>
        </w:tc>
        <w:tc>
          <w:tcPr>
            <w:tcW w:w="2181" w:type="dxa"/>
            <w:noWrap w:val="0"/>
            <w:vAlign w:val="center"/>
          </w:tcPr>
          <w:p w14:paraId="5B3B78F5">
            <w:pPr>
              <w:pStyle w:val="25"/>
              <w:spacing w:line="600" w:lineRule="exact"/>
              <w:jc w:val="center"/>
              <w:rPr>
                <w:rFonts w:hint="eastAsia" w:hAnsi="宋体" w:cs="Courier New"/>
                <w:color w:val="auto"/>
                <w:kern w:val="2"/>
                <w:sz w:val="24"/>
                <w:szCs w:val="24"/>
                <w:highlight w:val="none"/>
              </w:rPr>
            </w:pPr>
          </w:p>
        </w:tc>
        <w:tc>
          <w:tcPr>
            <w:tcW w:w="1934" w:type="dxa"/>
            <w:noWrap w:val="0"/>
            <w:vAlign w:val="center"/>
          </w:tcPr>
          <w:p w14:paraId="13D16974">
            <w:pPr>
              <w:pStyle w:val="25"/>
              <w:spacing w:line="600" w:lineRule="exact"/>
              <w:jc w:val="center"/>
              <w:rPr>
                <w:rFonts w:hint="eastAsia" w:hAnsi="宋体" w:cs="Courier New"/>
                <w:color w:val="auto"/>
                <w:kern w:val="2"/>
                <w:sz w:val="24"/>
                <w:szCs w:val="24"/>
                <w:highlight w:val="none"/>
              </w:rPr>
            </w:pPr>
          </w:p>
        </w:tc>
      </w:tr>
      <w:tr w14:paraId="36C6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6F6C1D2">
            <w:pPr>
              <w:pStyle w:val="25"/>
              <w:spacing w:line="600" w:lineRule="exact"/>
              <w:rPr>
                <w:rFonts w:hint="eastAsia" w:hAnsi="宋体" w:cs="Courier New"/>
                <w:color w:val="auto"/>
                <w:kern w:val="2"/>
                <w:sz w:val="24"/>
                <w:szCs w:val="24"/>
                <w:highlight w:val="none"/>
              </w:rPr>
            </w:pPr>
          </w:p>
        </w:tc>
        <w:tc>
          <w:tcPr>
            <w:tcW w:w="2143" w:type="dxa"/>
            <w:noWrap w:val="0"/>
            <w:vAlign w:val="top"/>
          </w:tcPr>
          <w:p w14:paraId="55CEE3A8">
            <w:pPr>
              <w:pStyle w:val="25"/>
              <w:spacing w:line="600" w:lineRule="exact"/>
              <w:rPr>
                <w:rFonts w:hint="eastAsia" w:hAnsi="宋体" w:cs="Courier New"/>
                <w:color w:val="auto"/>
                <w:kern w:val="2"/>
                <w:sz w:val="24"/>
                <w:szCs w:val="24"/>
                <w:highlight w:val="none"/>
              </w:rPr>
            </w:pPr>
          </w:p>
        </w:tc>
        <w:tc>
          <w:tcPr>
            <w:tcW w:w="1834" w:type="dxa"/>
            <w:noWrap w:val="0"/>
            <w:vAlign w:val="top"/>
          </w:tcPr>
          <w:p w14:paraId="7430AED1">
            <w:pPr>
              <w:pStyle w:val="25"/>
              <w:spacing w:line="600" w:lineRule="exact"/>
              <w:rPr>
                <w:rFonts w:hint="eastAsia" w:hAnsi="宋体" w:cs="Courier New"/>
                <w:color w:val="auto"/>
                <w:kern w:val="2"/>
                <w:sz w:val="24"/>
                <w:szCs w:val="24"/>
                <w:highlight w:val="none"/>
              </w:rPr>
            </w:pPr>
          </w:p>
        </w:tc>
        <w:tc>
          <w:tcPr>
            <w:tcW w:w="2181" w:type="dxa"/>
            <w:noWrap w:val="0"/>
            <w:vAlign w:val="top"/>
          </w:tcPr>
          <w:p w14:paraId="3DB64219">
            <w:pPr>
              <w:pStyle w:val="25"/>
              <w:spacing w:line="600" w:lineRule="exact"/>
              <w:rPr>
                <w:rFonts w:hint="eastAsia" w:hAnsi="宋体" w:cs="Courier New"/>
                <w:color w:val="auto"/>
                <w:kern w:val="2"/>
                <w:sz w:val="24"/>
                <w:szCs w:val="24"/>
                <w:highlight w:val="none"/>
              </w:rPr>
            </w:pPr>
          </w:p>
        </w:tc>
        <w:tc>
          <w:tcPr>
            <w:tcW w:w="1934" w:type="dxa"/>
            <w:noWrap w:val="0"/>
            <w:vAlign w:val="top"/>
          </w:tcPr>
          <w:p w14:paraId="63DE5809">
            <w:pPr>
              <w:pStyle w:val="25"/>
              <w:spacing w:line="600" w:lineRule="exact"/>
              <w:rPr>
                <w:rFonts w:hint="eastAsia" w:hAnsi="宋体" w:cs="Courier New"/>
                <w:color w:val="auto"/>
                <w:kern w:val="2"/>
                <w:sz w:val="24"/>
                <w:szCs w:val="24"/>
                <w:highlight w:val="none"/>
              </w:rPr>
            </w:pPr>
          </w:p>
        </w:tc>
      </w:tr>
      <w:tr w14:paraId="7EF9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5E5D6F0">
            <w:pPr>
              <w:pStyle w:val="25"/>
              <w:spacing w:line="600" w:lineRule="exact"/>
              <w:rPr>
                <w:rFonts w:hint="eastAsia" w:hAnsi="宋体" w:cs="Courier New"/>
                <w:color w:val="auto"/>
                <w:kern w:val="2"/>
                <w:sz w:val="24"/>
                <w:szCs w:val="24"/>
                <w:highlight w:val="none"/>
              </w:rPr>
            </w:pPr>
          </w:p>
        </w:tc>
        <w:tc>
          <w:tcPr>
            <w:tcW w:w="2143" w:type="dxa"/>
            <w:noWrap w:val="0"/>
            <w:vAlign w:val="top"/>
          </w:tcPr>
          <w:p w14:paraId="4EF6CB63">
            <w:pPr>
              <w:pStyle w:val="25"/>
              <w:spacing w:line="600" w:lineRule="exact"/>
              <w:rPr>
                <w:rFonts w:hint="eastAsia" w:hAnsi="宋体" w:cs="Courier New"/>
                <w:color w:val="auto"/>
                <w:kern w:val="2"/>
                <w:sz w:val="24"/>
                <w:szCs w:val="24"/>
                <w:highlight w:val="none"/>
              </w:rPr>
            </w:pPr>
          </w:p>
        </w:tc>
        <w:tc>
          <w:tcPr>
            <w:tcW w:w="1834" w:type="dxa"/>
            <w:noWrap w:val="0"/>
            <w:vAlign w:val="top"/>
          </w:tcPr>
          <w:p w14:paraId="76175A02">
            <w:pPr>
              <w:pStyle w:val="25"/>
              <w:spacing w:line="600" w:lineRule="exact"/>
              <w:rPr>
                <w:rFonts w:hint="eastAsia" w:hAnsi="宋体" w:cs="Courier New"/>
                <w:color w:val="auto"/>
                <w:kern w:val="2"/>
                <w:sz w:val="24"/>
                <w:szCs w:val="24"/>
                <w:highlight w:val="none"/>
              </w:rPr>
            </w:pPr>
          </w:p>
        </w:tc>
        <w:tc>
          <w:tcPr>
            <w:tcW w:w="2181" w:type="dxa"/>
            <w:noWrap w:val="0"/>
            <w:vAlign w:val="top"/>
          </w:tcPr>
          <w:p w14:paraId="7D6D5269">
            <w:pPr>
              <w:pStyle w:val="25"/>
              <w:spacing w:line="600" w:lineRule="exact"/>
              <w:rPr>
                <w:rFonts w:hint="eastAsia" w:hAnsi="宋体" w:cs="Courier New"/>
                <w:color w:val="auto"/>
                <w:kern w:val="2"/>
                <w:sz w:val="24"/>
                <w:szCs w:val="24"/>
                <w:highlight w:val="none"/>
              </w:rPr>
            </w:pPr>
          </w:p>
        </w:tc>
        <w:tc>
          <w:tcPr>
            <w:tcW w:w="1934" w:type="dxa"/>
            <w:noWrap w:val="0"/>
            <w:vAlign w:val="top"/>
          </w:tcPr>
          <w:p w14:paraId="663CBE25">
            <w:pPr>
              <w:pStyle w:val="25"/>
              <w:spacing w:line="600" w:lineRule="exact"/>
              <w:rPr>
                <w:rFonts w:hint="eastAsia" w:hAnsi="宋体" w:cs="Courier New"/>
                <w:color w:val="auto"/>
                <w:kern w:val="2"/>
                <w:sz w:val="24"/>
                <w:szCs w:val="24"/>
                <w:highlight w:val="none"/>
              </w:rPr>
            </w:pPr>
          </w:p>
        </w:tc>
      </w:tr>
      <w:tr w14:paraId="0186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D688ABB">
            <w:pPr>
              <w:pStyle w:val="25"/>
              <w:spacing w:line="600" w:lineRule="exact"/>
              <w:rPr>
                <w:rFonts w:hint="eastAsia" w:hAnsi="宋体" w:cs="Courier New"/>
                <w:color w:val="auto"/>
                <w:kern w:val="2"/>
                <w:sz w:val="24"/>
                <w:szCs w:val="24"/>
                <w:highlight w:val="none"/>
              </w:rPr>
            </w:pPr>
          </w:p>
        </w:tc>
        <w:tc>
          <w:tcPr>
            <w:tcW w:w="2143" w:type="dxa"/>
            <w:noWrap w:val="0"/>
            <w:vAlign w:val="top"/>
          </w:tcPr>
          <w:p w14:paraId="1DD6C8DD">
            <w:pPr>
              <w:pStyle w:val="25"/>
              <w:spacing w:line="600" w:lineRule="exact"/>
              <w:rPr>
                <w:rFonts w:hint="eastAsia" w:hAnsi="宋体" w:cs="Courier New"/>
                <w:color w:val="auto"/>
                <w:kern w:val="2"/>
                <w:sz w:val="24"/>
                <w:szCs w:val="24"/>
                <w:highlight w:val="none"/>
              </w:rPr>
            </w:pPr>
          </w:p>
        </w:tc>
        <w:tc>
          <w:tcPr>
            <w:tcW w:w="1834" w:type="dxa"/>
            <w:noWrap w:val="0"/>
            <w:vAlign w:val="top"/>
          </w:tcPr>
          <w:p w14:paraId="09E851B9">
            <w:pPr>
              <w:pStyle w:val="25"/>
              <w:spacing w:line="600" w:lineRule="exact"/>
              <w:rPr>
                <w:rFonts w:hint="eastAsia" w:hAnsi="宋体" w:cs="Courier New"/>
                <w:color w:val="auto"/>
                <w:kern w:val="2"/>
                <w:sz w:val="24"/>
                <w:szCs w:val="24"/>
                <w:highlight w:val="none"/>
              </w:rPr>
            </w:pPr>
          </w:p>
        </w:tc>
        <w:tc>
          <w:tcPr>
            <w:tcW w:w="2181" w:type="dxa"/>
            <w:noWrap w:val="0"/>
            <w:vAlign w:val="top"/>
          </w:tcPr>
          <w:p w14:paraId="5F166A2A">
            <w:pPr>
              <w:pStyle w:val="25"/>
              <w:spacing w:line="600" w:lineRule="exact"/>
              <w:rPr>
                <w:rFonts w:hint="eastAsia" w:hAnsi="宋体" w:cs="Courier New"/>
                <w:color w:val="auto"/>
                <w:kern w:val="2"/>
                <w:sz w:val="24"/>
                <w:szCs w:val="24"/>
                <w:highlight w:val="none"/>
              </w:rPr>
            </w:pPr>
          </w:p>
        </w:tc>
        <w:tc>
          <w:tcPr>
            <w:tcW w:w="1934" w:type="dxa"/>
            <w:noWrap w:val="0"/>
            <w:vAlign w:val="top"/>
          </w:tcPr>
          <w:p w14:paraId="043BCCA6">
            <w:pPr>
              <w:pStyle w:val="25"/>
              <w:spacing w:line="600" w:lineRule="exact"/>
              <w:rPr>
                <w:rFonts w:hint="eastAsia" w:hAnsi="宋体" w:cs="Courier New"/>
                <w:color w:val="auto"/>
                <w:kern w:val="2"/>
                <w:sz w:val="24"/>
                <w:szCs w:val="24"/>
                <w:highlight w:val="none"/>
              </w:rPr>
            </w:pPr>
          </w:p>
        </w:tc>
      </w:tr>
      <w:tr w14:paraId="4DE0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AFB17A5">
            <w:pPr>
              <w:pStyle w:val="25"/>
              <w:spacing w:line="600" w:lineRule="exact"/>
              <w:rPr>
                <w:rFonts w:hint="eastAsia" w:hAnsi="宋体" w:cs="Courier New"/>
                <w:color w:val="auto"/>
                <w:kern w:val="2"/>
                <w:sz w:val="24"/>
                <w:szCs w:val="24"/>
                <w:highlight w:val="none"/>
              </w:rPr>
            </w:pPr>
          </w:p>
        </w:tc>
        <w:tc>
          <w:tcPr>
            <w:tcW w:w="2143" w:type="dxa"/>
            <w:noWrap w:val="0"/>
            <w:vAlign w:val="top"/>
          </w:tcPr>
          <w:p w14:paraId="64302FAC">
            <w:pPr>
              <w:pStyle w:val="25"/>
              <w:spacing w:line="600" w:lineRule="exact"/>
              <w:rPr>
                <w:rFonts w:hint="eastAsia" w:hAnsi="宋体" w:cs="Courier New"/>
                <w:color w:val="auto"/>
                <w:kern w:val="2"/>
                <w:sz w:val="24"/>
                <w:szCs w:val="24"/>
                <w:highlight w:val="none"/>
              </w:rPr>
            </w:pPr>
          </w:p>
        </w:tc>
        <w:tc>
          <w:tcPr>
            <w:tcW w:w="1834" w:type="dxa"/>
            <w:noWrap w:val="0"/>
            <w:vAlign w:val="top"/>
          </w:tcPr>
          <w:p w14:paraId="2F88DA60">
            <w:pPr>
              <w:pStyle w:val="25"/>
              <w:spacing w:line="600" w:lineRule="exact"/>
              <w:rPr>
                <w:rFonts w:hint="eastAsia" w:hAnsi="宋体" w:cs="Courier New"/>
                <w:color w:val="auto"/>
                <w:kern w:val="2"/>
                <w:sz w:val="24"/>
                <w:szCs w:val="24"/>
                <w:highlight w:val="none"/>
              </w:rPr>
            </w:pPr>
          </w:p>
        </w:tc>
        <w:tc>
          <w:tcPr>
            <w:tcW w:w="2181" w:type="dxa"/>
            <w:noWrap w:val="0"/>
            <w:vAlign w:val="top"/>
          </w:tcPr>
          <w:p w14:paraId="394CE3D8">
            <w:pPr>
              <w:pStyle w:val="25"/>
              <w:spacing w:line="600" w:lineRule="exact"/>
              <w:rPr>
                <w:rFonts w:hint="eastAsia" w:hAnsi="宋体" w:cs="Courier New"/>
                <w:color w:val="auto"/>
                <w:kern w:val="2"/>
                <w:sz w:val="24"/>
                <w:szCs w:val="24"/>
                <w:highlight w:val="none"/>
              </w:rPr>
            </w:pPr>
          </w:p>
        </w:tc>
        <w:tc>
          <w:tcPr>
            <w:tcW w:w="1934" w:type="dxa"/>
            <w:noWrap w:val="0"/>
            <w:vAlign w:val="top"/>
          </w:tcPr>
          <w:p w14:paraId="138A1D1C">
            <w:pPr>
              <w:pStyle w:val="25"/>
              <w:spacing w:line="600" w:lineRule="exact"/>
              <w:rPr>
                <w:rFonts w:hint="eastAsia" w:hAnsi="宋体" w:cs="Courier New"/>
                <w:color w:val="auto"/>
                <w:kern w:val="2"/>
                <w:sz w:val="24"/>
                <w:szCs w:val="24"/>
                <w:highlight w:val="none"/>
              </w:rPr>
            </w:pPr>
          </w:p>
        </w:tc>
      </w:tr>
      <w:tr w14:paraId="03AA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585573A">
            <w:pPr>
              <w:pStyle w:val="25"/>
              <w:spacing w:line="600" w:lineRule="exact"/>
              <w:rPr>
                <w:rFonts w:hint="eastAsia" w:hAnsi="宋体" w:cs="Courier New"/>
                <w:color w:val="auto"/>
                <w:kern w:val="2"/>
                <w:sz w:val="24"/>
                <w:szCs w:val="24"/>
                <w:highlight w:val="none"/>
              </w:rPr>
            </w:pPr>
          </w:p>
        </w:tc>
        <w:tc>
          <w:tcPr>
            <w:tcW w:w="2143" w:type="dxa"/>
            <w:noWrap w:val="0"/>
            <w:vAlign w:val="top"/>
          </w:tcPr>
          <w:p w14:paraId="0DAAB4C0">
            <w:pPr>
              <w:pStyle w:val="25"/>
              <w:spacing w:line="600" w:lineRule="exact"/>
              <w:rPr>
                <w:rFonts w:hint="eastAsia" w:hAnsi="宋体" w:cs="Courier New"/>
                <w:color w:val="auto"/>
                <w:kern w:val="2"/>
                <w:sz w:val="24"/>
                <w:szCs w:val="24"/>
                <w:highlight w:val="none"/>
              </w:rPr>
            </w:pPr>
          </w:p>
        </w:tc>
        <w:tc>
          <w:tcPr>
            <w:tcW w:w="1834" w:type="dxa"/>
            <w:noWrap w:val="0"/>
            <w:vAlign w:val="top"/>
          </w:tcPr>
          <w:p w14:paraId="56F5B630">
            <w:pPr>
              <w:pStyle w:val="25"/>
              <w:spacing w:line="600" w:lineRule="exact"/>
              <w:rPr>
                <w:rFonts w:hint="eastAsia" w:hAnsi="宋体" w:cs="Courier New"/>
                <w:color w:val="auto"/>
                <w:kern w:val="2"/>
                <w:sz w:val="24"/>
                <w:szCs w:val="24"/>
                <w:highlight w:val="none"/>
              </w:rPr>
            </w:pPr>
          </w:p>
        </w:tc>
        <w:tc>
          <w:tcPr>
            <w:tcW w:w="2181" w:type="dxa"/>
            <w:noWrap w:val="0"/>
            <w:vAlign w:val="top"/>
          </w:tcPr>
          <w:p w14:paraId="3D4BFE2E">
            <w:pPr>
              <w:pStyle w:val="25"/>
              <w:spacing w:line="600" w:lineRule="exact"/>
              <w:rPr>
                <w:rFonts w:hint="eastAsia" w:hAnsi="宋体" w:cs="Courier New"/>
                <w:color w:val="auto"/>
                <w:kern w:val="2"/>
                <w:sz w:val="24"/>
                <w:szCs w:val="24"/>
                <w:highlight w:val="none"/>
              </w:rPr>
            </w:pPr>
          </w:p>
        </w:tc>
        <w:tc>
          <w:tcPr>
            <w:tcW w:w="1934" w:type="dxa"/>
            <w:noWrap w:val="0"/>
            <w:vAlign w:val="top"/>
          </w:tcPr>
          <w:p w14:paraId="0B5C07C9">
            <w:pPr>
              <w:pStyle w:val="25"/>
              <w:spacing w:line="600" w:lineRule="exact"/>
              <w:rPr>
                <w:rFonts w:hint="eastAsia" w:hAnsi="宋体" w:cs="Courier New"/>
                <w:color w:val="auto"/>
                <w:kern w:val="2"/>
                <w:sz w:val="24"/>
                <w:szCs w:val="24"/>
                <w:highlight w:val="none"/>
              </w:rPr>
            </w:pPr>
          </w:p>
        </w:tc>
      </w:tr>
    </w:tbl>
    <w:p w14:paraId="0B33F93E">
      <w:pPr>
        <w:pStyle w:val="18"/>
        <w:rPr>
          <w:rFonts w:hint="eastAsia" w:ascii="宋体" w:hAnsi="宋体"/>
          <w:color w:val="auto"/>
          <w:highlight w:val="none"/>
        </w:rPr>
      </w:pPr>
      <w:r>
        <w:rPr>
          <w:rFonts w:hint="eastAsia" w:ascii="宋体" w:hAnsi="宋体"/>
          <w:color w:val="auto"/>
          <w:highlight w:val="none"/>
        </w:rPr>
        <w:t>注：</w:t>
      </w:r>
    </w:p>
    <w:p w14:paraId="2EAFC5A5">
      <w:pPr>
        <w:pStyle w:val="20"/>
        <w:spacing w:line="360" w:lineRule="auto"/>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1. 上表“标的名称”填写服务名称，“技术要求”应复制招标文件“第二章 采购需求”中的技术要求，“投标响应”应填写投标人对相应条款的承诺，“偏离说明”应注明“正偏离”、“负偏离”或者“无偏离”。（正偏离即优于招标文件要求，负偏离即低于招标文件要求，无偏离即与招标文件要求一致。）</w:t>
      </w:r>
    </w:p>
    <w:p w14:paraId="0176A970">
      <w:pPr>
        <w:pStyle w:val="18"/>
        <w:spacing w:line="360" w:lineRule="auto"/>
        <w:contextualSpacing/>
        <w:rPr>
          <w:rFonts w:hint="eastAsia" w:ascii="宋体" w:hAnsi="宋体"/>
          <w:color w:val="auto"/>
          <w:highlight w:val="none"/>
        </w:rPr>
      </w:pPr>
      <w:r>
        <w:rPr>
          <w:rFonts w:hint="eastAsia" w:ascii="宋体" w:hAnsi="宋体"/>
          <w:color w:val="auto"/>
          <w:highlight w:val="none"/>
        </w:rPr>
        <w:t>2. 投标人应根据自身实际情况对招标文件技术要求逐条作出明确承诺，并对偏离情况作出说明。</w:t>
      </w:r>
    </w:p>
    <w:p w14:paraId="641F064B">
      <w:pPr>
        <w:snapToGrid w:val="0"/>
        <w:spacing w:before="50" w:after="50" w:line="360" w:lineRule="auto"/>
        <w:rPr>
          <w:rFonts w:hint="eastAsia" w:ascii="宋体" w:hAnsi="宋体"/>
          <w:color w:val="auto"/>
          <w:sz w:val="24"/>
          <w:highlight w:val="none"/>
        </w:rPr>
      </w:pPr>
    </w:p>
    <w:p w14:paraId="6E780FAB">
      <w:pPr>
        <w:snapToGrid w:val="0"/>
        <w:spacing w:before="50" w:after="50" w:line="360" w:lineRule="auto"/>
        <w:rPr>
          <w:rFonts w:hint="eastAsia" w:ascii="宋体" w:hAnsi="宋体"/>
          <w:color w:val="auto"/>
          <w:sz w:val="24"/>
          <w:highlight w:val="none"/>
        </w:rPr>
      </w:pPr>
    </w:p>
    <w:p w14:paraId="2F2FDDE5">
      <w:pPr>
        <w:snapToGrid w:val="0"/>
        <w:spacing w:before="50" w:after="50" w:line="360" w:lineRule="auto"/>
        <w:rPr>
          <w:rFonts w:ascii="宋体" w:hAnsi="宋体"/>
          <w:color w:val="auto"/>
          <w:sz w:val="24"/>
          <w:highlight w:val="none"/>
        </w:rPr>
      </w:pPr>
    </w:p>
    <w:p w14:paraId="01A58A46">
      <w:pPr>
        <w:snapToGrid w:val="0"/>
        <w:spacing w:before="50" w:after="50" w:line="360" w:lineRule="auto"/>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5CBC791F">
      <w:pPr>
        <w:snapToGrid w:val="0"/>
        <w:spacing w:before="50" w:after="50" w:line="360" w:lineRule="auto"/>
        <w:rPr>
          <w:rFonts w:hint="eastAsia" w:ascii="宋体" w:hAnsi="宋体"/>
          <w:color w:val="auto"/>
          <w:spacing w:val="20"/>
          <w:sz w:val="24"/>
          <w:highlight w:val="none"/>
          <w:u w:val="single"/>
        </w:rPr>
      </w:pPr>
      <w:r>
        <w:rPr>
          <w:rFonts w:hint="eastAsia" w:ascii="宋体" w:hAnsi="宋体"/>
          <w:color w:val="auto"/>
          <w:spacing w:val="20"/>
          <w:sz w:val="24"/>
          <w:highlight w:val="none"/>
        </w:rPr>
        <w:t>投标人（盖公章）：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6BC540B2">
      <w:pPr>
        <w:snapToGrid w:val="0"/>
        <w:spacing w:before="50" w:after="50" w:line="360" w:lineRule="auto"/>
        <w:rPr>
          <w:rFonts w:hint="eastAsia" w:ascii="宋体" w:hAnsi="宋体"/>
          <w:color w:val="auto"/>
          <w:sz w:val="24"/>
          <w:szCs w:val="20"/>
          <w:highlight w:val="none"/>
        </w:rPr>
      </w:pPr>
    </w:p>
    <w:p w14:paraId="70BAA2BD">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4. 项目实施人员一览表格式</w:t>
      </w:r>
    </w:p>
    <w:p w14:paraId="5A3A3840">
      <w:pPr>
        <w:snapToGrid w:val="0"/>
        <w:spacing w:before="120" w:beforeLines="50" w:after="50"/>
        <w:ind w:left="142"/>
        <w:jc w:val="left"/>
        <w:rPr>
          <w:rFonts w:hint="eastAsia" w:ascii="宋体" w:hAnsi="宋体"/>
          <w:b/>
          <w:color w:val="auto"/>
          <w:sz w:val="24"/>
          <w:highlight w:val="none"/>
        </w:rPr>
      </w:pPr>
    </w:p>
    <w:p w14:paraId="0F613B1C">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672D9CDF">
      <w:pPr>
        <w:pStyle w:val="25"/>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062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14:paraId="4E2885F1">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noWrap w:val="0"/>
            <w:vAlign w:val="center"/>
          </w:tcPr>
          <w:p w14:paraId="3D0B89E8">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noWrap w:val="0"/>
            <w:vAlign w:val="center"/>
          </w:tcPr>
          <w:p w14:paraId="066E4612">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noWrap w:val="0"/>
            <w:vAlign w:val="center"/>
          </w:tcPr>
          <w:p w14:paraId="3C04EC12">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noWrap w:val="0"/>
            <w:vAlign w:val="center"/>
          </w:tcPr>
          <w:p w14:paraId="1F066A05">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3862EC44">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noWrap w:val="0"/>
            <w:vAlign w:val="center"/>
          </w:tcPr>
          <w:p w14:paraId="256AA9B3">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226B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F4ADCB4">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22130D73">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6F1C65BE">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40C587B2">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427C68EA">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76501DD1">
            <w:pPr>
              <w:snapToGrid w:val="0"/>
              <w:spacing w:before="50" w:after="120" w:afterLines="50"/>
              <w:jc w:val="center"/>
              <w:rPr>
                <w:rFonts w:hint="eastAsia" w:ascii="宋体" w:hAnsi="宋体"/>
                <w:color w:val="auto"/>
                <w:sz w:val="24"/>
                <w:szCs w:val="20"/>
                <w:highlight w:val="none"/>
              </w:rPr>
            </w:pPr>
          </w:p>
        </w:tc>
      </w:tr>
      <w:tr w14:paraId="137D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14:paraId="4DCD9741">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70AD02A3">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4ACD380F">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6B60316F">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5226AE38">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17700302">
            <w:pPr>
              <w:snapToGrid w:val="0"/>
              <w:spacing w:before="50" w:after="120" w:afterLines="50"/>
              <w:jc w:val="center"/>
              <w:rPr>
                <w:rFonts w:hint="eastAsia" w:ascii="宋体" w:hAnsi="宋体"/>
                <w:color w:val="auto"/>
                <w:sz w:val="24"/>
                <w:szCs w:val="20"/>
                <w:highlight w:val="none"/>
              </w:rPr>
            </w:pPr>
          </w:p>
        </w:tc>
      </w:tr>
      <w:tr w14:paraId="5703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14:paraId="763048AB">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684245C9">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320E1213">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72B343CD">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4BD1198B">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674144D7">
            <w:pPr>
              <w:snapToGrid w:val="0"/>
              <w:spacing w:before="50" w:after="120" w:afterLines="50"/>
              <w:jc w:val="center"/>
              <w:rPr>
                <w:rFonts w:hint="eastAsia" w:ascii="宋体" w:hAnsi="宋体"/>
                <w:color w:val="auto"/>
                <w:sz w:val="24"/>
                <w:szCs w:val="20"/>
                <w:highlight w:val="none"/>
              </w:rPr>
            </w:pPr>
          </w:p>
        </w:tc>
      </w:tr>
    </w:tbl>
    <w:p w14:paraId="2585A753">
      <w:pPr>
        <w:snapToGrid w:val="0"/>
        <w:spacing w:before="50" w:after="120" w:afterLines="50"/>
        <w:jc w:val="left"/>
        <w:rPr>
          <w:rFonts w:hint="eastAsia" w:ascii="宋体" w:hAnsi="宋体"/>
          <w:color w:val="auto"/>
          <w:sz w:val="24"/>
          <w:szCs w:val="20"/>
          <w:highlight w:val="none"/>
        </w:rPr>
      </w:pPr>
    </w:p>
    <w:p w14:paraId="5B8E8B79">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0D3AF6D0">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在填写时，如本表格不适合投标单位的实际情况，可根据本表格式自行制表填写。</w:t>
      </w:r>
    </w:p>
    <w:p w14:paraId="23AE2E8C">
      <w:pPr>
        <w:spacing w:line="360" w:lineRule="auto"/>
        <w:contextualSpacing/>
        <w:jc w:val="left"/>
        <w:rPr>
          <w:rFonts w:hint="eastAsia"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投标人应当附本表所列证书的复印件并加盖投标人公章。</w:t>
      </w:r>
    </w:p>
    <w:p w14:paraId="6A5EDAA8">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6C5862F5">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投标人（盖公章）：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0CC4E9DB">
      <w:pPr>
        <w:snapToGrid w:val="0"/>
        <w:spacing w:before="50" w:after="120" w:afterLines="50"/>
        <w:jc w:val="left"/>
        <w:rPr>
          <w:rFonts w:hint="eastAsia" w:ascii="宋体" w:hAnsi="宋体"/>
          <w:color w:val="auto"/>
          <w:sz w:val="24"/>
          <w:szCs w:val="20"/>
          <w:highlight w:val="none"/>
        </w:rPr>
      </w:pPr>
    </w:p>
    <w:p w14:paraId="011B6726">
      <w:pPr>
        <w:snapToGrid w:val="0"/>
        <w:spacing w:before="120" w:beforeLines="50" w:after="50"/>
        <w:ind w:left="142"/>
        <w:jc w:val="left"/>
        <w:rPr>
          <w:rFonts w:hint="eastAsia"/>
          <w:b/>
          <w:color w:val="auto"/>
          <w:sz w:val="28"/>
          <w:szCs w:val="28"/>
          <w:highlight w:val="none"/>
        </w:rPr>
      </w:pPr>
      <w:r>
        <w:rPr>
          <w:rFonts w:ascii="宋体" w:hAnsi="宋体"/>
          <w:b/>
          <w:color w:val="auto"/>
          <w:sz w:val="24"/>
          <w:highlight w:val="none"/>
        </w:rPr>
        <w:br w:type="page"/>
      </w:r>
      <w:r>
        <w:rPr>
          <w:rFonts w:hint="eastAsia"/>
          <w:b/>
          <w:color w:val="auto"/>
          <w:sz w:val="28"/>
          <w:szCs w:val="28"/>
          <w:highlight w:val="none"/>
        </w:rPr>
        <w:t>五、其他文书、文件格式</w:t>
      </w:r>
    </w:p>
    <w:p w14:paraId="46EC9BDB">
      <w:pPr>
        <w:snapToGrid w:val="0"/>
        <w:spacing w:before="120" w:beforeLines="50" w:after="50"/>
        <w:ind w:left="142"/>
        <w:jc w:val="left"/>
        <w:rPr>
          <w:rFonts w:hint="eastAsia"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00AD8A11">
      <w:pPr>
        <w:snapToGrid w:val="0"/>
        <w:spacing w:before="120" w:beforeLines="50" w:after="50"/>
        <w:ind w:left="142"/>
        <w:jc w:val="left"/>
        <w:rPr>
          <w:rFonts w:hint="eastAsia" w:ascii="宋体" w:hAnsi="宋体"/>
          <w:b/>
          <w:color w:val="auto"/>
          <w:spacing w:val="20"/>
          <w:sz w:val="24"/>
          <w:highlight w:val="none"/>
        </w:rPr>
      </w:pPr>
    </w:p>
    <w:p w14:paraId="3A0B01DB">
      <w:pPr>
        <w:pStyle w:val="8"/>
        <w:overflowPunct w:val="0"/>
        <w:ind w:firstLine="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联合体协议书</w:t>
      </w:r>
    </w:p>
    <w:p w14:paraId="5BD5F794">
      <w:pPr>
        <w:pStyle w:val="8"/>
        <w:overflowPunct w:val="0"/>
        <w:rPr>
          <w:rFonts w:ascii="宋体" w:hAnsi="宋体"/>
          <w:color w:val="auto"/>
          <w:sz w:val="24"/>
          <w:highlight w:val="none"/>
        </w:rPr>
      </w:pPr>
    </w:p>
    <w:p w14:paraId="6EB5183A">
      <w:pPr>
        <w:pStyle w:val="8"/>
        <w:overflowPunct w:val="0"/>
        <w:spacing w:line="360" w:lineRule="auto"/>
        <w:contextualSpacing/>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（项</w:t>
      </w:r>
      <w:r>
        <w:rPr>
          <w:rFonts w:hint="eastAsia" w:ascii="宋体" w:hAnsi="宋体"/>
          <w:color w:val="auto"/>
          <w:sz w:val="24"/>
          <w:highlight w:val="none"/>
        </w:rPr>
        <w:t>目名称）采购招标项目投标。现就联合体投标事宜订立如下协议。</w:t>
      </w:r>
    </w:p>
    <w:p w14:paraId="5F0BEEB7">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（联合体名称）牵头人。</w:t>
      </w:r>
    </w:p>
    <w:p w14:paraId="3E99541C">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w:t>
      </w:r>
      <w:r>
        <w:rPr>
          <w:rFonts w:ascii="宋体" w:hAnsi="宋体"/>
          <w:color w:val="auto"/>
          <w:sz w:val="24"/>
          <w:highlight w:val="none"/>
        </w:rPr>
        <w:t xml:space="preserve"> </w:t>
      </w:r>
      <w:r>
        <w:rPr>
          <w:rFonts w:hint="eastAsia" w:ascii="宋体" w:hAnsi="宋体"/>
          <w:color w:val="auto"/>
          <w:sz w:val="24"/>
          <w:highlight w:val="none"/>
        </w:rPr>
        <w:t>信息及指示，进行合同谈判活动，负责合同实施阶段的组织和协调工作，以及处理与本招标项</w:t>
      </w:r>
      <w:r>
        <w:rPr>
          <w:rFonts w:ascii="宋体" w:hAnsi="宋体"/>
          <w:color w:val="auto"/>
          <w:sz w:val="24"/>
          <w:highlight w:val="none"/>
        </w:rPr>
        <w:t xml:space="preserve"> </w:t>
      </w:r>
      <w:r>
        <w:rPr>
          <w:rFonts w:hint="eastAsia" w:ascii="宋体" w:hAnsi="宋体"/>
          <w:color w:val="auto"/>
          <w:sz w:val="24"/>
          <w:highlight w:val="none"/>
        </w:rPr>
        <w:t>目有关的一切事宜。</w:t>
      </w:r>
    </w:p>
    <w:p w14:paraId="0EBBB1F8">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w:t>
      </w:r>
      <w:r>
        <w:rPr>
          <w:rFonts w:ascii="宋体" w:hAnsi="宋体"/>
          <w:color w:val="auto"/>
          <w:sz w:val="24"/>
          <w:highlight w:val="none"/>
        </w:rPr>
        <w:t xml:space="preserve"> </w:t>
      </w:r>
      <w:r>
        <w:rPr>
          <w:rFonts w:hint="eastAsia" w:ascii="宋体" w:hAnsi="宋体"/>
          <w:color w:val="auto"/>
          <w:sz w:val="24"/>
          <w:highlight w:val="none"/>
        </w:rPr>
        <w:t>联合体各成员将严格按照招标文件、投标文件和合同的要求全面履行义务，并向招标人承担连带责任。</w:t>
      </w:r>
    </w:p>
    <w:p w14:paraId="604FA6FE">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联合体各成员单位内部的职责分工如下：</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5E5C5EF9">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w:t>
      </w:r>
      <w:r>
        <w:rPr>
          <w:rFonts w:hint="eastAsia" w:ascii="宋体" w:hAnsi="宋体"/>
          <w:color w:val="auto"/>
          <w:sz w:val="24"/>
          <w:highlight w:val="none"/>
          <w:lang w:eastAsia="zh-CN"/>
        </w:rPr>
        <w:t>者加</w:t>
      </w:r>
      <w:r>
        <w:rPr>
          <w:rFonts w:hint="eastAsia" w:ascii="宋体" w:hAnsi="宋体"/>
          <w:color w:val="auto"/>
          <w:sz w:val="24"/>
          <w:highlight w:val="none"/>
        </w:rPr>
        <w:t>盖公章之日起生效，合同履行完毕后自动失效。</w:t>
      </w:r>
    </w:p>
    <w:p w14:paraId="157CAA81">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份，联合体成员和招标人各执一份。</w:t>
      </w:r>
    </w:p>
    <w:p w14:paraId="48406207">
      <w:pPr>
        <w:pStyle w:val="8"/>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注：本协议书由法定代表人签字的，应附法定代表人身份证明；由委托代理人签字的，应附授权委托书。</w:t>
      </w:r>
    </w:p>
    <w:p w14:paraId="0E7CDF0C">
      <w:pPr>
        <w:pStyle w:val="8"/>
        <w:overflowPunct w:val="0"/>
        <w:spacing w:line="360" w:lineRule="auto"/>
        <w:ind w:firstLineChars="175"/>
        <w:contextualSpacing/>
        <w:rPr>
          <w:rFonts w:ascii="宋体" w:hAnsi="宋体"/>
          <w:color w:val="auto"/>
          <w:sz w:val="24"/>
          <w:highlight w:val="none"/>
        </w:rPr>
      </w:pPr>
    </w:p>
    <w:p w14:paraId="3FA30443">
      <w:pPr>
        <w:pStyle w:val="8"/>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联合体牵头人名称（盖公章）：</w:t>
      </w:r>
    </w:p>
    <w:p w14:paraId="1CB08203">
      <w:pPr>
        <w:pStyle w:val="8"/>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法定代表人或者其委托代理人：</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（签字）</w:t>
      </w:r>
    </w:p>
    <w:p w14:paraId="78E8D518">
      <w:pPr>
        <w:pStyle w:val="8"/>
        <w:overflowPunct w:val="0"/>
        <w:spacing w:line="360" w:lineRule="auto"/>
        <w:ind w:firstLineChars="175"/>
        <w:contextualSpacing/>
        <w:rPr>
          <w:rFonts w:ascii="宋体" w:hAnsi="宋体"/>
          <w:color w:val="auto"/>
          <w:sz w:val="24"/>
          <w:highlight w:val="none"/>
        </w:rPr>
      </w:pPr>
    </w:p>
    <w:p w14:paraId="4D5764E6">
      <w:pPr>
        <w:pStyle w:val="8"/>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联合体成员名称（盖公章）：</w:t>
      </w:r>
    </w:p>
    <w:p w14:paraId="3F3E3E82">
      <w:pPr>
        <w:pStyle w:val="8"/>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法定代表人或者其委托代理人：</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（签字）</w:t>
      </w:r>
    </w:p>
    <w:p w14:paraId="2CCB758F">
      <w:pPr>
        <w:pStyle w:val="8"/>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w:t>
      </w:r>
    </w:p>
    <w:p w14:paraId="2B19F836">
      <w:pPr>
        <w:pStyle w:val="8"/>
        <w:overflowPunct w:val="0"/>
        <w:spacing w:line="360" w:lineRule="auto"/>
        <w:ind w:firstLineChars="175"/>
        <w:contextualSpacing/>
        <w:rPr>
          <w:rFonts w:ascii="宋体" w:hAnsi="宋体"/>
          <w:color w:val="auto"/>
          <w:sz w:val="24"/>
          <w:highlight w:val="none"/>
        </w:rPr>
      </w:pPr>
    </w:p>
    <w:p w14:paraId="5CB78790">
      <w:pPr>
        <w:pStyle w:val="8"/>
        <w:overflowPunct w:val="0"/>
        <w:spacing w:line="360" w:lineRule="auto"/>
        <w:ind w:firstLineChars="175"/>
        <w:contextualSpacing/>
        <w:jc w:val="right"/>
        <w:rPr>
          <w:rFonts w:ascii="宋体" w:hAnsi="宋体"/>
          <w:b/>
          <w:color w:val="auto"/>
          <w:sz w:val="24"/>
          <w:highlight w:val="none"/>
        </w:rPr>
      </w:pP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日</w:t>
      </w:r>
    </w:p>
    <w:p w14:paraId="688C6A1A">
      <w:pPr>
        <w:snapToGrid w:val="0"/>
        <w:spacing w:before="120" w:beforeLines="50" w:after="50"/>
        <w:jc w:val="left"/>
        <w:rPr>
          <w:rFonts w:hint="eastAsia"/>
          <w:color w:val="auto"/>
          <w:highlight w:val="none"/>
        </w:rPr>
      </w:pPr>
      <w:r>
        <w:rPr>
          <w:rFonts w:hint="eastAsia" w:ascii="宋体" w:hAnsi="宋体"/>
          <w:b/>
          <w:color w:val="auto"/>
          <w:sz w:val="24"/>
          <w:highlight w:val="none"/>
        </w:rPr>
        <w:t xml:space="preserve"> 2.中小企业声明函格式</w:t>
      </w:r>
    </w:p>
    <w:p w14:paraId="72FA8C3B">
      <w:pPr>
        <w:rPr>
          <w:rFonts w:hint="eastAsia"/>
          <w:color w:val="auto"/>
          <w:highlight w:val="none"/>
        </w:rPr>
      </w:pPr>
    </w:p>
    <w:p w14:paraId="212C3DEF">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中小企业声明函（服务）</w:t>
      </w:r>
    </w:p>
    <w:p w14:paraId="3BDF85F5">
      <w:pPr>
        <w:spacing w:before="2" w:line="500" w:lineRule="exact"/>
        <w:rPr>
          <w:rFonts w:ascii="宋体" w:hAnsi="宋体" w:cs="宋体"/>
          <w:b/>
          <w:bCs/>
          <w:color w:val="auto"/>
          <w:sz w:val="27"/>
          <w:szCs w:val="27"/>
          <w:highlight w:val="none"/>
        </w:rPr>
      </w:pPr>
    </w:p>
    <w:p w14:paraId="3069D7C4">
      <w:pPr>
        <w:pStyle w:val="19"/>
        <w:spacing w:line="360" w:lineRule="auto"/>
        <w:ind w:left="-426" w:leftChars="-203" w:right="142" w:firstLine="480" w:firstLineChars="200"/>
        <w:contextualSpacing/>
        <w:rPr>
          <w:rFonts w:hint="eastAsia" w:ascii="宋体" w:hAnsi="宋体"/>
          <w:color w:val="auto"/>
          <w:kern w:val="24"/>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09DC9D9E">
      <w:pPr>
        <w:tabs>
          <w:tab w:val="left" w:pos="1384"/>
          <w:tab w:val="left" w:pos="4562"/>
          <w:tab w:val="left" w:pos="6803"/>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rPr>
        <w:t>1.</w:t>
      </w: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w:t>
      </w:r>
      <w:r>
        <w:rPr>
          <w:rFonts w:hint="eastAsia" w:ascii="宋体" w:hAnsi="宋体"/>
          <w:color w:val="auto"/>
          <w:kern w:val="24"/>
          <w:sz w:val="24"/>
          <w:highlight w:val="none"/>
        </w:rPr>
        <w:t>承接企业</w:t>
      </w:r>
      <w:r>
        <w:rPr>
          <w:rFonts w:ascii="宋体" w:hAnsi="宋体"/>
          <w:color w:val="auto"/>
          <w:kern w:val="24"/>
          <w:sz w:val="24"/>
          <w:highlight w:val="none"/>
        </w:rPr>
        <w:t>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万元，属于</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1AD1D856">
      <w:pPr>
        <w:tabs>
          <w:tab w:val="left" w:pos="1065"/>
          <w:tab w:val="left" w:pos="6477"/>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rPr>
        <w:t>2.</w:t>
      </w: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w:t>
      </w:r>
      <w:r>
        <w:rPr>
          <w:rFonts w:hint="eastAsia" w:ascii="宋体" w:hAnsi="宋体"/>
          <w:color w:val="auto"/>
          <w:kern w:val="24"/>
          <w:sz w:val="24"/>
          <w:highlight w:val="none"/>
        </w:rPr>
        <w:t>承接企业</w:t>
      </w:r>
      <w:r>
        <w:rPr>
          <w:rFonts w:ascii="宋体" w:hAnsi="宋体"/>
          <w:color w:val="auto"/>
          <w:kern w:val="24"/>
          <w:sz w:val="24"/>
          <w:highlight w:val="none"/>
        </w:rPr>
        <w:t>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万元，属于</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3471807D">
      <w:pPr>
        <w:pStyle w:val="19"/>
        <w:spacing w:line="360" w:lineRule="auto"/>
        <w:ind w:left="142" w:right="142"/>
        <w:contextualSpacing/>
        <w:rPr>
          <w:rFonts w:ascii="宋体" w:hAnsi="宋体"/>
          <w:color w:val="auto"/>
          <w:kern w:val="24"/>
          <w:highlight w:val="none"/>
        </w:rPr>
      </w:pPr>
      <w:r>
        <w:rPr>
          <w:rFonts w:ascii="宋体" w:hAnsi="宋体"/>
          <w:color w:val="auto"/>
          <w:kern w:val="24"/>
          <w:highlight w:val="none"/>
        </w:rPr>
        <w:t xml:space="preserve">…… </w:t>
      </w:r>
    </w:p>
    <w:p w14:paraId="49B8BB22">
      <w:pPr>
        <w:pStyle w:val="19"/>
        <w:spacing w:line="360" w:lineRule="auto"/>
        <w:ind w:left="-405" w:leftChars="-193" w:right="142" w:firstLine="453" w:firstLineChars="189"/>
        <w:contextualSpacing/>
        <w:rPr>
          <w:rFonts w:ascii="宋体" w:hAnsi="宋体"/>
          <w:color w:val="auto"/>
          <w:kern w:val="24"/>
          <w:highlight w:val="none"/>
        </w:rPr>
      </w:pPr>
      <w:r>
        <w:rPr>
          <w:rFonts w:ascii="宋体" w:hAnsi="宋体"/>
          <w:color w:val="auto"/>
          <w:kern w:val="24"/>
          <w:highlight w:val="none"/>
        </w:rPr>
        <w:t>以上企业，不属于大企业的分支机构，不存在控股股东为大企业的情形，也不存在与大企业的负责人为同一人的情形。</w:t>
      </w:r>
    </w:p>
    <w:p w14:paraId="0DE7A866">
      <w:pPr>
        <w:pStyle w:val="19"/>
        <w:spacing w:line="360" w:lineRule="auto"/>
        <w:ind w:left="-426" w:right="142" w:firstLine="567"/>
        <w:contextualSpacing/>
        <w:rPr>
          <w:rFonts w:ascii="宋体" w:hAnsi="宋体"/>
          <w:color w:val="auto"/>
          <w:kern w:val="24"/>
          <w:highlight w:val="none"/>
        </w:rPr>
      </w:pPr>
      <w:r>
        <w:rPr>
          <w:rFonts w:ascii="宋体" w:hAnsi="宋体"/>
          <w:color w:val="auto"/>
          <w:kern w:val="24"/>
          <w:highlight w:val="none"/>
        </w:rPr>
        <w:t>本企业对上述声明内容的真实性负责。如有虚假，将依法承担相应责任。</w:t>
      </w:r>
    </w:p>
    <w:p w14:paraId="3905F665">
      <w:pPr>
        <w:pStyle w:val="19"/>
        <w:spacing w:line="360" w:lineRule="auto"/>
        <w:ind w:left="3960" w:right="1808"/>
        <w:contextualSpacing/>
        <w:rPr>
          <w:rFonts w:hint="eastAsia" w:ascii="宋体" w:hAnsi="宋体"/>
          <w:color w:val="auto"/>
          <w:kern w:val="24"/>
          <w:highlight w:val="none"/>
        </w:rPr>
      </w:pPr>
    </w:p>
    <w:p w14:paraId="58AD36AB">
      <w:pPr>
        <w:pStyle w:val="19"/>
        <w:spacing w:line="360" w:lineRule="auto"/>
        <w:ind w:left="3960" w:right="1808"/>
        <w:contextualSpacing/>
        <w:rPr>
          <w:rFonts w:ascii="宋体" w:hAnsi="宋体"/>
          <w:color w:val="auto"/>
          <w:kern w:val="24"/>
          <w:highlight w:val="none"/>
        </w:rPr>
      </w:pPr>
      <w:r>
        <w:rPr>
          <w:rFonts w:ascii="宋体" w:hAnsi="宋体"/>
          <w:color w:val="auto"/>
          <w:kern w:val="24"/>
          <w:highlight w:val="none"/>
        </w:rPr>
        <w:t xml:space="preserve">企业名称（章）： </w:t>
      </w:r>
    </w:p>
    <w:p w14:paraId="6B53AEEB">
      <w:pPr>
        <w:pStyle w:val="19"/>
        <w:spacing w:line="360" w:lineRule="auto"/>
        <w:ind w:left="3960" w:right="1808"/>
        <w:contextualSpacing/>
        <w:rPr>
          <w:rFonts w:ascii="宋体" w:hAnsi="宋体"/>
          <w:color w:val="auto"/>
          <w:kern w:val="24"/>
          <w:highlight w:val="none"/>
        </w:rPr>
      </w:pPr>
      <w:r>
        <w:rPr>
          <w:rFonts w:ascii="宋体" w:hAnsi="宋体"/>
          <w:color w:val="auto"/>
          <w:kern w:val="24"/>
          <w:highlight w:val="none"/>
        </w:rPr>
        <w:t>日</w:t>
      </w:r>
      <w:r>
        <w:rPr>
          <w:rFonts w:hint="eastAsia" w:ascii="宋体" w:hAnsi="宋体"/>
          <w:color w:val="auto"/>
          <w:kern w:val="24"/>
          <w:highlight w:val="none"/>
        </w:rPr>
        <w:t xml:space="preserve"> </w:t>
      </w:r>
      <w:r>
        <w:rPr>
          <w:rFonts w:ascii="宋体" w:hAnsi="宋体"/>
          <w:color w:val="auto"/>
          <w:kern w:val="24"/>
          <w:highlight w:val="none"/>
        </w:rPr>
        <w:t>期：</w:t>
      </w:r>
    </w:p>
    <w:p w14:paraId="268DB4F2">
      <w:pPr>
        <w:pStyle w:val="19"/>
        <w:spacing w:line="360" w:lineRule="auto"/>
        <w:ind w:left="3960" w:right="1808"/>
        <w:contextualSpacing/>
        <w:rPr>
          <w:rFonts w:ascii="宋体" w:hAnsi="宋体"/>
          <w:color w:val="auto"/>
          <w:kern w:val="24"/>
          <w:highlight w:val="none"/>
        </w:rPr>
      </w:pPr>
    </w:p>
    <w:p w14:paraId="79540A1B">
      <w:pPr>
        <w:pStyle w:val="19"/>
        <w:spacing w:line="360" w:lineRule="auto"/>
        <w:ind w:left="3960" w:right="1808"/>
        <w:contextualSpacing/>
        <w:rPr>
          <w:rFonts w:ascii="宋体" w:hAnsi="宋体"/>
          <w:color w:val="auto"/>
          <w:kern w:val="24"/>
          <w:highlight w:val="none"/>
        </w:rPr>
      </w:pPr>
    </w:p>
    <w:p w14:paraId="1C8C6CFA">
      <w:pPr>
        <w:pStyle w:val="19"/>
        <w:spacing w:line="360" w:lineRule="auto"/>
        <w:ind w:left="-426" w:right="142" w:firstLine="567"/>
        <w:contextualSpacing/>
        <w:rPr>
          <w:rFonts w:hint="eastAsia" w:ascii="宋体" w:hAnsi="宋体"/>
          <w:color w:val="auto"/>
          <w:kern w:val="24"/>
          <w:highlight w:val="none"/>
        </w:rPr>
      </w:pPr>
      <w:r>
        <w:rPr>
          <w:rFonts w:hint="eastAsia" w:ascii="宋体" w:hAnsi="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34D3C8B7">
      <w:pPr>
        <w:snapToGrid w:val="0"/>
        <w:spacing w:before="120" w:beforeLines="50" w:after="50"/>
        <w:ind w:left="142"/>
        <w:jc w:val="left"/>
        <w:rPr>
          <w:rFonts w:hint="eastAsia" w:ascii="宋体" w:hAnsi="宋体"/>
          <w:b/>
          <w:color w:val="auto"/>
          <w:sz w:val="24"/>
          <w:highlight w:val="none"/>
        </w:rPr>
      </w:pPr>
    </w:p>
    <w:p w14:paraId="67C4F9B4">
      <w:pPr>
        <w:pStyle w:val="25"/>
        <w:jc w:val="left"/>
        <w:rPr>
          <w:rFonts w:hint="eastAsia" w:ascii="Arial Unicode MS" w:hAnsi="Arial Unicode MS" w:eastAsia="Arial Unicode MS" w:cs="Arial Unicode MS"/>
          <w:color w:val="auto"/>
          <w:sz w:val="32"/>
          <w:szCs w:val="32"/>
          <w:highlight w:val="none"/>
        </w:rPr>
      </w:pPr>
      <w:r>
        <w:rPr>
          <w:rFonts w:ascii="Arial Unicode MS" w:hAnsi="Arial Unicode MS" w:eastAsia="Arial Unicode MS" w:cs="Arial Unicode MS"/>
          <w:color w:val="auto"/>
          <w:sz w:val="32"/>
          <w:szCs w:val="32"/>
          <w:highlight w:val="none"/>
        </w:rPr>
        <w:br w:type="page"/>
      </w:r>
      <w:r>
        <w:rPr>
          <w:rFonts w:hint="eastAsia" w:ascii="Arial Unicode MS" w:hAnsi="Arial Unicode MS" w:eastAsia="Arial Unicode MS" w:cs="Arial Unicode MS"/>
          <w:color w:val="auto"/>
          <w:sz w:val="32"/>
          <w:szCs w:val="32"/>
          <w:highlight w:val="none"/>
        </w:rPr>
        <w:t>附：</w:t>
      </w:r>
    </w:p>
    <w:p w14:paraId="721278A5">
      <w:pPr>
        <w:jc w:val="center"/>
        <w:rPr>
          <w:rFonts w:hint="eastAsia" w:ascii="宋体" w:hAnsi="宋体" w:cs="Arial Unicode MS"/>
          <w:color w:val="auto"/>
          <w:sz w:val="44"/>
          <w:szCs w:val="44"/>
          <w:highlight w:val="none"/>
        </w:rPr>
      </w:pPr>
      <w:r>
        <w:rPr>
          <w:rFonts w:hint="eastAsia" w:ascii="宋体" w:hAnsi="宋体" w:cs="Arial Unicode MS"/>
          <w:color w:val="auto"/>
          <w:sz w:val="44"/>
          <w:szCs w:val="44"/>
          <w:highlight w:val="none"/>
        </w:rPr>
        <w:t>中小微企业划型标准</w:t>
      </w:r>
    </w:p>
    <w:p w14:paraId="2475AAD7">
      <w:pPr>
        <w:ind w:left="1871"/>
        <w:rPr>
          <w:rFonts w:hint="eastAsia" w:ascii="宋体" w:hAnsi="宋体" w:cs="Arial Unicode MS"/>
          <w:color w:val="auto"/>
          <w:szCs w:val="21"/>
          <w:highlight w:val="none"/>
        </w:rPr>
      </w:pPr>
    </w:p>
    <w:tbl>
      <w:tblPr>
        <w:tblStyle w:val="45"/>
        <w:tblW w:w="0" w:type="auto"/>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606FF7DD">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1BD57C2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34B044E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7C6C155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56F7C0D1">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60CB2994">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1CABA98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0CF1F7C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94F9C6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7A6C86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658DF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F206F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20000</w:t>
            </w:r>
          </w:p>
        </w:tc>
        <w:tc>
          <w:tcPr>
            <w:tcW w:w="1440" w:type="dxa"/>
            <w:tcBorders>
              <w:top w:val="nil"/>
              <w:left w:val="nil"/>
              <w:bottom w:val="single" w:color="auto" w:sz="4" w:space="0"/>
              <w:right w:val="single" w:color="auto" w:sz="4" w:space="0"/>
            </w:tcBorders>
            <w:noWrap w:val="0"/>
            <w:vAlign w:val="center"/>
          </w:tcPr>
          <w:p w14:paraId="245E34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w:t>
            </w:r>
          </w:p>
        </w:tc>
        <w:tc>
          <w:tcPr>
            <w:tcW w:w="925" w:type="dxa"/>
            <w:tcBorders>
              <w:top w:val="nil"/>
              <w:left w:val="nil"/>
              <w:bottom w:val="single" w:color="auto" w:sz="4" w:space="0"/>
              <w:right w:val="single" w:color="auto" w:sz="4" w:space="0"/>
            </w:tcBorders>
            <w:noWrap w:val="0"/>
            <w:vAlign w:val="center"/>
          </w:tcPr>
          <w:p w14:paraId="4DCAB0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w:t>
            </w:r>
          </w:p>
        </w:tc>
      </w:tr>
      <w:tr w14:paraId="512C5C8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26882D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3BCD5B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F155B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41155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1440" w:type="dxa"/>
            <w:tcBorders>
              <w:top w:val="nil"/>
              <w:left w:val="nil"/>
              <w:bottom w:val="single" w:color="auto" w:sz="4" w:space="0"/>
              <w:right w:val="single" w:color="auto" w:sz="4" w:space="0"/>
            </w:tcBorders>
            <w:noWrap w:val="0"/>
            <w:vAlign w:val="center"/>
          </w:tcPr>
          <w:p w14:paraId="0B9AC4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925" w:type="dxa"/>
            <w:tcBorders>
              <w:top w:val="nil"/>
              <w:left w:val="nil"/>
              <w:bottom w:val="single" w:color="auto" w:sz="4" w:space="0"/>
              <w:right w:val="single" w:color="auto" w:sz="4" w:space="0"/>
            </w:tcBorders>
            <w:noWrap w:val="0"/>
            <w:vAlign w:val="center"/>
          </w:tcPr>
          <w:p w14:paraId="681801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w:t>
            </w:r>
          </w:p>
        </w:tc>
      </w:tr>
      <w:tr w14:paraId="68F3D8D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7ED55E6">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54A45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76EF5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A0FE3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40000</w:t>
            </w:r>
          </w:p>
        </w:tc>
        <w:tc>
          <w:tcPr>
            <w:tcW w:w="1440" w:type="dxa"/>
            <w:tcBorders>
              <w:top w:val="nil"/>
              <w:left w:val="nil"/>
              <w:bottom w:val="single" w:color="auto" w:sz="4" w:space="0"/>
              <w:right w:val="single" w:color="auto" w:sz="4" w:space="0"/>
            </w:tcBorders>
            <w:noWrap w:val="0"/>
            <w:vAlign w:val="center"/>
          </w:tcPr>
          <w:p w14:paraId="7DC183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w:t>
            </w:r>
          </w:p>
        </w:tc>
        <w:tc>
          <w:tcPr>
            <w:tcW w:w="925" w:type="dxa"/>
            <w:tcBorders>
              <w:top w:val="nil"/>
              <w:left w:val="nil"/>
              <w:bottom w:val="single" w:color="auto" w:sz="4" w:space="0"/>
              <w:right w:val="single" w:color="auto" w:sz="4" w:space="0"/>
            </w:tcBorders>
            <w:noWrap w:val="0"/>
            <w:vAlign w:val="center"/>
          </w:tcPr>
          <w:p w14:paraId="0DE86E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r>
      <w:tr w14:paraId="777E1FB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2DFBAC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239A10A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53AF2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E87CE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80000</w:t>
            </w:r>
          </w:p>
        </w:tc>
        <w:tc>
          <w:tcPr>
            <w:tcW w:w="1440" w:type="dxa"/>
            <w:tcBorders>
              <w:top w:val="nil"/>
              <w:left w:val="nil"/>
              <w:bottom w:val="single" w:color="auto" w:sz="4" w:space="0"/>
              <w:right w:val="single" w:color="auto" w:sz="4" w:space="0"/>
            </w:tcBorders>
            <w:noWrap w:val="0"/>
            <w:vAlign w:val="center"/>
          </w:tcPr>
          <w:p w14:paraId="4F91DD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6000</w:t>
            </w:r>
          </w:p>
        </w:tc>
        <w:tc>
          <w:tcPr>
            <w:tcW w:w="925" w:type="dxa"/>
            <w:tcBorders>
              <w:top w:val="nil"/>
              <w:left w:val="nil"/>
              <w:bottom w:val="single" w:color="auto" w:sz="4" w:space="0"/>
              <w:right w:val="single" w:color="auto" w:sz="4" w:space="0"/>
            </w:tcBorders>
            <w:noWrap w:val="0"/>
            <w:vAlign w:val="center"/>
          </w:tcPr>
          <w:p w14:paraId="32949C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r>
      <w:tr w14:paraId="6CA3E8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C30F87">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ECAC2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769EA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1885A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80000</w:t>
            </w:r>
          </w:p>
        </w:tc>
        <w:tc>
          <w:tcPr>
            <w:tcW w:w="1440" w:type="dxa"/>
            <w:tcBorders>
              <w:top w:val="nil"/>
              <w:left w:val="nil"/>
              <w:bottom w:val="single" w:color="auto" w:sz="4" w:space="0"/>
              <w:right w:val="single" w:color="auto" w:sz="4" w:space="0"/>
            </w:tcBorders>
            <w:noWrap w:val="0"/>
            <w:vAlign w:val="center"/>
          </w:tcPr>
          <w:p w14:paraId="44428F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5000</w:t>
            </w:r>
          </w:p>
        </w:tc>
        <w:tc>
          <w:tcPr>
            <w:tcW w:w="925" w:type="dxa"/>
            <w:tcBorders>
              <w:top w:val="nil"/>
              <w:left w:val="nil"/>
              <w:bottom w:val="single" w:color="auto" w:sz="4" w:space="0"/>
              <w:right w:val="single" w:color="auto" w:sz="4" w:space="0"/>
            </w:tcBorders>
            <w:noWrap w:val="0"/>
            <w:vAlign w:val="center"/>
          </w:tcPr>
          <w:p w14:paraId="1ABB95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r>
      <w:tr w14:paraId="60FE82F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EB7F7B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4E6DAF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F263CC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2ECDA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w:t>
            </w:r>
          </w:p>
        </w:tc>
        <w:tc>
          <w:tcPr>
            <w:tcW w:w="1440" w:type="dxa"/>
            <w:tcBorders>
              <w:top w:val="nil"/>
              <w:left w:val="nil"/>
              <w:bottom w:val="single" w:color="auto" w:sz="4" w:space="0"/>
              <w:right w:val="single" w:color="auto" w:sz="4" w:space="0"/>
            </w:tcBorders>
            <w:noWrap w:val="0"/>
            <w:vAlign w:val="center"/>
          </w:tcPr>
          <w:p w14:paraId="6CC4DC2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w:t>
            </w:r>
          </w:p>
        </w:tc>
        <w:tc>
          <w:tcPr>
            <w:tcW w:w="925" w:type="dxa"/>
            <w:tcBorders>
              <w:top w:val="nil"/>
              <w:left w:val="nil"/>
              <w:bottom w:val="single" w:color="auto" w:sz="4" w:space="0"/>
              <w:right w:val="single" w:color="auto" w:sz="4" w:space="0"/>
            </w:tcBorders>
            <w:noWrap w:val="0"/>
            <w:vAlign w:val="center"/>
          </w:tcPr>
          <w:p w14:paraId="695186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w:t>
            </w:r>
          </w:p>
        </w:tc>
      </w:tr>
      <w:tr w14:paraId="51DED57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7A591ED">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E521B7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11534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A3EBA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40000</w:t>
            </w:r>
          </w:p>
        </w:tc>
        <w:tc>
          <w:tcPr>
            <w:tcW w:w="1440" w:type="dxa"/>
            <w:tcBorders>
              <w:top w:val="nil"/>
              <w:left w:val="nil"/>
              <w:bottom w:val="single" w:color="auto" w:sz="4" w:space="0"/>
              <w:right w:val="single" w:color="auto" w:sz="4" w:space="0"/>
            </w:tcBorders>
            <w:noWrap w:val="0"/>
            <w:vAlign w:val="center"/>
          </w:tcPr>
          <w:p w14:paraId="6915E3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5000</w:t>
            </w:r>
          </w:p>
        </w:tc>
        <w:tc>
          <w:tcPr>
            <w:tcW w:w="925" w:type="dxa"/>
            <w:tcBorders>
              <w:top w:val="nil"/>
              <w:left w:val="nil"/>
              <w:bottom w:val="single" w:color="auto" w:sz="4" w:space="0"/>
              <w:right w:val="single" w:color="auto" w:sz="4" w:space="0"/>
            </w:tcBorders>
            <w:noWrap w:val="0"/>
            <w:vAlign w:val="center"/>
          </w:tcPr>
          <w:p w14:paraId="02198C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r>
      <w:tr w14:paraId="7CEC54A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D592B4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200D2F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F5328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5ED57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1440" w:type="dxa"/>
            <w:tcBorders>
              <w:top w:val="nil"/>
              <w:left w:val="nil"/>
              <w:bottom w:val="single" w:color="auto" w:sz="4" w:space="0"/>
              <w:right w:val="single" w:color="auto" w:sz="4" w:space="0"/>
            </w:tcBorders>
            <w:noWrap w:val="0"/>
            <w:vAlign w:val="center"/>
          </w:tcPr>
          <w:p w14:paraId="3E307B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w:t>
            </w:r>
          </w:p>
        </w:tc>
        <w:tc>
          <w:tcPr>
            <w:tcW w:w="925" w:type="dxa"/>
            <w:tcBorders>
              <w:top w:val="nil"/>
              <w:left w:val="nil"/>
              <w:bottom w:val="single" w:color="auto" w:sz="4" w:space="0"/>
              <w:right w:val="single" w:color="auto" w:sz="4" w:space="0"/>
            </w:tcBorders>
            <w:noWrap w:val="0"/>
            <w:vAlign w:val="center"/>
          </w:tcPr>
          <w:p w14:paraId="21D868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r w14:paraId="291C479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F1895CB">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047BF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7962F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058D2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20000</w:t>
            </w:r>
          </w:p>
        </w:tc>
        <w:tc>
          <w:tcPr>
            <w:tcW w:w="1440" w:type="dxa"/>
            <w:tcBorders>
              <w:top w:val="nil"/>
              <w:left w:val="nil"/>
              <w:bottom w:val="single" w:color="auto" w:sz="4" w:space="0"/>
              <w:right w:val="single" w:color="auto" w:sz="4" w:space="0"/>
            </w:tcBorders>
            <w:noWrap w:val="0"/>
            <w:vAlign w:val="center"/>
          </w:tcPr>
          <w:p w14:paraId="25F81C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w:t>
            </w:r>
          </w:p>
        </w:tc>
        <w:tc>
          <w:tcPr>
            <w:tcW w:w="925" w:type="dxa"/>
            <w:tcBorders>
              <w:top w:val="nil"/>
              <w:left w:val="nil"/>
              <w:bottom w:val="single" w:color="auto" w:sz="4" w:space="0"/>
              <w:right w:val="single" w:color="auto" w:sz="4" w:space="0"/>
            </w:tcBorders>
            <w:noWrap w:val="0"/>
            <w:vAlign w:val="center"/>
          </w:tcPr>
          <w:p w14:paraId="2EF799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042EF5F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467EDB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6CC19D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DC86A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5B33E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1440" w:type="dxa"/>
            <w:tcBorders>
              <w:top w:val="nil"/>
              <w:left w:val="nil"/>
              <w:bottom w:val="single" w:color="auto" w:sz="4" w:space="0"/>
              <w:right w:val="single" w:color="auto" w:sz="4" w:space="0"/>
            </w:tcBorders>
            <w:noWrap w:val="0"/>
            <w:vAlign w:val="center"/>
          </w:tcPr>
          <w:p w14:paraId="0D7B84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925" w:type="dxa"/>
            <w:tcBorders>
              <w:top w:val="nil"/>
              <w:left w:val="nil"/>
              <w:bottom w:val="single" w:color="auto" w:sz="4" w:space="0"/>
              <w:right w:val="single" w:color="auto" w:sz="4" w:space="0"/>
            </w:tcBorders>
            <w:noWrap w:val="0"/>
            <w:vAlign w:val="center"/>
          </w:tcPr>
          <w:p w14:paraId="0B752E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w:t>
            </w:r>
          </w:p>
        </w:tc>
      </w:tr>
      <w:tr w14:paraId="7EA0A76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F3FD0D7">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7F8E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347CF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F5818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30000</w:t>
            </w:r>
          </w:p>
        </w:tc>
        <w:tc>
          <w:tcPr>
            <w:tcW w:w="1440" w:type="dxa"/>
            <w:tcBorders>
              <w:top w:val="nil"/>
              <w:left w:val="nil"/>
              <w:bottom w:val="single" w:color="auto" w:sz="4" w:space="0"/>
              <w:right w:val="single" w:color="auto" w:sz="4" w:space="0"/>
            </w:tcBorders>
            <w:noWrap w:val="0"/>
            <w:vAlign w:val="center"/>
          </w:tcPr>
          <w:p w14:paraId="11B172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3000</w:t>
            </w:r>
          </w:p>
        </w:tc>
        <w:tc>
          <w:tcPr>
            <w:tcW w:w="925" w:type="dxa"/>
            <w:tcBorders>
              <w:top w:val="nil"/>
              <w:left w:val="nil"/>
              <w:bottom w:val="single" w:color="auto" w:sz="4" w:space="0"/>
              <w:right w:val="single" w:color="auto" w:sz="4" w:space="0"/>
            </w:tcBorders>
            <w:noWrap w:val="0"/>
            <w:vAlign w:val="center"/>
          </w:tcPr>
          <w:p w14:paraId="3311EF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w:t>
            </w:r>
          </w:p>
        </w:tc>
      </w:tr>
      <w:tr w14:paraId="3B2D815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B9C6A6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12F783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7593A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4C681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w:t>
            </w:r>
          </w:p>
        </w:tc>
        <w:tc>
          <w:tcPr>
            <w:tcW w:w="1440" w:type="dxa"/>
            <w:tcBorders>
              <w:top w:val="nil"/>
              <w:left w:val="nil"/>
              <w:bottom w:val="single" w:color="auto" w:sz="4" w:space="0"/>
              <w:right w:val="single" w:color="auto" w:sz="4" w:space="0"/>
            </w:tcBorders>
            <w:noWrap w:val="0"/>
            <w:vAlign w:val="center"/>
          </w:tcPr>
          <w:p w14:paraId="3E795F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1CC027A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w:t>
            </w:r>
          </w:p>
        </w:tc>
      </w:tr>
      <w:tr w14:paraId="7940416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4894EE6">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099DA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62549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31BD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30000</w:t>
            </w:r>
          </w:p>
        </w:tc>
        <w:tc>
          <w:tcPr>
            <w:tcW w:w="1440" w:type="dxa"/>
            <w:tcBorders>
              <w:top w:val="nil"/>
              <w:left w:val="nil"/>
              <w:bottom w:val="single" w:color="auto" w:sz="4" w:space="0"/>
              <w:right w:val="single" w:color="auto" w:sz="4" w:space="0"/>
            </w:tcBorders>
            <w:noWrap w:val="0"/>
            <w:vAlign w:val="center"/>
          </w:tcPr>
          <w:p w14:paraId="6B3E59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925" w:type="dxa"/>
            <w:tcBorders>
              <w:top w:val="nil"/>
              <w:left w:val="nil"/>
              <w:bottom w:val="single" w:color="auto" w:sz="4" w:space="0"/>
              <w:right w:val="single" w:color="auto" w:sz="4" w:space="0"/>
            </w:tcBorders>
            <w:noWrap w:val="0"/>
            <w:vAlign w:val="center"/>
          </w:tcPr>
          <w:p w14:paraId="502049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150B01C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3BAF6A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624AFC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A68A3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DA78A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1440" w:type="dxa"/>
            <w:tcBorders>
              <w:top w:val="nil"/>
              <w:left w:val="nil"/>
              <w:bottom w:val="single" w:color="auto" w:sz="4" w:space="0"/>
              <w:right w:val="single" w:color="auto" w:sz="4" w:space="0"/>
            </w:tcBorders>
            <w:noWrap w:val="0"/>
            <w:vAlign w:val="center"/>
          </w:tcPr>
          <w:p w14:paraId="5BE2F6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925" w:type="dxa"/>
            <w:tcBorders>
              <w:top w:val="nil"/>
              <w:left w:val="nil"/>
              <w:bottom w:val="single" w:color="auto" w:sz="4" w:space="0"/>
              <w:right w:val="single" w:color="auto" w:sz="4" w:space="0"/>
            </w:tcBorders>
            <w:noWrap w:val="0"/>
            <w:vAlign w:val="center"/>
          </w:tcPr>
          <w:p w14:paraId="1D01B7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w:t>
            </w:r>
          </w:p>
        </w:tc>
      </w:tr>
      <w:tr w14:paraId="36E3541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6ED6BDA">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2E0BD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E3646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B0C5C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30000</w:t>
            </w:r>
          </w:p>
        </w:tc>
        <w:tc>
          <w:tcPr>
            <w:tcW w:w="1440" w:type="dxa"/>
            <w:tcBorders>
              <w:top w:val="nil"/>
              <w:left w:val="nil"/>
              <w:bottom w:val="single" w:color="auto" w:sz="4" w:space="0"/>
              <w:right w:val="single" w:color="auto" w:sz="4" w:space="0"/>
            </w:tcBorders>
            <w:noWrap w:val="0"/>
            <w:vAlign w:val="center"/>
          </w:tcPr>
          <w:p w14:paraId="0EC965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w:t>
            </w:r>
          </w:p>
        </w:tc>
        <w:tc>
          <w:tcPr>
            <w:tcW w:w="925" w:type="dxa"/>
            <w:tcBorders>
              <w:top w:val="nil"/>
              <w:left w:val="nil"/>
              <w:bottom w:val="single" w:color="auto" w:sz="4" w:space="0"/>
              <w:right w:val="single" w:color="auto" w:sz="4" w:space="0"/>
            </w:tcBorders>
            <w:noWrap w:val="0"/>
            <w:vAlign w:val="center"/>
          </w:tcPr>
          <w:p w14:paraId="58BB81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6AA37AE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725364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457399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4913E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5A7A5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1440" w:type="dxa"/>
            <w:tcBorders>
              <w:top w:val="nil"/>
              <w:left w:val="nil"/>
              <w:bottom w:val="single" w:color="auto" w:sz="4" w:space="0"/>
              <w:right w:val="single" w:color="auto" w:sz="4" w:space="0"/>
            </w:tcBorders>
            <w:noWrap w:val="0"/>
            <w:vAlign w:val="center"/>
          </w:tcPr>
          <w:p w14:paraId="23DB7A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277789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r w14:paraId="11D5F22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D5FAF60">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523A6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3A39C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1E488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10000</w:t>
            </w:r>
          </w:p>
        </w:tc>
        <w:tc>
          <w:tcPr>
            <w:tcW w:w="1440" w:type="dxa"/>
            <w:tcBorders>
              <w:top w:val="nil"/>
              <w:left w:val="nil"/>
              <w:bottom w:val="single" w:color="auto" w:sz="4" w:space="0"/>
              <w:right w:val="single" w:color="auto" w:sz="4" w:space="0"/>
            </w:tcBorders>
            <w:noWrap w:val="0"/>
            <w:vAlign w:val="center"/>
          </w:tcPr>
          <w:p w14:paraId="2EFEFB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w:t>
            </w:r>
          </w:p>
        </w:tc>
        <w:tc>
          <w:tcPr>
            <w:tcW w:w="925" w:type="dxa"/>
            <w:tcBorders>
              <w:top w:val="nil"/>
              <w:left w:val="nil"/>
              <w:bottom w:val="single" w:color="auto" w:sz="4" w:space="0"/>
              <w:right w:val="single" w:color="auto" w:sz="4" w:space="0"/>
            </w:tcBorders>
            <w:noWrap w:val="0"/>
            <w:vAlign w:val="center"/>
          </w:tcPr>
          <w:p w14:paraId="36701A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573D3BC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1B1262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7E5B31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72127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C9A51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1440" w:type="dxa"/>
            <w:tcBorders>
              <w:top w:val="nil"/>
              <w:left w:val="nil"/>
              <w:bottom w:val="single" w:color="auto" w:sz="4" w:space="0"/>
              <w:right w:val="single" w:color="auto" w:sz="4" w:space="0"/>
            </w:tcBorders>
            <w:noWrap w:val="0"/>
            <w:vAlign w:val="center"/>
          </w:tcPr>
          <w:p w14:paraId="084411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6D8B97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r w14:paraId="198CEDF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D023D60">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8C662E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39C7F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52B17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10000</w:t>
            </w:r>
          </w:p>
        </w:tc>
        <w:tc>
          <w:tcPr>
            <w:tcW w:w="1440" w:type="dxa"/>
            <w:tcBorders>
              <w:top w:val="nil"/>
              <w:left w:val="nil"/>
              <w:bottom w:val="single" w:color="auto" w:sz="4" w:space="0"/>
              <w:right w:val="single" w:color="auto" w:sz="4" w:space="0"/>
            </w:tcBorders>
            <w:noWrap w:val="0"/>
            <w:vAlign w:val="center"/>
          </w:tcPr>
          <w:p w14:paraId="552482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w:t>
            </w:r>
          </w:p>
        </w:tc>
        <w:tc>
          <w:tcPr>
            <w:tcW w:w="925" w:type="dxa"/>
            <w:tcBorders>
              <w:top w:val="nil"/>
              <w:left w:val="nil"/>
              <w:bottom w:val="single" w:color="auto" w:sz="4" w:space="0"/>
              <w:right w:val="single" w:color="auto" w:sz="4" w:space="0"/>
            </w:tcBorders>
            <w:noWrap w:val="0"/>
            <w:vAlign w:val="center"/>
          </w:tcPr>
          <w:p w14:paraId="6ED2A9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0F59A4B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D30934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449EBF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6882C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1DCC4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w:t>
            </w:r>
          </w:p>
        </w:tc>
        <w:tc>
          <w:tcPr>
            <w:tcW w:w="1440" w:type="dxa"/>
            <w:tcBorders>
              <w:top w:val="nil"/>
              <w:left w:val="nil"/>
              <w:bottom w:val="single" w:color="auto" w:sz="4" w:space="0"/>
              <w:right w:val="single" w:color="auto" w:sz="4" w:space="0"/>
            </w:tcBorders>
            <w:noWrap w:val="0"/>
            <w:vAlign w:val="center"/>
          </w:tcPr>
          <w:p w14:paraId="757CC0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56A801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r w14:paraId="4945620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2102DC1">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D712F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9DB0F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A4931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100000</w:t>
            </w:r>
          </w:p>
        </w:tc>
        <w:tc>
          <w:tcPr>
            <w:tcW w:w="1440" w:type="dxa"/>
            <w:tcBorders>
              <w:top w:val="nil"/>
              <w:left w:val="nil"/>
              <w:bottom w:val="single" w:color="auto" w:sz="4" w:space="0"/>
              <w:right w:val="single" w:color="auto" w:sz="4" w:space="0"/>
            </w:tcBorders>
            <w:noWrap w:val="0"/>
            <w:vAlign w:val="center"/>
          </w:tcPr>
          <w:p w14:paraId="15A9D5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925" w:type="dxa"/>
            <w:tcBorders>
              <w:top w:val="nil"/>
              <w:left w:val="nil"/>
              <w:bottom w:val="single" w:color="auto" w:sz="4" w:space="0"/>
              <w:right w:val="single" w:color="auto" w:sz="4" w:space="0"/>
            </w:tcBorders>
            <w:noWrap w:val="0"/>
            <w:vAlign w:val="center"/>
          </w:tcPr>
          <w:p w14:paraId="176C9F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2DBD9B0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BC46E8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283E67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F3C4B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82A3B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1440" w:type="dxa"/>
            <w:tcBorders>
              <w:top w:val="nil"/>
              <w:left w:val="nil"/>
              <w:bottom w:val="single" w:color="auto" w:sz="4" w:space="0"/>
              <w:right w:val="single" w:color="auto" w:sz="4" w:space="0"/>
            </w:tcBorders>
            <w:noWrap w:val="0"/>
            <w:vAlign w:val="center"/>
          </w:tcPr>
          <w:p w14:paraId="685085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5936A9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r w14:paraId="311ADB9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A19364A">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4A03D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90292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F342F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10000</w:t>
            </w:r>
          </w:p>
        </w:tc>
        <w:tc>
          <w:tcPr>
            <w:tcW w:w="1440" w:type="dxa"/>
            <w:tcBorders>
              <w:top w:val="nil"/>
              <w:left w:val="nil"/>
              <w:bottom w:val="single" w:color="auto" w:sz="4" w:space="0"/>
              <w:right w:val="single" w:color="auto" w:sz="4" w:space="0"/>
            </w:tcBorders>
            <w:noWrap w:val="0"/>
            <w:vAlign w:val="center"/>
          </w:tcPr>
          <w:p w14:paraId="7B1359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925" w:type="dxa"/>
            <w:tcBorders>
              <w:top w:val="nil"/>
              <w:left w:val="nil"/>
              <w:bottom w:val="single" w:color="auto" w:sz="4" w:space="0"/>
              <w:right w:val="single" w:color="auto" w:sz="4" w:space="0"/>
            </w:tcBorders>
            <w:noWrap w:val="0"/>
            <w:vAlign w:val="center"/>
          </w:tcPr>
          <w:p w14:paraId="753D63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w:t>
            </w:r>
          </w:p>
        </w:tc>
      </w:tr>
      <w:tr w14:paraId="6C2439B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3BC071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3EA8A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D82FD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26E761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200000</w:t>
            </w:r>
          </w:p>
        </w:tc>
        <w:tc>
          <w:tcPr>
            <w:tcW w:w="1440" w:type="dxa"/>
            <w:tcBorders>
              <w:top w:val="nil"/>
              <w:left w:val="nil"/>
              <w:bottom w:val="single" w:color="auto" w:sz="4" w:space="0"/>
              <w:right w:val="single" w:color="auto" w:sz="4" w:space="0"/>
            </w:tcBorders>
            <w:noWrap w:val="0"/>
            <w:vAlign w:val="center"/>
          </w:tcPr>
          <w:p w14:paraId="3A0040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925" w:type="dxa"/>
            <w:tcBorders>
              <w:top w:val="nil"/>
              <w:left w:val="nil"/>
              <w:bottom w:val="single" w:color="auto" w:sz="4" w:space="0"/>
              <w:right w:val="single" w:color="auto" w:sz="4" w:space="0"/>
            </w:tcBorders>
            <w:noWrap w:val="0"/>
            <w:vAlign w:val="center"/>
          </w:tcPr>
          <w:p w14:paraId="7544C3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032893E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32AB487">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F2F95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C3FFF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3D71B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10000</w:t>
            </w:r>
          </w:p>
        </w:tc>
        <w:tc>
          <w:tcPr>
            <w:tcW w:w="1440" w:type="dxa"/>
            <w:tcBorders>
              <w:top w:val="nil"/>
              <w:left w:val="nil"/>
              <w:bottom w:val="single" w:color="auto" w:sz="4" w:space="0"/>
              <w:right w:val="single" w:color="auto" w:sz="4" w:space="0"/>
            </w:tcBorders>
            <w:noWrap w:val="0"/>
            <w:vAlign w:val="center"/>
          </w:tcPr>
          <w:p w14:paraId="624A4C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5000</w:t>
            </w:r>
          </w:p>
        </w:tc>
        <w:tc>
          <w:tcPr>
            <w:tcW w:w="925" w:type="dxa"/>
            <w:tcBorders>
              <w:top w:val="nil"/>
              <w:left w:val="nil"/>
              <w:bottom w:val="single" w:color="auto" w:sz="4" w:space="0"/>
              <w:right w:val="single" w:color="auto" w:sz="4" w:space="0"/>
            </w:tcBorders>
            <w:noWrap w:val="0"/>
            <w:vAlign w:val="center"/>
          </w:tcPr>
          <w:p w14:paraId="5F57D04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2000</w:t>
            </w:r>
          </w:p>
        </w:tc>
      </w:tr>
      <w:tr w14:paraId="21FB8C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AED29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354E09A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42E8F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18E6D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1440" w:type="dxa"/>
            <w:tcBorders>
              <w:top w:val="nil"/>
              <w:left w:val="nil"/>
              <w:bottom w:val="single" w:color="auto" w:sz="4" w:space="0"/>
              <w:right w:val="single" w:color="auto" w:sz="4" w:space="0"/>
            </w:tcBorders>
            <w:noWrap w:val="0"/>
            <w:vAlign w:val="center"/>
          </w:tcPr>
          <w:p w14:paraId="3D15A0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925" w:type="dxa"/>
            <w:tcBorders>
              <w:top w:val="nil"/>
              <w:left w:val="nil"/>
              <w:bottom w:val="single" w:color="auto" w:sz="4" w:space="0"/>
              <w:right w:val="single" w:color="auto" w:sz="4" w:space="0"/>
            </w:tcBorders>
            <w:noWrap w:val="0"/>
            <w:vAlign w:val="center"/>
          </w:tcPr>
          <w:p w14:paraId="38B5FA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2B294AA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701F7D0">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59C2A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52D084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B9985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5000</w:t>
            </w:r>
          </w:p>
        </w:tc>
        <w:tc>
          <w:tcPr>
            <w:tcW w:w="1440" w:type="dxa"/>
            <w:tcBorders>
              <w:top w:val="nil"/>
              <w:left w:val="nil"/>
              <w:bottom w:val="single" w:color="auto" w:sz="4" w:space="0"/>
              <w:right w:val="single" w:color="auto" w:sz="4" w:space="0"/>
            </w:tcBorders>
            <w:noWrap w:val="0"/>
            <w:vAlign w:val="center"/>
          </w:tcPr>
          <w:p w14:paraId="23AD96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1000</w:t>
            </w:r>
          </w:p>
        </w:tc>
        <w:tc>
          <w:tcPr>
            <w:tcW w:w="925" w:type="dxa"/>
            <w:tcBorders>
              <w:top w:val="nil"/>
              <w:left w:val="nil"/>
              <w:bottom w:val="single" w:color="auto" w:sz="4" w:space="0"/>
              <w:right w:val="single" w:color="auto" w:sz="4" w:space="0"/>
            </w:tcBorders>
            <w:noWrap w:val="0"/>
            <w:vAlign w:val="center"/>
          </w:tcPr>
          <w:p w14:paraId="468078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500</w:t>
            </w:r>
          </w:p>
        </w:tc>
      </w:tr>
      <w:tr w14:paraId="7E4CA20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51739B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D6837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43E0EC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E3E6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1440" w:type="dxa"/>
            <w:tcBorders>
              <w:top w:val="nil"/>
              <w:left w:val="nil"/>
              <w:bottom w:val="single" w:color="auto" w:sz="4" w:space="0"/>
              <w:right w:val="single" w:color="auto" w:sz="4" w:space="0"/>
            </w:tcBorders>
            <w:noWrap w:val="0"/>
            <w:vAlign w:val="center"/>
          </w:tcPr>
          <w:p w14:paraId="737A06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62B2033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r w14:paraId="4360326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85A00D0">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D249D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43D9FA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B6A09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120000</w:t>
            </w:r>
          </w:p>
        </w:tc>
        <w:tc>
          <w:tcPr>
            <w:tcW w:w="1440" w:type="dxa"/>
            <w:tcBorders>
              <w:top w:val="nil"/>
              <w:left w:val="nil"/>
              <w:bottom w:val="single" w:color="auto" w:sz="4" w:space="0"/>
              <w:right w:val="single" w:color="auto" w:sz="4" w:space="0"/>
            </w:tcBorders>
            <w:noWrap w:val="0"/>
            <w:vAlign w:val="center"/>
          </w:tcPr>
          <w:p w14:paraId="41BA33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8000</w:t>
            </w:r>
          </w:p>
        </w:tc>
        <w:tc>
          <w:tcPr>
            <w:tcW w:w="925" w:type="dxa"/>
            <w:tcBorders>
              <w:top w:val="nil"/>
              <w:left w:val="nil"/>
              <w:bottom w:val="single" w:color="auto" w:sz="4" w:space="0"/>
              <w:right w:val="single" w:color="auto" w:sz="4" w:space="0"/>
            </w:tcBorders>
            <w:noWrap w:val="0"/>
            <w:vAlign w:val="center"/>
          </w:tcPr>
          <w:p w14:paraId="1DF00F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r>
      <w:tr w14:paraId="0DD3DABD">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F5B78F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0E1742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3F082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5291F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300</w:t>
            </w:r>
          </w:p>
        </w:tc>
        <w:tc>
          <w:tcPr>
            <w:tcW w:w="1440" w:type="dxa"/>
            <w:tcBorders>
              <w:top w:val="nil"/>
              <w:left w:val="nil"/>
              <w:bottom w:val="single" w:color="auto" w:sz="4" w:space="0"/>
              <w:right w:val="single" w:color="auto" w:sz="4" w:space="0"/>
            </w:tcBorders>
            <w:noWrap w:val="0"/>
            <w:vAlign w:val="center"/>
          </w:tcPr>
          <w:p w14:paraId="7BCB38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100</w:t>
            </w:r>
          </w:p>
        </w:tc>
        <w:tc>
          <w:tcPr>
            <w:tcW w:w="925" w:type="dxa"/>
            <w:tcBorders>
              <w:top w:val="nil"/>
              <w:left w:val="nil"/>
              <w:bottom w:val="single" w:color="auto" w:sz="4" w:space="0"/>
              <w:right w:val="single" w:color="auto" w:sz="4" w:space="0"/>
            </w:tcBorders>
            <w:noWrap w:val="0"/>
            <w:vAlign w:val="center"/>
          </w:tcPr>
          <w:p w14:paraId="335C00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lang w:eastAsia="zh-CN"/>
              </w:rPr>
              <w:t>&lt;</w:t>
            </w:r>
            <w:r>
              <w:rPr>
                <w:rFonts w:hint="eastAsia" w:ascii="仿宋_GB2312" w:hAnsi="仿宋" w:eastAsia="仿宋_GB2312" w:cs="宋体"/>
                <w:color w:val="auto"/>
                <w:kern w:val="0"/>
                <w:sz w:val="18"/>
                <w:szCs w:val="18"/>
                <w:highlight w:val="none"/>
              </w:rPr>
              <w:t>10</w:t>
            </w:r>
          </w:p>
        </w:tc>
      </w:tr>
    </w:tbl>
    <w:p w14:paraId="501CBD47">
      <w:pPr>
        <w:spacing w:line="360" w:lineRule="auto"/>
        <w:ind w:firstLine="525" w:firstLineChars="250"/>
        <w:rPr>
          <w:rFonts w:hint="eastAsia" w:ascii="仿宋_GB2312" w:hAnsi="仿宋" w:eastAsia="仿宋_GB2312"/>
          <w:color w:val="auto"/>
          <w:szCs w:val="21"/>
          <w:highlight w:val="none"/>
        </w:rPr>
      </w:pPr>
    </w:p>
    <w:p w14:paraId="755DAD44">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w:t>
      </w:r>
      <w:r>
        <w:rPr>
          <w:rFonts w:hint="eastAsia" w:ascii="仿宋_GB2312" w:hAnsi="仿宋" w:eastAsia="仿宋_GB2312"/>
          <w:color w:val="auto"/>
          <w:szCs w:val="21"/>
          <w:highlight w:val="none"/>
          <w:lang w:eastAsia="zh-CN"/>
        </w:rPr>
        <w:t>〔2011〕300号</w:t>
      </w:r>
      <w:r>
        <w:rPr>
          <w:rFonts w:hint="eastAsia" w:ascii="仿宋_GB2312" w:hAnsi="仿宋" w:eastAsia="仿宋_GB2312"/>
          <w:color w:val="auto"/>
          <w:szCs w:val="21"/>
          <w:highlight w:val="none"/>
        </w:rPr>
        <w:t>），大型、中型和小型企业须同时满足所列指标的下限，否则下划一档；微型企业只</w:t>
      </w:r>
      <w:r>
        <w:rPr>
          <w:rFonts w:hint="eastAsia" w:ascii="仿宋_GB2312" w:hAnsi="仿宋" w:eastAsia="仿宋_GB2312"/>
          <w:color w:val="auto"/>
          <w:szCs w:val="21"/>
          <w:highlight w:val="none"/>
          <w:lang w:eastAsia="zh-CN"/>
        </w:rPr>
        <w:t>需</w:t>
      </w:r>
      <w:r>
        <w:rPr>
          <w:rFonts w:hint="eastAsia" w:ascii="仿宋_GB2312" w:hAnsi="仿宋" w:eastAsia="仿宋_GB2312"/>
          <w:color w:val="auto"/>
          <w:szCs w:val="21"/>
          <w:highlight w:val="none"/>
        </w:rPr>
        <w:t>满足所列指标中的一项即可。</w:t>
      </w:r>
    </w:p>
    <w:p w14:paraId="55D96F3C">
      <w:pPr>
        <w:snapToGrid w:val="0"/>
        <w:spacing w:before="120" w:beforeLines="50" w:after="50"/>
        <w:ind w:left="142"/>
        <w:jc w:val="left"/>
        <w:rPr>
          <w:rFonts w:hint="eastAsia" w:ascii="宋体" w:hAnsi="宋体"/>
          <w:b/>
          <w:color w:val="auto"/>
          <w:sz w:val="24"/>
          <w:highlight w:val="none"/>
        </w:rPr>
      </w:pPr>
    </w:p>
    <w:p w14:paraId="1414A71A">
      <w:pPr>
        <w:snapToGrid w:val="0"/>
        <w:spacing w:before="120" w:beforeLines="50" w:after="50"/>
        <w:ind w:left="142"/>
        <w:jc w:val="left"/>
        <w:rPr>
          <w:rFonts w:hint="eastAsia" w:ascii="宋体" w:hAnsi="宋体"/>
          <w:b/>
          <w:color w:val="auto"/>
          <w:sz w:val="24"/>
          <w:highlight w:val="none"/>
        </w:rPr>
      </w:pPr>
    </w:p>
    <w:p w14:paraId="5BA7726C">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3.残疾人福利性单位声明函格式</w:t>
      </w:r>
    </w:p>
    <w:p w14:paraId="18659F3C">
      <w:pPr>
        <w:spacing w:line="588" w:lineRule="exact"/>
        <w:jc w:val="center"/>
        <w:rPr>
          <w:rFonts w:hint="eastAsia" w:ascii="仿宋_GB2312" w:eastAsia="仿宋_GB2312"/>
          <w:b/>
          <w:color w:val="auto"/>
          <w:spacing w:val="6"/>
          <w:sz w:val="32"/>
          <w:szCs w:val="32"/>
          <w:highlight w:val="none"/>
        </w:rPr>
      </w:pPr>
    </w:p>
    <w:p w14:paraId="1231CDBE">
      <w:pPr>
        <w:spacing w:line="588" w:lineRule="exact"/>
        <w:jc w:val="center"/>
        <w:rPr>
          <w:rFonts w:hint="eastAsia"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p w14:paraId="465E12CF">
      <w:pPr>
        <w:spacing w:line="360" w:lineRule="auto"/>
        <w:contextualSpacing/>
        <w:rPr>
          <w:rFonts w:ascii="仿宋_GB2312" w:eastAsia="仿宋_GB2312"/>
          <w:bCs/>
          <w:color w:val="auto"/>
          <w:spacing w:val="6"/>
          <w:sz w:val="30"/>
          <w:szCs w:val="30"/>
          <w:highlight w:val="none"/>
        </w:rPr>
      </w:pPr>
    </w:p>
    <w:p w14:paraId="5AF6058E">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lang w:eastAsia="zh-CN"/>
        </w:rPr>
        <w:t>〔2017〕141号</w:t>
      </w:r>
      <w:r>
        <w:rPr>
          <w:rFonts w:hint="eastAsia" w:ascii="宋体" w:hAnsi="宋体"/>
          <w:color w:val="auto"/>
          <w:spacing w:val="6"/>
          <w:sz w:val="24"/>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75A49370">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54D043E5">
      <w:pPr>
        <w:spacing w:line="360" w:lineRule="auto"/>
        <w:ind w:firstLine="504" w:firstLineChars="200"/>
        <w:contextualSpacing/>
        <w:rPr>
          <w:rFonts w:ascii="宋体" w:hAnsi="宋体"/>
          <w:color w:val="auto"/>
          <w:spacing w:val="6"/>
          <w:sz w:val="24"/>
          <w:highlight w:val="none"/>
        </w:rPr>
      </w:pPr>
    </w:p>
    <w:p w14:paraId="74EE4FF6">
      <w:pPr>
        <w:spacing w:line="360" w:lineRule="auto"/>
        <w:ind w:firstLine="504" w:firstLineChars="200"/>
        <w:contextualSpacing/>
        <w:rPr>
          <w:rFonts w:ascii="宋体" w:hAnsi="宋体"/>
          <w:color w:val="auto"/>
          <w:spacing w:val="6"/>
          <w:sz w:val="24"/>
          <w:highlight w:val="none"/>
        </w:rPr>
      </w:pPr>
    </w:p>
    <w:p w14:paraId="15D9FE8C">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单位名称（盖公章）：</w:t>
      </w:r>
    </w:p>
    <w:p w14:paraId="408318B2">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6E63A744">
      <w:pPr>
        <w:spacing w:line="360" w:lineRule="auto"/>
        <w:contextualSpacing/>
        <w:rPr>
          <w:rFonts w:ascii="宋体" w:hAnsi="宋体"/>
          <w:color w:val="auto"/>
          <w:sz w:val="24"/>
          <w:highlight w:val="none"/>
        </w:rPr>
      </w:pPr>
    </w:p>
    <w:p w14:paraId="0871A79F">
      <w:pPr>
        <w:spacing w:line="360" w:lineRule="auto"/>
        <w:contextualSpacing/>
        <w:rPr>
          <w:rFonts w:hint="eastAsia" w:ascii="宋体" w:hAnsi="宋体"/>
          <w:color w:val="auto"/>
          <w:sz w:val="24"/>
          <w:highlight w:val="none"/>
        </w:rPr>
      </w:pPr>
    </w:p>
    <w:p w14:paraId="6FDF0B96">
      <w:pPr>
        <w:spacing w:line="360" w:lineRule="auto"/>
        <w:contextualSpacing/>
        <w:rPr>
          <w:rFonts w:ascii="宋体" w:hAnsi="宋体"/>
          <w:color w:val="auto"/>
          <w:sz w:val="24"/>
          <w:highlight w:val="none"/>
        </w:rPr>
      </w:pPr>
    </w:p>
    <w:p w14:paraId="37D5F976">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1AD977A">
      <w:pPr>
        <w:spacing w:line="360" w:lineRule="auto"/>
        <w:jc w:val="left"/>
        <w:rPr>
          <w:rFonts w:ascii="宋体" w:hAnsi="宋体"/>
          <w:color w:val="auto"/>
          <w:sz w:val="24"/>
          <w:highlight w:val="none"/>
        </w:rPr>
      </w:pPr>
      <w:r>
        <w:rPr>
          <w:rFonts w:ascii="宋体" w:hAnsi="宋体"/>
          <w:color w:val="auto"/>
          <w:sz w:val="24"/>
          <w:highlight w:val="none"/>
        </w:rPr>
        <w:br w:type="page"/>
      </w:r>
      <w:r>
        <w:rPr>
          <w:rFonts w:hint="eastAsia" w:ascii="宋体" w:hAnsi="宋体"/>
          <w:b/>
          <w:color w:val="auto"/>
          <w:sz w:val="24"/>
          <w:highlight w:val="none"/>
        </w:rPr>
        <w:t>4.质疑函格式</w:t>
      </w:r>
    </w:p>
    <w:p w14:paraId="1966247A">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w:t>
      </w:r>
    </w:p>
    <w:p w14:paraId="724FCBC4">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3C1E1DA3">
      <w:pPr>
        <w:pStyle w:val="2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EA58A6A">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818C1A6">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6FF412B">
      <w:pPr>
        <w:pStyle w:val="2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1A9544C9">
      <w:pPr>
        <w:pStyle w:val="25"/>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1B49FC9">
      <w:pPr>
        <w:pStyle w:val="2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76185BF">
      <w:pPr>
        <w:pStyle w:val="25"/>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EF02E92">
      <w:pPr>
        <w:pStyle w:val="2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050CA2D">
      <w:pPr>
        <w:pStyle w:val="2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C86DEFF">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D26BD00">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w:t>
      </w:r>
    </w:p>
    <w:p w14:paraId="65C7869E">
      <w:pPr>
        <w:pStyle w:val="25"/>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765A1AC1">
      <w:pPr>
        <w:pStyle w:val="25"/>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 xml:space="preserve">□采购过程   </w:t>
      </w:r>
    </w:p>
    <w:p w14:paraId="7B5A1E7D">
      <w:pPr>
        <w:pStyle w:val="25"/>
        <w:spacing w:line="360" w:lineRule="auto"/>
        <w:ind w:left="25" w:leftChars="12" w:firstLine="352" w:firstLineChars="147"/>
        <w:rPr>
          <w:rFonts w:hint="eastAsia" w:hAnsi="宋体"/>
          <w:bCs/>
          <w:color w:val="auto"/>
          <w:sz w:val="24"/>
          <w:szCs w:val="24"/>
          <w:highlight w:val="none"/>
          <w:u w:val="single"/>
        </w:rPr>
      </w:pPr>
      <w:r>
        <w:rPr>
          <w:rFonts w:hint="eastAsia" w:hAnsi="宋体"/>
          <w:color w:val="auto"/>
          <w:sz w:val="24"/>
          <w:szCs w:val="24"/>
          <w:highlight w:val="none"/>
        </w:rPr>
        <w:t xml:space="preserve">□中标结果   </w:t>
      </w:r>
    </w:p>
    <w:p w14:paraId="6A6C5D8E">
      <w:pPr>
        <w:pStyle w:val="2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三、质疑事项具体内容</w:t>
      </w:r>
    </w:p>
    <w:p w14:paraId="223505EC">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39A93240">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75254B2">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AC84809">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质疑事项2</w:t>
      </w:r>
    </w:p>
    <w:p w14:paraId="73F379F6">
      <w:pPr>
        <w:pStyle w:val="25"/>
        <w:spacing w:line="360" w:lineRule="auto"/>
        <w:ind w:left="25" w:leftChars="12" w:firstLine="472" w:firstLineChars="197"/>
        <w:rPr>
          <w:rFonts w:hint="eastAsia" w:hAnsi="宋体"/>
          <w:color w:val="auto"/>
          <w:sz w:val="24"/>
          <w:szCs w:val="24"/>
          <w:highlight w:val="none"/>
        </w:rPr>
      </w:pPr>
      <w:r>
        <w:rPr>
          <w:rFonts w:hAnsi="宋体"/>
          <w:color w:val="auto"/>
          <w:sz w:val="24"/>
          <w:szCs w:val="24"/>
          <w:highlight w:val="none"/>
        </w:rPr>
        <w:t>……</w:t>
      </w:r>
    </w:p>
    <w:p w14:paraId="24039AE1">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1F35EA01">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A517940">
      <w:pPr>
        <w:pStyle w:val="25"/>
        <w:spacing w:line="360" w:lineRule="auto"/>
        <w:ind w:left="25" w:leftChars="12" w:firstLine="352" w:firstLineChars="147"/>
        <w:rPr>
          <w:rFonts w:hint="eastAsia" w:hAnsi="宋体"/>
          <w:color w:val="auto"/>
          <w:sz w:val="24"/>
          <w:szCs w:val="24"/>
          <w:highlight w:val="none"/>
        </w:rPr>
      </w:pPr>
    </w:p>
    <w:p w14:paraId="44C6C916">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7B921415">
      <w:pPr>
        <w:pStyle w:val="25"/>
        <w:spacing w:line="360" w:lineRule="auto"/>
        <w:ind w:left="25" w:leftChars="12" w:firstLine="352" w:firstLineChars="147"/>
        <w:rPr>
          <w:rFonts w:hint="eastAsia" w:hAnsi="宋体"/>
          <w:color w:val="auto"/>
          <w:sz w:val="24"/>
          <w:szCs w:val="24"/>
          <w:highlight w:val="none"/>
        </w:rPr>
      </w:pPr>
    </w:p>
    <w:p w14:paraId="0F2563B1">
      <w:pPr>
        <w:pStyle w:val="2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433B927D">
      <w:pPr>
        <w:pStyle w:val="25"/>
        <w:snapToGrid w:val="0"/>
        <w:spacing w:line="360" w:lineRule="auto"/>
        <w:rPr>
          <w:rFonts w:hint="eastAsia" w:hAnsi="宋体"/>
          <w:b/>
          <w:color w:val="auto"/>
          <w:sz w:val="24"/>
          <w:szCs w:val="24"/>
          <w:highlight w:val="none"/>
        </w:rPr>
      </w:pPr>
    </w:p>
    <w:p w14:paraId="190F8E91">
      <w:pPr>
        <w:pStyle w:val="25"/>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680896E1">
      <w:pPr>
        <w:pStyle w:val="25"/>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F5F3715">
      <w:pPr>
        <w:pStyle w:val="2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FA3FED">
      <w:pPr>
        <w:pStyle w:val="2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B65CC76">
      <w:pPr>
        <w:pStyle w:val="2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8104201">
      <w:pPr>
        <w:pStyle w:val="25"/>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630CE2CD">
      <w:pPr>
        <w:pStyle w:val="25"/>
        <w:snapToGrid w:val="0"/>
        <w:rPr>
          <w:rFonts w:hint="eastAsia"/>
          <w:b/>
          <w:color w:val="auto"/>
          <w:sz w:val="24"/>
          <w:szCs w:val="24"/>
          <w:highlight w:val="none"/>
        </w:rPr>
      </w:pPr>
    </w:p>
    <w:p w14:paraId="27409F96">
      <w:pPr>
        <w:spacing w:line="360" w:lineRule="auto"/>
        <w:jc w:val="left"/>
        <w:rPr>
          <w:rFonts w:hint="eastAsia" w:ascii="宋体" w:hAnsi="宋体"/>
          <w:b/>
          <w:bCs/>
          <w:color w:val="auto"/>
          <w:sz w:val="32"/>
          <w:szCs w:val="32"/>
          <w:highlight w:val="none"/>
        </w:rPr>
      </w:pPr>
      <w:r>
        <w:rPr>
          <w:rFonts w:eastAsia="隶书"/>
          <w:color w:val="auto"/>
          <w:sz w:val="44"/>
          <w:highlight w:val="none"/>
        </w:rPr>
        <w:br w:type="page"/>
      </w:r>
      <w:r>
        <w:rPr>
          <w:rFonts w:hint="eastAsia" w:ascii="宋体" w:hAnsi="宋体"/>
          <w:b/>
          <w:color w:val="auto"/>
          <w:sz w:val="24"/>
          <w:highlight w:val="none"/>
        </w:rPr>
        <w:t>5.投诉书格式</w:t>
      </w:r>
    </w:p>
    <w:p w14:paraId="607E2613">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w:t>
      </w:r>
    </w:p>
    <w:p w14:paraId="6A5EBE01">
      <w:pPr>
        <w:pStyle w:val="25"/>
        <w:snapToGrid w:val="0"/>
        <w:spacing w:line="440" w:lineRule="exact"/>
        <w:ind w:firstLine="482" w:firstLineChars="200"/>
        <w:rPr>
          <w:rFonts w:hint="eastAsia" w:hAnsi="宋体"/>
          <w:b/>
          <w:bCs/>
          <w:color w:val="auto"/>
          <w:sz w:val="24"/>
          <w:szCs w:val="24"/>
          <w:highlight w:val="none"/>
        </w:rPr>
      </w:pPr>
    </w:p>
    <w:p w14:paraId="2EDF1683">
      <w:pPr>
        <w:pStyle w:val="25"/>
        <w:snapToGrid w:val="0"/>
        <w:spacing w:line="440" w:lineRule="exact"/>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4F6A3076">
      <w:pPr>
        <w:pStyle w:val="25"/>
        <w:snapToGrid w:val="0"/>
        <w:spacing w:line="440" w:lineRule="exact"/>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A9216D5">
      <w:pPr>
        <w:pStyle w:val="25"/>
        <w:snapToGrid w:val="0"/>
        <w:spacing w:line="440" w:lineRule="exact"/>
        <w:ind w:firstLine="480" w:firstLineChars="20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E30E4BD">
      <w:pPr>
        <w:pStyle w:val="25"/>
        <w:snapToGrid w:val="0"/>
        <w:spacing w:line="440" w:lineRule="exact"/>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186B44">
      <w:pPr>
        <w:pStyle w:val="25"/>
        <w:snapToGrid w:val="0"/>
        <w:spacing w:line="440" w:lineRule="exact"/>
        <w:ind w:firstLine="480" w:firstLineChars="20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95A7DFB">
      <w:pPr>
        <w:pStyle w:val="25"/>
        <w:snapToGrid w:val="0"/>
        <w:spacing w:line="440" w:lineRule="exact"/>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C695570">
      <w:pPr>
        <w:pStyle w:val="25"/>
        <w:snapToGrid w:val="0"/>
        <w:spacing w:line="440" w:lineRule="exact"/>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343CBA1">
      <w:pPr>
        <w:pStyle w:val="25"/>
        <w:snapToGrid w:val="0"/>
        <w:spacing w:line="440" w:lineRule="exact"/>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96FBFFE">
      <w:pPr>
        <w:pStyle w:val="25"/>
        <w:snapToGrid w:val="0"/>
        <w:spacing w:line="440" w:lineRule="exact"/>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被投诉人1：</w:t>
      </w:r>
    </w:p>
    <w:p w14:paraId="36462486">
      <w:pPr>
        <w:pStyle w:val="25"/>
        <w:snapToGrid w:val="0"/>
        <w:spacing w:line="440" w:lineRule="exact"/>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D9CA7CF">
      <w:pPr>
        <w:pStyle w:val="25"/>
        <w:snapToGrid w:val="0"/>
        <w:spacing w:line="440" w:lineRule="exact"/>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6AD3834">
      <w:pPr>
        <w:pStyle w:val="25"/>
        <w:snapToGrid w:val="0"/>
        <w:spacing w:line="440" w:lineRule="exact"/>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8E9B347">
      <w:pPr>
        <w:pStyle w:val="25"/>
        <w:snapToGrid w:val="0"/>
        <w:spacing w:line="440" w:lineRule="exact"/>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被投诉人2：</w:t>
      </w:r>
    </w:p>
    <w:p w14:paraId="6CB8CF34">
      <w:pPr>
        <w:pStyle w:val="25"/>
        <w:snapToGrid w:val="0"/>
        <w:spacing w:line="440" w:lineRule="exact"/>
        <w:ind w:firstLine="480" w:firstLineChars="200"/>
        <w:jc w:val="left"/>
        <w:rPr>
          <w:rFonts w:hint="eastAsia" w:hAnsi="宋体"/>
          <w:bCs/>
          <w:color w:val="auto"/>
          <w:sz w:val="24"/>
          <w:szCs w:val="24"/>
          <w:highlight w:val="none"/>
        </w:rPr>
      </w:pPr>
      <w:r>
        <w:rPr>
          <w:rFonts w:hAnsi="宋体"/>
          <w:bCs/>
          <w:color w:val="auto"/>
          <w:sz w:val="24"/>
          <w:szCs w:val="24"/>
          <w:highlight w:val="none"/>
        </w:rPr>
        <w:t>……</w:t>
      </w:r>
    </w:p>
    <w:p w14:paraId="238360AE">
      <w:pPr>
        <w:pStyle w:val="25"/>
        <w:snapToGrid w:val="0"/>
        <w:spacing w:line="440" w:lineRule="exact"/>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0E3B1FB4">
      <w:pPr>
        <w:pStyle w:val="25"/>
        <w:snapToGrid w:val="0"/>
        <w:spacing w:line="440" w:lineRule="exact"/>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A5358AF">
      <w:pPr>
        <w:pStyle w:val="25"/>
        <w:snapToGrid w:val="0"/>
        <w:spacing w:line="440" w:lineRule="exact"/>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D40F621">
      <w:pPr>
        <w:pStyle w:val="25"/>
        <w:snapToGrid w:val="0"/>
        <w:spacing w:line="440" w:lineRule="exact"/>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74EF19BD">
      <w:pPr>
        <w:pStyle w:val="25"/>
        <w:spacing w:line="440" w:lineRule="exact"/>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0B6AEAF">
      <w:pPr>
        <w:pStyle w:val="25"/>
        <w:spacing w:line="440" w:lineRule="exact"/>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AACBE6B">
      <w:pPr>
        <w:pStyle w:val="25"/>
        <w:spacing w:line="440" w:lineRule="exact"/>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BB33A8C">
      <w:pPr>
        <w:pStyle w:val="25"/>
        <w:spacing w:line="440" w:lineRule="exact"/>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23DB6B7">
      <w:pPr>
        <w:pStyle w:val="25"/>
        <w:spacing w:line="440" w:lineRule="exact"/>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0F97D0C">
      <w:pPr>
        <w:pStyle w:val="25"/>
        <w:spacing w:line="440" w:lineRule="exact"/>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5FBC9AF">
      <w:pPr>
        <w:pStyle w:val="25"/>
        <w:spacing w:line="440" w:lineRule="exact"/>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680C1759">
      <w:pPr>
        <w:pStyle w:val="25"/>
        <w:spacing w:line="440" w:lineRule="exact"/>
        <w:ind w:left="25" w:leftChars="12"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21F70C5">
      <w:pPr>
        <w:pStyle w:val="25"/>
        <w:spacing w:line="440" w:lineRule="exact"/>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6490374">
      <w:pPr>
        <w:pStyle w:val="25"/>
        <w:spacing w:line="440" w:lineRule="exact"/>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7EEC114">
      <w:pPr>
        <w:pStyle w:val="25"/>
        <w:spacing w:line="440" w:lineRule="exact"/>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CDD910F">
      <w:pPr>
        <w:pStyle w:val="25"/>
        <w:spacing w:line="440" w:lineRule="exact"/>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01A332BE">
      <w:pPr>
        <w:pStyle w:val="25"/>
        <w:spacing w:line="440" w:lineRule="exact"/>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FE1ABDF">
      <w:pPr>
        <w:pStyle w:val="25"/>
        <w:spacing w:line="440" w:lineRule="exact"/>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AF1B683">
      <w:pPr>
        <w:pStyle w:val="25"/>
        <w:spacing w:line="440" w:lineRule="exact"/>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17EC189E">
      <w:pPr>
        <w:pStyle w:val="25"/>
        <w:spacing w:line="440" w:lineRule="exact"/>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9E40063">
      <w:pPr>
        <w:pStyle w:val="25"/>
        <w:spacing w:line="440" w:lineRule="exact"/>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3CBFC01">
      <w:pPr>
        <w:pStyle w:val="25"/>
        <w:spacing w:line="440" w:lineRule="exact"/>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22A389B">
      <w:pPr>
        <w:pStyle w:val="25"/>
        <w:spacing w:line="440" w:lineRule="exact"/>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EE1B1A2">
      <w:pPr>
        <w:pStyle w:val="25"/>
        <w:spacing w:line="440" w:lineRule="exact"/>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836CEB8">
      <w:pPr>
        <w:pStyle w:val="25"/>
        <w:spacing w:line="440" w:lineRule="exact"/>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E720778">
      <w:pPr>
        <w:pStyle w:val="25"/>
        <w:spacing w:line="440" w:lineRule="exact"/>
        <w:ind w:left="25" w:leftChars="12" w:firstLine="352" w:firstLineChars="147"/>
        <w:rPr>
          <w:rFonts w:hint="eastAsia" w:hAnsi="宋体"/>
          <w:color w:val="auto"/>
          <w:sz w:val="24"/>
          <w:szCs w:val="24"/>
          <w:highlight w:val="none"/>
        </w:rPr>
      </w:pPr>
    </w:p>
    <w:p w14:paraId="376B011C">
      <w:pPr>
        <w:pStyle w:val="25"/>
        <w:spacing w:line="440" w:lineRule="exact"/>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2A47F146">
      <w:pPr>
        <w:pStyle w:val="25"/>
        <w:spacing w:line="440" w:lineRule="exact"/>
        <w:ind w:left="25" w:leftChars="12" w:firstLine="352" w:firstLineChars="147"/>
        <w:rPr>
          <w:rFonts w:hint="eastAsia" w:hAnsi="宋体"/>
          <w:color w:val="auto"/>
          <w:sz w:val="24"/>
          <w:szCs w:val="24"/>
          <w:highlight w:val="none"/>
        </w:rPr>
      </w:pPr>
    </w:p>
    <w:p w14:paraId="1BFEFFF8">
      <w:pPr>
        <w:pStyle w:val="25"/>
        <w:spacing w:line="440" w:lineRule="exact"/>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20C40260">
      <w:pPr>
        <w:pStyle w:val="25"/>
        <w:spacing w:line="440" w:lineRule="exact"/>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5A6A750E">
      <w:pPr>
        <w:pStyle w:val="25"/>
        <w:snapToGrid w:val="0"/>
        <w:spacing w:line="440" w:lineRule="exact"/>
        <w:rPr>
          <w:rFonts w:hint="eastAsia" w:hAnsi="宋体"/>
          <w:b/>
          <w:color w:val="auto"/>
          <w:sz w:val="24"/>
          <w:szCs w:val="24"/>
          <w:highlight w:val="none"/>
        </w:rPr>
      </w:pPr>
      <w:r>
        <w:rPr>
          <w:rFonts w:hint="eastAsia" w:hAnsi="宋体"/>
          <w:b/>
          <w:color w:val="auto"/>
          <w:sz w:val="24"/>
          <w:szCs w:val="24"/>
          <w:highlight w:val="none"/>
        </w:rPr>
        <w:t>说明：</w:t>
      </w:r>
    </w:p>
    <w:p w14:paraId="2AB253C6">
      <w:pPr>
        <w:pStyle w:val="25"/>
        <w:spacing w:line="440" w:lineRule="exact"/>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1347E43">
      <w:pPr>
        <w:pStyle w:val="25"/>
        <w:spacing w:line="440" w:lineRule="exact"/>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E2BA0C0">
      <w:pPr>
        <w:pStyle w:val="25"/>
        <w:spacing w:line="440" w:lineRule="exact"/>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6E1D86A2">
      <w:pPr>
        <w:pStyle w:val="25"/>
        <w:spacing w:line="440" w:lineRule="exact"/>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8554ABA">
      <w:pPr>
        <w:pStyle w:val="25"/>
        <w:spacing w:line="440" w:lineRule="exact"/>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721BEE00">
      <w:pPr>
        <w:pStyle w:val="25"/>
        <w:spacing w:line="440" w:lineRule="exact"/>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0" w:type="first"/>
      <w:headerReference r:id="rId7" w:type="default"/>
      <w:footerReference r:id="rId8" w:type="default"/>
      <w:footerReference r:id="rId9" w:type="even"/>
      <w:pgSz w:w="11906" w:h="16838"/>
      <w:pgMar w:top="1134" w:right="1134" w:bottom="1701" w:left="1134" w:header="851" w:footer="567"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Helvetica">
    <w:panose1 w:val="020B0604020202020204"/>
    <w:charset w:val="00"/>
    <w:family w:val="swiss"/>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3DD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A2FE3">
                          <w:pPr>
                            <w:pStyle w:val="2"/>
                          </w:pPr>
                          <w:r>
                            <w:t xml:space="preserve">— </w:t>
                          </w:r>
                          <w:r>
                            <w:fldChar w:fldCharType="begin"/>
                          </w:r>
                          <w:r>
                            <w:instrText xml:space="preserve"> PAGE  \* MERGEFORMAT </w:instrText>
                          </w:r>
                          <w:r>
                            <w:fldChar w:fldCharType="separate"/>
                          </w:r>
                          <w:r>
                            <w:t>2</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3DBA2FE3">
                    <w:pPr>
                      <w:pStyle w:val="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FB97D">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026F2">
                          <w:pPr>
                            <w:pStyle w:val="2"/>
                          </w:pPr>
                          <w:r>
                            <w:t xml:space="preserve">— </w:t>
                          </w:r>
                          <w:r>
                            <w:fldChar w:fldCharType="begin"/>
                          </w:r>
                          <w:r>
                            <w:instrText xml:space="preserve"> PAGE  \* MERGEFORMAT </w:instrText>
                          </w:r>
                          <w:r>
                            <w:fldChar w:fldCharType="separate"/>
                          </w:r>
                          <w:r>
                            <w:t>51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674026F2">
                    <w:pPr>
                      <w:pStyle w:val="2"/>
                    </w:pPr>
                    <w:r>
                      <w:t xml:space="preserve">— </w:t>
                    </w:r>
                    <w:r>
                      <w:fldChar w:fldCharType="begin"/>
                    </w:r>
                    <w:r>
                      <w:instrText xml:space="preserve"> PAGE  \* MERGEFORMAT </w:instrText>
                    </w:r>
                    <w:r>
                      <w:fldChar w:fldCharType="separate"/>
                    </w:r>
                    <w:r>
                      <w:t>51</w:t>
                    </w:r>
                    <w:r>
                      <w:fldChar w:fldCharType="end"/>
                    </w:r>
                    <w:r>
                      <w:t xml:space="preserve"> —</w:t>
                    </w:r>
                  </w:p>
                </w:txbxContent>
              </v:textbox>
            </v:shape>
          </w:pict>
        </mc:Fallback>
      </mc:AlternateContent>
    </w:r>
  </w:p>
  <w:p w14:paraId="0091B39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65087">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A3FD02">
                          <w:pPr>
                            <w:pStyle w:val="2"/>
                          </w:pPr>
                          <w:r>
                            <w:t xml:space="preserve">— </w:t>
                          </w:r>
                          <w:r>
                            <w:fldChar w:fldCharType="begin"/>
                          </w:r>
                          <w:r>
                            <w:instrText xml:space="preserve"> PAGE  \* MERGEFORMAT </w:instrText>
                          </w:r>
                          <w:r>
                            <w:fldChar w:fldCharType="separate"/>
                          </w:r>
                          <w:r>
                            <w:t>75</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14:paraId="74A3FD02">
                    <w:pPr>
                      <w:pStyle w:val="2"/>
                    </w:pPr>
                    <w:r>
                      <w:t xml:space="preserve">— </w:t>
                    </w:r>
                    <w:r>
                      <w:fldChar w:fldCharType="begin"/>
                    </w:r>
                    <w:r>
                      <w:instrText xml:space="preserve"> PAGE  \* MERGEFORMAT </w:instrText>
                    </w:r>
                    <w:r>
                      <w:fldChar w:fldCharType="separate"/>
                    </w:r>
                    <w:r>
                      <w:t>75</w:t>
                    </w:r>
                    <w:r>
                      <w:fldChar w:fldCharType="end"/>
                    </w:r>
                    <w:r>
                      <w:t xml:space="preserve"> —</w:t>
                    </w:r>
                  </w:p>
                </w:txbxContent>
              </v:textbox>
            </v:shape>
          </w:pict>
        </mc:Fallback>
      </mc:AlternateContent>
    </w:r>
  </w:p>
  <w:p w14:paraId="5B7F38BF">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4239C">
    <w:pPr>
      <w:pStyle w:val="2"/>
      <w:framePr w:wrap="around" w:vAnchor="text" w:hAnchor="margin" w:xAlign="center" w:y="1"/>
      <w:rPr>
        <w:rStyle w:val="49"/>
      </w:rPr>
    </w:pPr>
    <w:r>
      <w:fldChar w:fldCharType="begin"/>
    </w:r>
    <w:r>
      <w:rPr>
        <w:rStyle w:val="49"/>
      </w:rPr>
      <w:instrText xml:space="preserve">PAGE  </w:instrText>
    </w:r>
    <w:r>
      <w:fldChar w:fldCharType="end"/>
    </w:r>
  </w:p>
  <w:p w14:paraId="77C807A2">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08FA">
    <w:pPr>
      <w:pStyle w:val="2"/>
      <w:ind w:right="360"/>
      <w:jc w:val="both"/>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69F91D">
                          <w:pPr>
                            <w:pStyle w:val="2"/>
                          </w:pPr>
                          <w:r>
                            <w:t xml:space="preserve">— </w:t>
                          </w:r>
                          <w:r>
                            <w:fldChar w:fldCharType="begin"/>
                          </w:r>
                          <w:r>
                            <w:instrText xml:space="preserve"> PAGE  \* MERGEFORMAT </w:instrText>
                          </w:r>
                          <w:r>
                            <w:fldChar w:fldCharType="separate"/>
                          </w:r>
                          <w:r>
                            <w:t>74</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xJm0t4BAAC+AwAADgAAAGRycy9lMm9Eb2MueG1srVPBjtMwEL0j8Q+W&#10;7zTZC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jEmbS3gEAAL4DAAAOAAAAAAAA&#10;AAEAIAAAAB4BAABkcnMvZTJvRG9jLnhtbFBLBQYAAAAABgAGAFkBAABuBQAAAAA=&#10;">
              <v:fill on="f" focussize="0,0"/>
              <v:stroke on="f"/>
              <v:imagedata o:title=""/>
              <o:lock v:ext="edit" aspectratio="f"/>
              <v:textbox inset="0mm,0mm,0mm,0mm" style="mso-fit-shape-to-text:t;">
                <w:txbxContent>
                  <w:p w14:paraId="6F69F91D">
                    <w:pPr>
                      <w:pStyle w:val="2"/>
                    </w:pPr>
                    <w:r>
                      <w:t xml:space="preserve">— </w:t>
                    </w:r>
                    <w:r>
                      <w:fldChar w:fldCharType="begin"/>
                    </w:r>
                    <w:r>
                      <w:instrText xml:space="preserve"> PAGE  \* MERGEFORMAT </w:instrText>
                    </w:r>
                    <w:r>
                      <w:fldChar w:fldCharType="separate"/>
                    </w:r>
                    <w:r>
                      <w:t>74</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106E">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6FF27">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63FCF">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3EB7C"/>
    <w:multiLevelType w:val="singleLevel"/>
    <w:tmpl w:val="97F3EB7C"/>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4C601917"/>
    <w:multiLevelType w:val="singleLevel"/>
    <w:tmpl w:val="4C601917"/>
    <w:lvl w:ilvl="0" w:tentative="0">
      <w:start w:val="1"/>
      <w:numFmt w:val="decimal"/>
      <w:suff w:val="nothing"/>
      <w:lvlText w:val="（%1）"/>
      <w:lvlJc w:val="left"/>
      <w:pPr>
        <w:ind w:left="-2"/>
      </w:pPr>
    </w:lvl>
  </w:abstractNum>
  <w:abstractNum w:abstractNumId="4">
    <w:nsid w:val="5FABD14B"/>
    <w:multiLevelType w:val="singleLevel"/>
    <w:tmpl w:val="5FABD14B"/>
    <w:lvl w:ilvl="0" w:tentative="0">
      <w:start w:val="1"/>
      <w:numFmt w:val="decimal"/>
      <w:suff w:val="nothing"/>
      <w:lvlText w:val="（%1）"/>
      <w:lvlJc w:val="left"/>
    </w:lvl>
  </w:abstractNum>
  <w:abstractNum w:abstractNumId="5">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1"/>
  </w:num>
  <w:num w:numId="3">
    <w:abstractNumId w:val="0"/>
  </w:num>
  <w:num w:numId="4">
    <w:abstractNumId w:val="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OGM0MTMxMGY3ZTNhMjg4OGNiZTQ0YjQzYWVjZjIifQ=="/>
  </w:docVars>
  <w:rsids>
    <w:rsidRoot w:val="00F9008B"/>
    <w:rsid w:val="0000010C"/>
    <w:rsid w:val="000004FE"/>
    <w:rsid w:val="00000FE0"/>
    <w:rsid w:val="00001068"/>
    <w:rsid w:val="0000114A"/>
    <w:rsid w:val="00001731"/>
    <w:rsid w:val="00001C2D"/>
    <w:rsid w:val="00001C55"/>
    <w:rsid w:val="00001CA8"/>
    <w:rsid w:val="00001FAE"/>
    <w:rsid w:val="00002291"/>
    <w:rsid w:val="0000279F"/>
    <w:rsid w:val="00002DBF"/>
    <w:rsid w:val="00002EC0"/>
    <w:rsid w:val="00003224"/>
    <w:rsid w:val="000033B9"/>
    <w:rsid w:val="000033F5"/>
    <w:rsid w:val="0000358C"/>
    <w:rsid w:val="0000361D"/>
    <w:rsid w:val="00003BEF"/>
    <w:rsid w:val="00004130"/>
    <w:rsid w:val="0000431F"/>
    <w:rsid w:val="00004634"/>
    <w:rsid w:val="00004D8B"/>
    <w:rsid w:val="000059E2"/>
    <w:rsid w:val="000061EA"/>
    <w:rsid w:val="00006AE7"/>
    <w:rsid w:val="00006B9B"/>
    <w:rsid w:val="00006BCA"/>
    <w:rsid w:val="00006C35"/>
    <w:rsid w:val="000072B1"/>
    <w:rsid w:val="00007329"/>
    <w:rsid w:val="0000756B"/>
    <w:rsid w:val="00007D86"/>
    <w:rsid w:val="00007E28"/>
    <w:rsid w:val="00007E84"/>
    <w:rsid w:val="00007F72"/>
    <w:rsid w:val="00010401"/>
    <w:rsid w:val="000105A1"/>
    <w:rsid w:val="000107AD"/>
    <w:rsid w:val="00010835"/>
    <w:rsid w:val="00011046"/>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B72"/>
    <w:rsid w:val="00014D89"/>
    <w:rsid w:val="00014DD9"/>
    <w:rsid w:val="00014EE0"/>
    <w:rsid w:val="000151E4"/>
    <w:rsid w:val="00015577"/>
    <w:rsid w:val="000156E4"/>
    <w:rsid w:val="000159A7"/>
    <w:rsid w:val="00015FB8"/>
    <w:rsid w:val="0001609F"/>
    <w:rsid w:val="0001635B"/>
    <w:rsid w:val="00016549"/>
    <w:rsid w:val="0001668F"/>
    <w:rsid w:val="00016814"/>
    <w:rsid w:val="00016BF7"/>
    <w:rsid w:val="0001720C"/>
    <w:rsid w:val="0001767E"/>
    <w:rsid w:val="0001776D"/>
    <w:rsid w:val="00017F31"/>
    <w:rsid w:val="00020607"/>
    <w:rsid w:val="0002103A"/>
    <w:rsid w:val="00021715"/>
    <w:rsid w:val="000217E4"/>
    <w:rsid w:val="00021852"/>
    <w:rsid w:val="00021A12"/>
    <w:rsid w:val="000223BF"/>
    <w:rsid w:val="00022622"/>
    <w:rsid w:val="00023363"/>
    <w:rsid w:val="000235F3"/>
    <w:rsid w:val="00023644"/>
    <w:rsid w:val="00023712"/>
    <w:rsid w:val="00024E3C"/>
    <w:rsid w:val="00024EB0"/>
    <w:rsid w:val="00025604"/>
    <w:rsid w:val="00025DAF"/>
    <w:rsid w:val="0002646A"/>
    <w:rsid w:val="0002651D"/>
    <w:rsid w:val="00026CFD"/>
    <w:rsid w:val="00026DA9"/>
    <w:rsid w:val="00027C8B"/>
    <w:rsid w:val="00027CD9"/>
    <w:rsid w:val="00030242"/>
    <w:rsid w:val="00030B06"/>
    <w:rsid w:val="0003183A"/>
    <w:rsid w:val="00031CDC"/>
    <w:rsid w:val="00032461"/>
    <w:rsid w:val="00032606"/>
    <w:rsid w:val="0003263B"/>
    <w:rsid w:val="0003282C"/>
    <w:rsid w:val="00032F6D"/>
    <w:rsid w:val="0003304A"/>
    <w:rsid w:val="0003317E"/>
    <w:rsid w:val="00033413"/>
    <w:rsid w:val="000335D5"/>
    <w:rsid w:val="000337F3"/>
    <w:rsid w:val="00033DDB"/>
    <w:rsid w:val="00034B24"/>
    <w:rsid w:val="00034C27"/>
    <w:rsid w:val="00034E2A"/>
    <w:rsid w:val="00035134"/>
    <w:rsid w:val="0003577F"/>
    <w:rsid w:val="00035B29"/>
    <w:rsid w:val="00035D9D"/>
    <w:rsid w:val="00036140"/>
    <w:rsid w:val="00036466"/>
    <w:rsid w:val="0003675E"/>
    <w:rsid w:val="00037F87"/>
    <w:rsid w:val="00037FA2"/>
    <w:rsid w:val="000400D0"/>
    <w:rsid w:val="00040343"/>
    <w:rsid w:val="00041DFD"/>
    <w:rsid w:val="000424B8"/>
    <w:rsid w:val="000425AC"/>
    <w:rsid w:val="000427B8"/>
    <w:rsid w:val="00042D07"/>
    <w:rsid w:val="00042F4A"/>
    <w:rsid w:val="00042F91"/>
    <w:rsid w:val="00043AC8"/>
    <w:rsid w:val="00043BE5"/>
    <w:rsid w:val="00043C80"/>
    <w:rsid w:val="00044003"/>
    <w:rsid w:val="00044527"/>
    <w:rsid w:val="000447E8"/>
    <w:rsid w:val="00044897"/>
    <w:rsid w:val="00044ACF"/>
    <w:rsid w:val="000454F4"/>
    <w:rsid w:val="00045D1E"/>
    <w:rsid w:val="00045E69"/>
    <w:rsid w:val="00045E97"/>
    <w:rsid w:val="00045EF4"/>
    <w:rsid w:val="00046547"/>
    <w:rsid w:val="00046622"/>
    <w:rsid w:val="000466D7"/>
    <w:rsid w:val="00046753"/>
    <w:rsid w:val="00047254"/>
    <w:rsid w:val="00047E41"/>
    <w:rsid w:val="0005022B"/>
    <w:rsid w:val="00050450"/>
    <w:rsid w:val="00050771"/>
    <w:rsid w:val="000509BA"/>
    <w:rsid w:val="000513F3"/>
    <w:rsid w:val="00052287"/>
    <w:rsid w:val="000522E0"/>
    <w:rsid w:val="000532F4"/>
    <w:rsid w:val="000535A9"/>
    <w:rsid w:val="000536AE"/>
    <w:rsid w:val="00054B88"/>
    <w:rsid w:val="00054C2F"/>
    <w:rsid w:val="00054CD5"/>
    <w:rsid w:val="00054D03"/>
    <w:rsid w:val="000550AC"/>
    <w:rsid w:val="0005584D"/>
    <w:rsid w:val="00055CC3"/>
    <w:rsid w:val="00055CEE"/>
    <w:rsid w:val="00055FB7"/>
    <w:rsid w:val="000566FA"/>
    <w:rsid w:val="00056A2B"/>
    <w:rsid w:val="00056DA8"/>
    <w:rsid w:val="00056E37"/>
    <w:rsid w:val="00056EE2"/>
    <w:rsid w:val="00056FE2"/>
    <w:rsid w:val="000570FB"/>
    <w:rsid w:val="000575B8"/>
    <w:rsid w:val="00060131"/>
    <w:rsid w:val="0006026B"/>
    <w:rsid w:val="00060293"/>
    <w:rsid w:val="00061341"/>
    <w:rsid w:val="00061AA1"/>
    <w:rsid w:val="00061BD3"/>
    <w:rsid w:val="00061BDA"/>
    <w:rsid w:val="000621FE"/>
    <w:rsid w:val="00062B90"/>
    <w:rsid w:val="00062C70"/>
    <w:rsid w:val="00062DD0"/>
    <w:rsid w:val="00062E6F"/>
    <w:rsid w:val="000630C7"/>
    <w:rsid w:val="0006400F"/>
    <w:rsid w:val="000645DD"/>
    <w:rsid w:val="00064D7E"/>
    <w:rsid w:val="00064EF8"/>
    <w:rsid w:val="00064F65"/>
    <w:rsid w:val="00064FD0"/>
    <w:rsid w:val="0006534A"/>
    <w:rsid w:val="00065A5D"/>
    <w:rsid w:val="00065ABA"/>
    <w:rsid w:val="00065BA2"/>
    <w:rsid w:val="000661CA"/>
    <w:rsid w:val="0006668D"/>
    <w:rsid w:val="00066896"/>
    <w:rsid w:val="00067002"/>
    <w:rsid w:val="00067710"/>
    <w:rsid w:val="00067993"/>
    <w:rsid w:val="00067B1C"/>
    <w:rsid w:val="00067CED"/>
    <w:rsid w:val="00067F66"/>
    <w:rsid w:val="0007041A"/>
    <w:rsid w:val="00070634"/>
    <w:rsid w:val="00070883"/>
    <w:rsid w:val="00070C3F"/>
    <w:rsid w:val="0007102C"/>
    <w:rsid w:val="00071D68"/>
    <w:rsid w:val="00071FCE"/>
    <w:rsid w:val="00072661"/>
    <w:rsid w:val="00072CCC"/>
    <w:rsid w:val="0007315D"/>
    <w:rsid w:val="00073549"/>
    <w:rsid w:val="0007483E"/>
    <w:rsid w:val="000751DB"/>
    <w:rsid w:val="0007542D"/>
    <w:rsid w:val="0007578F"/>
    <w:rsid w:val="00075D4B"/>
    <w:rsid w:val="00075E43"/>
    <w:rsid w:val="00077128"/>
    <w:rsid w:val="00077706"/>
    <w:rsid w:val="00077878"/>
    <w:rsid w:val="000804EF"/>
    <w:rsid w:val="00080558"/>
    <w:rsid w:val="00080D9F"/>
    <w:rsid w:val="00081230"/>
    <w:rsid w:val="000814E2"/>
    <w:rsid w:val="00081832"/>
    <w:rsid w:val="000818C9"/>
    <w:rsid w:val="00081CBB"/>
    <w:rsid w:val="00081D42"/>
    <w:rsid w:val="000822EF"/>
    <w:rsid w:val="0008241E"/>
    <w:rsid w:val="000826F5"/>
    <w:rsid w:val="000829B1"/>
    <w:rsid w:val="00082AAB"/>
    <w:rsid w:val="0008307D"/>
    <w:rsid w:val="000831E9"/>
    <w:rsid w:val="000833BB"/>
    <w:rsid w:val="00083DA1"/>
    <w:rsid w:val="0008452D"/>
    <w:rsid w:val="0008467B"/>
    <w:rsid w:val="000850FA"/>
    <w:rsid w:val="000857A6"/>
    <w:rsid w:val="00085C12"/>
    <w:rsid w:val="00085CE5"/>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5E1"/>
    <w:rsid w:val="000A46CD"/>
    <w:rsid w:val="000A490E"/>
    <w:rsid w:val="000A529E"/>
    <w:rsid w:val="000A5B49"/>
    <w:rsid w:val="000A5FE5"/>
    <w:rsid w:val="000A6684"/>
    <w:rsid w:val="000A6DE1"/>
    <w:rsid w:val="000A7194"/>
    <w:rsid w:val="000A7218"/>
    <w:rsid w:val="000A740A"/>
    <w:rsid w:val="000A7446"/>
    <w:rsid w:val="000A7C68"/>
    <w:rsid w:val="000A7E7F"/>
    <w:rsid w:val="000A7ECD"/>
    <w:rsid w:val="000B04DD"/>
    <w:rsid w:val="000B0F01"/>
    <w:rsid w:val="000B1346"/>
    <w:rsid w:val="000B1914"/>
    <w:rsid w:val="000B19DC"/>
    <w:rsid w:val="000B1B44"/>
    <w:rsid w:val="000B1CA2"/>
    <w:rsid w:val="000B202E"/>
    <w:rsid w:val="000B2293"/>
    <w:rsid w:val="000B24A4"/>
    <w:rsid w:val="000B255C"/>
    <w:rsid w:val="000B25C3"/>
    <w:rsid w:val="000B395E"/>
    <w:rsid w:val="000B39C3"/>
    <w:rsid w:val="000B3A00"/>
    <w:rsid w:val="000B4522"/>
    <w:rsid w:val="000B4840"/>
    <w:rsid w:val="000B4D79"/>
    <w:rsid w:val="000B5627"/>
    <w:rsid w:val="000B5671"/>
    <w:rsid w:val="000B56BE"/>
    <w:rsid w:val="000B5AA5"/>
    <w:rsid w:val="000B6BF0"/>
    <w:rsid w:val="000B6CE8"/>
    <w:rsid w:val="000B7DAF"/>
    <w:rsid w:val="000C006F"/>
    <w:rsid w:val="000C071C"/>
    <w:rsid w:val="000C0931"/>
    <w:rsid w:val="000C0A6D"/>
    <w:rsid w:val="000C0BB4"/>
    <w:rsid w:val="000C0BEE"/>
    <w:rsid w:val="000C11BE"/>
    <w:rsid w:val="000C1765"/>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8C8"/>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D7B7E"/>
    <w:rsid w:val="000E001B"/>
    <w:rsid w:val="000E0644"/>
    <w:rsid w:val="000E076D"/>
    <w:rsid w:val="000E087C"/>
    <w:rsid w:val="000E10A4"/>
    <w:rsid w:val="000E187C"/>
    <w:rsid w:val="000E1B28"/>
    <w:rsid w:val="000E1E8D"/>
    <w:rsid w:val="000E1EBC"/>
    <w:rsid w:val="000E2173"/>
    <w:rsid w:val="000E220B"/>
    <w:rsid w:val="000E2266"/>
    <w:rsid w:val="000E2A50"/>
    <w:rsid w:val="000E30F2"/>
    <w:rsid w:val="000E316B"/>
    <w:rsid w:val="000E3697"/>
    <w:rsid w:val="000E372D"/>
    <w:rsid w:val="000E3D08"/>
    <w:rsid w:val="000E4728"/>
    <w:rsid w:val="000E4D1F"/>
    <w:rsid w:val="000E5658"/>
    <w:rsid w:val="000E5698"/>
    <w:rsid w:val="000E5723"/>
    <w:rsid w:val="000E581B"/>
    <w:rsid w:val="000E64B2"/>
    <w:rsid w:val="000E65D2"/>
    <w:rsid w:val="000E6919"/>
    <w:rsid w:val="000E6B1B"/>
    <w:rsid w:val="000E6F0C"/>
    <w:rsid w:val="000E732D"/>
    <w:rsid w:val="000F07ED"/>
    <w:rsid w:val="000F0CF2"/>
    <w:rsid w:val="000F1401"/>
    <w:rsid w:val="000F1A0E"/>
    <w:rsid w:val="000F1A32"/>
    <w:rsid w:val="000F1CC2"/>
    <w:rsid w:val="000F1D15"/>
    <w:rsid w:val="000F270A"/>
    <w:rsid w:val="000F2BEF"/>
    <w:rsid w:val="000F2FA3"/>
    <w:rsid w:val="000F34C8"/>
    <w:rsid w:val="000F378C"/>
    <w:rsid w:val="000F38BC"/>
    <w:rsid w:val="000F3E2A"/>
    <w:rsid w:val="000F4D26"/>
    <w:rsid w:val="000F518D"/>
    <w:rsid w:val="000F5639"/>
    <w:rsid w:val="000F58A4"/>
    <w:rsid w:val="000F5F99"/>
    <w:rsid w:val="000F65D7"/>
    <w:rsid w:val="000F6833"/>
    <w:rsid w:val="000F6A24"/>
    <w:rsid w:val="000F7502"/>
    <w:rsid w:val="000F7616"/>
    <w:rsid w:val="000F7DE9"/>
    <w:rsid w:val="000F7F7A"/>
    <w:rsid w:val="001002F4"/>
    <w:rsid w:val="0010050C"/>
    <w:rsid w:val="001006CB"/>
    <w:rsid w:val="00100DD2"/>
    <w:rsid w:val="001011FC"/>
    <w:rsid w:val="0010165F"/>
    <w:rsid w:val="00101E7C"/>
    <w:rsid w:val="001023DC"/>
    <w:rsid w:val="00102572"/>
    <w:rsid w:val="00102946"/>
    <w:rsid w:val="00102FBF"/>
    <w:rsid w:val="0010333D"/>
    <w:rsid w:val="001036E1"/>
    <w:rsid w:val="0010372A"/>
    <w:rsid w:val="00103F41"/>
    <w:rsid w:val="00104662"/>
    <w:rsid w:val="00104783"/>
    <w:rsid w:val="00104D09"/>
    <w:rsid w:val="00104F34"/>
    <w:rsid w:val="001053C5"/>
    <w:rsid w:val="001055AD"/>
    <w:rsid w:val="00105C14"/>
    <w:rsid w:val="001065A3"/>
    <w:rsid w:val="00106610"/>
    <w:rsid w:val="00106831"/>
    <w:rsid w:val="0010683E"/>
    <w:rsid w:val="001068A1"/>
    <w:rsid w:val="0010691D"/>
    <w:rsid w:val="00106B33"/>
    <w:rsid w:val="00106E69"/>
    <w:rsid w:val="001071CA"/>
    <w:rsid w:val="00110AC5"/>
    <w:rsid w:val="00110F0B"/>
    <w:rsid w:val="0011108B"/>
    <w:rsid w:val="00111136"/>
    <w:rsid w:val="00111164"/>
    <w:rsid w:val="00111357"/>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C3F"/>
    <w:rsid w:val="00117EFC"/>
    <w:rsid w:val="001205A8"/>
    <w:rsid w:val="00121766"/>
    <w:rsid w:val="00122451"/>
    <w:rsid w:val="0012291C"/>
    <w:rsid w:val="00122A64"/>
    <w:rsid w:val="00122EC3"/>
    <w:rsid w:val="00123694"/>
    <w:rsid w:val="0012388A"/>
    <w:rsid w:val="0012388C"/>
    <w:rsid w:val="00123AFA"/>
    <w:rsid w:val="00123C8C"/>
    <w:rsid w:val="00123E8B"/>
    <w:rsid w:val="00124405"/>
    <w:rsid w:val="00124B43"/>
    <w:rsid w:val="00124CF6"/>
    <w:rsid w:val="00124DF8"/>
    <w:rsid w:val="001253EA"/>
    <w:rsid w:val="00125B99"/>
    <w:rsid w:val="00126160"/>
    <w:rsid w:val="00126AEC"/>
    <w:rsid w:val="00126DB5"/>
    <w:rsid w:val="0012711C"/>
    <w:rsid w:val="00127178"/>
    <w:rsid w:val="00127A0C"/>
    <w:rsid w:val="00127F09"/>
    <w:rsid w:val="0013002A"/>
    <w:rsid w:val="0013085D"/>
    <w:rsid w:val="0013089C"/>
    <w:rsid w:val="00130A2D"/>
    <w:rsid w:val="00130F54"/>
    <w:rsid w:val="00131888"/>
    <w:rsid w:val="00131F17"/>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A3A"/>
    <w:rsid w:val="00141FD4"/>
    <w:rsid w:val="001423FA"/>
    <w:rsid w:val="001427B5"/>
    <w:rsid w:val="001428CF"/>
    <w:rsid w:val="00142D0C"/>
    <w:rsid w:val="00142E3C"/>
    <w:rsid w:val="00143387"/>
    <w:rsid w:val="001439BA"/>
    <w:rsid w:val="00144013"/>
    <w:rsid w:val="0014445B"/>
    <w:rsid w:val="00144EAB"/>
    <w:rsid w:val="001455C3"/>
    <w:rsid w:val="00145A17"/>
    <w:rsid w:val="00145BBE"/>
    <w:rsid w:val="001460B5"/>
    <w:rsid w:val="0014641F"/>
    <w:rsid w:val="001464A8"/>
    <w:rsid w:val="001467BB"/>
    <w:rsid w:val="00146CA8"/>
    <w:rsid w:val="00147198"/>
    <w:rsid w:val="00147884"/>
    <w:rsid w:val="00150827"/>
    <w:rsid w:val="00150B0D"/>
    <w:rsid w:val="00150E10"/>
    <w:rsid w:val="00151A32"/>
    <w:rsid w:val="00151B2C"/>
    <w:rsid w:val="00151E31"/>
    <w:rsid w:val="00151F9B"/>
    <w:rsid w:val="00152289"/>
    <w:rsid w:val="00152425"/>
    <w:rsid w:val="00152BAD"/>
    <w:rsid w:val="00152CE3"/>
    <w:rsid w:val="00153652"/>
    <w:rsid w:val="00153697"/>
    <w:rsid w:val="00153956"/>
    <w:rsid w:val="00153B95"/>
    <w:rsid w:val="00154146"/>
    <w:rsid w:val="00154190"/>
    <w:rsid w:val="00154508"/>
    <w:rsid w:val="001545EA"/>
    <w:rsid w:val="001549BA"/>
    <w:rsid w:val="00154BBF"/>
    <w:rsid w:val="00155099"/>
    <w:rsid w:val="0015582A"/>
    <w:rsid w:val="00155C85"/>
    <w:rsid w:val="00156592"/>
    <w:rsid w:val="00156A6C"/>
    <w:rsid w:val="00156B10"/>
    <w:rsid w:val="00156D73"/>
    <w:rsid w:val="001576FE"/>
    <w:rsid w:val="00157823"/>
    <w:rsid w:val="0015790D"/>
    <w:rsid w:val="00157C5E"/>
    <w:rsid w:val="00157CE7"/>
    <w:rsid w:val="00157DD3"/>
    <w:rsid w:val="00160036"/>
    <w:rsid w:val="0016015A"/>
    <w:rsid w:val="0016020E"/>
    <w:rsid w:val="00160503"/>
    <w:rsid w:val="00160BF6"/>
    <w:rsid w:val="00160D7C"/>
    <w:rsid w:val="00160E30"/>
    <w:rsid w:val="0016106D"/>
    <w:rsid w:val="001612E1"/>
    <w:rsid w:val="001614DB"/>
    <w:rsid w:val="0016175A"/>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793E"/>
    <w:rsid w:val="00167D4D"/>
    <w:rsid w:val="0017034E"/>
    <w:rsid w:val="0017054C"/>
    <w:rsid w:val="00170635"/>
    <w:rsid w:val="0017070D"/>
    <w:rsid w:val="00170837"/>
    <w:rsid w:val="00171035"/>
    <w:rsid w:val="001713B7"/>
    <w:rsid w:val="00171ADB"/>
    <w:rsid w:val="00171DE2"/>
    <w:rsid w:val="00171E2C"/>
    <w:rsid w:val="00172029"/>
    <w:rsid w:val="00173397"/>
    <w:rsid w:val="001733A4"/>
    <w:rsid w:val="00173AB9"/>
    <w:rsid w:val="00173EED"/>
    <w:rsid w:val="00174368"/>
    <w:rsid w:val="001744EA"/>
    <w:rsid w:val="00174731"/>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2E"/>
    <w:rsid w:val="00177832"/>
    <w:rsid w:val="00180910"/>
    <w:rsid w:val="00180A7E"/>
    <w:rsid w:val="00181178"/>
    <w:rsid w:val="0018119E"/>
    <w:rsid w:val="0018152C"/>
    <w:rsid w:val="00181DBA"/>
    <w:rsid w:val="00181EEF"/>
    <w:rsid w:val="00181F3E"/>
    <w:rsid w:val="00182FE0"/>
    <w:rsid w:val="00183911"/>
    <w:rsid w:val="001845FB"/>
    <w:rsid w:val="001857FB"/>
    <w:rsid w:val="00185DA6"/>
    <w:rsid w:val="00185F64"/>
    <w:rsid w:val="00186096"/>
    <w:rsid w:val="001862FE"/>
    <w:rsid w:val="001864AC"/>
    <w:rsid w:val="00187317"/>
    <w:rsid w:val="0018772E"/>
    <w:rsid w:val="00187A94"/>
    <w:rsid w:val="0019029E"/>
    <w:rsid w:val="0019079B"/>
    <w:rsid w:val="00190804"/>
    <w:rsid w:val="0019088F"/>
    <w:rsid w:val="00190C51"/>
    <w:rsid w:val="00192F00"/>
    <w:rsid w:val="00193ACC"/>
    <w:rsid w:val="00193BFE"/>
    <w:rsid w:val="00195322"/>
    <w:rsid w:val="0019560E"/>
    <w:rsid w:val="001958E3"/>
    <w:rsid w:val="00195FFA"/>
    <w:rsid w:val="0019601B"/>
    <w:rsid w:val="00196048"/>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2A3"/>
    <w:rsid w:val="001A46FB"/>
    <w:rsid w:val="001A4EC9"/>
    <w:rsid w:val="001A58CB"/>
    <w:rsid w:val="001A5944"/>
    <w:rsid w:val="001A5FB1"/>
    <w:rsid w:val="001A618F"/>
    <w:rsid w:val="001A6956"/>
    <w:rsid w:val="001A698A"/>
    <w:rsid w:val="001A6CCC"/>
    <w:rsid w:val="001A6E3B"/>
    <w:rsid w:val="001A70C8"/>
    <w:rsid w:val="001A71C9"/>
    <w:rsid w:val="001A7429"/>
    <w:rsid w:val="001A760C"/>
    <w:rsid w:val="001A76F0"/>
    <w:rsid w:val="001A7977"/>
    <w:rsid w:val="001A799B"/>
    <w:rsid w:val="001A7AC7"/>
    <w:rsid w:val="001A7C38"/>
    <w:rsid w:val="001B02F8"/>
    <w:rsid w:val="001B192A"/>
    <w:rsid w:val="001B2104"/>
    <w:rsid w:val="001B2279"/>
    <w:rsid w:val="001B2729"/>
    <w:rsid w:val="001B2866"/>
    <w:rsid w:val="001B2881"/>
    <w:rsid w:val="001B2B73"/>
    <w:rsid w:val="001B3675"/>
    <w:rsid w:val="001B37C8"/>
    <w:rsid w:val="001B48BA"/>
    <w:rsid w:val="001B4B2C"/>
    <w:rsid w:val="001B4C4D"/>
    <w:rsid w:val="001B4F10"/>
    <w:rsid w:val="001B5154"/>
    <w:rsid w:val="001B6E30"/>
    <w:rsid w:val="001B7C83"/>
    <w:rsid w:val="001B7F9E"/>
    <w:rsid w:val="001C0206"/>
    <w:rsid w:val="001C0246"/>
    <w:rsid w:val="001C04D4"/>
    <w:rsid w:val="001C0B34"/>
    <w:rsid w:val="001C12A3"/>
    <w:rsid w:val="001C1419"/>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763"/>
    <w:rsid w:val="001C5ADF"/>
    <w:rsid w:val="001C5E8E"/>
    <w:rsid w:val="001C6120"/>
    <w:rsid w:val="001C6516"/>
    <w:rsid w:val="001C6B5C"/>
    <w:rsid w:val="001C7155"/>
    <w:rsid w:val="001C7E48"/>
    <w:rsid w:val="001D039B"/>
    <w:rsid w:val="001D0849"/>
    <w:rsid w:val="001D1258"/>
    <w:rsid w:val="001D1868"/>
    <w:rsid w:val="001D1AB8"/>
    <w:rsid w:val="001D26F5"/>
    <w:rsid w:val="001D286F"/>
    <w:rsid w:val="001D2C94"/>
    <w:rsid w:val="001D33D9"/>
    <w:rsid w:val="001D36F6"/>
    <w:rsid w:val="001D4303"/>
    <w:rsid w:val="001D45E5"/>
    <w:rsid w:val="001D461A"/>
    <w:rsid w:val="001D4A9D"/>
    <w:rsid w:val="001D4AAD"/>
    <w:rsid w:val="001D4E16"/>
    <w:rsid w:val="001D5AFA"/>
    <w:rsid w:val="001D652D"/>
    <w:rsid w:val="001D72D9"/>
    <w:rsid w:val="001D784A"/>
    <w:rsid w:val="001E04A4"/>
    <w:rsid w:val="001E05A0"/>
    <w:rsid w:val="001E07C5"/>
    <w:rsid w:val="001E0B45"/>
    <w:rsid w:val="001E176D"/>
    <w:rsid w:val="001E1BCE"/>
    <w:rsid w:val="001E1E05"/>
    <w:rsid w:val="001E1EF9"/>
    <w:rsid w:val="001E2086"/>
    <w:rsid w:val="001E255F"/>
    <w:rsid w:val="001E339F"/>
    <w:rsid w:val="001E3629"/>
    <w:rsid w:val="001E3E7D"/>
    <w:rsid w:val="001E40F0"/>
    <w:rsid w:val="001E4172"/>
    <w:rsid w:val="001E4F08"/>
    <w:rsid w:val="001E5490"/>
    <w:rsid w:val="001E5682"/>
    <w:rsid w:val="001E5730"/>
    <w:rsid w:val="001E5E2E"/>
    <w:rsid w:val="001E6352"/>
    <w:rsid w:val="001E6CD4"/>
    <w:rsid w:val="001E700A"/>
    <w:rsid w:val="001E70AD"/>
    <w:rsid w:val="001E7237"/>
    <w:rsid w:val="001E7AF6"/>
    <w:rsid w:val="001F01B8"/>
    <w:rsid w:val="001F0FC3"/>
    <w:rsid w:val="001F1188"/>
    <w:rsid w:val="001F1B8D"/>
    <w:rsid w:val="001F1C50"/>
    <w:rsid w:val="001F2206"/>
    <w:rsid w:val="001F274F"/>
    <w:rsid w:val="001F289C"/>
    <w:rsid w:val="001F2BF9"/>
    <w:rsid w:val="001F3A99"/>
    <w:rsid w:val="001F3AF2"/>
    <w:rsid w:val="001F45DC"/>
    <w:rsid w:val="001F6008"/>
    <w:rsid w:val="001F604B"/>
    <w:rsid w:val="001F641B"/>
    <w:rsid w:val="001F6D4D"/>
    <w:rsid w:val="00201153"/>
    <w:rsid w:val="0020125C"/>
    <w:rsid w:val="0020130D"/>
    <w:rsid w:val="00201916"/>
    <w:rsid w:val="00201D06"/>
    <w:rsid w:val="00201E9F"/>
    <w:rsid w:val="002021E6"/>
    <w:rsid w:val="00202B60"/>
    <w:rsid w:val="00202F25"/>
    <w:rsid w:val="002035B3"/>
    <w:rsid w:val="00203929"/>
    <w:rsid w:val="00203CD6"/>
    <w:rsid w:val="00203D01"/>
    <w:rsid w:val="00204460"/>
    <w:rsid w:val="002051EA"/>
    <w:rsid w:val="00205389"/>
    <w:rsid w:val="00205AE8"/>
    <w:rsid w:val="00205CBC"/>
    <w:rsid w:val="00206259"/>
    <w:rsid w:val="0020699B"/>
    <w:rsid w:val="002074B7"/>
    <w:rsid w:val="0020758D"/>
    <w:rsid w:val="00207C7B"/>
    <w:rsid w:val="00210039"/>
    <w:rsid w:val="00211470"/>
    <w:rsid w:val="00211922"/>
    <w:rsid w:val="0021213A"/>
    <w:rsid w:val="0021265F"/>
    <w:rsid w:val="002128C6"/>
    <w:rsid w:val="00213232"/>
    <w:rsid w:val="00213817"/>
    <w:rsid w:val="00214428"/>
    <w:rsid w:val="002145EB"/>
    <w:rsid w:val="00214654"/>
    <w:rsid w:val="00214F82"/>
    <w:rsid w:val="00214FE7"/>
    <w:rsid w:val="00215033"/>
    <w:rsid w:val="00215834"/>
    <w:rsid w:val="00215CC2"/>
    <w:rsid w:val="00215D2C"/>
    <w:rsid w:val="00215D95"/>
    <w:rsid w:val="00215ED8"/>
    <w:rsid w:val="00215FAF"/>
    <w:rsid w:val="00216426"/>
    <w:rsid w:val="00217700"/>
    <w:rsid w:val="002177E2"/>
    <w:rsid w:val="0021783B"/>
    <w:rsid w:val="00217B43"/>
    <w:rsid w:val="00217E71"/>
    <w:rsid w:val="002205F3"/>
    <w:rsid w:val="0022085B"/>
    <w:rsid w:val="002208E7"/>
    <w:rsid w:val="00220E53"/>
    <w:rsid w:val="0022176C"/>
    <w:rsid w:val="00221A62"/>
    <w:rsid w:val="002225D1"/>
    <w:rsid w:val="002230FA"/>
    <w:rsid w:val="002232B9"/>
    <w:rsid w:val="00223DA5"/>
    <w:rsid w:val="00223DF2"/>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008A"/>
    <w:rsid w:val="002310B5"/>
    <w:rsid w:val="00231CB2"/>
    <w:rsid w:val="00231D05"/>
    <w:rsid w:val="0023241A"/>
    <w:rsid w:val="002328A4"/>
    <w:rsid w:val="002336E2"/>
    <w:rsid w:val="00233AC2"/>
    <w:rsid w:val="00233BAF"/>
    <w:rsid w:val="00233F80"/>
    <w:rsid w:val="0023423A"/>
    <w:rsid w:val="002345F1"/>
    <w:rsid w:val="00235420"/>
    <w:rsid w:val="00235700"/>
    <w:rsid w:val="0023788D"/>
    <w:rsid w:val="002403C7"/>
    <w:rsid w:val="00240422"/>
    <w:rsid w:val="0024065B"/>
    <w:rsid w:val="002409A6"/>
    <w:rsid w:val="00240A5D"/>
    <w:rsid w:val="00240C63"/>
    <w:rsid w:val="00240D91"/>
    <w:rsid w:val="00240EA5"/>
    <w:rsid w:val="00241132"/>
    <w:rsid w:val="00241205"/>
    <w:rsid w:val="002418C5"/>
    <w:rsid w:val="0024261D"/>
    <w:rsid w:val="00242712"/>
    <w:rsid w:val="00242DFB"/>
    <w:rsid w:val="00243807"/>
    <w:rsid w:val="002440AC"/>
    <w:rsid w:val="00244365"/>
    <w:rsid w:val="0024459A"/>
    <w:rsid w:val="002446A3"/>
    <w:rsid w:val="00244771"/>
    <w:rsid w:val="00244903"/>
    <w:rsid w:val="00244AFB"/>
    <w:rsid w:val="002453DF"/>
    <w:rsid w:val="00245552"/>
    <w:rsid w:val="002455C7"/>
    <w:rsid w:val="00245A81"/>
    <w:rsid w:val="002462A5"/>
    <w:rsid w:val="00246B86"/>
    <w:rsid w:val="00247335"/>
    <w:rsid w:val="002473EF"/>
    <w:rsid w:val="00247493"/>
    <w:rsid w:val="002477B9"/>
    <w:rsid w:val="00247809"/>
    <w:rsid w:val="00247B69"/>
    <w:rsid w:val="00247CBE"/>
    <w:rsid w:val="00250A1F"/>
    <w:rsid w:val="00250ADA"/>
    <w:rsid w:val="00250F1D"/>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1F8"/>
    <w:rsid w:val="002555C6"/>
    <w:rsid w:val="0025597E"/>
    <w:rsid w:val="00255E14"/>
    <w:rsid w:val="00255E45"/>
    <w:rsid w:val="00255FF9"/>
    <w:rsid w:val="00256590"/>
    <w:rsid w:val="00256A1D"/>
    <w:rsid w:val="00257059"/>
    <w:rsid w:val="0025712F"/>
    <w:rsid w:val="00257395"/>
    <w:rsid w:val="00257857"/>
    <w:rsid w:val="002578DA"/>
    <w:rsid w:val="00257CBC"/>
    <w:rsid w:val="002602C2"/>
    <w:rsid w:val="002602DA"/>
    <w:rsid w:val="0026040B"/>
    <w:rsid w:val="002604F2"/>
    <w:rsid w:val="00260802"/>
    <w:rsid w:val="002609E3"/>
    <w:rsid w:val="00261223"/>
    <w:rsid w:val="0026131C"/>
    <w:rsid w:val="002617AB"/>
    <w:rsid w:val="00261D08"/>
    <w:rsid w:val="00261DCC"/>
    <w:rsid w:val="002624D0"/>
    <w:rsid w:val="00263EC7"/>
    <w:rsid w:val="0026491B"/>
    <w:rsid w:val="00264A36"/>
    <w:rsid w:val="00264B06"/>
    <w:rsid w:val="00264C1B"/>
    <w:rsid w:val="002657FB"/>
    <w:rsid w:val="00265D10"/>
    <w:rsid w:val="00265E2E"/>
    <w:rsid w:val="002661AB"/>
    <w:rsid w:val="002673CD"/>
    <w:rsid w:val="0026742B"/>
    <w:rsid w:val="002674FE"/>
    <w:rsid w:val="00267AC7"/>
    <w:rsid w:val="00267E59"/>
    <w:rsid w:val="002702F6"/>
    <w:rsid w:val="00270748"/>
    <w:rsid w:val="00270CAB"/>
    <w:rsid w:val="0027117F"/>
    <w:rsid w:val="002712DC"/>
    <w:rsid w:val="00271875"/>
    <w:rsid w:val="002718FF"/>
    <w:rsid w:val="00271955"/>
    <w:rsid w:val="00272278"/>
    <w:rsid w:val="00272432"/>
    <w:rsid w:val="00272633"/>
    <w:rsid w:val="00272D36"/>
    <w:rsid w:val="00272E48"/>
    <w:rsid w:val="00272FBF"/>
    <w:rsid w:val="00273A10"/>
    <w:rsid w:val="00273A58"/>
    <w:rsid w:val="00273B96"/>
    <w:rsid w:val="00274C6E"/>
    <w:rsid w:val="00274CAB"/>
    <w:rsid w:val="00274E8A"/>
    <w:rsid w:val="002755A8"/>
    <w:rsid w:val="00275FCE"/>
    <w:rsid w:val="002766B8"/>
    <w:rsid w:val="0027680F"/>
    <w:rsid w:val="002777C0"/>
    <w:rsid w:val="0028076D"/>
    <w:rsid w:val="002807E3"/>
    <w:rsid w:val="00281006"/>
    <w:rsid w:val="002815B1"/>
    <w:rsid w:val="00281893"/>
    <w:rsid w:val="00281C1F"/>
    <w:rsid w:val="00281EEA"/>
    <w:rsid w:val="00281F88"/>
    <w:rsid w:val="0028240D"/>
    <w:rsid w:val="0028288D"/>
    <w:rsid w:val="002829B7"/>
    <w:rsid w:val="00282B82"/>
    <w:rsid w:val="00282C74"/>
    <w:rsid w:val="00282E5B"/>
    <w:rsid w:val="00283995"/>
    <w:rsid w:val="00283B11"/>
    <w:rsid w:val="00283DB4"/>
    <w:rsid w:val="002841A9"/>
    <w:rsid w:val="00284313"/>
    <w:rsid w:val="00284554"/>
    <w:rsid w:val="002848AD"/>
    <w:rsid w:val="00284DE4"/>
    <w:rsid w:val="00285154"/>
    <w:rsid w:val="00285BA4"/>
    <w:rsid w:val="00285BF2"/>
    <w:rsid w:val="00285C78"/>
    <w:rsid w:val="002863CE"/>
    <w:rsid w:val="00287BEA"/>
    <w:rsid w:val="00287E20"/>
    <w:rsid w:val="0029110F"/>
    <w:rsid w:val="00291492"/>
    <w:rsid w:val="00291527"/>
    <w:rsid w:val="002916B4"/>
    <w:rsid w:val="0029199A"/>
    <w:rsid w:val="00291BBE"/>
    <w:rsid w:val="00291FEB"/>
    <w:rsid w:val="00292193"/>
    <w:rsid w:val="00293146"/>
    <w:rsid w:val="0029361E"/>
    <w:rsid w:val="00293D68"/>
    <w:rsid w:val="0029408A"/>
    <w:rsid w:val="0029430F"/>
    <w:rsid w:val="00294352"/>
    <w:rsid w:val="002944A0"/>
    <w:rsid w:val="002946E4"/>
    <w:rsid w:val="0029495C"/>
    <w:rsid w:val="002957D9"/>
    <w:rsid w:val="00295B52"/>
    <w:rsid w:val="00295ED9"/>
    <w:rsid w:val="00296024"/>
    <w:rsid w:val="00296293"/>
    <w:rsid w:val="002969C7"/>
    <w:rsid w:val="00296AF7"/>
    <w:rsid w:val="00297021"/>
    <w:rsid w:val="002972F9"/>
    <w:rsid w:val="00297612"/>
    <w:rsid w:val="002977CA"/>
    <w:rsid w:val="00297ED7"/>
    <w:rsid w:val="002A0007"/>
    <w:rsid w:val="002A03AA"/>
    <w:rsid w:val="002A056D"/>
    <w:rsid w:val="002A07FE"/>
    <w:rsid w:val="002A094D"/>
    <w:rsid w:val="002A0CAF"/>
    <w:rsid w:val="002A0DDB"/>
    <w:rsid w:val="002A10CA"/>
    <w:rsid w:val="002A1565"/>
    <w:rsid w:val="002A16A9"/>
    <w:rsid w:val="002A2941"/>
    <w:rsid w:val="002A2DC4"/>
    <w:rsid w:val="002A2E42"/>
    <w:rsid w:val="002A3E69"/>
    <w:rsid w:val="002A44F9"/>
    <w:rsid w:val="002A46C2"/>
    <w:rsid w:val="002A4946"/>
    <w:rsid w:val="002A49EF"/>
    <w:rsid w:val="002A4B8B"/>
    <w:rsid w:val="002A5107"/>
    <w:rsid w:val="002A535E"/>
    <w:rsid w:val="002A5DBD"/>
    <w:rsid w:val="002A6406"/>
    <w:rsid w:val="002A6432"/>
    <w:rsid w:val="002A676E"/>
    <w:rsid w:val="002A6CF0"/>
    <w:rsid w:val="002A6FFC"/>
    <w:rsid w:val="002A7010"/>
    <w:rsid w:val="002A70BA"/>
    <w:rsid w:val="002A7A57"/>
    <w:rsid w:val="002A7BB2"/>
    <w:rsid w:val="002A7CC1"/>
    <w:rsid w:val="002A7DCB"/>
    <w:rsid w:val="002B0685"/>
    <w:rsid w:val="002B0B53"/>
    <w:rsid w:val="002B0C16"/>
    <w:rsid w:val="002B1617"/>
    <w:rsid w:val="002B1A90"/>
    <w:rsid w:val="002B1D11"/>
    <w:rsid w:val="002B273B"/>
    <w:rsid w:val="002B29AA"/>
    <w:rsid w:val="002B2A7E"/>
    <w:rsid w:val="002B2F1B"/>
    <w:rsid w:val="002B2F40"/>
    <w:rsid w:val="002B3332"/>
    <w:rsid w:val="002B34C7"/>
    <w:rsid w:val="002B363E"/>
    <w:rsid w:val="002B3F25"/>
    <w:rsid w:val="002B4536"/>
    <w:rsid w:val="002B5AFB"/>
    <w:rsid w:val="002B6320"/>
    <w:rsid w:val="002B66AC"/>
    <w:rsid w:val="002B6852"/>
    <w:rsid w:val="002B77E1"/>
    <w:rsid w:val="002B7B19"/>
    <w:rsid w:val="002C0550"/>
    <w:rsid w:val="002C0656"/>
    <w:rsid w:val="002C0714"/>
    <w:rsid w:val="002C0A96"/>
    <w:rsid w:val="002C13C6"/>
    <w:rsid w:val="002C1BF4"/>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6DE"/>
    <w:rsid w:val="002C6FE3"/>
    <w:rsid w:val="002C7193"/>
    <w:rsid w:val="002C7699"/>
    <w:rsid w:val="002C7A49"/>
    <w:rsid w:val="002D0128"/>
    <w:rsid w:val="002D0CC6"/>
    <w:rsid w:val="002D0E85"/>
    <w:rsid w:val="002D0FA7"/>
    <w:rsid w:val="002D12FB"/>
    <w:rsid w:val="002D19D1"/>
    <w:rsid w:val="002D1F35"/>
    <w:rsid w:val="002D1FA3"/>
    <w:rsid w:val="002D20CD"/>
    <w:rsid w:val="002D23C6"/>
    <w:rsid w:val="002D24F0"/>
    <w:rsid w:val="002D25EB"/>
    <w:rsid w:val="002D29F3"/>
    <w:rsid w:val="002D3126"/>
    <w:rsid w:val="002D3529"/>
    <w:rsid w:val="002D3ADD"/>
    <w:rsid w:val="002D3D0A"/>
    <w:rsid w:val="002D3EF0"/>
    <w:rsid w:val="002D478E"/>
    <w:rsid w:val="002D47AE"/>
    <w:rsid w:val="002D4A94"/>
    <w:rsid w:val="002D4AFE"/>
    <w:rsid w:val="002D65FF"/>
    <w:rsid w:val="002D6C24"/>
    <w:rsid w:val="002D6D10"/>
    <w:rsid w:val="002D71E2"/>
    <w:rsid w:val="002D7B6A"/>
    <w:rsid w:val="002E0026"/>
    <w:rsid w:val="002E08E8"/>
    <w:rsid w:val="002E0918"/>
    <w:rsid w:val="002E0BAA"/>
    <w:rsid w:val="002E0D96"/>
    <w:rsid w:val="002E0EA5"/>
    <w:rsid w:val="002E0F1C"/>
    <w:rsid w:val="002E1E19"/>
    <w:rsid w:val="002E1F9F"/>
    <w:rsid w:val="002E1FAC"/>
    <w:rsid w:val="002E2497"/>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F0F36"/>
    <w:rsid w:val="002F119F"/>
    <w:rsid w:val="002F1276"/>
    <w:rsid w:val="002F1986"/>
    <w:rsid w:val="002F1E5F"/>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D6A"/>
    <w:rsid w:val="00301E89"/>
    <w:rsid w:val="00302052"/>
    <w:rsid w:val="00302142"/>
    <w:rsid w:val="00302169"/>
    <w:rsid w:val="00302612"/>
    <w:rsid w:val="00303254"/>
    <w:rsid w:val="0030348E"/>
    <w:rsid w:val="003044D9"/>
    <w:rsid w:val="00304D8A"/>
    <w:rsid w:val="00305216"/>
    <w:rsid w:val="0030555B"/>
    <w:rsid w:val="003061F5"/>
    <w:rsid w:val="00306A49"/>
    <w:rsid w:val="00306D27"/>
    <w:rsid w:val="0030739C"/>
    <w:rsid w:val="00310D51"/>
    <w:rsid w:val="00311B36"/>
    <w:rsid w:val="00311C92"/>
    <w:rsid w:val="00313321"/>
    <w:rsid w:val="003133AE"/>
    <w:rsid w:val="0031371B"/>
    <w:rsid w:val="00314156"/>
    <w:rsid w:val="00314CF8"/>
    <w:rsid w:val="0031535B"/>
    <w:rsid w:val="003154DD"/>
    <w:rsid w:val="0031563E"/>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709"/>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7E1"/>
    <w:rsid w:val="00330C9D"/>
    <w:rsid w:val="003310AB"/>
    <w:rsid w:val="003314D2"/>
    <w:rsid w:val="00331712"/>
    <w:rsid w:val="00331A3F"/>
    <w:rsid w:val="00332191"/>
    <w:rsid w:val="00332720"/>
    <w:rsid w:val="00332EED"/>
    <w:rsid w:val="003334A7"/>
    <w:rsid w:val="003337E8"/>
    <w:rsid w:val="0033384D"/>
    <w:rsid w:val="00333A14"/>
    <w:rsid w:val="00333B2A"/>
    <w:rsid w:val="00333FD5"/>
    <w:rsid w:val="00334649"/>
    <w:rsid w:val="00334ACF"/>
    <w:rsid w:val="003350E9"/>
    <w:rsid w:val="003351BA"/>
    <w:rsid w:val="0033520F"/>
    <w:rsid w:val="0033596B"/>
    <w:rsid w:val="00335A93"/>
    <w:rsid w:val="0033650E"/>
    <w:rsid w:val="0033685C"/>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00F"/>
    <w:rsid w:val="00342181"/>
    <w:rsid w:val="00342365"/>
    <w:rsid w:val="00342B37"/>
    <w:rsid w:val="00343560"/>
    <w:rsid w:val="00343A20"/>
    <w:rsid w:val="0034402B"/>
    <w:rsid w:val="0034449E"/>
    <w:rsid w:val="003449F4"/>
    <w:rsid w:val="00344D46"/>
    <w:rsid w:val="00345337"/>
    <w:rsid w:val="003456AB"/>
    <w:rsid w:val="003465A5"/>
    <w:rsid w:val="00346817"/>
    <w:rsid w:val="00347440"/>
    <w:rsid w:val="003475EA"/>
    <w:rsid w:val="00347A27"/>
    <w:rsid w:val="00347CD4"/>
    <w:rsid w:val="00347E2E"/>
    <w:rsid w:val="00347F4A"/>
    <w:rsid w:val="00350A55"/>
    <w:rsid w:val="00350A68"/>
    <w:rsid w:val="00350DF8"/>
    <w:rsid w:val="00351A8A"/>
    <w:rsid w:val="0035266A"/>
    <w:rsid w:val="0035279C"/>
    <w:rsid w:val="0035303A"/>
    <w:rsid w:val="003535D2"/>
    <w:rsid w:val="0035384D"/>
    <w:rsid w:val="00353C0B"/>
    <w:rsid w:val="00354472"/>
    <w:rsid w:val="00354AE4"/>
    <w:rsid w:val="00354B0A"/>
    <w:rsid w:val="00355106"/>
    <w:rsid w:val="0035551B"/>
    <w:rsid w:val="003555ED"/>
    <w:rsid w:val="00355911"/>
    <w:rsid w:val="00355A93"/>
    <w:rsid w:val="00355BFC"/>
    <w:rsid w:val="00355CA4"/>
    <w:rsid w:val="0035636B"/>
    <w:rsid w:val="003564CC"/>
    <w:rsid w:val="00357424"/>
    <w:rsid w:val="00357BE9"/>
    <w:rsid w:val="003601A2"/>
    <w:rsid w:val="00360EAF"/>
    <w:rsid w:val="00361789"/>
    <w:rsid w:val="0036196D"/>
    <w:rsid w:val="00361A59"/>
    <w:rsid w:val="00362136"/>
    <w:rsid w:val="003627BD"/>
    <w:rsid w:val="00362997"/>
    <w:rsid w:val="00362C59"/>
    <w:rsid w:val="00363040"/>
    <w:rsid w:val="003630B7"/>
    <w:rsid w:val="00363786"/>
    <w:rsid w:val="003638A4"/>
    <w:rsid w:val="003639BF"/>
    <w:rsid w:val="00363E34"/>
    <w:rsid w:val="00363E41"/>
    <w:rsid w:val="00363FD2"/>
    <w:rsid w:val="00364653"/>
    <w:rsid w:val="0036572E"/>
    <w:rsid w:val="00366168"/>
    <w:rsid w:val="003663D9"/>
    <w:rsid w:val="003666BF"/>
    <w:rsid w:val="00366707"/>
    <w:rsid w:val="00366FA9"/>
    <w:rsid w:val="003671E7"/>
    <w:rsid w:val="00367B19"/>
    <w:rsid w:val="00367C8B"/>
    <w:rsid w:val="00367E49"/>
    <w:rsid w:val="003700E6"/>
    <w:rsid w:val="0037017C"/>
    <w:rsid w:val="00370490"/>
    <w:rsid w:val="003718D2"/>
    <w:rsid w:val="00371C86"/>
    <w:rsid w:val="0037236C"/>
    <w:rsid w:val="003729DE"/>
    <w:rsid w:val="00372EA2"/>
    <w:rsid w:val="00373399"/>
    <w:rsid w:val="003735D3"/>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A72"/>
    <w:rsid w:val="00381C9E"/>
    <w:rsid w:val="00381CA8"/>
    <w:rsid w:val="00382106"/>
    <w:rsid w:val="00382657"/>
    <w:rsid w:val="00382708"/>
    <w:rsid w:val="00382B82"/>
    <w:rsid w:val="003831D8"/>
    <w:rsid w:val="003844BF"/>
    <w:rsid w:val="003854D5"/>
    <w:rsid w:val="0038552A"/>
    <w:rsid w:val="003859EA"/>
    <w:rsid w:val="0038606E"/>
    <w:rsid w:val="0038709E"/>
    <w:rsid w:val="00387D30"/>
    <w:rsid w:val="003915C9"/>
    <w:rsid w:val="00391753"/>
    <w:rsid w:val="00391C7F"/>
    <w:rsid w:val="00392454"/>
    <w:rsid w:val="003928F1"/>
    <w:rsid w:val="00392C85"/>
    <w:rsid w:val="00392FD8"/>
    <w:rsid w:val="00393A05"/>
    <w:rsid w:val="00393DF9"/>
    <w:rsid w:val="00393E11"/>
    <w:rsid w:val="00394475"/>
    <w:rsid w:val="003946CC"/>
    <w:rsid w:val="0039517A"/>
    <w:rsid w:val="003954FE"/>
    <w:rsid w:val="00395B51"/>
    <w:rsid w:val="00396375"/>
    <w:rsid w:val="00396796"/>
    <w:rsid w:val="00396EC6"/>
    <w:rsid w:val="003970BA"/>
    <w:rsid w:val="0039746C"/>
    <w:rsid w:val="0039770B"/>
    <w:rsid w:val="00397DC6"/>
    <w:rsid w:val="003A0079"/>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A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770"/>
    <w:rsid w:val="003B5E19"/>
    <w:rsid w:val="003B5F6A"/>
    <w:rsid w:val="003B6B7F"/>
    <w:rsid w:val="003B7820"/>
    <w:rsid w:val="003C01A4"/>
    <w:rsid w:val="003C0219"/>
    <w:rsid w:val="003C0941"/>
    <w:rsid w:val="003C0C12"/>
    <w:rsid w:val="003C0DCD"/>
    <w:rsid w:val="003C0E6B"/>
    <w:rsid w:val="003C135A"/>
    <w:rsid w:val="003C16EE"/>
    <w:rsid w:val="003C192B"/>
    <w:rsid w:val="003C1C87"/>
    <w:rsid w:val="003C1D4D"/>
    <w:rsid w:val="003C2927"/>
    <w:rsid w:val="003C2C85"/>
    <w:rsid w:val="003C2F61"/>
    <w:rsid w:val="003C345E"/>
    <w:rsid w:val="003C4409"/>
    <w:rsid w:val="003C4993"/>
    <w:rsid w:val="003C4997"/>
    <w:rsid w:val="003C4C8E"/>
    <w:rsid w:val="003C4DA5"/>
    <w:rsid w:val="003C502A"/>
    <w:rsid w:val="003C5666"/>
    <w:rsid w:val="003C60CC"/>
    <w:rsid w:val="003C64F4"/>
    <w:rsid w:val="003C6D4E"/>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6012"/>
    <w:rsid w:val="003D6722"/>
    <w:rsid w:val="003D7428"/>
    <w:rsid w:val="003D77F2"/>
    <w:rsid w:val="003D78CC"/>
    <w:rsid w:val="003D7D01"/>
    <w:rsid w:val="003D7ED8"/>
    <w:rsid w:val="003E0003"/>
    <w:rsid w:val="003E0099"/>
    <w:rsid w:val="003E08C7"/>
    <w:rsid w:val="003E122B"/>
    <w:rsid w:val="003E1427"/>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968"/>
    <w:rsid w:val="003E5DA8"/>
    <w:rsid w:val="003E7109"/>
    <w:rsid w:val="003E77DC"/>
    <w:rsid w:val="003E7BC1"/>
    <w:rsid w:val="003F0453"/>
    <w:rsid w:val="003F0C9F"/>
    <w:rsid w:val="003F144A"/>
    <w:rsid w:val="003F1B02"/>
    <w:rsid w:val="003F1EFE"/>
    <w:rsid w:val="003F2240"/>
    <w:rsid w:val="003F2460"/>
    <w:rsid w:val="003F28DA"/>
    <w:rsid w:val="003F2E7B"/>
    <w:rsid w:val="003F3CD5"/>
    <w:rsid w:val="003F4473"/>
    <w:rsid w:val="003F4CF5"/>
    <w:rsid w:val="003F4E31"/>
    <w:rsid w:val="003F51EE"/>
    <w:rsid w:val="003F574E"/>
    <w:rsid w:val="003F60D6"/>
    <w:rsid w:val="003F68E9"/>
    <w:rsid w:val="003F728C"/>
    <w:rsid w:val="003F7754"/>
    <w:rsid w:val="003F7E15"/>
    <w:rsid w:val="003F7FDA"/>
    <w:rsid w:val="004001B8"/>
    <w:rsid w:val="004002DA"/>
    <w:rsid w:val="00400C50"/>
    <w:rsid w:val="00400E65"/>
    <w:rsid w:val="004013AD"/>
    <w:rsid w:val="00401E20"/>
    <w:rsid w:val="004021C0"/>
    <w:rsid w:val="004024F9"/>
    <w:rsid w:val="004028CE"/>
    <w:rsid w:val="0040313D"/>
    <w:rsid w:val="004043FA"/>
    <w:rsid w:val="0040479E"/>
    <w:rsid w:val="00404970"/>
    <w:rsid w:val="00405181"/>
    <w:rsid w:val="0040567F"/>
    <w:rsid w:val="00405727"/>
    <w:rsid w:val="00405873"/>
    <w:rsid w:val="00405F09"/>
    <w:rsid w:val="004066F4"/>
    <w:rsid w:val="00406A32"/>
    <w:rsid w:val="0040760B"/>
    <w:rsid w:val="00407B12"/>
    <w:rsid w:val="00410117"/>
    <w:rsid w:val="004109EB"/>
    <w:rsid w:val="00410C32"/>
    <w:rsid w:val="00411237"/>
    <w:rsid w:val="00411557"/>
    <w:rsid w:val="00411994"/>
    <w:rsid w:val="00411D74"/>
    <w:rsid w:val="00411DDE"/>
    <w:rsid w:val="00411F84"/>
    <w:rsid w:val="00412069"/>
    <w:rsid w:val="00412147"/>
    <w:rsid w:val="004121A1"/>
    <w:rsid w:val="00412477"/>
    <w:rsid w:val="00412570"/>
    <w:rsid w:val="004127A2"/>
    <w:rsid w:val="0041280A"/>
    <w:rsid w:val="00412A9D"/>
    <w:rsid w:val="00412CB1"/>
    <w:rsid w:val="004133A5"/>
    <w:rsid w:val="00413D45"/>
    <w:rsid w:val="00414197"/>
    <w:rsid w:val="0041441D"/>
    <w:rsid w:val="004144D7"/>
    <w:rsid w:val="00414D68"/>
    <w:rsid w:val="00414FD9"/>
    <w:rsid w:val="00415773"/>
    <w:rsid w:val="00415CAE"/>
    <w:rsid w:val="00415EE7"/>
    <w:rsid w:val="00415FD6"/>
    <w:rsid w:val="00415FEB"/>
    <w:rsid w:val="004160FA"/>
    <w:rsid w:val="0041669E"/>
    <w:rsid w:val="00416ACA"/>
    <w:rsid w:val="00416C56"/>
    <w:rsid w:val="00417294"/>
    <w:rsid w:val="004176B8"/>
    <w:rsid w:val="00417724"/>
    <w:rsid w:val="0041798E"/>
    <w:rsid w:val="00417A97"/>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6CF3"/>
    <w:rsid w:val="004275CD"/>
    <w:rsid w:val="00427E74"/>
    <w:rsid w:val="00427FEB"/>
    <w:rsid w:val="00427FF2"/>
    <w:rsid w:val="0043013F"/>
    <w:rsid w:val="004305C0"/>
    <w:rsid w:val="00430B20"/>
    <w:rsid w:val="00430B6C"/>
    <w:rsid w:val="00431540"/>
    <w:rsid w:val="0043227C"/>
    <w:rsid w:val="004327E0"/>
    <w:rsid w:val="004330B1"/>
    <w:rsid w:val="004335C0"/>
    <w:rsid w:val="004337B7"/>
    <w:rsid w:val="00433B34"/>
    <w:rsid w:val="00433FFE"/>
    <w:rsid w:val="004346AA"/>
    <w:rsid w:val="00435121"/>
    <w:rsid w:val="00435715"/>
    <w:rsid w:val="0043571B"/>
    <w:rsid w:val="00435EE0"/>
    <w:rsid w:val="00435F29"/>
    <w:rsid w:val="0043610C"/>
    <w:rsid w:val="004366FF"/>
    <w:rsid w:val="00437D83"/>
    <w:rsid w:val="00437DED"/>
    <w:rsid w:val="004401DD"/>
    <w:rsid w:val="00440344"/>
    <w:rsid w:val="004403C0"/>
    <w:rsid w:val="00441264"/>
    <w:rsid w:val="00441B0F"/>
    <w:rsid w:val="00441F06"/>
    <w:rsid w:val="004425C6"/>
    <w:rsid w:val="00443D5D"/>
    <w:rsid w:val="00445CBA"/>
    <w:rsid w:val="004463CB"/>
    <w:rsid w:val="004466F7"/>
    <w:rsid w:val="00446858"/>
    <w:rsid w:val="004472AD"/>
    <w:rsid w:val="00447304"/>
    <w:rsid w:val="004476F6"/>
    <w:rsid w:val="00447CDD"/>
    <w:rsid w:val="00450127"/>
    <w:rsid w:val="0045075F"/>
    <w:rsid w:val="004516AD"/>
    <w:rsid w:val="00451E84"/>
    <w:rsid w:val="00451EA3"/>
    <w:rsid w:val="00451F01"/>
    <w:rsid w:val="0045383E"/>
    <w:rsid w:val="00454660"/>
    <w:rsid w:val="004546A7"/>
    <w:rsid w:val="00454831"/>
    <w:rsid w:val="004548DF"/>
    <w:rsid w:val="00456CC0"/>
    <w:rsid w:val="004574DA"/>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A4A"/>
    <w:rsid w:val="00466AFD"/>
    <w:rsid w:val="00467191"/>
    <w:rsid w:val="00470696"/>
    <w:rsid w:val="0047113A"/>
    <w:rsid w:val="004713A5"/>
    <w:rsid w:val="0047162F"/>
    <w:rsid w:val="00472177"/>
    <w:rsid w:val="00472234"/>
    <w:rsid w:val="004724C9"/>
    <w:rsid w:val="00472585"/>
    <w:rsid w:val="00473727"/>
    <w:rsid w:val="00474130"/>
    <w:rsid w:val="0047421E"/>
    <w:rsid w:val="00474EDD"/>
    <w:rsid w:val="00475A6C"/>
    <w:rsid w:val="004764AF"/>
    <w:rsid w:val="00476D04"/>
    <w:rsid w:val="00476F58"/>
    <w:rsid w:val="0047775E"/>
    <w:rsid w:val="00477AAE"/>
    <w:rsid w:val="00477AF6"/>
    <w:rsid w:val="00477B3B"/>
    <w:rsid w:val="00477BCB"/>
    <w:rsid w:val="004801A7"/>
    <w:rsid w:val="00480E47"/>
    <w:rsid w:val="00480F16"/>
    <w:rsid w:val="00481666"/>
    <w:rsid w:val="0048181B"/>
    <w:rsid w:val="00481F2B"/>
    <w:rsid w:val="004820C5"/>
    <w:rsid w:val="00482198"/>
    <w:rsid w:val="004823D8"/>
    <w:rsid w:val="00482F20"/>
    <w:rsid w:val="00483196"/>
    <w:rsid w:val="0048319F"/>
    <w:rsid w:val="0048340F"/>
    <w:rsid w:val="0048423C"/>
    <w:rsid w:val="00484449"/>
    <w:rsid w:val="004852CE"/>
    <w:rsid w:val="0048540C"/>
    <w:rsid w:val="00485F92"/>
    <w:rsid w:val="004860BD"/>
    <w:rsid w:val="004866E1"/>
    <w:rsid w:val="00486C72"/>
    <w:rsid w:val="00487406"/>
    <w:rsid w:val="00487D3A"/>
    <w:rsid w:val="0049087C"/>
    <w:rsid w:val="00490954"/>
    <w:rsid w:val="0049102F"/>
    <w:rsid w:val="0049277A"/>
    <w:rsid w:val="00492B38"/>
    <w:rsid w:val="00492FE4"/>
    <w:rsid w:val="00493035"/>
    <w:rsid w:val="0049330F"/>
    <w:rsid w:val="00493321"/>
    <w:rsid w:val="004936DE"/>
    <w:rsid w:val="004949B0"/>
    <w:rsid w:val="00494A50"/>
    <w:rsid w:val="0049544E"/>
    <w:rsid w:val="00495670"/>
    <w:rsid w:val="0049567B"/>
    <w:rsid w:val="00495F7D"/>
    <w:rsid w:val="0049604B"/>
    <w:rsid w:val="00496666"/>
    <w:rsid w:val="00496AC9"/>
    <w:rsid w:val="004A040E"/>
    <w:rsid w:val="004A042D"/>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8DB"/>
    <w:rsid w:val="004B1422"/>
    <w:rsid w:val="004B1DF2"/>
    <w:rsid w:val="004B2202"/>
    <w:rsid w:val="004B24EB"/>
    <w:rsid w:val="004B29AC"/>
    <w:rsid w:val="004B2BB5"/>
    <w:rsid w:val="004B3C8B"/>
    <w:rsid w:val="004B44A9"/>
    <w:rsid w:val="004B4509"/>
    <w:rsid w:val="004B452A"/>
    <w:rsid w:val="004B4871"/>
    <w:rsid w:val="004B4ADF"/>
    <w:rsid w:val="004B4C00"/>
    <w:rsid w:val="004B4E06"/>
    <w:rsid w:val="004B5493"/>
    <w:rsid w:val="004B5914"/>
    <w:rsid w:val="004B6C77"/>
    <w:rsid w:val="004B6D0A"/>
    <w:rsid w:val="004B6DA4"/>
    <w:rsid w:val="004B794C"/>
    <w:rsid w:val="004B7995"/>
    <w:rsid w:val="004C02B3"/>
    <w:rsid w:val="004C098E"/>
    <w:rsid w:val="004C0BBE"/>
    <w:rsid w:val="004C0E2F"/>
    <w:rsid w:val="004C1705"/>
    <w:rsid w:val="004C222E"/>
    <w:rsid w:val="004C22E3"/>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86"/>
    <w:rsid w:val="004C77A7"/>
    <w:rsid w:val="004D018B"/>
    <w:rsid w:val="004D039E"/>
    <w:rsid w:val="004D04A3"/>
    <w:rsid w:val="004D0C9F"/>
    <w:rsid w:val="004D15FD"/>
    <w:rsid w:val="004D1A0A"/>
    <w:rsid w:val="004D2369"/>
    <w:rsid w:val="004D2485"/>
    <w:rsid w:val="004D25D5"/>
    <w:rsid w:val="004D2E02"/>
    <w:rsid w:val="004D33D1"/>
    <w:rsid w:val="004D3A57"/>
    <w:rsid w:val="004D47FF"/>
    <w:rsid w:val="004D4D35"/>
    <w:rsid w:val="004D518F"/>
    <w:rsid w:val="004D54D7"/>
    <w:rsid w:val="004D5AAB"/>
    <w:rsid w:val="004D5BB7"/>
    <w:rsid w:val="004D5EF8"/>
    <w:rsid w:val="004D6053"/>
    <w:rsid w:val="004D6675"/>
    <w:rsid w:val="004D6FA4"/>
    <w:rsid w:val="004D7034"/>
    <w:rsid w:val="004D7C23"/>
    <w:rsid w:val="004E01C6"/>
    <w:rsid w:val="004E0212"/>
    <w:rsid w:val="004E0ADC"/>
    <w:rsid w:val="004E0FB1"/>
    <w:rsid w:val="004E1043"/>
    <w:rsid w:val="004E1D0A"/>
    <w:rsid w:val="004E1DCA"/>
    <w:rsid w:val="004E21B4"/>
    <w:rsid w:val="004E252B"/>
    <w:rsid w:val="004E2861"/>
    <w:rsid w:val="004E2A85"/>
    <w:rsid w:val="004E3159"/>
    <w:rsid w:val="004E3F72"/>
    <w:rsid w:val="004E45C4"/>
    <w:rsid w:val="004E4A78"/>
    <w:rsid w:val="004E551E"/>
    <w:rsid w:val="004E584D"/>
    <w:rsid w:val="004E58F6"/>
    <w:rsid w:val="004E5E37"/>
    <w:rsid w:val="004E5E4C"/>
    <w:rsid w:val="004E5F79"/>
    <w:rsid w:val="004E623E"/>
    <w:rsid w:val="004E6589"/>
    <w:rsid w:val="004E65C7"/>
    <w:rsid w:val="004E6CF9"/>
    <w:rsid w:val="004E7152"/>
    <w:rsid w:val="004E7157"/>
    <w:rsid w:val="004E734E"/>
    <w:rsid w:val="004E7EC0"/>
    <w:rsid w:val="004E7F48"/>
    <w:rsid w:val="004F014E"/>
    <w:rsid w:val="004F023B"/>
    <w:rsid w:val="004F098E"/>
    <w:rsid w:val="004F0BC6"/>
    <w:rsid w:val="004F1123"/>
    <w:rsid w:val="004F12D3"/>
    <w:rsid w:val="004F1715"/>
    <w:rsid w:val="004F17DA"/>
    <w:rsid w:val="004F355B"/>
    <w:rsid w:val="004F3BD2"/>
    <w:rsid w:val="004F4372"/>
    <w:rsid w:val="004F43E0"/>
    <w:rsid w:val="004F45EB"/>
    <w:rsid w:val="004F49F4"/>
    <w:rsid w:val="004F5079"/>
    <w:rsid w:val="004F521B"/>
    <w:rsid w:val="004F52BB"/>
    <w:rsid w:val="004F5582"/>
    <w:rsid w:val="004F56B1"/>
    <w:rsid w:val="004F59B8"/>
    <w:rsid w:val="004F62A7"/>
    <w:rsid w:val="004F62F9"/>
    <w:rsid w:val="004F66B3"/>
    <w:rsid w:val="004F6ADF"/>
    <w:rsid w:val="004F6FA7"/>
    <w:rsid w:val="004F72DA"/>
    <w:rsid w:val="004F7352"/>
    <w:rsid w:val="004F7889"/>
    <w:rsid w:val="0050015C"/>
    <w:rsid w:val="00500418"/>
    <w:rsid w:val="00500CCF"/>
    <w:rsid w:val="00500E62"/>
    <w:rsid w:val="00500FEC"/>
    <w:rsid w:val="005010DE"/>
    <w:rsid w:val="005011FD"/>
    <w:rsid w:val="0050164B"/>
    <w:rsid w:val="0050197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0DE"/>
    <w:rsid w:val="00510957"/>
    <w:rsid w:val="005109D4"/>
    <w:rsid w:val="00510A41"/>
    <w:rsid w:val="00510CF4"/>
    <w:rsid w:val="0051160A"/>
    <w:rsid w:val="005118BA"/>
    <w:rsid w:val="00511C56"/>
    <w:rsid w:val="00512A4D"/>
    <w:rsid w:val="00512D86"/>
    <w:rsid w:val="00512D87"/>
    <w:rsid w:val="005130DA"/>
    <w:rsid w:val="00513DDA"/>
    <w:rsid w:val="00513E19"/>
    <w:rsid w:val="00514222"/>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21F"/>
    <w:rsid w:val="00523499"/>
    <w:rsid w:val="00523BC7"/>
    <w:rsid w:val="00523C08"/>
    <w:rsid w:val="00523C10"/>
    <w:rsid w:val="00523E23"/>
    <w:rsid w:val="005245D5"/>
    <w:rsid w:val="005247FE"/>
    <w:rsid w:val="00524889"/>
    <w:rsid w:val="005252DC"/>
    <w:rsid w:val="0052575D"/>
    <w:rsid w:val="005259FC"/>
    <w:rsid w:val="00525A53"/>
    <w:rsid w:val="005260F1"/>
    <w:rsid w:val="00526569"/>
    <w:rsid w:val="00526726"/>
    <w:rsid w:val="00526F91"/>
    <w:rsid w:val="00527256"/>
    <w:rsid w:val="00527934"/>
    <w:rsid w:val="00527B57"/>
    <w:rsid w:val="00527C8D"/>
    <w:rsid w:val="00527C9C"/>
    <w:rsid w:val="00530AC4"/>
    <w:rsid w:val="00531F7B"/>
    <w:rsid w:val="00532064"/>
    <w:rsid w:val="0053264A"/>
    <w:rsid w:val="0053268A"/>
    <w:rsid w:val="0053309E"/>
    <w:rsid w:val="00533169"/>
    <w:rsid w:val="00533194"/>
    <w:rsid w:val="005332C8"/>
    <w:rsid w:val="005338ED"/>
    <w:rsid w:val="00534021"/>
    <w:rsid w:val="0053464E"/>
    <w:rsid w:val="00534CBD"/>
    <w:rsid w:val="005352C8"/>
    <w:rsid w:val="005354C1"/>
    <w:rsid w:val="00535F99"/>
    <w:rsid w:val="005361DE"/>
    <w:rsid w:val="005362F8"/>
    <w:rsid w:val="00536356"/>
    <w:rsid w:val="00536CBB"/>
    <w:rsid w:val="00536DDD"/>
    <w:rsid w:val="00537033"/>
    <w:rsid w:val="0054004B"/>
    <w:rsid w:val="00540671"/>
    <w:rsid w:val="00540A37"/>
    <w:rsid w:val="00540B49"/>
    <w:rsid w:val="00540C91"/>
    <w:rsid w:val="005418DB"/>
    <w:rsid w:val="0054230B"/>
    <w:rsid w:val="005434EA"/>
    <w:rsid w:val="00544ABA"/>
    <w:rsid w:val="00544CDE"/>
    <w:rsid w:val="00544F0B"/>
    <w:rsid w:val="00545D55"/>
    <w:rsid w:val="00545FE8"/>
    <w:rsid w:val="005461AB"/>
    <w:rsid w:val="00546C6A"/>
    <w:rsid w:val="00546FBA"/>
    <w:rsid w:val="00547F04"/>
    <w:rsid w:val="00547F3A"/>
    <w:rsid w:val="00547FA7"/>
    <w:rsid w:val="00550709"/>
    <w:rsid w:val="00550924"/>
    <w:rsid w:val="00550D63"/>
    <w:rsid w:val="00550EF1"/>
    <w:rsid w:val="00551075"/>
    <w:rsid w:val="005513C8"/>
    <w:rsid w:val="0055236E"/>
    <w:rsid w:val="0055352C"/>
    <w:rsid w:val="005537E3"/>
    <w:rsid w:val="005538A6"/>
    <w:rsid w:val="005546EE"/>
    <w:rsid w:val="00554F94"/>
    <w:rsid w:val="00555161"/>
    <w:rsid w:val="005557E2"/>
    <w:rsid w:val="00555A59"/>
    <w:rsid w:val="00555DE6"/>
    <w:rsid w:val="00555EB3"/>
    <w:rsid w:val="00556095"/>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270"/>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43D0"/>
    <w:rsid w:val="00575148"/>
    <w:rsid w:val="0057540E"/>
    <w:rsid w:val="005757B6"/>
    <w:rsid w:val="005761E2"/>
    <w:rsid w:val="00577C0B"/>
    <w:rsid w:val="0058000F"/>
    <w:rsid w:val="00580557"/>
    <w:rsid w:val="0058074F"/>
    <w:rsid w:val="00580A76"/>
    <w:rsid w:val="00581042"/>
    <w:rsid w:val="00581703"/>
    <w:rsid w:val="00581B15"/>
    <w:rsid w:val="005821DD"/>
    <w:rsid w:val="00583908"/>
    <w:rsid w:val="00583C9C"/>
    <w:rsid w:val="00584757"/>
    <w:rsid w:val="00584E21"/>
    <w:rsid w:val="0058608B"/>
    <w:rsid w:val="005863C1"/>
    <w:rsid w:val="0058654D"/>
    <w:rsid w:val="00586786"/>
    <w:rsid w:val="0058698B"/>
    <w:rsid w:val="005869A9"/>
    <w:rsid w:val="00587729"/>
    <w:rsid w:val="00587886"/>
    <w:rsid w:val="00587A66"/>
    <w:rsid w:val="00590147"/>
    <w:rsid w:val="00590BD1"/>
    <w:rsid w:val="00590D26"/>
    <w:rsid w:val="00591113"/>
    <w:rsid w:val="00591276"/>
    <w:rsid w:val="00591490"/>
    <w:rsid w:val="0059151A"/>
    <w:rsid w:val="005916C9"/>
    <w:rsid w:val="00591C7E"/>
    <w:rsid w:val="00591DCF"/>
    <w:rsid w:val="005922B2"/>
    <w:rsid w:val="00592623"/>
    <w:rsid w:val="005929B4"/>
    <w:rsid w:val="00592A3C"/>
    <w:rsid w:val="0059367F"/>
    <w:rsid w:val="00593720"/>
    <w:rsid w:val="00593909"/>
    <w:rsid w:val="00593A71"/>
    <w:rsid w:val="005941E1"/>
    <w:rsid w:val="005943E2"/>
    <w:rsid w:val="005946E1"/>
    <w:rsid w:val="00594B8A"/>
    <w:rsid w:val="00595009"/>
    <w:rsid w:val="005954B7"/>
    <w:rsid w:val="00595A05"/>
    <w:rsid w:val="00595AD1"/>
    <w:rsid w:val="00595F17"/>
    <w:rsid w:val="00595F3D"/>
    <w:rsid w:val="00595F89"/>
    <w:rsid w:val="005960C7"/>
    <w:rsid w:val="005963FB"/>
    <w:rsid w:val="00596873"/>
    <w:rsid w:val="00596BB3"/>
    <w:rsid w:val="00596BD4"/>
    <w:rsid w:val="00596FA8"/>
    <w:rsid w:val="005971A7"/>
    <w:rsid w:val="00597310"/>
    <w:rsid w:val="005977AB"/>
    <w:rsid w:val="005A01C5"/>
    <w:rsid w:val="005A02DD"/>
    <w:rsid w:val="005A0532"/>
    <w:rsid w:val="005A071C"/>
    <w:rsid w:val="005A07E7"/>
    <w:rsid w:val="005A0A57"/>
    <w:rsid w:val="005A0B9F"/>
    <w:rsid w:val="005A0DBB"/>
    <w:rsid w:val="005A0EBD"/>
    <w:rsid w:val="005A1270"/>
    <w:rsid w:val="005A1295"/>
    <w:rsid w:val="005A1FBF"/>
    <w:rsid w:val="005A1FD5"/>
    <w:rsid w:val="005A29B1"/>
    <w:rsid w:val="005A2EBF"/>
    <w:rsid w:val="005A3750"/>
    <w:rsid w:val="005A380B"/>
    <w:rsid w:val="005A4365"/>
    <w:rsid w:val="005A4890"/>
    <w:rsid w:val="005A49D4"/>
    <w:rsid w:val="005A4D7C"/>
    <w:rsid w:val="005A51C9"/>
    <w:rsid w:val="005A5A96"/>
    <w:rsid w:val="005A5D7F"/>
    <w:rsid w:val="005A5DC0"/>
    <w:rsid w:val="005A65C3"/>
    <w:rsid w:val="005A6B6D"/>
    <w:rsid w:val="005A6ED5"/>
    <w:rsid w:val="005A6F0E"/>
    <w:rsid w:val="005A6F57"/>
    <w:rsid w:val="005A7235"/>
    <w:rsid w:val="005A795B"/>
    <w:rsid w:val="005A7BAF"/>
    <w:rsid w:val="005B05FA"/>
    <w:rsid w:val="005B0652"/>
    <w:rsid w:val="005B1213"/>
    <w:rsid w:val="005B1B55"/>
    <w:rsid w:val="005B1DBD"/>
    <w:rsid w:val="005B22A3"/>
    <w:rsid w:val="005B26B0"/>
    <w:rsid w:val="005B2AB8"/>
    <w:rsid w:val="005B39C1"/>
    <w:rsid w:val="005B3EBD"/>
    <w:rsid w:val="005B3F0C"/>
    <w:rsid w:val="005B48E8"/>
    <w:rsid w:val="005B5464"/>
    <w:rsid w:val="005B564F"/>
    <w:rsid w:val="005B56D9"/>
    <w:rsid w:val="005B5BA3"/>
    <w:rsid w:val="005B5E62"/>
    <w:rsid w:val="005B6DBE"/>
    <w:rsid w:val="005B7C45"/>
    <w:rsid w:val="005B7E97"/>
    <w:rsid w:val="005B7F46"/>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989"/>
    <w:rsid w:val="005C2C01"/>
    <w:rsid w:val="005C2F60"/>
    <w:rsid w:val="005C323D"/>
    <w:rsid w:val="005C3772"/>
    <w:rsid w:val="005C39C3"/>
    <w:rsid w:val="005C4229"/>
    <w:rsid w:val="005C4580"/>
    <w:rsid w:val="005C5065"/>
    <w:rsid w:val="005C52F3"/>
    <w:rsid w:val="005C564C"/>
    <w:rsid w:val="005C5B04"/>
    <w:rsid w:val="005C6234"/>
    <w:rsid w:val="005C64DC"/>
    <w:rsid w:val="005C6605"/>
    <w:rsid w:val="005C67CF"/>
    <w:rsid w:val="005C6CCB"/>
    <w:rsid w:val="005C71A0"/>
    <w:rsid w:val="005C7802"/>
    <w:rsid w:val="005C78E4"/>
    <w:rsid w:val="005C7B50"/>
    <w:rsid w:val="005D029E"/>
    <w:rsid w:val="005D0427"/>
    <w:rsid w:val="005D0776"/>
    <w:rsid w:val="005D07AE"/>
    <w:rsid w:val="005D08FD"/>
    <w:rsid w:val="005D0C83"/>
    <w:rsid w:val="005D113B"/>
    <w:rsid w:val="005D1732"/>
    <w:rsid w:val="005D2D9A"/>
    <w:rsid w:val="005D3A6E"/>
    <w:rsid w:val="005D3B21"/>
    <w:rsid w:val="005D4019"/>
    <w:rsid w:val="005D41CB"/>
    <w:rsid w:val="005D41DC"/>
    <w:rsid w:val="005D460F"/>
    <w:rsid w:val="005D4DC5"/>
    <w:rsid w:val="005D5442"/>
    <w:rsid w:val="005D5C22"/>
    <w:rsid w:val="005D5E6C"/>
    <w:rsid w:val="005D63A9"/>
    <w:rsid w:val="005D65D5"/>
    <w:rsid w:val="005D69BD"/>
    <w:rsid w:val="005D6C56"/>
    <w:rsid w:val="005D6CED"/>
    <w:rsid w:val="005D6F49"/>
    <w:rsid w:val="005D7E8A"/>
    <w:rsid w:val="005E06FA"/>
    <w:rsid w:val="005E11A5"/>
    <w:rsid w:val="005E13D4"/>
    <w:rsid w:val="005E1435"/>
    <w:rsid w:val="005E21F3"/>
    <w:rsid w:val="005E235C"/>
    <w:rsid w:val="005E3078"/>
    <w:rsid w:val="005E34C0"/>
    <w:rsid w:val="005E441F"/>
    <w:rsid w:val="005E45F3"/>
    <w:rsid w:val="005E49CA"/>
    <w:rsid w:val="005E4A30"/>
    <w:rsid w:val="005E5384"/>
    <w:rsid w:val="005E5427"/>
    <w:rsid w:val="005E5428"/>
    <w:rsid w:val="005E5A7C"/>
    <w:rsid w:val="005E5C33"/>
    <w:rsid w:val="005E5E74"/>
    <w:rsid w:val="005E62D4"/>
    <w:rsid w:val="005E64CF"/>
    <w:rsid w:val="005E6976"/>
    <w:rsid w:val="005E703B"/>
    <w:rsid w:val="005E721A"/>
    <w:rsid w:val="005E74EC"/>
    <w:rsid w:val="005E76AD"/>
    <w:rsid w:val="005E7917"/>
    <w:rsid w:val="005E7AB6"/>
    <w:rsid w:val="005E7B1E"/>
    <w:rsid w:val="005E7CBC"/>
    <w:rsid w:val="005E7DB0"/>
    <w:rsid w:val="005F0A62"/>
    <w:rsid w:val="005F0FA8"/>
    <w:rsid w:val="005F1424"/>
    <w:rsid w:val="005F1C5D"/>
    <w:rsid w:val="005F2317"/>
    <w:rsid w:val="005F2550"/>
    <w:rsid w:val="005F2B2D"/>
    <w:rsid w:val="005F2FD5"/>
    <w:rsid w:val="005F340A"/>
    <w:rsid w:val="005F359B"/>
    <w:rsid w:val="005F3869"/>
    <w:rsid w:val="005F3AE8"/>
    <w:rsid w:val="005F3B09"/>
    <w:rsid w:val="005F3B47"/>
    <w:rsid w:val="005F4565"/>
    <w:rsid w:val="005F47C1"/>
    <w:rsid w:val="005F4926"/>
    <w:rsid w:val="005F4B6F"/>
    <w:rsid w:val="005F5009"/>
    <w:rsid w:val="005F5054"/>
    <w:rsid w:val="005F530F"/>
    <w:rsid w:val="005F59DF"/>
    <w:rsid w:val="005F5D2A"/>
    <w:rsid w:val="005F5D54"/>
    <w:rsid w:val="005F6009"/>
    <w:rsid w:val="005F65D9"/>
    <w:rsid w:val="005F6768"/>
    <w:rsid w:val="005F69CF"/>
    <w:rsid w:val="005F6E39"/>
    <w:rsid w:val="005F6E58"/>
    <w:rsid w:val="005F7031"/>
    <w:rsid w:val="005F704C"/>
    <w:rsid w:val="005F74A5"/>
    <w:rsid w:val="005F75C4"/>
    <w:rsid w:val="005F7A22"/>
    <w:rsid w:val="005F7B9D"/>
    <w:rsid w:val="00600252"/>
    <w:rsid w:val="00600501"/>
    <w:rsid w:val="00600B0C"/>
    <w:rsid w:val="00602DFA"/>
    <w:rsid w:val="006031D1"/>
    <w:rsid w:val="006033BF"/>
    <w:rsid w:val="00603702"/>
    <w:rsid w:val="00603B4B"/>
    <w:rsid w:val="00603F20"/>
    <w:rsid w:val="006046A9"/>
    <w:rsid w:val="0060471B"/>
    <w:rsid w:val="00604F37"/>
    <w:rsid w:val="0060508A"/>
    <w:rsid w:val="006055AF"/>
    <w:rsid w:val="00605942"/>
    <w:rsid w:val="00605C9F"/>
    <w:rsid w:val="006068E8"/>
    <w:rsid w:val="00606ADB"/>
    <w:rsid w:val="006072DE"/>
    <w:rsid w:val="006075F4"/>
    <w:rsid w:val="006078A8"/>
    <w:rsid w:val="00607BAD"/>
    <w:rsid w:val="00607EC7"/>
    <w:rsid w:val="0061048A"/>
    <w:rsid w:val="00610AE7"/>
    <w:rsid w:val="00611178"/>
    <w:rsid w:val="0061148D"/>
    <w:rsid w:val="0061155D"/>
    <w:rsid w:val="00611D01"/>
    <w:rsid w:val="006122EC"/>
    <w:rsid w:val="006124B3"/>
    <w:rsid w:val="00612611"/>
    <w:rsid w:val="00612699"/>
    <w:rsid w:val="0061279A"/>
    <w:rsid w:val="00612A10"/>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7F4"/>
    <w:rsid w:val="00620C67"/>
    <w:rsid w:val="006214B8"/>
    <w:rsid w:val="00621646"/>
    <w:rsid w:val="00621803"/>
    <w:rsid w:val="00621A34"/>
    <w:rsid w:val="006220F1"/>
    <w:rsid w:val="00622C7C"/>
    <w:rsid w:val="00623A4E"/>
    <w:rsid w:val="00623CE5"/>
    <w:rsid w:val="00623E46"/>
    <w:rsid w:val="00624604"/>
    <w:rsid w:val="00624D2C"/>
    <w:rsid w:val="00624F7F"/>
    <w:rsid w:val="00625142"/>
    <w:rsid w:val="00625145"/>
    <w:rsid w:val="00626768"/>
    <w:rsid w:val="00626F9D"/>
    <w:rsid w:val="00627402"/>
    <w:rsid w:val="00627403"/>
    <w:rsid w:val="00627474"/>
    <w:rsid w:val="0062758E"/>
    <w:rsid w:val="00627BBD"/>
    <w:rsid w:val="00627CEA"/>
    <w:rsid w:val="00627E37"/>
    <w:rsid w:val="00630480"/>
    <w:rsid w:val="0063058E"/>
    <w:rsid w:val="006305F8"/>
    <w:rsid w:val="0063197B"/>
    <w:rsid w:val="006319D0"/>
    <w:rsid w:val="00631DA7"/>
    <w:rsid w:val="006327BB"/>
    <w:rsid w:val="00632B9C"/>
    <w:rsid w:val="00632F18"/>
    <w:rsid w:val="006332D7"/>
    <w:rsid w:val="0063333D"/>
    <w:rsid w:val="00634225"/>
    <w:rsid w:val="00635003"/>
    <w:rsid w:val="00635071"/>
    <w:rsid w:val="006351CE"/>
    <w:rsid w:val="006352FD"/>
    <w:rsid w:val="00635B15"/>
    <w:rsid w:val="00636037"/>
    <w:rsid w:val="006362C1"/>
    <w:rsid w:val="006362E1"/>
    <w:rsid w:val="006367DA"/>
    <w:rsid w:val="00636F62"/>
    <w:rsid w:val="006370E1"/>
    <w:rsid w:val="00637382"/>
    <w:rsid w:val="006375B2"/>
    <w:rsid w:val="006375BB"/>
    <w:rsid w:val="006409EE"/>
    <w:rsid w:val="00640BF7"/>
    <w:rsid w:val="00640E4C"/>
    <w:rsid w:val="00640FFF"/>
    <w:rsid w:val="00641761"/>
    <w:rsid w:val="006419AF"/>
    <w:rsid w:val="006425FC"/>
    <w:rsid w:val="00642631"/>
    <w:rsid w:val="00642DF5"/>
    <w:rsid w:val="0064304A"/>
    <w:rsid w:val="0064380B"/>
    <w:rsid w:val="00643A4F"/>
    <w:rsid w:val="00643FF5"/>
    <w:rsid w:val="006441FD"/>
    <w:rsid w:val="00644E5A"/>
    <w:rsid w:val="00644F2C"/>
    <w:rsid w:val="00644FA4"/>
    <w:rsid w:val="00645065"/>
    <w:rsid w:val="006450DD"/>
    <w:rsid w:val="00645141"/>
    <w:rsid w:val="00645AEE"/>
    <w:rsid w:val="00646428"/>
    <w:rsid w:val="00646AFD"/>
    <w:rsid w:val="0064707F"/>
    <w:rsid w:val="006471E8"/>
    <w:rsid w:val="00647E90"/>
    <w:rsid w:val="00647FA3"/>
    <w:rsid w:val="006500F7"/>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8D1"/>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2FE"/>
    <w:rsid w:val="00671F3E"/>
    <w:rsid w:val="00672482"/>
    <w:rsid w:val="00672A18"/>
    <w:rsid w:val="006735D0"/>
    <w:rsid w:val="006739E9"/>
    <w:rsid w:val="00674D52"/>
    <w:rsid w:val="00674F93"/>
    <w:rsid w:val="0067546F"/>
    <w:rsid w:val="00675DC4"/>
    <w:rsid w:val="00676287"/>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32F"/>
    <w:rsid w:val="0069561C"/>
    <w:rsid w:val="00695634"/>
    <w:rsid w:val="0069600D"/>
    <w:rsid w:val="006963AE"/>
    <w:rsid w:val="0069693B"/>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0B9"/>
    <w:rsid w:val="006A3402"/>
    <w:rsid w:val="006A3A48"/>
    <w:rsid w:val="006A3FD6"/>
    <w:rsid w:val="006A4076"/>
    <w:rsid w:val="006A4266"/>
    <w:rsid w:val="006A436F"/>
    <w:rsid w:val="006A460F"/>
    <w:rsid w:val="006A4E5B"/>
    <w:rsid w:val="006A54A0"/>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BF6"/>
    <w:rsid w:val="006B6C0D"/>
    <w:rsid w:val="006B7657"/>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3F9"/>
    <w:rsid w:val="006C7740"/>
    <w:rsid w:val="006C7926"/>
    <w:rsid w:val="006D0389"/>
    <w:rsid w:val="006D0848"/>
    <w:rsid w:val="006D0BA5"/>
    <w:rsid w:val="006D0C15"/>
    <w:rsid w:val="006D0D8B"/>
    <w:rsid w:val="006D0FBF"/>
    <w:rsid w:val="006D10DC"/>
    <w:rsid w:val="006D1437"/>
    <w:rsid w:val="006D1586"/>
    <w:rsid w:val="006D19C1"/>
    <w:rsid w:val="006D2827"/>
    <w:rsid w:val="006D2848"/>
    <w:rsid w:val="006D2B19"/>
    <w:rsid w:val="006D2EC9"/>
    <w:rsid w:val="006D3A05"/>
    <w:rsid w:val="006D3B62"/>
    <w:rsid w:val="006D3FDF"/>
    <w:rsid w:val="006D4527"/>
    <w:rsid w:val="006D4B05"/>
    <w:rsid w:val="006D4F86"/>
    <w:rsid w:val="006D5064"/>
    <w:rsid w:val="006D5F98"/>
    <w:rsid w:val="006D6665"/>
    <w:rsid w:val="006D6B21"/>
    <w:rsid w:val="006D7098"/>
    <w:rsid w:val="006D740E"/>
    <w:rsid w:val="006D7F72"/>
    <w:rsid w:val="006E00B7"/>
    <w:rsid w:val="006E0E5B"/>
    <w:rsid w:val="006E0FED"/>
    <w:rsid w:val="006E2562"/>
    <w:rsid w:val="006E3023"/>
    <w:rsid w:val="006E3369"/>
    <w:rsid w:val="006E3D02"/>
    <w:rsid w:val="006E3D12"/>
    <w:rsid w:val="006E449C"/>
    <w:rsid w:val="006E4726"/>
    <w:rsid w:val="006E4CA2"/>
    <w:rsid w:val="006E4E72"/>
    <w:rsid w:val="006E50D0"/>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60DF"/>
    <w:rsid w:val="006F64DE"/>
    <w:rsid w:val="006F6766"/>
    <w:rsid w:val="006F68C1"/>
    <w:rsid w:val="006F6CE2"/>
    <w:rsid w:val="006F6E10"/>
    <w:rsid w:val="007014F8"/>
    <w:rsid w:val="0070150D"/>
    <w:rsid w:val="007016D2"/>
    <w:rsid w:val="007018D8"/>
    <w:rsid w:val="00701979"/>
    <w:rsid w:val="00701C6E"/>
    <w:rsid w:val="00702595"/>
    <w:rsid w:val="007029E8"/>
    <w:rsid w:val="00703107"/>
    <w:rsid w:val="00703138"/>
    <w:rsid w:val="00703277"/>
    <w:rsid w:val="0070356D"/>
    <w:rsid w:val="00703981"/>
    <w:rsid w:val="00703CDF"/>
    <w:rsid w:val="00703D7E"/>
    <w:rsid w:val="0070495F"/>
    <w:rsid w:val="00704B6E"/>
    <w:rsid w:val="00704F73"/>
    <w:rsid w:val="00705035"/>
    <w:rsid w:val="0070508D"/>
    <w:rsid w:val="0070542E"/>
    <w:rsid w:val="007056C8"/>
    <w:rsid w:val="0070604A"/>
    <w:rsid w:val="007060D4"/>
    <w:rsid w:val="0070624C"/>
    <w:rsid w:val="00706451"/>
    <w:rsid w:val="0070682E"/>
    <w:rsid w:val="00707E0F"/>
    <w:rsid w:val="0071068A"/>
    <w:rsid w:val="00710E19"/>
    <w:rsid w:val="00710E52"/>
    <w:rsid w:val="0071154B"/>
    <w:rsid w:val="0071174F"/>
    <w:rsid w:val="0071196A"/>
    <w:rsid w:val="00711B11"/>
    <w:rsid w:val="007131CF"/>
    <w:rsid w:val="0071323E"/>
    <w:rsid w:val="007133C0"/>
    <w:rsid w:val="00713613"/>
    <w:rsid w:val="007137C6"/>
    <w:rsid w:val="007138FC"/>
    <w:rsid w:val="0071393D"/>
    <w:rsid w:val="00713CAA"/>
    <w:rsid w:val="00713E79"/>
    <w:rsid w:val="00714245"/>
    <w:rsid w:val="00714A14"/>
    <w:rsid w:val="007153E7"/>
    <w:rsid w:val="00715441"/>
    <w:rsid w:val="00715739"/>
    <w:rsid w:val="0071576C"/>
    <w:rsid w:val="00715C94"/>
    <w:rsid w:val="00716531"/>
    <w:rsid w:val="007165F0"/>
    <w:rsid w:val="00716A09"/>
    <w:rsid w:val="007170DB"/>
    <w:rsid w:val="00717880"/>
    <w:rsid w:val="00717CA8"/>
    <w:rsid w:val="007205E7"/>
    <w:rsid w:val="007209C4"/>
    <w:rsid w:val="00720A9F"/>
    <w:rsid w:val="00721E9E"/>
    <w:rsid w:val="007227FE"/>
    <w:rsid w:val="007233C3"/>
    <w:rsid w:val="0072378A"/>
    <w:rsid w:val="00723C95"/>
    <w:rsid w:val="007244E7"/>
    <w:rsid w:val="0072505F"/>
    <w:rsid w:val="00725B00"/>
    <w:rsid w:val="0072680C"/>
    <w:rsid w:val="00726B3D"/>
    <w:rsid w:val="00726C64"/>
    <w:rsid w:val="0073037E"/>
    <w:rsid w:val="007310B7"/>
    <w:rsid w:val="00731237"/>
    <w:rsid w:val="00731A22"/>
    <w:rsid w:val="0073207E"/>
    <w:rsid w:val="00732523"/>
    <w:rsid w:val="0073254B"/>
    <w:rsid w:val="00732664"/>
    <w:rsid w:val="00732BA7"/>
    <w:rsid w:val="007333EA"/>
    <w:rsid w:val="00733601"/>
    <w:rsid w:val="00733A57"/>
    <w:rsid w:val="00733F36"/>
    <w:rsid w:val="007340CE"/>
    <w:rsid w:val="00734684"/>
    <w:rsid w:val="00734781"/>
    <w:rsid w:val="007349FC"/>
    <w:rsid w:val="00734B6F"/>
    <w:rsid w:val="007351A5"/>
    <w:rsid w:val="007351D7"/>
    <w:rsid w:val="00735293"/>
    <w:rsid w:val="00735376"/>
    <w:rsid w:val="007363EA"/>
    <w:rsid w:val="00736A02"/>
    <w:rsid w:val="00736E06"/>
    <w:rsid w:val="00736E37"/>
    <w:rsid w:val="00737071"/>
    <w:rsid w:val="00737286"/>
    <w:rsid w:val="007373DB"/>
    <w:rsid w:val="00737847"/>
    <w:rsid w:val="00737F27"/>
    <w:rsid w:val="00737FD3"/>
    <w:rsid w:val="00740240"/>
    <w:rsid w:val="007406CB"/>
    <w:rsid w:val="007407DB"/>
    <w:rsid w:val="00740BFC"/>
    <w:rsid w:val="00740F76"/>
    <w:rsid w:val="00741037"/>
    <w:rsid w:val="007422B3"/>
    <w:rsid w:val="007424BF"/>
    <w:rsid w:val="007433F6"/>
    <w:rsid w:val="007435F1"/>
    <w:rsid w:val="00743BC1"/>
    <w:rsid w:val="00743DDD"/>
    <w:rsid w:val="007443F4"/>
    <w:rsid w:val="00744625"/>
    <w:rsid w:val="007446BB"/>
    <w:rsid w:val="00744AF1"/>
    <w:rsid w:val="00745882"/>
    <w:rsid w:val="00745A04"/>
    <w:rsid w:val="00745A0F"/>
    <w:rsid w:val="00745DFD"/>
    <w:rsid w:val="00746197"/>
    <w:rsid w:val="0074689C"/>
    <w:rsid w:val="00746B3F"/>
    <w:rsid w:val="00747117"/>
    <w:rsid w:val="007479C2"/>
    <w:rsid w:val="00747B0D"/>
    <w:rsid w:val="00750CBE"/>
    <w:rsid w:val="00751452"/>
    <w:rsid w:val="007521A5"/>
    <w:rsid w:val="00752E99"/>
    <w:rsid w:val="00753959"/>
    <w:rsid w:val="00753DD6"/>
    <w:rsid w:val="0075449F"/>
    <w:rsid w:val="00754A4A"/>
    <w:rsid w:val="00755F9F"/>
    <w:rsid w:val="00756226"/>
    <w:rsid w:val="007566FB"/>
    <w:rsid w:val="007567A8"/>
    <w:rsid w:val="00756A46"/>
    <w:rsid w:val="00756D6A"/>
    <w:rsid w:val="00757EE2"/>
    <w:rsid w:val="0076043F"/>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7A28"/>
    <w:rsid w:val="00767DD2"/>
    <w:rsid w:val="00770264"/>
    <w:rsid w:val="0077082B"/>
    <w:rsid w:val="00770E60"/>
    <w:rsid w:val="00771324"/>
    <w:rsid w:val="00771C8F"/>
    <w:rsid w:val="007720E6"/>
    <w:rsid w:val="00772526"/>
    <w:rsid w:val="0077266E"/>
    <w:rsid w:val="0077292E"/>
    <w:rsid w:val="007737D4"/>
    <w:rsid w:val="007737D8"/>
    <w:rsid w:val="00773887"/>
    <w:rsid w:val="0077391C"/>
    <w:rsid w:val="00773D24"/>
    <w:rsid w:val="007741CE"/>
    <w:rsid w:val="00774576"/>
    <w:rsid w:val="007745DA"/>
    <w:rsid w:val="0077508A"/>
    <w:rsid w:val="00775475"/>
    <w:rsid w:val="00775567"/>
    <w:rsid w:val="00775E0D"/>
    <w:rsid w:val="00776343"/>
    <w:rsid w:val="00776416"/>
    <w:rsid w:val="00776C7B"/>
    <w:rsid w:val="00776CEF"/>
    <w:rsid w:val="007774AE"/>
    <w:rsid w:val="00777E7E"/>
    <w:rsid w:val="00777EFA"/>
    <w:rsid w:val="007804DD"/>
    <w:rsid w:val="00780EC1"/>
    <w:rsid w:val="00780F3B"/>
    <w:rsid w:val="0078115B"/>
    <w:rsid w:val="007816EE"/>
    <w:rsid w:val="00782071"/>
    <w:rsid w:val="00782783"/>
    <w:rsid w:val="00782946"/>
    <w:rsid w:val="00782ECD"/>
    <w:rsid w:val="00782F44"/>
    <w:rsid w:val="0078363B"/>
    <w:rsid w:val="00783CCF"/>
    <w:rsid w:val="00783F5B"/>
    <w:rsid w:val="0078435F"/>
    <w:rsid w:val="00784609"/>
    <w:rsid w:val="00784720"/>
    <w:rsid w:val="0078481D"/>
    <w:rsid w:val="00784CFF"/>
    <w:rsid w:val="00785847"/>
    <w:rsid w:val="0078587B"/>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F28"/>
    <w:rsid w:val="007944D2"/>
    <w:rsid w:val="007945AA"/>
    <w:rsid w:val="00794B19"/>
    <w:rsid w:val="00794FFA"/>
    <w:rsid w:val="00795B8D"/>
    <w:rsid w:val="00795E34"/>
    <w:rsid w:val="00795F0E"/>
    <w:rsid w:val="00796495"/>
    <w:rsid w:val="00797063"/>
    <w:rsid w:val="00797D37"/>
    <w:rsid w:val="00797D8F"/>
    <w:rsid w:val="00797FDE"/>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480"/>
    <w:rsid w:val="007A7A04"/>
    <w:rsid w:val="007B04FF"/>
    <w:rsid w:val="007B0976"/>
    <w:rsid w:val="007B0991"/>
    <w:rsid w:val="007B0CAC"/>
    <w:rsid w:val="007B15F3"/>
    <w:rsid w:val="007B1701"/>
    <w:rsid w:val="007B1C32"/>
    <w:rsid w:val="007B1DBB"/>
    <w:rsid w:val="007B2319"/>
    <w:rsid w:val="007B2FBF"/>
    <w:rsid w:val="007B3E13"/>
    <w:rsid w:val="007B4044"/>
    <w:rsid w:val="007B4046"/>
    <w:rsid w:val="007B4300"/>
    <w:rsid w:val="007B565C"/>
    <w:rsid w:val="007B595F"/>
    <w:rsid w:val="007B5B7E"/>
    <w:rsid w:val="007B5D75"/>
    <w:rsid w:val="007B6D5E"/>
    <w:rsid w:val="007B70F8"/>
    <w:rsid w:val="007B7115"/>
    <w:rsid w:val="007B736B"/>
    <w:rsid w:val="007C012E"/>
    <w:rsid w:val="007C055A"/>
    <w:rsid w:val="007C0853"/>
    <w:rsid w:val="007C0C90"/>
    <w:rsid w:val="007C0E07"/>
    <w:rsid w:val="007C0E2B"/>
    <w:rsid w:val="007C0E86"/>
    <w:rsid w:val="007C192C"/>
    <w:rsid w:val="007C19FB"/>
    <w:rsid w:val="007C2001"/>
    <w:rsid w:val="007C249E"/>
    <w:rsid w:val="007C26CF"/>
    <w:rsid w:val="007C271B"/>
    <w:rsid w:val="007C2C14"/>
    <w:rsid w:val="007C3A55"/>
    <w:rsid w:val="007C404B"/>
    <w:rsid w:val="007C4166"/>
    <w:rsid w:val="007C44E1"/>
    <w:rsid w:val="007C48DD"/>
    <w:rsid w:val="007C4A05"/>
    <w:rsid w:val="007C5711"/>
    <w:rsid w:val="007C57B9"/>
    <w:rsid w:val="007C6325"/>
    <w:rsid w:val="007C6F0D"/>
    <w:rsid w:val="007C73A3"/>
    <w:rsid w:val="007C7975"/>
    <w:rsid w:val="007C7EF5"/>
    <w:rsid w:val="007D06AC"/>
    <w:rsid w:val="007D0741"/>
    <w:rsid w:val="007D0997"/>
    <w:rsid w:val="007D0A53"/>
    <w:rsid w:val="007D0FFC"/>
    <w:rsid w:val="007D1013"/>
    <w:rsid w:val="007D19EC"/>
    <w:rsid w:val="007D2608"/>
    <w:rsid w:val="007D28EA"/>
    <w:rsid w:val="007D30C3"/>
    <w:rsid w:val="007D35AC"/>
    <w:rsid w:val="007D36B1"/>
    <w:rsid w:val="007D36D7"/>
    <w:rsid w:val="007D3BA1"/>
    <w:rsid w:val="007D3EC8"/>
    <w:rsid w:val="007D40AC"/>
    <w:rsid w:val="007D4317"/>
    <w:rsid w:val="007D4C12"/>
    <w:rsid w:val="007D57E0"/>
    <w:rsid w:val="007D5946"/>
    <w:rsid w:val="007D5962"/>
    <w:rsid w:val="007D5A2B"/>
    <w:rsid w:val="007D6213"/>
    <w:rsid w:val="007D63B2"/>
    <w:rsid w:val="007D651D"/>
    <w:rsid w:val="007D6E65"/>
    <w:rsid w:val="007D71B7"/>
    <w:rsid w:val="007D7C66"/>
    <w:rsid w:val="007D7CF3"/>
    <w:rsid w:val="007E0274"/>
    <w:rsid w:val="007E02A7"/>
    <w:rsid w:val="007E0415"/>
    <w:rsid w:val="007E0991"/>
    <w:rsid w:val="007E0AFE"/>
    <w:rsid w:val="007E0B2C"/>
    <w:rsid w:val="007E0BD1"/>
    <w:rsid w:val="007E0CE0"/>
    <w:rsid w:val="007E107F"/>
    <w:rsid w:val="007E2FD7"/>
    <w:rsid w:val="007E310B"/>
    <w:rsid w:val="007E38DA"/>
    <w:rsid w:val="007E3D65"/>
    <w:rsid w:val="007E3EE2"/>
    <w:rsid w:val="007E47E7"/>
    <w:rsid w:val="007E4A68"/>
    <w:rsid w:val="007E4A98"/>
    <w:rsid w:val="007E4EB6"/>
    <w:rsid w:val="007E5DD7"/>
    <w:rsid w:val="007E6923"/>
    <w:rsid w:val="007E6C23"/>
    <w:rsid w:val="007E6D1C"/>
    <w:rsid w:val="007E6FB9"/>
    <w:rsid w:val="007E7139"/>
    <w:rsid w:val="007E7366"/>
    <w:rsid w:val="007E7EA1"/>
    <w:rsid w:val="007E7EA4"/>
    <w:rsid w:val="007F013C"/>
    <w:rsid w:val="007F03CE"/>
    <w:rsid w:val="007F04D3"/>
    <w:rsid w:val="007F137D"/>
    <w:rsid w:val="007F17B5"/>
    <w:rsid w:val="007F245F"/>
    <w:rsid w:val="007F2D8D"/>
    <w:rsid w:val="007F2EBF"/>
    <w:rsid w:val="007F3044"/>
    <w:rsid w:val="007F3249"/>
    <w:rsid w:val="007F3704"/>
    <w:rsid w:val="007F44CF"/>
    <w:rsid w:val="007F4657"/>
    <w:rsid w:val="007F5609"/>
    <w:rsid w:val="007F5625"/>
    <w:rsid w:val="007F568A"/>
    <w:rsid w:val="007F59F7"/>
    <w:rsid w:val="007F5E21"/>
    <w:rsid w:val="007F5E52"/>
    <w:rsid w:val="007F6413"/>
    <w:rsid w:val="007F6761"/>
    <w:rsid w:val="007F676E"/>
    <w:rsid w:val="007F6B11"/>
    <w:rsid w:val="007F6E2B"/>
    <w:rsid w:val="007F7D12"/>
    <w:rsid w:val="007F7F02"/>
    <w:rsid w:val="00800258"/>
    <w:rsid w:val="00800A9D"/>
    <w:rsid w:val="00800C97"/>
    <w:rsid w:val="00801509"/>
    <w:rsid w:val="0080153D"/>
    <w:rsid w:val="0080220F"/>
    <w:rsid w:val="008026A7"/>
    <w:rsid w:val="00802735"/>
    <w:rsid w:val="008028C2"/>
    <w:rsid w:val="00802DDB"/>
    <w:rsid w:val="0080379D"/>
    <w:rsid w:val="008037D8"/>
    <w:rsid w:val="00803B7E"/>
    <w:rsid w:val="00803DA6"/>
    <w:rsid w:val="00803EED"/>
    <w:rsid w:val="008040D9"/>
    <w:rsid w:val="0080436E"/>
    <w:rsid w:val="008043AB"/>
    <w:rsid w:val="00804937"/>
    <w:rsid w:val="00804E1E"/>
    <w:rsid w:val="00804E43"/>
    <w:rsid w:val="008050F5"/>
    <w:rsid w:val="0080519C"/>
    <w:rsid w:val="0080553F"/>
    <w:rsid w:val="00805E48"/>
    <w:rsid w:val="00807965"/>
    <w:rsid w:val="00807A24"/>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6755"/>
    <w:rsid w:val="00816805"/>
    <w:rsid w:val="00816BE8"/>
    <w:rsid w:val="00816CD5"/>
    <w:rsid w:val="00816DBD"/>
    <w:rsid w:val="00816FE2"/>
    <w:rsid w:val="00817062"/>
    <w:rsid w:val="00817991"/>
    <w:rsid w:val="00817F58"/>
    <w:rsid w:val="008203C5"/>
    <w:rsid w:val="0082046A"/>
    <w:rsid w:val="00820B84"/>
    <w:rsid w:val="0082199B"/>
    <w:rsid w:val="00821C2A"/>
    <w:rsid w:val="00821FFF"/>
    <w:rsid w:val="008227B7"/>
    <w:rsid w:val="008243A8"/>
    <w:rsid w:val="008244C9"/>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13E0"/>
    <w:rsid w:val="008317EC"/>
    <w:rsid w:val="0083195D"/>
    <w:rsid w:val="00831B7B"/>
    <w:rsid w:val="00831D90"/>
    <w:rsid w:val="008324F3"/>
    <w:rsid w:val="00832691"/>
    <w:rsid w:val="0083296B"/>
    <w:rsid w:val="00832B8A"/>
    <w:rsid w:val="00833547"/>
    <w:rsid w:val="00833852"/>
    <w:rsid w:val="00833AB9"/>
    <w:rsid w:val="00833B62"/>
    <w:rsid w:val="0083444C"/>
    <w:rsid w:val="00834820"/>
    <w:rsid w:val="00834C82"/>
    <w:rsid w:val="00834DB6"/>
    <w:rsid w:val="00834F93"/>
    <w:rsid w:val="00835F6D"/>
    <w:rsid w:val="008365F5"/>
    <w:rsid w:val="008375DA"/>
    <w:rsid w:val="00837709"/>
    <w:rsid w:val="00840874"/>
    <w:rsid w:val="00840C4A"/>
    <w:rsid w:val="008411B9"/>
    <w:rsid w:val="0084122F"/>
    <w:rsid w:val="00841573"/>
    <w:rsid w:val="00841CC6"/>
    <w:rsid w:val="00841D08"/>
    <w:rsid w:val="00842D43"/>
    <w:rsid w:val="00842F64"/>
    <w:rsid w:val="0084323E"/>
    <w:rsid w:val="00843401"/>
    <w:rsid w:val="00843D50"/>
    <w:rsid w:val="008441D9"/>
    <w:rsid w:val="0084464E"/>
    <w:rsid w:val="008455E6"/>
    <w:rsid w:val="008458BF"/>
    <w:rsid w:val="008461D4"/>
    <w:rsid w:val="00846262"/>
    <w:rsid w:val="00846360"/>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3268"/>
    <w:rsid w:val="00854053"/>
    <w:rsid w:val="008543AC"/>
    <w:rsid w:val="008548B8"/>
    <w:rsid w:val="00854965"/>
    <w:rsid w:val="00855298"/>
    <w:rsid w:val="008554D1"/>
    <w:rsid w:val="008558E0"/>
    <w:rsid w:val="00855FCA"/>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388"/>
    <w:rsid w:val="0086644B"/>
    <w:rsid w:val="00866FE3"/>
    <w:rsid w:val="0086722D"/>
    <w:rsid w:val="008679F8"/>
    <w:rsid w:val="00867AD8"/>
    <w:rsid w:val="00867D56"/>
    <w:rsid w:val="00867D70"/>
    <w:rsid w:val="00870646"/>
    <w:rsid w:val="008706C3"/>
    <w:rsid w:val="00870BAA"/>
    <w:rsid w:val="00870D91"/>
    <w:rsid w:val="008716D1"/>
    <w:rsid w:val="008716ED"/>
    <w:rsid w:val="008718AD"/>
    <w:rsid w:val="0087193F"/>
    <w:rsid w:val="008724E6"/>
    <w:rsid w:val="008728C8"/>
    <w:rsid w:val="00873205"/>
    <w:rsid w:val="008735E8"/>
    <w:rsid w:val="00873626"/>
    <w:rsid w:val="0087377E"/>
    <w:rsid w:val="00874594"/>
    <w:rsid w:val="00874654"/>
    <w:rsid w:val="00874776"/>
    <w:rsid w:val="0087487C"/>
    <w:rsid w:val="00874A07"/>
    <w:rsid w:val="00874B75"/>
    <w:rsid w:val="00875007"/>
    <w:rsid w:val="008750DB"/>
    <w:rsid w:val="008751B4"/>
    <w:rsid w:val="0087527F"/>
    <w:rsid w:val="008754B5"/>
    <w:rsid w:val="00875AF3"/>
    <w:rsid w:val="008765E9"/>
    <w:rsid w:val="00876605"/>
    <w:rsid w:val="00876B13"/>
    <w:rsid w:val="00880017"/>
    <w:rsid w:val="00880305"/>
    <w:rsid w:val="0088088A"/>
    <w:rsid w:val="00880A3F"/>
    <w:rsid w:val="00880EE2"/>
    <w:rsid w:val="008813BC"/>
    <w:rsid w:val="00881732"/>
    <w:rsid w:val="008818A2"/>
    <w:rsid w:val="00881FF9"/>
    <w:rsid w:val="0088213D"/>
    <w:rsid w:val="008821C6"/>
    <w:rsid w:val="0088243D"/>
    <w:rsid w:val="0088251A"/>
    <w:rsid w:val="00882554"/>
    <w:rsid w:val="00882D28"/>
    <w:rsid w:val="00883A67"/>
    <w:rsid w:val="008848E9"/>
    <w:rsid w:val="00884FD8"/>
    <w:rsid w:val="00885244"/>
    <w:rsid w:val="008857C7"/>
    <w:rsid w:val="008858B3"/>
    <w:rsid w:val="00885BF6"/>
    <w:rsid w:val="008866CF"/>
    <w:rsid w:val="00886782"/>
    <w:rsid w:val="008869A1"/>
    <w:rsid w:val="00886B3F"/>
    <w:rsid w:val="0088727A"/>
    <w:rsid w:val="0089015D"/>
    <w:rsid w:val="0089021A"/>
    <w:rsid w:val="0089022E"/>
    <w:rsid w:val="00890475"/>
    <w:rsid w:val="00890A7C"/>
    <w:rsid w:val="00890D11"/>
    <w:rsid w:val="008910EE"/>
    <w:rsid w:val="00891798"/>
    <w:rsid w:val="00891A26"/>
    <w:rsid w:val="008923F8"/>
    <w:rsid w:val="008928F1"/>
    <w:rsid w:val="00892BBF"/>
    <w:rsid w:val="00892D1D"/>
    <w:rsid w:val="00892DB5"/>
    <w:rsid w:val="0089319B"/>
    <w:rsid w:val="00893F27"/>
    <w:rsid w:val="008942BD"/>
    <w:rsid w:val="0089478A"/>
    <w:rsid w:val="0089480A"/>
    <w:rsid w:val="00894A4F"/>
    <w:rsid w:val="00894FE5"/>
    <w:rsid w:val="00895232"/>
    <w:rsid w:val="00895658"/>
    <w:rsid w:val="008956DA"/>
    <w:rsid w:val="00895BA9"/>
    <w:rsid w:val="00895D79"/>
    <w:rsid w:val="0089601B"/>
    <w:rsid w:val="0089608B"/>
    <w:rsid w:val="0089647F"/>
    <w:rsid w:val="0089655D"/>
    <w:rsid w:val="00896784"/>
    <w:rsid w:val="00896C56"/>
    <w:rsid w:val="00897051"/>
    <w:rsid w:val="00897824"/>
    <w:rsid w:val="00897BCB"/>
    <w:rsid w:val="00897C07"/>
    <w:rsid w:val="00897DBA"/>
    <w:rsid w:val="008A02FA"/>
    <w:rsid w:val="008A06A8"/>
    <w:rsid w:val="008A0C71"/>
    <w:rsid w:val="008A1AAC"/>
    <w:rsid w:val="008A20CA"/>
    <w:rsid w:val="008A21FD"/>
    <w:rsid w:val="008A239B"/>
    <w:rsid w:val="008A2406"/>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2AC"/>
    <w:rsid w:val="008B03BD"/>
    <w:rsid w:val="008B04C0"/>
    <w:rsid w:val="008B09E1"/>
    <w:rsid w:val="008B0A83"/>
    <w:rsid w:val="008B0DCF"/>
    <w:rsid w:val="008B0E93"/>
    <w:rsid w:val="008B0F8D"/>
    <w:rsid w:val="008B198D"/>
    <w:rsid w:val="008B23A8"/>
    <w:rsid w:val="008B29A4"/>
    <w:rsid w:val="008B2BB4"/>
    <w:rsid w:val="008B2C30"/>
    <w:rsid w:val="008B383D"/>
    <w:rsid w:val="008B3C2B"/>
    <w:rsid w:val="008B4679"/>
    <w:rsid w:val="008B4D00"/>
    <w:rsid w:val="008B4D13"/>
    <w:rsid w:val="008B4E78"/>
    <w:rsid w:val="008B4FE2"/>
    <w:rsid w:val="008B61A1"/>
    <w:rsid w:val="008B66D8"/>
    <w:rsid w:val="008B66EE"/>
    <w:rsid w:val="008B6793"/>
    <w:rsid w:val="008B6E87"/>
    <w:rsid w:val="008B745D"/>
    <w:rsid w:val="008B75C2"/>
    <w:rsid w:val="008B787A"/>
    <w:rsid w:val="008C09FE"/>
    <w:rsid w:val="008C0A89"/>
    <w:rsid w:val="008C0AA9"/>
    <w:rsid w:val="008C0E71"/>
    <w:rsid w:val="008C1852"/>
    <w:rsid w:val="008C2CFF"/>
    <w:rsid w:val="008C2E1E"/>
    <w:rsid w:val="008C2E22"/>
    <w:rsid w:val="008C2ED2"/>
    <w:rsid w:val="008C3612"/>
    <w:rsid w:val="008C3A44"/>
    <w:rsid w:val="008C3D4D"/>
    <w:rsid w:val="008C4026"/>
    <w:rsid w:val="008C417E"/>
    <w:rsid w:val="008C4E31"/>
    <w:rsid w:val="008C5B51"/>
    <w:rsid w:val="008C5F0A"/>
    <w:rsid w:val="008C6105"/>
    <w:rsid w:val="008C6124"/>
    <w:rsid w:val="008C6334"/>
    <w:rsid w:val="008C66BD"/>
    <w:rsid w:val="008C6968"/>
    <w:rsid w:val="008C742A"/>
    <w:rsid w:val="008C74C7"/>
    <w:rsid w:val="008C7714"/>
    <w:rsid w:val="008C7B32"/>
    <w:rsid w:val="008C7F4F"/>
    <w:rsid w:val="008D00F3"/>
    <w:rsid w:val="008D0241"/>
    <w:rsid w:val="008D0B34"/>
    <w:rsid w:val="008D0F27"/>
    <w:rsid w:val="008D0FFE"/>
    <w:rsid w:val="008D11F0"/>
    <w:rsid w:val="008D15A2"/>
    <w:rsid w:val="008D18CD"/>
    <w:rsid w:val="008D1F86"/>
    <w:rsid w:val="008D20E0"/>
    <w:rsid w:val="008D2B6E"/>
    <w:rsid w:val="008D335C"/>
    <w:rsid w:val="008D35B7"/>
    <w:rsid w:val="008D3CAF"/>
    <w:rsid w:val="008D4007"/>
    <w:rsid w:val="008D436A"/>
    <w:rsid w:val="008D4C72"/>
    <w:rsid w:val="008D4CF8"/>
    <w:rsid w:val="008D5246"/>
    <w:rsid w:val="008D5291"/>
    <w:rsid w:val="008D5368"/>
    <w:rsid w:val="008D561B"/>
    <w:rsid w:val="008D582B"/>
    <w:rsid w:val="008D5CF9"/>
    <w:rsid w:val="008D5D0A"/>
    <w:rsid w:val="008D6199"/>
    <w:rsid w:val="008D64B9"/>
    <w:rsid w:val="008D6794"/>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465"/>
    <w:rsid w:val="008E6C57"/>
    <w:rsid w:val="008E7082"/>
    <w:rsid w:val="008E72AF"/>
    <w:rsid w:val="008F0740"/>
    <w:rsid w:val="008F0952"/>
    <w:rsid w:val="008F1154"/>
    <w:rsid w:val="008F1B84"/>
    <w:rsid w:val="008F1B9D"/>
    <w:rsid w:val="008F1DB6"/>
    <w:rsid w:val="008F337C"/>
    <w:rsid w:val="008F39C0"/>
    <w:rsid w:val="008F39E4"/>
    <w:rsid w:val="008F51F0"/>
    <w:rsid w:val="008F57CD"/>
    <w:rsid w:val="008F5960"/>
    <w:rsid w:val="008F5CD0"/>
    <w:rsid w:val="008F629A"/>
    <w:rsid w:val="008F6A9B"/>
    <w:rsid w:val="008F6F03"/>
    <w:rsid w:val="008F7603"/>
    <w:rsid w:val="008F769D"/>
    <w:rsid w:val="008F76B7"/>
    <w:rsid w:val="008F76DC"/>
    <w:rsid w:val="008F7D2F"/>
    <w:rsid w:val="009011E9"/>
    <w:rsid w:val="009013C5"/>
    <w:rsid w:val="0090147B"/>
    <w:rsid w:val="00901649"/>
    <w:rsid w:val="00901CBA"/>
    <w:rsid w:val="00901DC6"/>
    <w:rsid w:val="009021DC"/>
    <w:rsid w:val="00902EFD"/>
    <w:rsid w:val="00903026"/>
    <w:rsid w:val="0090357B"/>
    <w:rsid w:val="00903832"/>
    <w:rsid w:val="009042D0"/>
    <w:rsid w:val="009044BE"/>
    <w:rsid w:val="009047EF"/>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991"/>
    <w:rsid w:val="00910C20"/>
    <w:rsid w:val="00910FE1"/>
    <w:rsid w:val="0091106A"/>
    <w:rsid w:val="009111DB"/>
    <w:rsid w:val="00911BA0"/>
    <w:rsid w:val="00911C09"/>
    <w:rsid w:val="00911D1C"/>
    <w:rsid w:val="00912968"/>
    <w:rsid w:val="00912F38"/>
    <w:rsid w:val="0091340D"/>
    <w:rsid w:val="00913C58"/>
    <w:rsid w:val="009140B4"/>
    <w:rsid w:val="00914174"/>
    <w:rsid w:val="0091428A"/>
    <w:rsid w:val="00914733"/>
    <w:rsid w:val="0091495E"/>
    <w:rsid w:val="00914AA5"/>
    <w:rsid w:val="00915428"/>
    <w:rsid w:val="009162DD"/>
    <w:rsid w:val="009163E7"/>
    <w:rsid w:val="009165E4"/>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733"/>
    <w:rsid w:val="00925AF5"/>
    <w:rsid w:val="00926268"/>
    <w:rsid w:val="009264A2"/>
    <w:rsid w:val="0092715D"/>
    <w:rsid w:val="00927299"/>
    <w:rsid w:val="00930081"/>
    <w:rsid w:val="00930632"/>
    <w:rsid w:val="009310BC"/>
    <w:rsid w:val="00931D3F"/>
    <w:rsid w:val="009324C4"/>
    <w:rsid w:val="00932671"/>
    <w:rsid w:val="00932A7A"/>
    <w:rsid w:val="00932D26"/>
    <w:rsid w:val="00932EAA"/>
    <w:rsid w:val="009330BF"/>
    <w:rsid w:val="00933817"/>
    <w:rsid w:val="009340EB"/>
    <w:rsid w:val="00934510"/>
    <w:rsid w:val="0093476C"/>
    <w:rsid w:val="00934C7D"/>
    <w:rsid w:val="00935A1E"/>
    <w:rsid w:val="00935AA3"/>
    <w:rsid w:val="00935AF7"/>
    <w:rsid w:val="00935B7C"/>
    <w:rsid w:val="00935E3A"/>
    <w:rsid w:val="00936005"/>
    <w:rsid w:val="0093607C"/>
    <w:rsid w:val="0093714E"/>
    <w:rsid w:val="00940008"/>
    <w:rsid w:val="00940979"/>
    <w:rsid w:val="00940FFA"/>
    <w:rsid w:val="00941010"/>
    <w:rsid w:val="00941503"/>
    <w:rsid w:val="0094187D"/>
    <w:rsid w:val="009423ED"/>
    <w:rsid w:val="00942C90"/>
    <w:rsid w:val="00942F29"/>
    <w:rsid w:val="00942FB6"/>
    <w:rsid w:val="009430E1"/>
    <w:rsid w:val="009434EB"/>
    <w:rsid w:val="00943EA6"/>
    <w:rsid w:val="00944307"/>
    <w:rsid w:val="0094439B"/>
    <w:rsid w:val="009443F2"/>
    <w:rsid w:val="009448F2"/>
    <w:rsid w:val="009451E0"/>
    <w:rsid w:val="0094524B"/>
    <w:rsid w:val="009456E3"/>
    <w:rsid w:val="00945759"/>
    <w:rsid w:val="00945925"/>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69B"/>
    <w:rsid w:val="00952B80"/>
    <w:rsid w:val="00952C05"/>
    <w:rsid w:val="00952D52"/>
    <w:rsid w:val="009540B7"/>
    <w:rsid w:val="009543D0"/>
    <w:rsid w:val="00954AF9"/>
    <w:rsid w:val="00954DAE"/>
    <w:rsid w:val="00955410"/>
    <w:rsid w:val="009558EE"/>
    <w:rsid w:val="009559D5"/>
    <w:rsid w:val="00955C17"/>
    <w:rsid w:val="00955FFA"/>
    <w:rsid w:val="00956170"/>
    <w:rsid w:val="009561F8"/>
    <w:rsid w:val="00956737"/>
    <w:rsid w:val="00956BA1"/>
    <w:rsid w:val="00956D42"/>
    <w:rsid w:val="00956F0F"/>
    <w:rsid w:val="0095727F"/>
    <w:rsid w:val="009572AF"/>
    <w:rsid w:val="00957E41"/>
    <w:rsid w:val="0096016E"/>
    <w:rsid w:val="0096023A"/>
    <w:rsid w:val="009607AB"/>
    <w:rsid w:val="00961154"/>
    <w:rsid w:val="009615DB"/>
    <w:rsid w:val="00962683"/>
    <w:rsid w:val="00962ADC"/>
    <w:rsid w:val="00962E23"/>
    <w:rsid w:val="0096487C"/>
    <w:rsid w:val="00964BC2"/>
    <w:rsid w:val="00964D4A"/>
    <w:rsid w:val="00964EAE"/>
    <w:rsid w:val="00965023"/>
    <w:rsid w:val="009650B7"/>
    <w:rsid w:val="0096515D"/>
    <w:rsid w:val="0096554B"/>
    <w:rsid w:val="00965841"/>
    <w:rsid w:val="00965C45"/>
    <w:rsid w:val="00966623"/>
    <w:rsid w:val="009678DB"/>
    <w:rsid w:val="00970728"/>
    <w:rsid w:val="009707C9"/>
    <w:rsid w:val="00971303"/>
    <w:rsid w:val="00971E0B"/>
    <w:rsid w:val="00972101"/>
    <w:rsid w:val="00972285"/>
    <w:rsid w:val="00972FB5"/>
    <w:rsid w:val="00973607"/>
    <w:rsid w:val="009736FE"/>
    <w:rsid w:val="00973B96"/>
    <w:rsid w:val="00973E3C"/>
    <w:rsid w:val="00974763"/>
    <w:rsid w:val="009757CA"/>
    <w:rsid w:val="00976E76"/>
    <w:rsid w:val="009771D3"/>
    <w:rsid w:val="00977A14"/>
    <w:rsid w:val="00977E9B"/>
    <w:rsid w:val="009807BF"/>
    <w:rsid w:val="009809CE"/>
    <w:rsid w:val="00980F1B"/>
    <w:rsid w:val="0098131F"/>
    <w:rsid w:val="00981479"/>
    <w:rsid w:val="009814FE"/>
    <w:rsid w:val="009815D5"/>
    <w:rsid w:val="00981F74"/>
    <w:rsid w:val="00982277"/>
    <w:rsid w:val="0098237C"/>
    <w:rsid w:val="0098237E"/>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E77"/>
    <w:rsid w:val="00991719"/>
    <w:rsid w:val="0099177B"/>
    <w:rsid w:val="00991B8C"/>
    <w:rsid w:val="0099367E"/>
    <w:rsid w:val="00993FE4"/>
    <w:rsid w:val="0099425E"/>
    <w:rsid w:val="00994CDC"/>
    <w:rsid w:val="009969CD"/>
    <w:rsid w:val="0099770A"/>
    <w:rsid w:val="00997769"/>
    <w:rsid w:val="00997A2E"/>
    <w:rsid w:val="00997E3F"/>
    <w:rsid w:val="009A048E"/>
    <w:rsid w:val="009A119F"/>
    <w:rsid w:val="009A1609"/>
    <w:rsid w:val="009A16A3"/>
    <w:rsid w:val="009A1A7E"/>
    <w:rsid w:val="009A1BD0"/>
    <w:rsid w:val="009A3480"/>
    <w:rsid w:val="009A3DB8"/>
    <w:rsid w:val="009A43B3"/>
    <w:rsid w:val="009A464D"/>
    <w:rsid w:val="009A489C"/>
    <w:rsid w:val="009A496F"/>
    <w:rsid w:val="009A4B78"/>
    <w:rsid w:val="009A4D73"/>
    <w:rsid w:val="009A4E41"/>
    <w:rsid w:val="009A5297"/>
    <w:rsid w:val="009A5851"/>
    <w:rsid w:val="009A5C0C"/>
    <w:rsid w:val="009A5D40"/>
    <w:rsid w:val="009A5E10"/>
    <w:rsid w:val="009A6665"/>
    <w:rsid w:val="009A6C80"/>
    <w:rsid w:val="009A6EE2"/>
    <w:rsid w:val="009A743F"/>
    <w:rsid w:val="009A74F7"/>
    <w:rsid w:val="009B00F2"/>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5E7"/>
    <w:rsid w:val="009C5A4E"/>
    <w:rsid w:val="009C5EE5"/>
    <w:rsid w:val="009C61E3"/>
    <w:rsid w:val="009C6B56"/>
    <w:rsid w:val="009C7DB8"/>
    <w:rsid w:val="009C7FF0"/>
    <w:rsid w:val="009D010D"/>
    <w:rsid w:val="009D0244"/>
    <w:rsid w:val="009D0F71"/>
    <w:rsid w:val="009D111C"/>
    <w:rsid w:val="009D17A0"/>
    <w:rsid w:val="009D1F7A"/>
    <w:rsid w:val="009D2873"/>
    <w:rsid w:val="009D2942"/>
    <w:rsid w:val="009D2BB8"/>
    <w:rsid w:val="009D316C"/>
    <w:rsid w:val="009D3A1A"/>
    <w:rsid w:val="009D426A"/>
    <w:rsid w:val="009D5BDB"/>
    <w:rsid w:val="009D6B03"/>
    <w:rsid w:val="009D6B3D"/>
    <w:rsid w:val="009D7422"/>
    <w:rsid w:val="009D78E7"/>
    <w:rsid w:val="009E0742"/>
    <w:rsid w:val="009E0B29"/>
    <w:rsid w:val="009E1291"/>
    <w:rsid w:val="009E12BC"/>
    <w:rsid w:val="009E139D"/>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601"/>
    <w:rsid w:val="009E57C1"/>
    <w:rsid w:val="009E624A"/>
    <w:rsid w:val="009E6B32"/>
    <w:rsid w:val="009E6E16"/>
    <w:rsid w:val="009E7039"/>
    <w:rsid w:val="009E70F3"/>
    <w:rsid w:val="009E7E98"/>
    <w:rsid w:val="009F00EE"/>
    <w:rsid w:val="009F0827"/>
    <w:rsid w:val="009F0BED"/>
    <w:rsid w:val="009F1673"/>
    <w:rsid w:val="009F20A4"/>
    <w:rsid w:val="009F2F43"/>
    <w:rsid w:val="009F3255"/>
    <w:rsid w:val="009F341D"/>
    <w:rsid w:val="009F34AA"/>
    <w:rsid w:val="009F3DCE"/>
    <w:rsid w:val="009F44FF"/>
    <w:rsid w:val="009F46E8"/>
    <w:rsid w:val="009F472D"/>
    <w:rsid w:val="009F4CF0"/>
    <w:rsid w:val="009F4E88"/>
    <w:rsid w:val="009F50D1"/>
    <w:rsid w:val="009F573B"/>
    <w:rsid w:val="009F5918"/>
    <w:rsid w:val="009F596D"/>
    <w:rsid w:val="009F5C24"/>
    <w:rsid w:val="009F5DB1"/>
    <w:rsid w:val="009F5F90"/>
    <w:rsid w:val="009F6A91"/>
    <w:rsid w:val="009F71A6"/>
    <w:rsid w:val="009F71AA"/>
    <w:rsid w:val="009F754A"/>
    <w:rsid w:val="009F791F"/>
    <w:rsid w:val="009F7F86"/>
    <w:rsid w:val="00A0034D"/>
    <w:rsid w:val="00A00710"/>
    <w:rsid w:val="00A00BFB"/>
    <w:rsid w:val="00A00DCF"/>
    <w:rsid w:val="00A0126C"/>
    <w:rsid w:val="00A012A1"/>
    <w:rsid w:val="00A012DA"/>
    <w:rsid w:val="00A0187E"/>
    <w:rsid w:val="00A02543"/>
    <w:rsid w:val="00A026F0"/>
    <w:rsid w:val="00A02F2D"/>
    <w:rsid w:val="00A02F61"/>
    <w:rsid w:val="00A03529"/>
    <w:rsid w:val="00A03671"/>
    <w:rsid w:val="00A03E0E"/>
    <w:rsid w:val="00A040D1"/>
    <w:rsid w:val="00A044B7"/>
    <w:rsid w:val="00A04A0A"/>
    <w:rsid w:val="00A050A8"/>
    <w:rsid w:val="00A056A3"/>
    <w:rsid w:val="00A059AF"/>
    <w:rsid w:val="00A05A59"/>
    <w:rsid w:val="00A05B51"/>
    <w:rsid w:val="00A06286"/>
    <w:rsid w:val="00A06318"/>
    <w:rsid w:val="00A063BC"/>
    <w:rsid w:val="00A068E1"/>
    <w:rsid w:val="00A06A80"/>
    <w:rsid w:val="00A06D8A"/>
    <w:rsid w:val="00A0711F"/>
    <w:rsid w:val="00A07B0B"/>
    <w:rsid w:val="00A102A0"/>
    <w:rsid w:val="00A1065D"/>
    <w:rsid w:val="00A10860"/>
    <w:rsid w:val="00A114FA"/>
    <w:rsid w:val="00A11AF3"/>
    <w:rsid w:val="00A12ACF"/>
    <w:rsid w:val="00A12B42"/>
    <w:rsid w:val="00A12BD4"/>
    <w:rsid w:val="00A12C09"/>
    <w:rsid w:val="00A13084"/>
    <w:rsid w:val="00A1327F"/>
    <w:rsid w:val="00A1362E"/>
    <w:rsid w:val="00A13817"/>
    <w:rsid w:val="00A138D3"/>
    <w:rsid w:val="00A13E0F"/>
    <w:rsid w:val="00A144B7"/>
    <w:rsid w:val="00A149B4"/>
    <w:rsid w:val="00A152D3"/>
    <w:rsid w:val="00A15F4F"/>
    <w:rsid w:val="00A160AB"/>
    <w:rsid w:val="00A16745"/>
    <w:rsid w:val="00A16747"/>
    <w:rsid w:val="00A169A7"/>
    <w:rsid w:val="00A17D7B"/>
    <w:rsid w:val="00A17E93"/>
    <w:rsid w:val="00A20013"/>
    <w:rsid w:val="00A2056F"/>
    <w:rsid w:val="00A20582"/>
    <w:rsid w:val="00A20C65"/>
    <w:rsid w:val="00A20D5C"/>
    <w:rsid w:val="00A21767"/>
    <w:rsid w:val="00A21FD5"/>
    <w:rsid w:val="00A226DB"/>
    <w:rsid w:val="00A22751"/>
    <w:rsid w:val="00A22940"/>
    <w:rsid w:val="00A22D5D"/>
    <w:rsid w:val="00A23102"/>
    <w:rsid w:val="00A233D8"/>
    <w:rsid w:val="00A2343F"/>
    <w:rsid w:val="00A23505"/>
    <w:rsid w:val="00A235CE"/>
    <w:rsid w:val="00A2428B"/>
    <w:rsid w:val="00A247E5"/>
    <w:rsid w:val="00A248BD"/>
    <w:rsid w:val="00A24D81"/>
    <w:rsid w:val="00A24EA5"/>
    <w:rsid w:val="00A25173"/>
    <w:rsid w:val="00A252F0"/>
    <w:rsid w:val="00A259F2"/>
    <w:rsid w:val="00A26463"/>
    <w:rsid w:val="00A2660E"/>
    <w:rsid w:val="00A26916"/>
    <w:rsid w:val="00A26AF3"/>
    <w:rsid w:val="00A26B47"/>
    <w:rsid w:val="00A26FF1"/>
    <w:rsid w:val="00A27547"/>
    <w:rsid w:val="00A2770B"/>
    <w:rsid w:val="00A27806"/>
    <w:rsid w:val="00A3068C"/>
    <w:rsid w:val="00A3127F"/>
    <w:rsid w:val="00A31922"/>
    <w:rsid w:val="00A31BCC"/>
    <w:rsid w:val="00A31C70"/>
    <w:rsid w:val="00A31C87"/>
    <w:rsid w:val="00A31C9A"/>
    <w:rsid w:val="00A325BB"/>
    <w:rsid w:val="00A32933"/>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094"/>
    <w:rsid w:val="00A411E2"/>
    <w:rsid w:val="00A41373"/>
    <w:rsid w:val="00A41638"/>
    <w:rsid w:val="00A41B15"/>
    <w:rsid w:val="00A41CAE"/>
    <w:rsid w:val="00A4224E"/>
    <w:rsid w:val="00A4229F"/>
    <w:rsid w:val="00A428A9"/>
    <w:rsid w:val="00A42ACA"/>
    <w:rsid w:val="00A4327C"/>
    <w:rsid w:val="00A43496"/>
    <w:rsid w:val="00A43665"/>
    <w:rsid w:val="00A43AAB"/>
    <w:rsid w:val="00A43AFE"/>
    <w:rsid w:val="00A441CC"/>
    <w:rsid w:val="00A447E3"/>
    <w:rsid w:val="00A44AAD"/>
    <w:rsid w:val="00A44D3B"/>
    <w:rsid w:val="00A45241"/>
    <w:rsid w:val="00A45280"/>
    <w:rsid w:val="00A452B8"/>
    <w:rsid w:val="00A45BF7"/>
    <w:rsid w:val="00A45EBC"/>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061"/>
    <w:rsid w:val="00A5313B"/>
    <w:rsid w:val="00A5320E"/>
    <w:rsid w:val="00A53F7B"/>
    <w:rsid w:val="00A54090"/>
    <w:rsid w:val="00A541F3"/>
    <w:rsid w:val="00A54282"/>
    <w:rsid w:val="00A549D3"/>
    <w:rsid w:val="00A54DF0"/>
    <w:rsid w:val="00A57A3D"/>
    <w:rsid w:val="00A57E98"/>
    <w:rsid w:val="00A60017"/>
    <w:rsid w:val="00A60849"/>
    <w:rsid w:val="00A6105B"/>
    <w:rsid w:val="00A61355"/>
    <w:rsid w:val="00A61668"/>
    <w:rsid w:val="00A61B07"/>
    <w:rsid w:val="00A621D3"/>
    <w:rsid w:val="00A628F8"/>
    <w:rsid w:val="00A62B7A"/>
    <w:rsid w:val="00A631A1"/>
    <w:rsid w:val="00A632EA"/>
    <w:rsid w:val="00A6339D"/>
    <w:rsid w:val="00A634BE"/>
    <w:rsid w:val="00A63AD7"/>
    <w:rsid w:val="00A63BFD"/>
    <w:rsid w:val="00A63E61"/>
    <w:rsid w:val="00A6407B"/>
    <w:rsid w:val="00A6487A"/>
    <w:rsid w:val="00A6491F"/>
    <w:rsid w:val="00A64A9E"/>
    <w:rsid w:val="00A64C72"/>
    <w:rsid w:val="00A64D1A"/>
    <w:rsid w:val="00A6517D"/>
    <w:rsid w:val="00A65320"/>
    <w:rsid w:val="00A65BA5"/>
    <w:rsid w:val="00A65F49"/>
    <w:rsid w:val="00A66354"/>
    <w:rsid w:val="00A6659B"/>
    <w:rsid w:val="00A66E37"/>
    <w:rsid w:val="00A66ECF"/>
    <w:rsid w:val="00A67681"/>
    <w:rsid w:val="00A6796F"/>
    <w:rsid w:val="00A67E38"/>
    <w:rsid w:val="00A703E4"/>
    <w:rsid w:val="00A704C9"/>
    <w:rsid w:val="00A70DC6"/>
    <w:rsid w:val="00A71080"/>
    <w:rsid w:val="00A71986"/>
    <w:rsid w:val="00A71E3D"/>
    <w:rsid w:val="00A71E73"/>
    <w:rsid w:val="00A72740"/>
    <w:rsid w:val="00A73A64"/>
    <w:rsid w:val="00A73B1F"/>
    <w:rsid w:val="00A742AD"/>
    <w:rsid w:val="00A746D7"/>
    <w:rsid w:val="00A74AB2"/>
    <w:rsid w:val="00A75A27"/>
    <w:rsid w:val="00A75A46"/>
    <w:rsid w:val="00A75B36"/>
    <w:rsid w:val="00A7623B"/>
    <w:rsid w:val="00A7640B"/>
    <w:rsid w:val="00A7660A"/>
    <w:rsid w:val="00A7663A"/>
    <w:rsid w:val="00A7696B"/>
    <w:rsid w:val="00A769D4"/>
    <w:rsid w:val="00A8008F"/>
    <w:rsid w:val="00A804C7"/>
    <w:rsid w:val="00A80857"/>
    <w:rsid w:val="00A80A39"/>
    <w:rsid w:val="00A80DF0"/>
    <w:rsid w:val="00A80E64"/>
    <w:rsid w:val="00A81A16"/>
    <w:rsid w:val="00A823A7"/>
    <w:rsid w:val="00A824D4"/>
    <w:rsid w:val="00A825C8"/>
    <w:rsid w:val="00A82742"/>
    <w:rsid w:val="00A82A29"/>
    <w:rsid w:val="00A83433"/>
    <w:rsid w:val="00A83984"/>
    <w:rsid w:val="00A83A1E"/>
    <w:rsid w:val="00A83DA2"/>
    <w:rsid w:val="00A84198"/>
    <w:rsid w:val="00A841AB"/>
    <w:rsid w:val="00A849C5"/>
    <w:rsid w:val="00A84C20"/>
    <w:rsid w:val="00A84FFD"/>
    <w:rsid w:val="00A86104"/>
    <w:rsid w:val="00A8655A"/>
    <w:rsid w:val="00A87203"/>
    <w:rsid w:val="00A87744"/>
    <w:rsid w:val="00A87AE6"/>
    <w:rsid w:val="00A87B09"/>
    <w:rsid w:val="00A87C22"/>
    <w:rsid w:val="00A90511"/>
    <w:rsid w:val="00A90590"/>
    <w:rsid w:val="00A90A97"/>
    <w:rsid w:val="00A90CB4"/>
    <w:rsid w:val="00A910DA"/>
    <w:rsid w:val="00A920E1"/>
    <w:rsid w:val="00A931BB"/>
    <w:rsid w:val="00A933AE"/>
    <w:rsid w:val="00A93863"/>
    <w:rsid w:val="00A93928"/>
    <w:rsid w:val="00A93F73"/>
    <w:rsid w:val="00A9415E"/>
    <w:rsid w:val="00A9423F"/>
    <w:rsid w:val="00A94EBD"/>
    <w:rsid w:val="00A9510D"/>
    <w:rsid w:val="00A95580"/>
    <w:rsid w:val="00A956AC"/>
    <w:rsid w:val="00A95D2A"/>
    <w:rsid w:val="00A961D6"/>
    <w:rsid w:val="00A96214"/>
    <w:rsid w:val="00A967E8"/>
    <w:rsid w:val="00A97F4B"/>
    <w:rsid w:val="00AA04C5"/>
    <w:rsid w:val="00AA10B1"/>
    <w:rsid w:val="00AA2803"/>
    <w:rsid w:val="00AA2BF2"/>
    <w:rsid w:val="00AA2D68"/>
    <w:rsid w:val="00AA2D6F"/>
    <w:rsid w:val="00AA2E92"/>
    <w:rsid w:val="00AA3987"/>
    <w:rsid w:val="00AA3B68"/>
    <w:rsid w:val="00AA3DAE"/>
    <w:rsid w:val="00AA3E79"/>
    <w:rsid w:val="00AA4D94"/>
    <w:rsid w:val="00AA4FB4"/>
    <w:rsid w:val="00AA5C0B"/>
    <w:rsid w:val="00AA5E3B"/>
    <w:rsid w:val="00AA63AD"/>
    <w:rsid w:val="00AA65B4"/>
    <w:rsid w:val="00AA6A75"/>
    <w:rsid w:val="00AA745E"/>
    <w:rsid w:val="00AB04AB"/>
    <w:rsid w:val="00AB05E6"/>
    <w:rsid w:val="00AB06E6"/>
    <w:rsid w:val="00AB0733"/>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1231"/>
    <w:rsid w:val="00AC1992"/>
    <w:rsid w:val="00AC1E14"/>
    <w:rsid w:val="00AC2CFA"/>
    <w:rsid w:val="00AC3263"/>
    <w:rsid w:val="00AC337E"/>
    <w:rsid w:val="00AC3E12"/>
    <w:rsid w:val="00AC406E"/>
    <w:rsid w:val="00AC417C"/>
    <w:rsid w:val="00AC430C"/>
    <w:rsid w:val="00AC4951"/>
    <w:rsid w:val="00AC4974"/>
    <w:rsid w:val="00AC49C9"/>
    <w:rsid w:val="00AC4A6B"/>
    <w:rsid w:val="00AC5C19"/>
    <w:rsid w:val="00AC60F0"/>
    <w:rsid w:val="00AC63C7"/>
    <w:rsid w:val="00AC6657"/>
    <w:rsid w:val="00AC6B52"/>
    <w:rsid w:val="00AC6D7A"/>
    <w:rsid w:val="00AC7363"/>
    <w:rsid w:val="00AC7401"/>
    <w:rsid w:val="00AC7901"/>
    <w:rsid w:val="00AC79F3"/>
    <w:rsid w:val="00AC7FDD"/>
    <w:rsid w:val="00AC7FFB"/>
    <w:rsid w:val="00AD0949"/>
    <w:rsid w:val="00AD0F1D"/>
    <w:rsid w:val="00AD1179"/>
    <w:rsid w:val="00AD1359"/>
    <w:rsid w:val="00AD19F0"/>
    <w:rsid w:val="00AD1FCE"/>
    <w:rsid w:val="00AD26E1"/>
    <w:rsid w:val="00AD29CC"/>
    <w:rsid w:val="00AD3268"/>
    <w:rsid w:val="00AD3652"/>
    <w:rsid w:val="00AD3DE2"/>
    <w:rsid w:val="00AD4261"/>
    <w:rsid w:val="00AD46F5"/>
    <w:rsid w:val="00AD51A3"/>
    <w:rsid w:val="00AD598B"/>
    <w:rsid w:val="00AD7154"/>
    <w:rsid w:val="00AD797D"/>
    <w:rsid w:val="00AD7AF8"/>
    <w:rsid w:val="00AD7E02"/>
    <w:rsid w:val="00AD7F1F"/>
    <w:rsid w:val="00AE0034"/>
    <w:rsid w:val="00AE0483"/>
    <w:rsid w:val="00AE08DD"/>
    <w:rsid w:val="00AE10AB"/>
    <w:rsid w:val="00AE13BD"/>
    <w:rsid w:val="00AE1ABF"/>
    <w:rsid w:val="00AE1AF9"/>
    <w:rsid w:val="00AE1E60"/>
    <w:rsid w:val="00AE2068"/>
    <w:rsid w:val="00AE2258"/>
    <w:rsid w:val="00AE277E"/>
    <w:rsid w:val="00AE28AB"/>
    <w:rsid w:val="00AE2A36"/>
    <w:rsid w:val="00AE2BC6"/>
    <w:rsid w:val="00AE2DF3"/>
    <w:rsid w:val="00AE3251"/>
    <w:rsid w:val="00AE33DA"/>
    <w:rsid w:val="00AE3FE0"/>
    <w:rsid w:val="00AE402F"/>
    <w:rsid w:val="00AE5058"/>
    <w:rsid w:val="00AE51CD"/>
    <w:rsid w:val="00AE5471"/>
    <w:rsid w:val="00AE54AA"/>
    <w:rsid w:val="00AE5E9E"/>
    <w:rsid w:val="00AE606A"/>
    <w:rsid w:val="00AE60E4"/>
    <w:rsid w:val="00AE6872"/>
    <w:rsid w:val="00AE6C58"/>
    <w:rsid w:val="00AE72C4"/>
    <w:rsid w:val="00AE7F05"/>
    <w:rsid w:val="00AE7F38"/>
    <w:rsid w:val="00AF0339"/>
    <w:rsid w:val="00AF054D"/>
    <w:rsid w:val="00AF0939"/>
    <w:rsid w:val="00AF0981"/>
    <w:rsid w:val="00AF0F9C"/>
    <w:rsid w:val="00AF10F0"/>
    <w:rsid w:val="00AF117B"/>
    <w:rsid w:val="00AF18E2"/>
    <w:rsid w:val="00AF24E7"/>
    <w:rsid w:val="00AF272B"/>
    <w:rsid w:val="00AF291B"/>
    <w:rsid w:val="00AF2DAA"/>
    <w:rsid w:val="00AF2EBD"/>
    <w:rsid w:val="00AF322C"/>
    <w:rsid w:val="00AF33AE"/>
    <w:rsid w:val="00AF3CDC"/>
    <w:rsid w:val="00AF44B1"/>
    <w:rsid w:val="00AF5800"/>
    <w:rsid w:val="00AF61E2"/>
    <w:rsid w:val="00AF6986"/>
    <w:rsid w:val="00AF69FE"/>
    <w:rsid w:val="00AF6A77"/>
    <w:rsid w:val="00AF6D1B"/>
    <w:rsid w:val="00AF6E13"/>
    <w:rsid w:val="00AF73ED"/>
    <w:rsid w:val="00AF7D69"/>
    <w:rsid w:val="00AF7ED2"/>
    <w:rsid w:val="00B004D8"/>
    <w:rsid w:val="00B00830"/>
    <w:rsid w:val="00B00CC5"/>
    <w:rsid w:val="00B016D2"/>
    <w:rsid w:val="00B02091"/>
    <w:rsid w:val="00B02B43"/>
    <w:rsid w:val="00B03697"/>
    <w:rsid w:val="00B03D36"/>
    <w:rsid w:val="00B04540"/>
    <w:rsid w:val="00B046F1"/>
    <w:rsid w:val="00B05116"/>
    <w:rsid w:val="00B051A7"/>
    <w:rsid w:val="00B05B50"/>
    <w:rsid w:val="00B05DBF"/>
    <w:rsid w:val="00B05F1A"/>
    <w:rsid w:val="00B072A9"/>
    <w:rsid w:val="00B07B33"/>
    <w:rsid w:val="00B07FA2"/>
    <w:rsid w:val="00B100CF"/>
    <w:rsid w:val="00B1074F"/>
    <w:rsid w:val="00B109C3"/>
    <w:rsid w:val="00B10E82"/>
    <w:rsid w:val="00B111A6"/>
    <w:rsid w:val="00B115E5"/>
    <w:rsid w:val="00B11804"/>
    <w:rsid w:val="00B118EE"/>
    <w:rsid w:val="00B11B03"/>
    <w:rsid w:val="00B11C5B"/>
    <w:rsid w:val="00B121CD"/>
    <w:rsid w:val="00B12343"/>
    <w:rsid w:val="00B12425"/>
    <w:rsid w:val="00B12529"/>
    <w:rsid w:val="00B128C5"/>
    <w:rsid w:val="00B12B11"/>
    <w:rsid w:val="00B12C94"/>
    <w:rsid w:val="00B12F74"/>
    <w:rsid w:val="00B135AB"/>
    <w:rsid w:val="00B13797"/>
    <w:rsid w:val="00B137BF"/>
    <w:rsid w:val="00B13A1B"/>
    <w:rsid w:val="00B13A76"/>
    <w:rsid w:val="00B142D9"/>
    <w:rsid w:val="00B145D5"/>
    <w:rsid w:val="00B14BC4"/>
    <w:rsid w:val="00B15431"/>
    <w:rsid w:val="00B158A3"/>
    <w:rsid w:val="00B15B25"/>
    <w:rsid w:val="00B15C36"/>
    <w:rsid w:val="00B15E95"/>
    <w:rsid w:val="00B15EA0"/>
    <w:rsid w:val="00B16069"/>
    <w:rsid w:val="00B1745A"/>
    <w:rsid w:val="00B17785"/>
    <w:rsid w:val="00B17A4E"/>
    <w:rsid w:val="00B17B30"/>
    <w:rsid w:val="00B17C2F"/>
    <w:rsid w:val="00B17CDA"/>
    <w:rsid w:val="00B2153E"/>
    <w:rsid w:val="00B218CB"/>
    <w:rsid w:val="00B21FA7"/>
    <w:rsid w:val="00B22022"/>
    <w:rsid w:val="00B225E4"/>
    <w:rsid w:val="00B23223"/>
    <w:rsid w:val="00B23F7A"/>
    <w:rsid w:val="00B240B1"/>
    <w:rsid w:val="00B24208"/>
    <w:rsid w:val="00B24374"/>
    <w:rsid w:val="00B24728"/>
    <w:rsid w:val="00B248A9"/>
    <w:rsid w:val="00B2490A"/>
    <w:rsid w:val="00B24BE3"/>
    <w:rsid w:val="00B24D28"/>
    <w:rsid w:val="00B24F1C"/>
    <w:rsid w:val="00B25D76"/>
    <w:rsid w:val="00B26C2A"/>
    <w:rsid w:val="00B27032"/>
    <w:rsid w:val="00B27085"/>
    <w:rsid w:val="00B27583"/>
    <w:rsid w:val="00B30003"/>
    <w:rsid w:val="00B3015C"/>
    <w:rsid w:val="00B30642"/>
    <w:rsid w:val="00B30772"/>
    <w:rsid w:val="00B307D5"/>
    <w:rsid w:val="00B31201"/>
    <w:rsid w:val="00B317A8"/>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236"/>
    <w:rsid w:val="00B3662E"/>
    <w:rsid w:val="00B36645"/>
    <w:rsid w:val="00B366D2"/>
    <w:rsid w:val="00B366FA"/>
    <w:rsid w:val="00B3692B"/>
    <w:rsid w:val="00B36E86"/>
    <w:rsid w:val="00B379BA"/>
    <w:rsid w:val="00B40B30"/>
    <w:rsid w:val="00B40E47"/>
    <w:rsid w:val="00B412FD"/>
    <w:rsid w:val="00B41B54"/>
    <w:rsid w:val="00B41CD0"/>
    <w:rsid w:val="00B41E1C"/>
    <w:rsid w:val="00B422BE"/>
    <w:rsid w:val="00B4241D"/>
    <w:rsid w:val="00B426BB"/>
    <w:rsid w:val="00B42D99"/>
    <w:rsid w:val="00B42EB9"/>
    <w:rsid w:val="00B42FFF"/>
    <w:rsid w:val="00B436F0"/>
    <w:rsid w:val="00B4386F"/>
    <w:rsid w:val="00B4404B"/>
    <w:rsid w:val="00B441FE"/>
    <w:rsid w:val="00B44821"/>
    <w:rsid w:val="00B44AD3"/>
    <w:rsid w:val="00B450EB"/>
    <w:rsid w:val="00B45152"/>
    <w:rsid w:val="00B454DD"/>
    <w:rsid w:val="00B45DBD"/>
    <w:rsid w:val="00B45E2D"/>
    <w:rsid w:val="00B45E54"/>
    <w:rsid w:val="00B460B8"/>
    <w:rsid w:val="00B464E4"/>
    <w:rsid w:val="00B4689A"/>
    <w:rsid w:val="00B46D5F"/>
    <w:rsid w:val="00B46E7B"/>
    <w:rsid w:val="00B47DC5"/>
    <w:rsid w:val="00B50395"/>
    <w:rsid w:val="00B505B3"/>
    <w:rsid w:val="00B50882"/>
    <w:rsid w:val="00B5089D"/>
    <w:rsid w:val="00B50A74"/>
    <w:rsid w:val="00B5199C"/>
    <w:rsid w:val="00B51B83"/>
    <w:rsid w:val="00B520A0"/>
    <w:rsid w:val="00B5257E"/>
    <w:rsid w:val="00B525CE"/>
    <w:rsid w:val="00B52CFD"/>
    <w:rsid w:val="00B545A8"/>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0D0"/>
    <w:rsid w:val="00B67722"/>
    <w:rsid w:val="00B67B97"/>
    <w:rsid w:val="00B67F01"/>
    <w:rsid w:val="00B70329"/>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51E6"/>
    <w:rsid w:val="00B760FD"/>
    <w:rsid w:val="00B76185"/>
    <w:rsid w:val="00B76BCD"/>
    <w:rsid w:val="00B76E7C"/>
    <w:rsid w:val="00B779E6"/>
    <w:rsid w:val="00B804E2"/>
    <w:rsid w:val="00B811B2"/>
    <w:rsid w:val="00B81BA3"/>
    <w:rsid w:val="00B81CBB"/>
    <w:rsid w:val="00B82213"/>
    <w:rsid w:val="00B82306"/>
    <w:rsid w:val="00B8276E"/>
    <w:rsid w:val="00B82912"/>
    <w:rsid w:val="00B839A9"/>
    <w:rsid w:val="00B83A62"/>
    <w:rsid w:val="00B83B59"/>
    <w:rsid w:val="00B84252"/>
    <w:rsid w:val="00B8468F"/>
    <w:rsid w:val="00B849F1"/>
    <w:rsid w:val="00B84FC6"/>
    <w:rsid w:val="00B857F5"/>
    <w:rsid w:val="00B86D6C"/>
    <w:rsid w:val="00B86EB5"/>
    <w:rsid w:val="00B86F47"/>
    <w:rsid w:val="00B874B4"/>
    <w:rsid w:val="00B8787A"/>
    <w:rsid w:val="00B87887"/>
    <w:rsid w:val="00B90123"/>
    <w:rsid w:val="00B90196"/>
    <w:rsid w:val="00B911C1"/>
    <w:rsid w:val="00B91374"/>
    <w:rsid w:val="00B922C3"/>
    <w:rsid w:val="00B9272E"/>
    <w:rsid w:val="00B927A7"/>
    <w:rsid w:val="00B92B9E"/>
    <w:rsid w:val="00B93315"/>
    <w:rsid w:val="00B93519"/>
    <w:rsid w:val="00B9372A"/>
    <w:rsid w:val="00B93D57"/>
    <w:rsid w:val="00B940D3"/>
    <w:rsid w:val="00B9425C"/>
    <w:rsid w:val="00B94AAF"/>
    <w:rsid w:val="00B953FF"/>
    <w:rsid w:val="00B9622D"/>
    <w:rsid w:val="00B96263"/>
    <w:rsid w:val="00B968A5"/>
    <w:rsid w:val="00B972CD"/>
    <w:rsid w:val="00B9779B"/>
    <w:rsid w:val="00B97D02"/>
    <w:rsid w:val="00BA0304"/>
    <w:rsid w:val="00BA0557"/>
    <w:rsid w:val="00BA19C4"/>
    <w:rsid w:val="00BA3038"/>
    <w:rsid w:val="00BA370A"/>
    <w:rsid w:val="00BA3925"/>
    <w:rsid w:val="00BA48BC"/>
    <w:rsid w:val="00BA4A29"/>
    <w:rsid w:val="00BA4BE7"/>
    <w:rsid w:val="00BA5F20"/>
    <w:rsid w:val="00BA5F44"/>
    <w:rsid w:val="00BA68D9"/>
    <w:rsid w:val="00BA695F"/>
    <w:rsid w:val="00BA6FD8"/>
    <w:rsid w:val="00BA7172"/>
    <w:rsid w:val="00BA7B01"/>
    <w:rsid w:val="00BB02D7"/>
    <w:rsid w:val="00BB0D9F"/>
    <w:rsid w:val="00BB0DEE"/>
    <w:rsid w:val="00BB0F93"/>
    <w:rsid w:val="00BB1031"/>
    <w:rsid w:val="00BB1B33"/>
    <w:rsid w:val="00BB2480"/>
    <w:rsid w:val="00BB27FD"/>
    <w:rsid w:val="00BB2C4E"/>
    <w:rsid w:val="00BB2E29"/>
    <w:rsid w:val="00BB2F74"/>
    <w:rsid w:val="00BB3206"/>
    <w:rsid w:val="00BB3277"/>
    <w:rsid w:val="00BB32C2"/>
    <w:rsid w:val="00BB34D4"/>
    <w:rsid w:val="00BB3B0D"/>
    <w:rsid w:val="00BB4C40"/>
    <w:rsid w:val="00BB524C"/>
    <w:rsid w:val="00BB59B4"/>
    <w:rsid w:val="00BB5C94"/>
    <w:rsid w:val="00BB5DAB"/>
    <w:rsid w:val="00BB6195"/>
    <w:rsid w:val="00BB61A3"/>
    <w:rsid w:val="00BB63D6"/>
    <w:rsid w:val="00BB67EA"/>
    <w:rsid w:val="00BB707E"/>
    <w:rsid w:val="00BB7568"/>
    <w:rsid w:val="00BC007C"/>
    <w:rsid w:val="00BC0986"/>
    <w:rsid w:val="00BC0AB2"/>
    <w:rsid w:val="00BC1308"/>
    <w:rsid w:val="00BC18EB"/>
    <w:rsid w:val="00BC1BF4"/>
    <w:rsid w:val="00BC2600"/>
    <w:rsid w:val="00BC2F24"/>
    <w:rsid w:val="00BC33BE"/>
    <w:rsid w:val="00BC3A47"/>
    <w:rsid w:val="00BC3EEB"/>
    <w:rsid w:val="00BC4780"/>
    <w:rsid w:val="00BC52C8"/>
    <w:rsid w:val="00BC5377"/>
    <w:rsid w:val="00BC5485"/>
    <w:rsid w:val="00BC549C"/>
    <w:rsid w:val="00BC570E"/>
    <w:rsid w:val="00BC5A6C"/>
    <w:rsid w:val="00BC5AF6"/>
    <w:rsid w:val="00BC5B4B"/>
    <w:rsid w:val="00BC5BA3"/>
    <w:rsid w:val="00BC5E93"/>
    <w:rsid w:val="00BC5EDB"/>
    <w:rsid w:val="00BC69A2"/>
    <w:rsid w:val="00BC6ED6"/>
    <w:rsid w:val="00BC6F03"/>
    <w:rsid w:val="00BC6FA1"/>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CB6"/>
    <w:rsid w:val="00BD7DA0"/>
    <w:rsid w:val="00BE0661"/>
    <w:rsid w:val="00BE096B"/>
    <w:rsid w:val="00BE09C3"/>
    <w:rsid w:val="00BE0C27"/>
    <w:rsid w:val="00BE0F9B"/>
    <w:rsid w:val="00BE15BB"/>
    <w:rsid w:val="00BE198F"/>
    <w:rsid w:val="00BE2D7A"/>
    <w:rsid w:val="00BE4875"/>
    <w:rsid w:val="00BE4ACE"/>
    <w:rsid w:val="00BE4CCF"/>
    <w:rsid w:val="00BE593A"/>
    <w:rsid w:val="00BE5964"/>
    <w:rsid w:val="00BE660B"/>
    <w:rsid w:val="00BE6AFE"/>
    <w:rsid w:val="00BE6BBE"/>
    <w:rsid w:val="00BE7021"/>
    <w:rsid w:val="00BE7300"/>
    <w:rsid w:val="00BE76F7"/>
    <w:rsid w:val="00BE784F"/>
    <w:rsid w:val="00BE79C6"/>
    <w:rsid w:val="00BF0238"/>
    <w:rsid w:val="00BF0717"/>
    <w:rsid w:val="00BF1750"/>
    <w:rsid w:val="00BF178E"/>
    <w:rsid w:val="00BF189F"/>
    <w:rsid w:val="00BF1B44"/>
    <w:rsid w:val="00BF1D88"/>
    <w:rsid w:val="00BF1F01"/>
    <w:rsid w:val="00BF1FC2"/>
    <w:rsid w:val="00BF23CC"/>
    <w:rsid w:val="00BF243F"/>
    <w:rsid w:val="00BF2708"/>
    <w:rsid w:val="00BF4C2B"/>
    <w:rsid w:val="00BF507A"/>
    <w:rsid w:val="00BF53F1"/>
    <w:rsid w:val="00BF5717"/>
    <w:rsid w:val="00BF5B9D"/>
    <w:rsid w:val="00BF5C45"/>
    <w:rsid w:val="00BF5FA3"/>
    <w:rsid w:val="00BF62F2"/>
    <w:rsid w:val="00BF63A5"/>
    <w:rsid w:val="00BF72A7"/>
    <w:rsid w:val="00BF7558"/>
    <w:rsid w:val="00BF7DD2"/>
    <w:rsid w:val="00C00E5E"/>
    <w:rsid w:val="00C0111E"/>
    <w:rsid w:val="00C01FEA"/>
    <w:rsid w:val="00C02676"/>
    <w:rsid w:val="00C029AB"/>
    <w:rsid w:val="00C02AE2"/>
    <w:rsid w:val="00C02D74"/>
    <w:rsid w:val="00C03BD5"/>
    <w:rsid w:val="00C03C8B"/>
    <w:rsid w:val="00C03F3C"/>
    <w:rsid w:val="00C0425C"/>
    <w:rsid w:val="00C042B8"/>
    <w:rsid w:val="00C0450B"/>
    <w:rsid w:val="00C049BE"/>
    <w:rsid w:val="00C04A71"/>
    <w:rsid w:val="00C04DF0"/>
    <w:rsid w:val="00C05A4C"/>
    <w:rsid w:val="00C05A67"/>
    <w:rsid w:val="00C0632D"/>
    <w:rsid w:val="00C0641F"/>
    <w:rsid w:val="00C06C9A"/>
    <w:rsid w:val="00C06E6F"/>
    <w:rsid w:val="00C075DB"/>
    <w:rsid w:val="00C07EBA"/>
    <w:rsid w:val="00C07FBC"/>
    <w:rsid w:val="00C100E2"/>
    <w:rsid w:val="00C100E7"/>
    <w:rsid w:val="00C1039C"/>
    <w:rsid w:val="00C10813"/>
    <w:rsid w:val="00C11113"/>
    <w:rsid w:val="00C11687"/>
    <w:rsid w:val="00C11A7B"/>
    <w:rsid w:val="00C11E28"/>
    <w:rsid w:val="00C11F66"/>
    <w:rsid w:val="00C1225B"/>
    <w:rsid w:val="00C122F9"/>
    <w:rsid w:val="00C1253A"/>
    <w:rsid w:val="00C12730"/>
    <w:rsid w:val="00C128C9"/>
    <w:rsid w:val="00C12CF3"/>
    <w:rsid w:val="00C12F88"/>
    <w:rsid w:val="00C131A8"/>
    <w:rsid w:val="00C1322D"/>
    <w:rsid w:val="00C135A3"/>
    <w:rsid w:val="00C1455F"/>
    <w:rsid w:val="00C1477A"/>
    <w:rsid w:val="00C14A62"/>
    <w:rsid w:val="00C158EB"/>
    <w:rsid w:val="00C159B1"/>
    <w:rsid w:val="00C15D51"/>
    <w:rsid w:val="00C161F5"/>
    <w:rsid w:val="00C16260"/>
    <w:rsid w:val="00C16C92"/>
    <w:rsid w:val="00C16ED6"/>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FAA"/>
    <w:rsid w:val="00C2305F"/>
    <w:rsid w:val="00C23A4C"/>
    <w:rsid w:val="00C2419D"/>
    <w:rsid w:val="00C243A4"/>
    <w:rsid w:val="00C24416"/>
    <w:rsid w:val="00C245FB"/>
    <w:rsid w:val="00C248DB"/>
    <w:rsid w:val="00C26170"/>
    <w:rsid w:val="00C26734"/>
    <w:rsid w:val="00C26B5A"/>
    <w:rsid w:val="00C26BB1"/>
    <w:rsid w:val="00C26D52"/>
    <w:rsid w:val="00C303E4"/>
    <w:rsid w:val="00C30775"/>
    <w:rsid w:val="00C30B8D"/>
    <w:rsid w:val="00C30DBE"/>
    <w:rsid w:val="00C3134E"/>
    <w:rsid w:val="00C315D8"/>
    <w:rsid w:val="00C31C4A"/>
    <w:rsid w:val="00C31D2D"/>
    <w:rsid w:val="00C3209A"/>
    <w:rsid w:val="00C32639"/>
    <w:rsid w:val="00C32808"/>
    <w:rsid w:val="00C32AD2"/>
    <w:rsid w:val="00C33114"/>
    <w:rsid w:val="00C331A0"/>
    <w:rsid w:val="00C3415E"/>
    <w:rsid w:val="00C34193"/>
    <w:rsid w:val="00C347FD"/>
    <w:rsid w:val="00C34DAE"/>
    <w:rsid w:val="00C34E1E"/>
    <w:rsid w:val="00C34E5A"/>
    <w:rsid w:val="00C35553"/>
    <w:rsid w:val="00C35A3B"/>
    <w:rsid w:val="00C35D9C"/>
    <w:rsid w:val="00C36219"/>
    <w:rsid w:val="00C36244"/>
    <w:rsid w:val="00C36656"/>
    <w:rsid w:val="00C3698E"/>
    <w:rsid w:val="00C36CCA"/>
    <w:rsid w:val="00C36E1C"/>
    <w:rsid w:val="00C36F42"/>
    <w:rsid w:val="00C3718A"/>
    <w:rsid w:val="00C379C5"/>
    <w:rsid w:val="00C37EEE"/>
    <w:rsid w:val="00C40453"/>
    <w:rsid w:val="00C404A7"/>
    <w:rsid w:val="00C40E71"/>
    <w:rsid w:val="00C41879"/>
    <w:rsid w:val="00C41A7C"/>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1C4"/>
    <w:rsid w:val="00C47385"/>
    <w:rsid w:val="00C474C0"/>
    <w:rsid w:val="00C47555"/>
    <w:rsid w:val="00C476AC"/>
    <w:rsid w:val="00C47A97"/>
    <w:rsid w:val="00C47E67"/>
    <w:rsid w:val="00C47FD9"/>
    <w:rsid w:val="00C50B98"/>
    <w:rsid w:val="00C50C1A"/>
    <w:rsid w:val="00C50E1E"/>
    <w:rsid w:val="00C51132"/>
    <w:rsid w:val="00C51508"/>
    <w:rsid w:val="00C51D73"/>
    <w:rsid w:val="00C522B0"/>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C45"/>
    <w:rsid w:val="00C573CC"/>
    <w:rsid w:val="00C5741B"/>
    <w:rsid w:val="00C57B81"/>
    <w:rsid w:val="00C57B9A"/>
    <w:rsid w:val="00C57FB9"/>
    <w:rsid w:val="00C6077B"/>
    <w:rsid w:val="00C60950"/>
    <w:rsid w:val="00C60DD1"/>
    <w:rsid w:val="00C61565"/>
    <w:rsid w:val="00C61574"/>
    <w:rsid w:val="00C615B4"/>
    <w:rsid w:val="00C6184A"/>
    <w:rsid w:val="00C61945"/>
    <w:rsid w:val="00C61AC6"/>
    <w:rsid w:val="00C61ACF"/>
    <w:rsid w:val="00C6211D"/>
    <w:rsid w:val="00C62B32"/>
    <w:rsid w:val="00C63DED"/>
    <w:rsid w:val="00C63E88"/>
    <w:rsid w:val="00C6436D"/>
    <w:rsid w:val="00C64F97"/>
    <w:rsid w:val="00C65585"/>
    <w:rsid w:val="00C656EB"/>
    <w:rsid w:val="00C65DF4"/>
    <w:rsid w:val="00C667F0"/>
    <w:rsid w:val="00C66AC8"/>
    <w:rsid w:val="00C6739C"/>
    <w:rsid w:val="00C678B7"/>
    <w:rsid w:val="00C67B49"/>
    <w:rsid w:val="00C711F5"/>
    <w:rsid w:val="00C713A1"/>
    <w:rsid w:val="00C71828"/>
    <w:rsid w:val="00C72105"/>
    <w:rsid w:val="00C74520"/>
    <w:rsid w:val="00C74954"/>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5F3D"/>
    <w:rsid w:val="00C874C8"/>
    <w:rsid w:val="00C90165"/>
    <w:rsid w:val="00C902DA"/>
    <w:rsid w:val="00C90733"/>
    <w:rsid w:val="00C921C4"/>
    <w:rsid w:val="00C9235F"/>
    <w:rsid w:val="00C9257F"/>
    <w:rsid w:val="00C929B2"/>
    <w:rsid w:val="00C9319C"/>
    <w:rsid w:val="00C9330C"/>
    <w:rsid w:val="00C934F6"/>
    <w:rsid w:val="00C93874"/>
    <w:rsid w:val="00C93A4C"/>
    <w:rsid w:val="00C944EB"/>
    <w:rsid w:val="00C94FD2"/>
    <w:rsid w:val="00C95341"/>
    <w:rsid w:val="00C95B76"/>
    <w:rsid w:val="00C962CB"/>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5C07"/>
    <w:rsid w:val="00CA612D"/>
    <w:rsid w:val="00CA66C3"/>
    <w:rsid w:val="00CA670B"/>
    <w:rsid w:val="00CA6CAD"/>
    <w:rsid w:val="00CA70A8"/>
    <w:rsid w:val="00CA70D0"/>
    <w:rsid w:val="00CA74A4"/>
    <w:rsid w:val="00CA7683"/>
    <w:rsid w:val="00CA77AE"/>
    <w:rsid w:val="00CA7C3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59E7"/>
    <w:rsid w:val="00CB5D27"/>
    <w:rsid w:val="00CB5E4A"/>
    <w:rsid w:val="00CB6DEF"/>
    <w:rsid w:val="00CB6FCA"/>
    <w:rsid w:val="00CB724D"/>
    <w:rsid w:val="00CB73EA"/>
    <w:rsid w:val="00CB76E3"/>
    <w:rsid w:val="00CB7D4E"/>
    <w:rsid w:val="00CB7F1F"/>
    <w:rsid w:val="00CC002B"/>
    <w:rsid w:val="00CC07E5"/>
    <w:rsid w:val="00CC09F0"/>
    <w:rsid w:val="00CC0C11"/>
    <w:rsid w:val="00CC1F52"/>
    <w:rsid w:val="00CC233F"/>
    <w:rsid w:val="00CC27FD"/>
    <w:rsid w:val="00CC286A"/>
    <w:rsid w:val="00CC29A4"/>
    <w:rsid w:val="00CC31E8"/>
    <w:rsid w:val="00CC3AB9"/>
    <w:rsid w:val="00CC3C9E"/>
    <w:rsid w:val="00CC41B7"/>
    <w:rsid w:val="00CC45E0"/>
    <w:rsid w:val="00CC4BBE"/>
    <w:rsid w:val="00CC4BC3"/>
    <w:rsid w:val="00CC50C7"/>
    <w:rsid w:val="00CC5198"/>
    <w:rsid w:val="00CC55AC"/>
    <w:rsid w:val="00CC5859"/>
    <w:rsid w:val="00CC5F68"/>
    <w:rsid w:val="00CC6594"/>
    <w:rsid w:val="00CC66CB"/>
    <w:rsid w:val="00CC6A0E"/>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25F3"/>
    <w:rsid w:val="00CD27FF"/>
    <w:rsid w:val="00CD2875"/>
    <w:rsid w:val="00CD2DF3"/>
    <w:rsid w:val="00CD305C"/>
    <w:rsid w:val="00CD3A6D"/>
    <w:rsid w:val="00CD3E5A"/>
    <w:rsid w:val="00CD3E63"/>
    <w:rsid w:val="00CD40A3"/>
    <w:rsid w:val="00CD457E"/>
    <w:rsid w:val="00CD4CD3"/>
    <w:rsid w:val="00CD589F"/>
    <w:rsid w:val="00CD60C9"/>
    <w:rsid w:val="00CD6345"/>
    <w:rsid w:val="00CD6379"/>
    <w:rsid w:val="00CD6835"/>
    <w:rsid w:val="00CD6BBB"/>
    <w:rsid w:val="00CD7482"/>
    <w:rsid w:val="00CE07C1"/>
    <w:rsid w:val="00CE1567"/>
    <w:rsid w:val="00CE1859"/>
    <w:rsid w:val="00CE186F"/>
    <w:rsid w:val="00CE20E3"/>
    <w:rsid w:val="00CE273A"/>
    <w:rsid w:val="00CE2D80"/>
    <w:rsid w:val="00CE321C"/>
    <w:rsid w:val="00CE32E8"/>
    <w:rsid w:val="00CE353C"/>
    <w:rsid w:val="00CE3700"/>
    <w:rsid w:val="00CE3B69"/>
    <w:rsid w:val="00CE3BE2"/>
    <w:rsid w:val="00CE3C77"/>
    <w:rsid w:val="00CE4559"/>
    <w:rsid w:val="00CE5118"/>
    <w:rsid w:val="00CE5487"/>
    <w:rsid w:val="00CE59B5"/>
    <w:rsid w:val="00CE59DB"/>
    <w:rsid w:val="00CE5D3A"/>
    <w:rsid w:val="00CE67D8"/>
    <w:rsid w:val="00CE68EA"/>
    <w:rsid w:val="00CE7381"/>
    <w:rsid w:val="00CE7447"/>
    <w:rsid w:val="00CE74CE"/>
    <w:rsid w:val="00CE7510"/>
    <w:rsid w:val="00CF0537"/>
    <w:rsid w:val="00CF0829"/>
    <w:rsid w:val="00CF0E74"/>
    <w:rsid w:val="00CF1036"/>
    <w:rsid w:val="00CF1833"/>
    <w:rsid w:val="00CF1AEA"/>
    <w:rsid w:val="00CF2091"/>
    <w:rsid w:val="00CF21F6"/>
    <w:rsid w:val="00CF2278"/>
    <w:rsid w:val="00CF2C62"/>
    <w:rsid w:val="00CF2F66"/>
    <w:rsid w:val="00CF337B"/>
    <w:rsid w:val="00CF3FE7"/>
    <w:rsid w:val="00CF4416"/>
    <w:rsid w:val="00CF5041"/>
    <w:rsid w:val="00CF5762"/>
    <w:rsid w:val="00CF5979"/>
    <w:rsid w:val="00CF65B4"/>
    <w:rsid w:val="00CF6806"/>
    <w:rsid w:val="00CF69B0"/>
    <w:rsid w:val="00CF6C05"/>
    <w:rsid w:val="00CF6FD1"/>
    <w:rsid w:val="00CF7485"/>
    <w:rsid w:val="00CF7E56"/>
    <w:rsid w:val="00D000EB"/>
    <w:rsid w:val="00D0148A"/>
    <w:rsid w:val="00D01744"/>
    <w:rsid w:val="00D01C03"/>
    <w:rsid w:val="00D025CE"/>
    <w:rsid w:val="00D025F2"/>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5E4"/>
    <w:rsid w:val="00D07A9C"/>
    <w:rsid w:val="00D07B44"/>
    <w:rsid w:val="00D10076"/>
    <w:rsid w:val="00D101FA"/>
    <w:rsid w:val="00D1033B"/>
    <w:rsid w:val="00D10477"/>
    <w:rsid w:val="00D107E2"/>
    <w:rsid w:val="00D112AA"/>
    <w:rsid w:val="00D11D76"/>
    <w:rsid w:val="00D121F5"/>
    <w:rsid w:val="00D126E4"/>
    <w:rsid w:val="00D131BF"/>
    <w:rsid w:val="00D13A90"/>
    <w:rsid w:val="00D140E6"/>
    <w:rsid w:val="00D14C7E"/>
    <w:rsid w:val="00D158EF"/>
    <w:rsid w:val="00D15C14"/>
    <w:rsid w:val="00D15E74"/>
    <w:rsid w:val="00D15FAA"/>
    <w:rsid w:val="00D16ECB"/>
    <w:rsid w:val="00D16EEE"/>
    <w:rsid w:val="00D17167"/>
    <w:rsid w:val="00D17BA5"/>
    <w:rsid w:val="00D2058D"/>
    <w:rsid w:val="00D2176E"/>
    <w:rsid w:val="00D2182A"/>
    <w:rsid w:val="00D218BC"/>
    <w:rsid w:val="00D2193D"/>
    <w:rsid w:val="00D21B37"/>
    <w:rsid w:val="00D22105"/>
    <w:rsid w:val="00D2211C"/>
    <w:rsid w:val="00D22B55"/>
    <w:rsid w:val="00D22C81"/>
    <w:rsid w:val="00D23055"/>
    <w:rsid w:val="00D230AD"/>
    <w:rsid w:val="00D2320E"/>
    <w:rsid w:val="00D2327A"/>
    <w:rsid w:val="00D251AB"/>
    <w:rsid w:val="00D25240"/>
    <w:rsid w:val="00D253D6"/>
    <w:rsid w:val="00D25AC6"/>
    <w:rsid w:val="00D25BF1"/>
    <w:rsid w:val="00D261D3"/>
    <w:rsid w:val="00D267CA"/>
    <w:rsid w:val="00D27086"/>
    <w:rsid w:val="00D319DF"/>
    <w:rsid w:val="00D31C02"/>
    <w:rsid w:val="00D3225E"/>
    <w:rsid w:val="00D324BC"/>
    <w:rsid w:val="00D32B9F"/>
    <w:rsid w:val="00D32DF7"/>
    <w:rsid w:val="00D331A5"/>
    <w:rsid w:val="00D33565"/>
    <w:rsid w:val="00D33761"/>
    <w:rsid w:val="00D33762"/>
    <w:rsid w:val="00D34BD1"/>
    <w:rsid w:val="00D35177"/>
    <w:rsid w:val="00D356E1"/>
    <w:rsid w:val="00D36E44"/>
    <w:rsid w:val="00D40065"/>
    <w:rsid w:val="00D40609"/>
    <w:rsid w:val="00D40983"/>
    <w:rsid w:val="00D40B3B"/>
    <w:rsid w:val="00D41171"/>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7178"/>
    <w:rsid w:val="00D4752E"/>
    <w:rsid w:val="00D47842"/>
    <w:rsid w:val="00D47BEF"/>
    <w:rsid w:val="00D50826"/>
    <w:rsid w:val="00D51104"/>
    <w:rsid w:val="00D514EC"/>
    <w:rsid w:val="00D51675"/>
    <w:rsid w:val="00D51A16"/>
    <w:rsid w:val="00D51F73"/>
    <w:rsid w:val="00D52827"/>
    <w:rsid w:val="00D529BE"/>
    <w:rsid w:val="00D52CF6"/>
    <w:rsid w:val="00D53BF9"/>
    <w:rsid w:val="00D53D3E"/>
    <w:rsid w:val="00D547E0"/>
    <w:rsid w:val="00D54992"/>
    <w:rsid w:val="00D55291"/>
    <w:rsid w:val="00D55C48"/>
    <w:rsid w:val="00D55E47"/>
    <w:rsid w:val="00D56392"/>
    <w:rsid w:val="00D56997"/>
    <w:rsid w:val="00D56BF7"/>
    <w:rsid w:val="00D570E6"/>
    <w:rsid w:val="00D5730F"/>
    <w:rsid w:val="00D576DD"/>
    <w:rsid w:val="00D5774F"/>
    <w:rsid w:val="00D60809"/>
    <w:rsid w:val="00D60D7F"/>
    <w:rsid w:val="00D61C9C"/>
    <w:rsid w:val="00D61E7B"/>
    <w:rsid w:val="00D62111"/>
    <w:rsid w:val="00D62229"/>
    <w:rsid w:val="00D625B8"/>
    <w:rsid w:val="00D626F8"/>
    <w:rsid w:val="00D636DC"/>
    <w:rsid w:val="00D63F4C"/>
    <w:rsid w:val="00D64613"/>
    <w:rsid w:val="00D64702"/>
    <w:rsid w:val="00D649DC"/>
    <w:rsid w:val="00D66BFD"/>
    <w:rsid w:val="00D66C40"/>
    <w:rsid w:val="00D66C91"/>
    <w:rsid w:val="00D674EE"/>
    <w:rsid w:val="00D67535"/>
    <w:rsid w:val="00D67BC9"/>
    <w:rsid w:val="00D67DBC"/>
    <w:rsid w:val="00D704D9"/>
    <w:rsid w:val="00D70612"/>
    <w:rsid w:val="00D70934"/>
    <w:rsid w:val="00D70BD2"/>
    <w:rsid w:val="00D713F2"/>
    <w:rsid w:val="00D721B1"/>
    <w:rsid w:val="00D72705"/>
    <w:rsid w:val="00D738BF"/>
    <w:rsid w:val="00D73B93"/>
    <w:rsid w:val="00D73C95"/>
    <w:rsid w:val="00D7400F"/>
    <w:rsid w:val="00D74314"/>
    <w:rsid w:val="00D745C1"/>
    <w:rsid w:val="00D74784"/>
    <w:rsid w:val="00D74863"/>
    <w:rsid w:val="00D756F6"/>
    <w:rsid w:val="00D75731"/>
    <w:rsid w:val="00D75B45"/>
    <w:rsid w:val="00D75B5C"/>
    <w:rsid w:val="00D75F8C"/>
    <w:rsid w:val="00D76050"/>
    <w:rsid w:val="00D76309"/>
    <w:rsid w:val="00D76423"/>
    <w:rsid w:val="00D767BF"/>
    <w:rsid w:val="00D77278"/>
    <w:rsid w:val="00D775B5"/>
    <w:rsid w:val="00D7778B"/>
    <w:rsid w:val="00D77961"/>
    <w:rsid w:val="00D77A47"/>
    <w:rsid w:val="00D77B20"/>
    <w:rsid w:val="00D77B3B"/>
    <w:rsid w:val="00D77BFF"/>
    <w:rsid w:val="00D8007C"/>
    <w:rsid w:val="00D8079F"/>
    <w:rsid w:val="00D8103B"/>
    <w:rsid w:val="00D8111B"/>
    <w:rsid w:val="00D81242"/>
    <w:rsid w:val="00D812D2"/>
    <w:rsid w:val="00D82259"/>
    <w:rsid w:val="00D82C80"/>
    <w:rsid w:val="00D82D02"/>
    <w:rsid w:val="00D82D0F"/>
    <w:rsid w:val="00D835DB"/>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A4A"/>
    <w:rsid w:val="00D92BE0"/>
    <w:rsid w:val="00D92C2F"/>
    <w:rsid w:val="00D92F7F"/>
    <w:rsid w:val="00D930AC"/>
    <w:rsid w:val="00D930AF"/>
    <w:rsid w:val="00D93653"/>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4D8"/>
    <w:rsid w:val="00DA0526"/>
    <w:rsid w:val="00DA0639"/>
    <w:rsid w:val="00DA0B8C"/>
    <w:rsid w:val="00DA0CF7"/>
    <w:rsid w:val="00DA0E96"/>
    <w:rsid w:val="00DA1203"/>
    <w:rsid w:val="00DA14A0"/>
    <w:rsid w:val="00DA15AC"/>
    <w:rsid w:val="00DA18DA"/>
    <w:rsid w:val="00DA1F0C"/>
    <w:rsid w:val="00DA2B06"/>
    <w:rsid w:val="00DA2B20"/>
    <w:rsid w:val="00DA3565"/>
    <w:rsid w:val="00DA3A5B"/>
    <w:rsid w:val="00DA3BCF"/>
    <w:rsid w:val="00DA3D0B"/>
    <w:rsid w:val="00DA3F51"/>
    <w:rsid w:val="00DA45A0"/>
    <w:rsid w:val="00DA45DB"/>
    <w:rsid w:val="00DA48D9"/>
    <w:rsid w:val="00DA49F8"/>
    <w:rsid w:val="00DA4AAE"/>
    <w:rsid w:val="00DA5572"/>
    <w:rsid w:val="00DA5D5D"/>
    <w:rsid w:val="00DA6A15"/>
    <w:rsid w:val="00DA6B3A"/>
    <w:rsid w:val="00DA6CC2"/>
    <w:rsid w:val="00DA7029"/>
    <w:rsid w:val="00DA77A0"/>
    <w:rsid w:val="00DB09A2"/>
    <w:rsid w:val="00DB103D"/>
    <w:rsid w:val="00DB1448"/>
    <w:rsid w:val="00DB16AC"/>
    <w:rsid w:val="00DB1907"/>
    <w:rsid w:val="00DB1998"/>
    <w:rsid w:val="00DB1FC4"/>
    <w:rsid w:val="00DB21F0"/>
    <w:rsid w:val="00DB2C5F"/>
    <w:rsid w:val="00DB3A58"/>
    <w:rsid w:val="00DB3B94"/>
    <w:rsid w:val="00DB3BDF"/>
    <w:rsid w:val="00DB3C58"/>
    <w:rsid w:val="00DB3D46"/>
    <w:rsid w:val="00DB401C"/>
    <w:rsid w:val="00DB46C8"/>
    <w:rsid w:val="00DB4B1B"/>
    <w:rsid w:val="00DB52F0"/>
    <w:rsid w:val="00DB540E"/>
    <w:rsid w:val="00DB5A63"/>
    <w:rsid w:val="00DB6166"/>
    <w:rsid w:val="00DB6520"/>
    <w:rsid w:val="00DB656B"/>
    <w:rsid w:val="00DB691E"/>
    <w:rsid w:val="00DB6C99"/>
    <w:rsid w:val="00DB75A3"/>
    <w:rsid w:val="00DC02F5"/>
    <w:rsid w:val="00DC0574"/>
    <w:rsid w:val="00DC0C65"/>
    <w:rsid w:val="00DC10E5"/>
    <w:rsid w:val="00DC16BF"/>
    <w:rsid w:val="00DC16E1"/>
    <w:rsid w:val="00DC16FC"/>
    <w:rsid w:val="00DC1881"/>
    <w:rsid w:val="00DC1ED7"/>
    <w:rsid w:val="00DC294E"/>
    <w:rsid w:val="00DC3A6F"/>
    <w:rsid w:val="00DC3D1C"/>
    <w:rsid w:val="00DC43E1"/>
    <w:rsid w:val="00DC5199"/>
    <w:rsid w:val="00DC5A32"/>
    <w:rsid w:val="00DC5E4E"/>
    <w:rsid w:val="00DC651B"/>
    <w:rsid w:val="00DC662F"/>
    <w:rsid w:val="00DC6961"/>
    <w:rsid w:val="00DC6E38"/>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18BF"/>
    <w:rsid w:val="00DD2236"/>
    <w:rsid w:val="00DD2300"/>
    <w:rsid w:val="00DD2309"/>
    <w:rsid w:val="00DD28B3"/>
    <w:rsid w:val="00DD2DE3"/>
    <w:rsid w:val="00DD2DE8"/>
    <w:rsid w:val="00DD316F"/>
    <w:rsid w:val="00DD357C"/>
    <w:rsid w:val="00DD37CA"/>
    <w:rsid w:val="00DD3D55"/>
    <w:rsid w:val="00DD3DF7"/>
    <w:rsid w:val="00DD4AE2"/>
    <w:rsid w:val="00DD4BFA"/>
    <w:rsid w:val="00DD50AC"/>
    <w:rsid w:val="00DD51F8"/>
    <w:rsid w:val="00DD6388"/>
    <w:rsid w:val="00DD6C1A"/>
    <w:rsid w:val="00DD6C53"/>
    <w:rsid w:val="00DD7198"/>
    <w:rsid w:val="00DD7752"/>
    <w:rsid w:val="00DD7CB6"/>
    <w:rsid w:val="00DE0077"/>
    <w:rsid w:val="00DE007A"/>
    <w:rsid w:val="00DE0137"/>
    <w:rsid w:val="00DE01BA"/>
    <w:rsid w:val="00DE061F"/>
    <w:rsid w:val="00DE0DCF"/>
    <w:rsid w:val="00DE137B"/>
    <w:rsid w:val="00DE19D9"/>
    <w:rsid w:val="00DE1DC6"/>
    <w:rsid w:val="00DE1F77"/>
    <w:rsid w:val="00DE21C6"/>
    <w:rsid w:val="00DE22AA"/>
    <w:rsid w:val="00DE288F"/>
    <w:rsid w:val="00DE2C45"/>
    <w:rsid w:val="00DE2D49"/>
    <w:rsid w:val="00DE2ED5"/>
    <w:rsid w:val="00DE2F4E"/>
    <w:rsid w:val="00DE3E66"/>
    <w:rsid w:val="00DE3F75"/>
    <w:rsid w:val="00DE41FC"/>
    <w:rsid w:val="00DE45F5"/>
    <w:rsid w:val="00DE4AAD"/>
    <w:rsid w:val="00DE4C0C"/>
    <w:rsid w:val="00DE4FC8"/>
    <w:rsid w:val="00DE53B5"/>
    <w:rsid w:val="00DE549F"/>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4087"/>
    <w:rsid w:val="00DF514C"/>
    <w:rsid w:val="00DF5F13"/>
    <w:rsid w:val="00DF63DD"/>
    <w:rsid w:val="00DF6591"/>
    <w:rsid w:val="00DF6B62"/>
    <w:rsid w:val="00DF6D27"/>
    <w:rsid w:val="00DF7BD0"/>
    <w:rsid w:val="00DF7BDF"/>
    <w:rsid w:val="00E00303"/>
    <w:rsid w:val="00E00A62"/>
    <w:rsid w:val="00E010A0"/>
    <w:rsid w:val="00E010A2"/>
    <w:rsid w:val="00E0125E"/>
    <w:rsid w:val="00E01668"/>
    <w:rsid w:val="00E0173A"/>
    <w:rsid w:val="00E01849"/>
    <w:rsid w:val="00E01F99"/>
    <w:rsid w:val="00E020D1"/>
    <w:rsid w:val="00E02B64"/>
    <w:rsid w:val="00E02EAD"/>
    <w:rsid w:val="00E03453"/>
    <w:rsid w:val="00E03D3F"/>
    <w:rsid w:val="00E03DED"/>
    <w:rsid w:val="00E0437C"/>
    <w:rsid w:val="00E0452C"/>
    <w:rsid w:val="00E04D61"/>
    <w:rsid w:val="00E0504C"/>
    <w:rsid w:val="00E05074"/>
    <w:rsid w:val="00E052DA"/>
    <w:rsid w:val="00E05489"/>
    <w:rsid w:val="00E05741"/>
    <w:rsid w:val="00E05F7F"/>
    <w:rsid w:val="00E06549"/>
    <w:rsid w:val="00E06763"/>
    <w:rsid w:val="00E06930"/>
    <w:rsid w:val="00E06971"/>
    <w:rsid w:val="00E07D90"/>
    <w:rsid w:val="00E105B3"/>
    <w:rsid w:val="00E10846"/>
    <w:rsid w:val="00E10883"/>
    <w:rsid w:val="00E108F4"/>
    <w:rsid w:val="00E10D36"/>
    <w:rsid w:val="00E10D4E"/>
    <w:rsid w:val="00E1100C"/>
    <w:rsid w:val="00E11489"/>
    <w:rsid w:val="00E11711"/>
    <w:rsid w:val="00E11E63"/>
    <w:rsid w:val="00E11F94"/>
    <w:rsid w:val="00E12696"/>
    <w:rsid w:val="00E1310D"/>
    <w:rsid w:val="00E13359"/>
    <w:rsid w:val="00E138BF"/>
    <w:rsid w:val="00E14EFA"/>
    <w:rsid w:val="00E151B9"/>
    <w:rsid w:val="00E158C4"/>
    <w:rsid w:val="00E15CC4"/>
    <w:rsid w:val="00E161E6"/>
    <w:rsid w:val="00E167C9"/>
    <w:rsid w:val="00E1698C"/>
    <w:rsid w:val="00E16BDB"/>
    <w:rsid w:val="00E172BE"/>
    <w:rsid w:val="00E17CF7"/>
    <w:rsid w:val="00E205D6"/>
    <w:rsid w:val="00E209AB"/>
    <w:rsid w:val="00E216EC"/>
    <w:rsid w:val="00E2189A"/>
    <w:rsid w:val="00E21A60"/>
    <w:rsid w:val="00E22B5A"/>
    <w:rsid w:val="00E22B68"/>
    <w:rsid w:val="00E231C9"/>
    <w:rsid w:val="00E23EBF"/>
    <w:rsid w:val="00E23FD5"/>
    <w:rsid w:val="00E24669"/>
    <w:rsid w:val="00E24A70"/>
    <w:rsid w:val="00E24C48"/>
    <w:rsid w:val="00E24EE4"/>
    <w:rsid w:val="00E25973"/>
    <w:rsid w:val="00E25981"/>
    <w:rsid w:val="00E25A64"/>
    <w:rsid w:val="00E26056"/>
    <w:rsid w:val="00E26141"/>
    <w:rsid w:val="00E266F5"/>
    <w:rsid w:val="00E2673E"/>
    <w:rsid w:val="00E270D3"/>
    <w:rsid w:val="00E27767"/>
    <w:rsid w:val="00E27FC7"/>
    <w:rsid w:val="00E3050B"/>
    <w:rsid w:val="00E30700"/>
    <w:rsid w:val="00E31115"/>
    <w:rsid w:val="00E31360"/>
    <w:rsid w:val="00E31D28"/>
    <w:rsid w:val="00E32425"/>
    <w:rsid w:val="00E3252C"/>
    <w:rsid w:val="00E325FF"/>
    <w:rsid w:val="00E32CB8"/>
    <w:rsid w:val="00E32DC4"/>
    <w:rsid w:val="00E32F67"/>
    <w:rsid w:val="00E33981"/>
    <w:rsid w:val="00E3440F"/>
    <w:rsid w:val="00E34F3A"/>
    <w:rsid w:val="00E35F99"/>
    <w:rsid w:val="00E35F9A"/>
    <w:rsid w:val="00E3637F"/>
    <w:rsid w:val="00E364B6"/>
    <w:rsid w:val="00E36723"/>
    <w:rsid w:val="00E3713C"/>
    <w:rsid w:val="00E3734D"/>
    <w:rsid w:val="00E3767B"/>
    <w:rsid w:val="00E378CB"/>
    <w:rsid w:val="00E37E1C"/>
    <w:rsid w:val="00E40079"/>
    <w:rsid w:val="00E40126"/>
    <w:rsid w:val="00E4013B"/>
    <w:rsid w:val="00E40C85"/>
    <w:rsid w:val="00E40CBF"/>
    <w:rsid w:val="00E40E7D"/>
    <w:rsid w:val="00E40EE4"/>
    <w:rsid w:val="00E413C6"/>
    <w:rsid w:val="00E41C37"/>
    <w:rsid w:val="00E41FBA"/>
    <w:rsid w:val="00E420D5"/>
    <w:rsid w:val="00E42517"/>
    <w:rsid w:val="00E42650"/>
    <w:rsid w:val="00E42948"/>
    <w:rsid w:val="00E42D55"/>
    <w:rsid w:val="00E42FFE"/>
    <w:rsid w:val="00E4316E"/>
    <w:rsid w:val="00E435AB"/>
    <w:rsid w:val="00E44275"/>
    <w:rsid w:val="00E443C8"/>
    <w:rsid w:val="00E44705"/>
    <w:rsid w:val="00E44777"/>
    <w:rsid w:val="00E448A9"/>
    <w:rsid w:val="00E44F67"/>
    <w:rsid w:val="00E4535F"/>
    <w:rsid w:val="00E455E3"/>
    <w:rsid w:val="00E466BC"/>
    <w:rsid w:val="00E4686A"/>
    <w:rsid w:val="00E47121"/>
    <w:rsid w:val="00E479FD"/>
    <w:rsid w:val="00E47A76"/>
    <w:rsid w:val="00E504D6"/>
    <w:rsid w:val="00E50B6F"/>
    <w:rsid w:val="00E50EBE"/>
    <w:rsid w:val="00E50F69"/>
    <w:rsid w:val="00E50FC6"/>
    <w:rsid w:val="00E52372"/>
    <w:rsid w:val="00E5272D"/>
    <w:rsid w:val="00E52786"/>
    <w:rsid w:val="00E52EBF"/>
    <w:rsid w:val="00E52F05"/>
    <w:rsid w:val="00E540CA"/>
    <w:rsid w:val="00E54C2F"/>
    <w:rsid w:val="00E54C83"/>
    <w:rsid w:val="00E55460"/>
    <w:rsid w:val="00E5596B"/>
    <w:rsid w:val="00E55B28"/>
    <w:rsid w:val="00E56D4A"/>
    <w:rsid w:val="00E57119"/>
    <w:rsid w:val="00E5719E"/>
    <w:rsid w:val="00E57D7B"/>
    <w:rsid w:val="00E57F4B"/>
    <w:rsid w:val="00E601A5"/>
    <w:rsid w:val="00E602E5"/>
    <w:rsid w:val="00E602F8"/>
    <w:rsid w:val="00E6085B"/>
    <w:rsid w:val="00E60FBA"/>
    <w:rsid w:val="00E60FBF"/>
    <w:rsid w:val="00E611AE"/>
    <w:rsid w:val="00E616F9"/>
    <w:rsid w:val="00E61852"/>
    <w:rsid w:val="00E61A0C"/>
    <w:rsid w:val="00E61D22"/>
    <w:rsid w:val="00E61D96"/>
    <w:rsid w:val="00E61E4B"/>
    <w:rsid w:val="00E61E57"/>
    <w:rsid w:val="00E62463"/>
    <w:rsid w:val="00E62F6E"/>
    <w:rsid w:val="00E63DA2"/>
    <w:rsid w:val="00E64190"/>
    <w:rsid w:val="00E641E8"/>
    <w:rsid w:val="00E642AF"/>
    <w:rsid w:val="00E644C6"/>
    <w:rsid w:val="00E64555"/>
    <w:rsid w:val="00E64595"/>
    <w:rsid w:val="00E646BB"/>
    <w:rsid w:val="00E64D24"/>
    <w:rsid w:val="00E64FAF"/>
    <w:rsid w:val="00E653A6"/>
    <w:rsid w:val="00E6549C"/>
    <w:rsid w:val="00E654B9"/>
    <w:rsid w:val="00E6589D"/>
    <w:rsid w:val="00E65DE1"/>
    <w:rsid w:val="00E65E07"/>
    <w:rsid w:val="00E65E8C"/>
    <w:rsid w:val="00E661CF"/>
    <w:rsid w:val="00E663BF"/>
    <w:rsid w:val="00E665E7"/>
    <w:rsid w:val="00E6661C"/>
    <w:rsid w:val="00E66C96"/>
    <w:rsid w:val="00E674D0"/>
    <w:rsid w:val="00E70130"/>
    <w:rsid w:val="00E706DE"/>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6A3C"/>
    <w:rsid w:val="00E76F9B"/>
    <w:rsid w:val="00E771FC"/>
    <w:rsid w:val="00E773E5"/>
    <w:rsid w:val="00E77631"/>
    <w:rsid w:val="00E77BDD"/>
    <w:rsid w:val="00E806D3"/>
    <w:rsid w:val="00E8104D"/>
    <w:rsid w:val="00E816FE"/>
    <w:rsid w:val="00E81C34"/>
    <w:rsid w:val="00E81D83"/>
    <w:rsid w:val="00E821BB"/>
    <w:rsid w:val="00E822E9"/>
    <w:rsid w:val="00E825A0"/>
    <w:rsid w:val="00E826FE"/>
    <w:rsid w:val="00E8275E"/>
    <w:rsid w:val="00E827AF"/>
    <w:rsid w:val="00E82DE9"/>
    <w:rsid w:val="00E83253"/>
    <w:rsid w:val="00E83714"/>
    <w:rsid w:val="00E83831"/>
    <w:rsid w:val="00E844AB"/>
    <w:rsid w:val="00E84599"/>
    <w:rsid w:val="00E84C97"/>
    <w:rsid w:val="00E84CB9"/>
    <w:rsid w:val="00E85005"/>
    <w:rsid w:val="00E85296"/>
    <w:rsid w:val="00E8533B"/>
    <w:rsid w:val="00E8595B"/>
    <w:rsid w:val="00E85E4E"/>
    <w:rsid w:val="00E86327"/>
    <w:rsid w:val="00E86DF0"/>
    <w:rsid w:val="00E873BE"/>
    <w:rsid w:val="00E87BD2"/>
    <w:rsid w:val="00E87CDC"/>
    <w:rsid w:val="00E90B33"/>
    <w:rsid w:val="00E910E4"/>
    <w:rsid w:val="00E911E0"/>
    <w:rsid w:val="00E92115"/>
    <w:rsid w:val="00E93407"/>
    <w:rsid w:val="00E940A8"/>
    <w:rsid w:val="00E94307"/>
    <w:rsid w:val="00E947E8"/>
    <w:rsid w:val="00E94B0F"/>
    <w:rsid w:val="00E9503F"/>
    <w:rsid w:val="00E956F3"/>
    <w:rsid w:val="00E95AA7"/>
    <w:rsid w:val="00E96E68"/>
    <w:rsid w:val="00E97013"/>
    <w:rsid w:val="00E978D7"/>
    <w:rsid w:val="00E97EA1"/>
    <w:rsid w:val="00EA0BBE"/>
    <w:rsid w:val="00EA18B9"/>
    <w:rsid w:val="00EA1FBC"/>
    <w:rsid w:val="00EA20A1"/>
    <w:rsid w:val="00EA212B"/>
    <w:rsid w:val="00EA2225"/>
    <w:rsid w:val="00EA2462"/>
    <w:rsid w:val="00EA24B5"/>
    <w:rsid w:val="00EA275C"/>
    <w:rsid w:val="00EA2AAA"/>
    <w:rsid w:val="00EA2D44"/>
    <w:rsid w:val="00EA3626"/>
    <w:rsid w:val="00EA3A1D"/>
    <w:rsid w:val="00EA3CD7"/>
    <w:rsid w:val="00EA3E2D"/>
    <w:rsid w:val="00EA4010"/>
    <w:rsid w:val="00EA429D"/>
    <w:rsid w:val="00EA43AF"/>
    <w:rsid w:val="00EA4676"/>
    <w:rsid w:val="00EA47FB"/>
    <w:rsid w:val="00EA4C7C"/>
    <w:rsid w:val="00EA4D4C"/>
    <w:rsid w:val="00EA5516"/>
    <w:rsid w:val="00EA554F"/>
    <w:rsid w:val="00EA6250"/>
    <w:rsid w:val="00EA66A4"/>
    <w:rsid w:val="00EA6819"/>
    <w:rsid w:val="00EA6A1E"/>
    <w:rsid w:val="00EA6CAC"/>
    <w:rsid w:val="00EA75BD"/>
    <w:rsid w:val="00EA7855"/>
    <w:rsid w:val="00EA7C47"/>
    <w:rsid w:val="00EA7CA1"/>
    <w:rsid w:val="00EB0F0F"/>
    <w:rsid w:val="00EB12A5"/>
    <w:rsid w:val="00EB24D8"/>
    <w:rsid w:val="00EB277B"/>
    <w:rsid w:val="00EB2F20"/>
    <w:rsid w:val="00EB2F35"/>
    <w:rsid w:val="00EB31DB"/>
    <w:rsid w:val="00EB3422"/>
    <w:rsid w:val="00EB3A31"/>
    <w:rsid w:val="00EB4318"/>
    <w:rsid w:val="00EB4EAF"/>
    <w:rsid w:val="00EB548E"/>
    <w:rsid w:val="00EB5C41"/>
    <w:rsid w:val="00EB5F5A"/>
    <w:rsid w:val="00EB656C"/>
    <w:rsid w:val="00EB657E"/>
    <w:rsid w:val="00EB695E"/>
    <w:rsid w:val="00EB69D1"/>
    <w:rsid w:val="00EB69D4"/>
    <w:rsid w:val="00EB6FE9"/>
    <w:rsid w:val="00EB72FF"/>
    <w:rsid w:val="00EB756F"/>
    <w:rsid w:val="00EB76CA"/>
    <w:rsid w:val="00EB79C8"/>
    <w:rsid w:val="00EB7E3F"/>
    <w:rsid w:val="00EB7E78"/>
    <w:rsid w:val="00EC0301"/>
    <w:rsid w:val="00EC08B5"/>
    <w:rsid w:val="00EC08BF"/>
    <w:rsid w:val="00EC09C6"/>
    <w:rsid w:val="00EC0BC8"/>
    <w:rsid w:val="00EC0EA5"/>
    <w:rsid w:val="00EC1056"/>
    <w:rsid w:val="00EC1470"/>
    <w:rsid w:val="00EC222E"/>
    <w:rsid w:val="00EC2716"/>
    <w:rsid w:val="00EC2DBB"/>
    <w:rsid w:val="00EC358E"/>
    <w:rsid w:val="00EC3FD2"/>
    <w:rsid w:val="00EC4095"/>
    <w:rsid w:val="00EC43B5"/>
    <w:rsid w:val="00EC4537"/>
    <w:rsid w:val="00EC47EE"/>
    <w:rsid w:val="00EC4960"/>
    <w:rsid w:val="00EC4AE3"/>
    <w:rsid w:val="00EC5414"/>
    <w:rsid w:val="00EC54EE"/>
    <w:rsid w:val="00EC59B2"/>
    <w:rsid w:val="00EC5A3B"/>
    <w:rsid w:val="00EC6424"/>
    <w:rsid w:val="00EC786C"/>
    <w:rsid w:val="00EC7ADD"/>
    <w:rsid w:val="00EC7C26"/>
    <w:rsid w:val="00ED0181"/>
    <w:rsid w:val="00ED04FE"/>
    <w:rsid w:val="00ED0DD0"/>
    <w:rsid w:val="00ED1122"/>
    <w:rsid w:val="00ED1989"/>
    <w:rsid w:val="00ED28F2"/>
    <w:rsid w:val="00ED2F3E"/>
    <w:rsid w:val="00ED3145"/>
    <w:rsid w:val="00ED3309"/>
    <w:rsid w:val="00ED356E"/>
    <w:rsid w:val="00ED3792"/>
    <w:rsid w:val="00ED3BDA"/>
    <w:rsid w:val="00ED48BC"/>
    <w:rsid w:val="00ED563D"/>
    <w:rsid w:val="00ED5648"/>
    <w:rsid w:val="00ED5A3B"/>
    <w:rsid w:val="00ED5C30"/>
    <w:rsid w:val="00ED5E02"/>
    <w:rsid w:val="00ED5EED"/>
    <w:rsid w:val="00ED612A"/>
    <w:rsid w:val="00ED6356"/>
    <w:rsid w:val="00ED6B1C"/>
    <w:rsid w:val="00ED6CF7"/>
    <w:rsid w:val="00ED6F33"/>
    <w:rsid w:val="00ED70A5"/>
    <w:rsid w:val="00ED7156"/>
    <w:rsid w:val="00ED7716"/>
    <w:rsid w:val="00ED7737"/>
    <w:rsid w:val="00ED7747"/>
    <w:rsid w:val="00ED79C2"/>
    <w:rsid w:val="00ED7CF4"/>
    <w:rsid w:val="00ED7FA2"/>
    <w:rsid w:val="00EE04BE"/>
    <w:rsid w:val="00EE0786"/>
    <w:rsid w:val="00EE0CB4"/>
    <w:rsid w:val="00EE1B0E"/>
    <w:rsid w:val="00EE22FB"/>
    <w:rsid w:val="00EE2407"/>
    <w:rsid w:val="00EE26AE"/>
    <w:rsid w:val="00EE29C8"/>
    <w:rsid w:val="00EE2A54"/>
    <w:rsid w:val="00EE2FC2"/>
    <w:rsid w:val="00EE3668"/>
    <w:rsid w:val="00EE3B6B"/>
    <w:rsid w:val="00EE3B88"/>
    <w:rsid w:val="00EE4B75"/>
    <w:rsid w:val="00EE4D34"/>
    <w:rsid w:val="00EE4DBD"/>
    <w:rsid w:val="00EE56D5"/>
    <w:rsid w:val="00EE6AC6"/>
    <w:rsid w:val="00EE6E26"/>
    <w:rsid w:val="00EE74EE"/>
    <w:rsid w:val="00EE784F"/>
    <w:rsid w:val="00EE7A1D"/>
    <w:rsid w:val="00EE7DBD"/>
    <w:rsid w:val="00EF0500"/>
    <w:rsid w:val="00EF0808"/>
    <w:rsid w:val="00EF1002"/>
    <w:rsid w:val="00EF143F"/>
    <w:rsid w:val="00EF1D3B"/>
    <w:rsid w:val="00EF23D8"/>
    <w:rsid w:val="00EF2A5A"/>
    <w:rsid w:val="00EF2A87"/>
    <w:rsid w:val="00EF3A74"/>
    <w:rsid w:val="00EF3AE9"/>
    <w:rsid w:val="00EF3EA5"/>
    <w:rsid w:val="00EF46EB"/>
    <w:rsid w:val="00EF49FB"/>
    <w:rsid w:val="00EF55D6"/>
    <w:rsid w:val="00EF644D"/>
    <w:rsid w:val="00EF6BAD"/>
    <w:rsid w:val="00EF6D29"/>
    <w:rsid w:val="00EF6E79"/>
    <w:rsid w:val="00EF7138"/>
    <w:rsid w:val="00EF7E0B"/>
    <w:rsid w:val="00F0009D"/>
    <w:rsid w:val="00F005F0"/>
    <w:rsid w:val="00F00881"/>
    <w:rsid w:val="00F00917"/>
    <w:rsid w:val="00F00B65"/>
    <w:rsid w:val="00F00EFE"/>
    <w:rsid w:val="00F010BB"/>
    <w:rsid w:val="00F012C1"/>
    <w:rsid w:val="00F0175F"/>
    <w:rsid w:val="00F01A41"/>
    <w:rsid w:val="00F03280"/>
    <w:rsid w:val="00F0362A"/>
    <w:rsid w:val="00F0385C"/>
    <w:rsid w:val="00F03ABE"/>
    <w:rsid w:val="00F03B69"/>
    <w:rsid w:val="00F0415F"/>
    <w:rsid w:val="00F04345"/>
    <w:rsid w:val="00F047A4"/>
    <w:rsid w:val="00F04B40"/>
    <w:rsid w:val="00F04F52"/>
    <w:rsid w:val="00F0510F"/>
    <w:rsid w:val="00F0563F"/>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A31"/>
    <w:rsid w:val="00F11D9F"/>
    <w:rsid w:val="00F11E31"/>
    <w:rsid w:val="00F12C53"/>
    <w:rsid w:val="00F1360C"/>
    <w:rsid w:val="00F13AA1"/>
    <w:rsid w:val="00F13F2A"/>
    <w:rsid w:val="00F14D9E"/>
    <w:rsid w:val="00F15097"/>
    <w:rsid w:val="00F153F8"/>
    <w:rsid w:val="00F15671"/>
    <w:rsid w:val="00F157EE"/>
    <w:rsid w:val="00F15DFB"/>
    <w:rsid w:val="00F1643E"/>
    <w:rsid w:val="00F16695"/>
    <w:rsid w:val="00F170AE"/>
    <w:rsid w:val="00F17159"/>
    <w:rsid w:val="00F1733F"/>
    <w:rsid w:val="00F202E3"/>
    <w:rsid w:val="00F20C6E"/>
    <w:rsid w:val="00F20D6C"/>
    <w:rsid w:val="00F20F03"/>
    <w:rsid w:val="00F2255F"/>
    <w:rsid w:val="00F225CF"/>
    <w:rsid w:val="00F22882"/>
    <w:rsid w:val="00F22985"/>
    <w:rsid w:val="00F22AEF"/>
    <w:rsid w:val="00F22F7A"/>
    <w:rsid w:val="00F23045"/>
    <w:rsid w:val="00F2343C"/>
    <w:rsid w:val="00F23CFC"/>
    <w:rsid w:val="00F24076"/>
    <w:rsid w:val="00F240CB"/>
    <w:rsid w:val="00F2492F"/>
    <w:rsid w:val="00F2500D"/>
    <w:rsid w:val="00F251B2"/>
    <w:rsid w:val="00F2596D"/>
    <w:rsid w:val="00F25CAA"/>
    <w:rsid w:val="00F26822"/>
    <w:rsid w:val="00F26AD6"/>
    <w:rsid w:val="00F2711C"/>
    <w:rsid w:val="00F2720E"/>
    <w:rsid w:val="00F27253"/>
    <w:rsid w:val="00F277E8"/>
    <w:rsid w:val="00F27B04"/>
    <w:rsid w:val="00F27E3D"/>
    <w:rsid w:val="00F27EB2"/>
    <w:rsid w:val="00F301D0"/>
    <w:rsid w:val="00F3069F"/>
    <w:rsid w:val="00F30A02"/>
    <w:rsid w:val="00F30C3F"/>
    <w:rsid w:val="00F30C60"/>
    <w:rsid w:val="00F30F38"/>
    <w:rsid w:val="00F311D1"/>
    <w:rsid w:val="00F3158A"/>
    <w:rsid w:val="00F318DB"/>
    <w:rsid w:val="00F3199C"/>
    <w:rsid w:val="00F31F7D"/>
    <w:rsid w:val="00F31FB9"/>
    <w:rsid w:val="00F326F6"/>
    <w:rsid w:val="00F32A5C"/>
    <w:rsid w:val="00F32AFF"/>
    <w:rsid w:val="00F33825"/>
    <w:rsid w:val="00F33A8B"/>
    <w:rsid w:val="00F33D3B"/>
    <w:rsid w:val="00F34327"/>
    <w:rsid w:val="00F34A96"/>
    <w:rsid w:val="00F34EBF"/>
    <w:rsid w:val="00F34F05"/>
    <w:rsid w:val="00F356D5"/>
    <w:rsid w:val="00F359A5"/>
    <w:rsid w:val="00F361AE"/>
    <w:rsid w:val="00F36240"/>
    <w:rsid w:val="00F363EB"/>
    <w:rsid w:val="00F365DE"/>
    <w:rsid w:val="00F366DA"/>
    <w:rsid w:val="00F36729"/>
    <w:rsid w:val="00F367CF"/>
    <w:rsid w:val="00F36D37"/>
    <w:rsid w:val="00F3719A"/>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542"/>
    <w:rsid w:val="00F448DD"/>
    <w:rsid w:val="00F44D6A"/>
    <w:rsid w:val="00F44DB8"/>
    <w:rsid w:val="00F45760"/>
    <w:rsid w:val="00F45925"/>
    <w:rsid w:val="00F468E7"/>
    <w:rsid w:val="00F46BA6"/>
    <w:rsid w:val="00F46C97"/>
    <w:rsid w:val="00F4703E"/>
    <w:rsid w:val="00F4775F"/>
    <w:rsid w:val="00F47B16"/>
    <w:rsid w:val="00F50781"/>
    <w:rsid w:val="00F50CA3"/>
    <w:rsid w:val="00F517ED"/>
    <w:rsid w:val="00F51F3F"/>
    <w:rsid w:val="00F528B5"/>
    <w:rsid w:val="00F528E7"/>
    <w:rsid w:val="00F52C8A"/>
    <w:rsid w:val="00F5352D"/>
    <w:rsid w:val="00F53615"/>
    <w:rsid w:val="00F53A91"/>
    <w:rsid w:val="00F53E68"/>
    <w:rsid w:val="00F54466"/>
    <w:rsid w:val="00F54783"/>
    <w:rsid w:val="00F547E9"/>
    <w:rsid w:val="00F5494E"/>
    <w:rsid w:val="00F54ABE"/>
    <w:rsid w:val="00F54B26"/>
    <w:rsid w:val="00F55804"/>
    <w:rsid w:val="00F55DB8"/>
    <w:rsid w:val="00F55F1A"/>
    <w:rsid w:val="00F56310"/>
    <w:rsid w:val="00F5684C"/>
    <w:rsid w:val="00F57210"/>
    <w:rsid w:val="00F577FC"/>
    <w:rsid w:val="00F57D0D"/>
    <w:rsid w:val="00F602F0"/>
    <w:rsid w:val="00F60C90"/>
    <w:rsid w:val="00F6146C"/>
    <w:rsid w:val="00F619EE"/>
    <w:rsid w:val="00F61CF5"/>
    <w:rsid w:val="00F61FF9"/>
    <w:rsid w:val="00F62069"/>
    <w:rsid w:val="00F62159"/>
    <w:rsid w:val="00F6274E"/>
    <w:rsid w:val="00F62A7C"/>
    <w:rsid w:val="00F62B93"/>
    <w:rsid w:val="00F633E5"/>
    <w:rsid w:val="00F63C89"/>
    <w:rsid w:val="00F647EC"/>
    <w:rsid w:val="00F64FAB"/>
    <w:rsid w:val="00F65AC8"/>
    <w:rsid w:val="00F65CEA"/>
    <w:rsid w:val="00F65F15"/>
    <w:rsid w:val="00F66443"/>
    <w:rsid w:val="00F675EA"/>
    <w:rsid w:val="00F7073B"/>
    <w:rsid w:val="00F7074A"/>
    <w:rsid w:val="00F70AD6"/>
    <w:rsid w:val="00F71687"/>
    <w:rsid w:val="00F71708"/>
    <w:rsid w:val="00F717C1"/>
    <w:rsid w:val="00F71AAE"/>
    <w:rsid w:val="00F71CDB"/>
    <w:rsid w:val="00F725D3"/>
    <w:rsid w:val="00F7281E"/>
    <w:rsid w:val="00F72C1A"/>
    <w:rsid w:val="00F72C3D"/>
    <w:rsid w:val="00F73356"/>
    <w:rsid w:val="00F737AB"/>
    <w:rsid w:val="00F74216"/>
    <w:rsid w:val="00F74F0F"/>
    <w:rsid w:val="00F74F77"/>
    <w:rsid w:val="00F75731"/>
    <w:rsid w:val="00F75841"/>
    <w:rsid w:val="00F76333"/>
    <w:rsid w:val="00F763E8"/>
    <w:rsid w:val="00F76C7C"/>
    <w:rsid w:val="00F76E8E"/>
    <w:rsid w:val="00F770C6"/>
    <w:rsid w:val="00F77100"/>
    <w:rsid w:val="00F8090F"/>
    <w:rsid w:val="00F80A8A"/>
    <w:rsid w:val="00F8139A"/>
    <w:rsid w:val="00F82AAE"/>
    <w:rsid w:val="00F834BE"/>
    <w:rsid w:val="00F838A9"/>
    <w:rsid w:val="00F83E57"/>
    <w:rsid w:val="00F849E3"/>
    <w:rsid w:val="00F84B4E"/>
    <w:rsid w:val="00F84C44"/>
    <w:rsid w:val="00F84F30"/>
    <w:rsid w:val="00F851B7"/>
    <w:rsid w:val="00F8566C"/>
    <w:rsid w:val="00F857EB"/>
    <w:rsid w:val="00F858D4"/>
    <w:rsid w:val="00F85C65"/>
    <w:rsid w:val="00F860EB"/>
    <w:rsid w:val="00F865BA"/>
    <w:rsid w:val="00F8664E"/>
    <w:rsid w:val="00F868B6"/>
    <w:rsid w:val="00F86968"/>
    <w:rsid w:val="00F86E42"/>
    <w:rsid w:val="00F876E6"/>
    <w:rsid w:val="00F87825"/>
    <w:rsid w:val="00F87838"/>
    <w:rsid w:val="00F879E8"/>
    <w:rsid w:val="00F87FCE"/>
    <w:rsid w:val="00F9008B"/>
    <w:rsid w:val="00F909C7"/>
    <w:rsid w:val="00F91669"/>
    <w:rsid w:val="00F916DE"/>
    <w:rsid w:val="00F9184F"/>
    <w:rsid w:val="00F91943"/>
    <w:rsid w:val="00F91993"/>
    <w:rsid w:val="00F91B2A"/>
    <w:rsid w:val="00F9231D"/>
    <w:rsid w:val="00F92A66"/>
    <w:rsid w:val="00F931CF"/>
    <w:rsid w:val="00F93A31"/>
    <w:rsid w:val="00F93D6E"/>
    <w:rsid w:val="00F93FD3"/>
    <w:rsid w:val="00F9423D"/>
    <w:rsid w:val="00F942C2"/>
    <w:rsid w:val="00F94609"/>
    <w:rsid w:val="00F94F16"/>
    <w:rsid w:val="00F95182"/>
    <w:rsid w:val="00F957D2"/>
    <w:rsid w:val="00F95D94"/>
    <w:rsid w:val="00F966D7"/>
    <w:rsid w:val="00F96F86"/>
    <w:rsid w:val="00FA02B8"/>
    <w:rsid w:val="00FA0980"/>
    <w:rsid w:val="00FA1028"/>
    <w:rsid w:val="00FA108A"/>
    <w:rsid w:val="00FA157E"/>
    <w:rsid w:val="00FA181F"/>
    <w:rsid w:val="00FA1C1F"/>
    <w:rsid w:val="00FA1C30"/>
    <w:rsid w:val="00FA1CD1"/>
    <w:rsid w:val="00FA1E82"/>
    <w:rsid w:val="00FA2137"/>
    <w:rsid w:val="00FA272D"/>
    <w:rsid w:val="00FA338D"/>
    <w:rsid w:val="00FA34A2"/>
    <w:rsid w:val="00FA3742"/>
    <w:rsid w:val="00FA3837"/>
    <w:rsid w:val="00FA39FC"/>
    <w:rsid w:val="00FA3ABA"/>
    <w:rsid w:val="00FA44B4"/>
    <w:rsid w:val="00FA4538"/>
    <w:rsid w:val="00FA4998"/>
    <w:rsid w:val="00FA4DC2"/>
    <w:rsid w:val="00FA57D1"/>
    <w:rsid w:val="00FA67E3"/>
    <w:rsid w:val="00FA6C92"/>
    <w:rsid w:val="00FA7157"/>
    <w:rsid w:val="00FA73A6"/>
    <w:rsid w:val="00FA7698"/>
    <w:rsid w:val="00FA78C2"/>
    <w:rsid w:val="00FA7A2D"/>
    <w:rsid w:val="00FA7B4F"/>
    <w:rsid w:val="00FA7DA6"/>
    <w:rsid w:val="00FB02F8"/>
    <w:rsid w:val="00FB06E7"/>
    <w:rsid w:val="00FB0822"/>
    <w:rsid w:val="00FB0AC3"/>
    <w:rsid w:val="00FB1093"/>
    <w:rsid w:val="00FB13A0"/>
    <w:rsid w:val="00FB2142"/>
    <w:rsid w:val="00FB227E"/>
    <w:rsid w:val="00FB25DA"/>
    <w:rsid w:val="00FB265B"/>
    <w:rsid w:val="00FB267D"/>
    <w:rsid w:val="00FB2A18"/>
    <w:rsid w:val="00FB2BF4"/>
    <w:rsid w:val="00FB2C8D"/>
    <w:rsid w:val="00FB2DC6"/>
    <w:rsid w:val="00FB4267"/>
    <w:rsid w:val="00FB438F"/>
    <w:rsid w:val="00FB59D4"/>
    <w:rsid w:val="00FB5E81"/>
    <w:rsid w:val="00FB6E6C"/>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44AD"/>
    <w:rsid w:val="00FC4B53"/>
    <w:rsid w:val="00FC4BAE"/>
    <w:rsid w:val="00FC4F75"/>
    <w:rsid w:val="00FC5160"/>
    <w:rsid w:val="00FC5A36"/>
    <w:rsid w:val="00FC6353"/>
    <w:rsid w:val="00FC69CF"/>
    <w:rsid w:val="00FC6B0B"/>
    <w:rsid w:val="00FC713B"/>
    <w:rsid w:val="00FC7216"/>
    <w:rsid w:val="00FC7862"/>
    <w:rsid w:val="00FC79D5"/>
    <w:rsid w:val="00FC7B35"/>
    <w:rsid w:val="00FC7B53"/>
    <w:rsid w:val="00FC7BD8"/>
    <w:rsid w:val="00FD0177"/>
    <w:rsid w:val="00FD0AE7"/>
    <w:rsid w:val="00FD0B44"/>
    <w:rsid w:val="00FD0F70"/>
    <w:rsid w:val="00FD1DE1"/>
    <w:rsid w:val="00FD2315"/>
    <w:rsid w:val="00FD29A7"/>
    <w:rsid w:val="00FD2B15"/>
    <w:rsid w:val="00FD2E2A"/>
    <w:rsid w:val="00FD3092"/>
    <w:rsid w:val="00FD3D48"/>
    <w:rsid w:val="00FD412E"/>
    <w:rsid w:val="00FD420F"/>
    <w:rsid w:val="00FD4339"/>
    <w:rsid w:val="00FD4B0C"/>
    <w:rsid w:val="00FD4F2F"/>
    <w:rsid w:val="00FD51F7"/>
    <w:rsid w:val="00FD5224"/>
    <w:rsid w:val="00FD5258"/>
    <w:rsid w:val="00FD5602"/>
    <w:rsid w:val="00FD5661"/>
    <w:rsid w:val="00FD5A2A"/>
    <w:rsid w:val="00FD5AE2"/>
    <w:rsid w:val="00FD62B4"/>
    <w:rsid w:val="00FD7142"/>
    <w:rsid w:val="00FD750F"/>
    <w:rsid w:val="00FE011C"/>
    <w:rsid w:val="00FE027C"/>
    <w:rsid w:val="00FE0458"/>
    <w:rsid w:val="00FE07DC"/>
    <w:rsid w:val="00FE08FB"/>
    <w:rsid w:val="00FE1116"/>
    <w:rsid w:val="00FE2075"/>
    <w:rsid w:val="00FE2080"/>
    <w:rsid w:val="00FE27B9"/>
    <w:rsid w:val="00FE2A4F"/>
    <w:rsid w:val="00FE2E37"/>
    <w:rsid w:val="00FE30EF"/>
    <w:rsid w:val="00FE3640"/>
    <w:rsid w:val="00FE36B6"/>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6B"/>
    <w:rsid w:val="00FE6E76"/>
    <w:rsid w:val="00FF027B"/>
    <w:rsid w:val="00FF1174"/>
    <w:rsid w:val="00FF165A"/>
    <w:rsid w:val="00FF1B72"/>
    <w:rsid w:val="00FF1CF1"/>
    <w:rsid w:val="00FF1F4C"/>
    <w:rsid w:val="00FF1F90"/>
    <w:rsid w:val="00FF228F"/>
    <w:rsid w:val="00FF3465"/>
    <w:rsid w:val="00FF35DC"/>
    <w:rsid w:val="00FF3A6A"/>
    <w:rsid w:val="00FF3C7A"/>
    <w:rsid w:val="00FF3E09"/>
    <w:rsid w:val="00FF411C"/>
    <w:rsid w:val="00FF44AC"/>
    <w:rsid w:val="00FF44C6"/>
    <w:rsid w:val="00FF4B2E"/>
    <w:rsid w:val="00FF4E4B"/>
    <w:rsid w:val="00FF4E4E"/>
    <w:rsid w:val="00FF5049"/>
    <w:rsid w:val="00FF519C"/>
    <w:rsid w:val="00FF5D1F"/>
    <w:rsid w:val="00FF5F95"/>
    <w:rsid w:val="00FF6126"/>
    <w:rsid w:val="00FF61F5"/>
    <w:rsid w:val="00FF62AA"/>
    <w:rsid w:val="00FF64AC"/>
    <w:rsid w:val="00FF64D7"/>
    <w:rsid w:val="00FF6B6C"/>
    <w:rsid w:val="00FF6DD4"/>
    <w:rsid w:val="01AA2C10"/>
    <w:rsid w:val="0204172D"/>
    <w:rsid w:val="037738D8"/>
    <w:rsid w:val="04272850"/>
    <w:rsid w:val="04646196"/>
    <w:rsid w:val="04E23730"/>
    <w:rsid w:val="04E92229"/>
    <w:rsid w:val="04F804CA"/>
    <w:rsid w:val="057F72FB"/>
    <w:rsid w:val="05862BF4"/>
    <w:rsid w:val="068955F4"/>
    <w:rsid w:val="075F0692"/>
    <w:rsid w:val="07DB054A"/>
    <w:rsid w:val="083D2AF4"/>
    <w:rsid w:val="089552EA"/>
    <w:rsid w:val="08AD1E88"/>
    <w:rsid w:val="08F53B23"/>
    <w:rsid w:val="09724EA1"/>
    <w:rsid w:val="0A053C89"/>
    <w:rsid w:val="0A070656"/>
    <w:rsid w:val="0A867D70"/>
    <w:rsid w:val="0A897609"/>
    <w:rsid w:val="0A913ED8"/>
    <w:rsid w:val="0B24171E"/>
    <w:rsid w:val="0B5C3243"/>
    <w:rsid w:val="0B5E59FA"/>
    <w:rsid w:val="0BAD59A4"/>
    <w:rsid w:val="0C357211"/>
    <w:rsid w:val="0C466B45"/>
    <w:rsid w:val="0D584403"/>
    <w:rsid w:val="0D704FB1"/>
    <w:rsid w:val="0DEE7765"/>
    <w:rsid w:val="0EA868D9"/>
    <w:rsid w:val="0EBD6E63"/>
    <w:rsid w:val="0F204221"/>
    <w:rsid w:val="0F2B5D1F"/>
    <w:rsid w:val="101C0A97"/>
    <w:rsid w:val="10DF78C6"/>
    <w:rsid w:val="10F67974"/>
    <w:rsid w:val="11281F11"/>
    <w:rsid w:val="1144370D"/>
    <w:rsid w:val="12685FCD"/>
    <w:rsid w:val="13EF0479"/>
    <w:rsid w:val="13FC1602"/>
    <w:rsid w:val="13FC33F8"/>
    <w:rsid w:val="146F2C7A"/>
    <w:rsid w:val="149E4992"/>
    <w:rsid w:val="15205ED3"/>
    <w:rsid w:val="157220D2"/>
    <w:rsid w:val="16045210"/>
    <w:rsid w:val="16AA24A7"/>
    <w:rsid w:val="170E5D26"/>
    <w:rsid w:val="17526F34"/>
    <w:rsid w:val="17694B12"/>
    <w:rsid w:val="17A66A4A"/>
    <w:rsid w:val="17BE59A2"/>
    <w:rsid w:val="17D70803"/>
    <w:rsid w:val="181061EE"/>
    <w:rsid w:val="18185849"/>
    <w:rsid w:val="18E650FA"/>
    <w:rsid w:val="19DC475A"/>
    <w:rsid w:val="1A442DE9"/>
    <w:rsid w:val="1AFB2E83"/>
    <w:rsid w:val="1B0304B3"/>
    <w:rsid w:val="1B0B546B"/>
    <w:rsid w:val="1BC305D3"/>
    <w:rsid w:val="1CD55680"/>
    <w:rsid w:val="1D03379E"/>
    <w:rsid w:val="1D321E13"/>
    <w:rsid w:val="1D4F3502"/>
    <w:rsid w:val="1DBC044E"/>
    <w:rsid w:val="1E5805F8"/>
    <w:rsid w:val="1EBF1A8C"/>
    <w:rsid w:val="1F4849CA"/>
    <w:rsid w:val="1F873477"/>
    <w:rsid w:val="20B00655"/>
    <w:rsid w:val="21455F84"/>
    <w:rsid w:val="225235F3"/>
    <w:rsid w:val="248402AB"/>
    <w:rsid w:val="24977600"/>
    <w:rsid w:val="24B831E2"/>
    <w:rsid w:val="250B120F"/>
    <w:rsid w:val="252C7220"/>
    <w:rsid w:val="25D504BC"/>
    <w:rsid w:val="26A50560"/>
    <w:rsid w:val="270F55EE"/>
    <w:rsid w:val="272F1A96"/>
    <w:rsid w:val="27773417"/>
    <w:rsid w:val="27F52753"/>
    <w:rsid w:val="29451939"/>
    <w:rsid w:val="295D4544"/>
    <w:rsid w:val="297B0CF7"/>
    <w:rsid w:val="2A2621D0"/>
    <w:rsid w:val="2B822DA1"/>
    <w:rsid w:val="2BBE279A"/>
    <w:rsid w:val="2C046F06"/>
    <w:rsid w:val="2C2E74DC"/>
    <w:rsid w:val="2E155A24"/>
    <w:rsid w:val="2E741572"/>
    <w:rsid w:val="2EA133AF"/>
    <w:rsid w:val="2EC263CC"/>
    <w:rsid w:val="2EDD2DD9"/>
    <w:rsid w:val="2F2B189F"/>
    <w:rsid w:val="2F486BF0"/>
    <w:rsid w:val="2F723467"/>
    <w:rsid w:val="2F922149"/>
    <w:rsid w:val="3044515D"/>
    <w:rsid w:val="306835D0"/>
    <w:rsid w:val="30D101CA"/>
    <w:rsid w:val="31462D0D"/>
    <w:rsid w:val="32153FA4"/>
    <w:rsid w:val="32A0292F"/>
    <w:rsid w:val="32A02B99"/>
    <w:rsid w:val="330F2BAA"/>
    <w:rsid w:val="337D5F7B"/>
    <w:rsid w:val="33941B0E"/>
    <w:rsid w:val="33A45AC9"/>
    <w:rsid w:val="33CD1B1C"/>
    <w:rsid w:val="33D414D0"/>
    <w:rsid w:val="3411197D"/>
    <w:rsid w:val="34521AA4"/>
    <w:rsid w:val="34603E67"/>
    <w:rsid w:val="347F46F2"/>
    <w:rsid w:val="359B5196"/>
    <w:rsid w:val="35CD358A"/>
    <w:rsid w:val="36232DB0"/>
    <w:rsid w:val="36233901"/>
    <w:rsid w:val="36284CC5"/>
    <w:rsid w:val="366D1C16"/>
    <w:rsid w:val="370E737E"/>
    <w:rsid w:val="385F359C"/>
    <w:rsid w:val="399B5A11"/>
    <w:rsid w:val="3A6A0901"/>
    <w:rsid w:val="3B8A0E51"/>
    <w:rsid w:val="3BA80B19"/>
    <w:rsid w:val="3C2B3FBF"/>
    <w:rsid w:val="3C4240EC"/>
    <w:rsid w:val="3C4B55E1"/>
    <w:rsid w:val="3C575DCE"/>
    <w:rsid w:val="3C9C7C85"/>
    <w:rsid w:val="3CC01AAA"/>
    <w:rsid w:val="3CFF8E24"/>
    <w:rsid w:val="3D711B40"/>
    <w:rsid w:val="3E800AA6"/>
    <w:rsid w:val="3F325FE2"/>
    <w:rsid w:val="3F3A1FEB"/>
    <w:rsid w:val="3FCA68B7"/>
    <w:rsid w:val="40A67243"/>
    <w:rsid w:val="42253D73"/>
    <w:rsid w:val="422C7D41"/>
    <w:rsid w:val="423D1B28"/>
    <w:rsid w:val="4330045D"/>
    <w:rsid w:val="44044A8E"/>
    <w:rsid w:val="44B07BCE"/>
    <w:rsid w:val="44C156C7"/>
    <w:rsid w:val="44E4602A"/>
    <w:rsid w:val="455273CF"/>
    <w:rsid w:val="45881DC5"/>
    <w:rsid w:val="45B80788"/>
    <w:rsid w:val="45D21FFD"/>
    <w:rsid w:val="4674376B"/>
    <w:rsid w:val="47E9061B"/>
    <w:rsid w:val="484245C7"/>
    <w:rsid w:val="48817A48"/>
    <w:rsid w:val="488D7CFE"/>
    <w:rsid w:val="49323FD7"/>
    <w:rsid w:val="49BC0342"/>
    <w:rsid w:val="49FB2036"/>
    <w:rsid w:val="4B2F098C"/>
    <w:rsid w:val="4C12409B"/>
    <w:rsid w:val="4C4C2AD1"/>
    <w:rsid w:val="4CAC5D59"/>
    <w:rsid w:val="4CD505C3"/>
    <w:rsid w:val="4D5601C7"/>
    <w:rsid w:val="4E755F3D"/>
    <w:rsid w:val="4EAC5711"/>
    <w:rsid w:val="4F644633"/>
    <w:rsid w:val="50AC1958"/>
    <w:rsid w:val="51A94966"/>
    <w:rsid w:val="51B2004B"/>
    <w:rsid w:val="525F396F"/>
    <w:rsid w:val="52F6132D"/>
    <w:rsid w:val="54046BE0"/>
    <w:rsid w:val="54456263"/>
    <w:rsid w:val="544A4A1A"/>
    <w:rsid w:val="54556AEA"/>
    <w:rsid w:val="548B454C"/>
    <w:rsid w:val="55131A57"/>
    <w:rsid w:val="55581898"/>
    <w:rsid w:val="55622629"/>
    <w:rsid w:val="570D674B"/>
    <w:rsid w:val="57294A8A"/>
    <w:rsid w:val="573C68D5"/>
    <w:rsid w:val="577D71D5"/>
    <w:rsid w:val="58766B64"/>
    <w:rsid w:val="587D50F9"/>
    <w:rsid w:val="58BD2CFA"/>
    <w:rsid w:val="58EC5DB8"/>
    <w:rsid w:val="5A3A2DDD"/>
    <w:rsid w:val="5AE158FB"/>
    <w:rsid w:val="5BF918A2"/>
    <w:rsid w:val="5D704AEA"/>
    <w:rsid w:val="5DDB7112"/>
    <w:rsid w:val="5E9BEF6F"/>
    <w:rsid w:val="5F3C1477"/>
    <w:rsid w:val="5F7D44E7"/>
    <w:rsid w:val="609A60F5"/>
    <w:rsid w:val="610D4731"/>
    <w:rsid w:val="61CC5B6E"/>
    <w:rsid w:val="61F25102"/>
    <w:rsid w:val="62093465"/>
    <w:rsid w:val="62315204"/>
    <w:rsid w:val="6246360D"/>
    <w:rsid w:val="62B8336A"/>
    <w:rsid w:val="64337579"/>
    <w:rsid w:val="64441196"/>
    <w:rsid w:val="64840943"/>
    <w:rsid w:val="65091B75"/>
    <w:rsid w:val="65BC6440"/>
    <w:rsid w:val="65C36E7F"/>
    <w:rsid w:val="65D21A26"/>
    <w:rsid w:val="663B7430"/>
    <w:rsid w:val="66A762C2"/>
    <w:rsid w:val="672A0BC3"/>
    <w:rsid w:val="67F67EE5"/>
    <w:rsid w:val="687775B2"/>
    <w:rsid w:val="68B84844"/>
    <w:rsid w:val="69B31819"/>
    <w:rsid w:val="69B95123"/>
    <w:rsid w:val="69D957FF"/>
    <w:rsid w:val="6A1B14A7"/>
    <w:rsid w:val="6AE5012B"/>
    <w:rsid w:val="6B241A17"/>
    <w:rsid w:val="6B7636D8"/>
    <w:rsid w:val="6BBC64D8"/>
    <w:rsid w:val="6BCE6096"/>
    <w:rsid w:val="6D374B43"/>
    <w:rsid w:val="6D455CE4"/>
    <w:rsid w:val="6DCC072C"/>
    <w:rsid w:val="6E1148C4"/>
    <w:rsid w:val="6E914282"/>
    <w:rsid w:val="6E9C0F6F"/>
    <w:rsid w:val="6F0E4EC3"/>
    <w:rsid w:val="6F3F498D"/>
    <w:rsid w:val="70557737"/>
    <w:rsid w:val="70C83005"/>
    <w:rsid w:val="718512A1"/>
    <w:rsid w:val="71AD7318"/>
    <w:rsid w:val="71C37A53"/>
    <w:rsid w:val="72553376"/>
    <w:rsid w:val="726D70E7"/>
    <w:rsid w:val="72A63D8F"/>
    <w:rsid w:val="73DB1798"/>
    <w:rsid w:val="747844A8"/>
    <w:rsid w:val="747D74F0"/>
    <w:rsid w:val="74C31ECB"/>
    <w:rsid w:val="75942919"/>
    <w:rsid w:val="75A25A55"/>
    <w:rsid w:val="75D37051"/>
    <w:rsid w:val="75DF8A3A"/>
    <w:rsid w:val="768C0BF5"/>
    <w:rsid w:val="76B45CD9"/>
    <w:rsid w:val="77711DD9"/>
    <w:rsid w:val="77AA57AB"/>
    <w:rsid w:val="78FC593C"/>
    <w:rsid w:val="79FA77BE"/>
    <w:rsid w:val="79FE46D4"/>
    <w:rsid w:val="7A3A28A9"/>
    <w:rsid w:val="7AAA36FF"/>
    <w:rsid w:val="7B8A460F"/>
    <w:rsid w:val="7C2060EA"/>
    <w:rsid w:val="7C9C4E59"/>
    <w:rsid w:val="7CDE6F23"/>
    <w:rsid w:val="7D8B705D"/>
    <w:rsid w:val="7DB634C0"/>
    <w:rsid w:val="7E2F1D63"/>
    <w:rsid w:val="7E3E0C44"/>
    <w:rsid w:val="7FE3C681"/>
    <w:rsid w:val="D4F3ACD8"/>
    <w:rsid w:val="DB4FE398"/>
    <w:rsid w:val="FFF4E6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6"/>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57"/>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8"/>
    <w:link w:val="5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59"/>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60"/>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61"/>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2"/>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unhideWhenUsed/>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2">
    <w:name w:val="footer"/>
    <w:basedOn w:val="1"/>
    <w:next w:val="1"/>
    <w:link w:val="54"/>
    <w:unhideWhenUsed/>
    <w:qFormat/>
    <w:uiPriority w:val="99"/>
    <w:pPr>
      <w:tabs>
        <w:tab w:val="center" w:pos="4153"/>
        <w:tab w:val="right" w:pos="8306"/>
      </w:tabs>
      <w:snapToGrid w:val="0"/>
      <w:jc w:val="left"/>
    </w:pPr>
    <w:rPr>
      <w:kern w:val="0"/>
      <w:sz w:val="18"/>
      <w:szCs w:val="18"/>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eastAsia="宋体" w:cs="Times New Roman"/>
      <w:szCs w:val="22"/>
    </w:rPr>
  </w:style>
  <w:style w:type="paragraph" w:styleId="14">
    <w:name w:val="List Number"/>
    <w:basedOn w:val="1"/>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3"/>
    <w:unhideWhenUsed/>
    <w:uiPriority w:val="0"/>
    <w:pPr>
      <w:shd w:val="clear" w:color="auto" w:fill="000080"/>
    </w:pPr>
    <w:rPr>
      <w:rFonts w:hint="eastAsia" w:ascii="宋体" w:hAnsi="宋体"/>
      <w:kern w:val="0"/>
      <w:sz w:val="20"/>
      <w:szCs w:val="20"/>
    </w:rPr>
  </w:style>
  <w:style w:type="paragraph" w:styleId="17">
    <w:name w:val="annotation text"/>
    <w:basedOn w:val="1"/>
    <w:link w:val="64"/>
    <w:unhideWhenUsed/>
    <w:qFormat/>
    <w:uiPriority w:val="0"/>
    <w:pPr>
      <w:jc w:val="left"/>
    </w:pPr>
  </w:style>
  <w:style w:type="paragraph" w:styleId="18">
    <w:name w:val="Body Text 3"/>
    <w:basedOn w:val="1"/>
    <w:link w:val="65"/>
    <w:qFormat/>
    <w:uiPriority w:val="0"/>
    <w:pPr>
      <w:spacing w:line="500" w:lineRule="exact"/>
    </w:pPr>
    <w:rPr>
      <w:b/>
      <w:bCs/>
      <w:kern w:val="0"/>
      <w:sz w:val="24"/>
    </w:rPr>
  </w:style>
  <w:style w:type="paragraph" w:styleId="19">
    <w:name w:val="Body Text"/>
    <w:basedOn w:val="1"/>
    <w:link w:val="66"/>
    <w:qFormat/>
    <w:uiPriority w:val="99"/>
    <w:pPr>
      <w:spacing w:line="380" w:lineRule="exact"/>
    </w:pPr>
    <w:rPr>
      <w:kern w:val="0"/>
      <w:sz w:val="24"/>
    </w:rPr>
  </w:style>
  <w:style w:type="paragraph" w:styleId="20">
    <w:name w:val="Body Text Indent"/>
    <w:basedOn w:val="1"/>
    <w:link w:val="67"/>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840" w:leftChars="400"/>
    </w:pPr>
    <w:rPr>
      <w:rFonts w:ascii="Calibri" w:hAnsi="Calibri" w:eastAsia="宋体" w:cs="Times New Roman"/>
      <w:szCs w:val="22"/>
    </w:rPr>
  </w:style>
  <w:style w:type="paragraph" w:styleId="25">
    <w:name w:val="Plain Text"/>
    <w:basedOn w:val="1"/>
    <w:next w:val="1"/>
    <w:link w:val="68"/>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69"/>
    <w:qFormat/>
    <w:uiPriority w:val="0"/>
    <w:pPr>
      <w:ind w:left="100" w:leftChars="2500"/>
    </w:pPr>
    <w:rPr>
      <w:rFonts w:ascii="宋体" w:hAnsi="Courier New"/>
      <w:kern w:val="0"/>
      <w:sz w:val="20"/>
      <w:szCs w:val="21"/>
    </w:rPr>
  </w:style>
  <w:style w:type="paragraph" w:styleId="28">
    <w:name w:val="Body Text Indent 2"/>
    <w:basedOn w:val="1"/>
    <w:link w:val="70"/>
    <w:qFormat/>
    <w:uiPriority w:val="0"/>
    <w:pPr>
      <w:ind w:firstLine="630"/>
    </w:pPr>
    <w:rPr>
      <w:kern w:val="0"/>
      <w:sz w:val="32"/>
      <w:szCs w:val="20"/>
    </w:rPr>
  </w:style>
  <w:style w:type="paragraph" w:styleId="29">
    <w:name w:val="endnote text"/>
    <w:basedOn w:val="1"/>
    <w:link w:val="71"/>
    <w:unhideWhenUsed/>
    <w:qFormat/>
    <w:uiPriority w:val="99"/>
    <w:pPr>
      <w:snapToGrid w:val="0"/>
      <w:jc w:val="left"/>
    </w:pPr>
  </w:style>
  <w:style w:type="paragraph" w:styleId="30">
    <w:name w:val="Balloon Text"/>
    <w:basedOn w:val="1"/>
    <w:link w:val="72"/>
    <w:semiHidden/>
    <w:qFormat/>
    <w:uiPriority w:val="0"/>
    <w:rPr>
      <w:kern w:val="0"/>
      <w:sz w:val="18"/>
      <w:szCs w:val="18"/>
    </w:rPr>
  </w:style>
  <w:style w:type="paragraph" w:styleId="31">
    <w:name w:val="header"/>
    <w:basedOn w:val="1"/>
    <w:link w:val="73"/>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eastAsia="宋体" w:cs="Times New Roman"/>
      <w:szCs w:val="22"/>
    </w:rPr>
  </w:style>
  <w:style w:type="paragraph" w:styleId="34">
    <w:name w:val="List"/>
    <w:basedOn w:val="1"/>
    <w:qFormat/>
    <w:uiPriority w:val="0"/>
    <w:pPr>
      <w:ind w:left="200" w:hanging="200" w:hangingChars="200"/>
    </w:pPr>
    <w:rPr>
      <w:sz w:val="28"/>
    </w:rPr>
  </w:style>
  <w:style w:type="paragraph" w:styleId="35">
    <w:name w:val="footnote text"/>
    <w:basedOn w:val="1"/>
    <w:link w:val="74"/>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eastAsia="宋体" w:cs="Times New Roman"/>
      <w:szCs w:val="22"/>
    </w:rPr>
  </w:style>
  <w:style w:type="paragraph" w:styleId="37">
    <w:name w:val="Body Text Indent 3"/>
    <w:basedOn w:val="1"/>
    <w:link w:val="75"/>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eastAsia="宋体" w:cs="Times New Roman"/>
      <w:szCs w:val="22"/>
    </w:rPr>
  </w:style>
  <w:style w:type="paragraph" w:styleId="40">
    <w:name w:val="Body Text 2"/>
    <w:basedOn w:val="1"/>
    <w:link w:val="76"/>
    <w:qFormat/>
    <w:uiPriority w:val="0"/>
    <w:pPr>
      <w:spacing w:after="120" w:line="480" w:lineRule="auto"/>
    </w:pPr>
    <w:rPr>
      <w:kern w:val="0"/>
      <w:sz w:val="20"/>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400" w:lineRule="exact"/>
      <w:ind w:firstLine="420" w:firstLineChars="200"/>
    </w:pPr>
    <w:rPr>
      <w:rFonts w:ascii="宋体" w:hAnsi="Courier New"/>
      <w:b/>
      <w:szCs w:val="20"/>
    </w:rPr>
  </w:style>
  <w:style w:type="paragraph" w:styleId="43">
    <w:name w:val="Title"/>
    <w:basedOn w:val="1"/>
    <w:next w:val="1"/>
    <w:link w:val="77"/>
    <w:qFormat/>
    <w:uiPriority w:val="10"/>
    <w:pPr>
      <w:spacing w:before="240" w:after="60"/>
      <w:jc w:val="center"/>
      <w:outlineLvl w:val="0"/>
    </w:pPr>
    <w:rPr>
      <w:rFonts w:ascii="Cambria" w:hAnsi="Cambria"/>
      <w:b/>
      <w:bCs/>
      <w:sz w:val="32"/>
      <w:szCs w:val="32"/>
    </w:rPr>
  </w:style>
  <w:style w:type="paragraph" w:styleId="44">
    <w:name w:val="annotation subject"/>
    <w:basedOn w:val="17"/>
    <w:next w:val="17"/>
    <w:link w:val="78"/>
    <w:unhideWhenUsed/>
    <w:qFormat/>
    <w:uiPriority w:val="99"/>
    <w:rPr>
      <w:b/>
      <w:bCs/>
    </w:rPr>
  </w:style>
  <w:style w:type="table" w:styleId="46">
    <w:name w:val="Table Grid"/>
    <w:basedOn w:val="4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endnote reference"/>
    <w:unhideWhenUsed/>
    <w:qFormat/>
    <w:uiPriority w:val="99"/>
    <w:rPr>
      <w:vertAlign w:val="superscript"/>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Hyperlink"/>
    <w:qFormat/>
    <w:uiPriority w:val="99"/>
    <w:rPr>
      <w:color w:val="000000"/>
      <w:u w:val="none"/>
    </w:rPr>
  </w:style>
  <w:style w:type="character" w:styleId="52">
    <w:name w:val="annotation reference"/>
    <w:unhideWhenUsed/>
    <w:qFormat/>
    <w:uiPriority w:val="0"/>
    <w:rPr>
      <w:sz w:val="21"/>
      <w:szCs w:val="21"/>
    </w:rPr>
  </w:style>
  <w:style w:type="character" w:styleId="53">
    <w:name w:val="footnote reference"/>
    <w:unhideWhenUsed/>
    <w:qFormat/>
    <w:uiPriority w:val="99"/>
    <w:rPr>
      <w:vertAlign w:val="superscript"/>
    </w:rPr>
  </w:style>
  <w:style w:type="character" w:customStyle="1" w:styleId="54">
    <w:name w:val="页脚 字符1"/>
    <w:link w:val="2"/>
    <w:qFormat/>
    <w:uiPriority w:val="99"/>
    <w:rPr>
      <w:sz w:val="18"/>
      <w:szCs w:val="18"/>
    </w:rPr>
  </w:style>
  <w:style w:type="character" w:customStyle="1" w:styleId="55">
    <w:name w:val="标题 1 字符1"/>
    <w:link w:val="3"/>
    <w:qFormat/>
    <w:uiPriority w:val="0"/>
    <w:rPr>
      <w:rFonts w:ascii="Times New Roman" w:hAnsi="Times New Roman" w:eastAsia="宋体" w:cs="Times New Roman"/>
      <w:b/>
      <w:bCs/>
      <w:kern w:val="44"/>
      <w:sz w:val="44"/>
      <w:szCs w:val="44"/>
    </w:rPr>
  </w:style>
  <w:style w:type="character" w:customStyle="1" w:styleId="56">
    <w:name w:val="标题 2 字符"/>
    <w:link w:val="4"/>
    <w:qFormat/>
    <w:uiPriority w:val="0"/>
    <w:rPr>
      <w:rFonts w:ascii="Arial" w:hAnsi="Arial" w:eastAsia="黑体" w:cs="Times New Roman"/>
      <w:b/>
      <w:bCs/>
      <w:sz w:val="32"/>
      <w:szCs w:val="32"/>
    </w:rPr>
  </w:style>
  <w:style w:type="character" w:customStyle="1" w:styleId="57">
    <w:name w:val="标题 3 字符"/>
    <w:link w:val="5"/>
    <w:qFormat/>
    <w:uiPriority w:val="0"/>
    <w:rPr>
      <w:rFonts w:ascii="Times New Roman" w:hAnsi="Times New Roman" w:eastAsia="宋体" w:cs="Times New Roman"/>
      <w:b/>
      <w:bCs/>
      <w:sz w:val="32"/>
      <w:szCs w:val="32"/>
    </w:rPr>
  </w:style>
  <w:style w:type="character" w:customStyle="1" w:styleId="58">
    <w:name w:val="标题 5 字符"/>
    <w:link w:val="7"/>
    <w:qFormat/>
    <w:uiPriority w:val="0"/>
    <w:rPr>
      <w:b/>
      <w:kern w:val="2"/>
      <w:sz w:val="28"/>
      <w:szCs w:val="24"/>
    </w:rPr>
  </w:style>
  <w:style w:type="character" w:customStyle="1" w:styleId="59">
    <w:name w:val="标题 6 字符"/>
    <w:link w:val="9"/>
    <w:qFormat/>
    <w:uiPriority w:val="0"/>
    <w:rPr>
      <w:rFonts w:ascii="Arial" w:hAnsi="Arial" w:eastAsia="黑体"/>
      <w:b/>
      <w:kern w:val="2"/>
      <w:sz w:val="24"/>
      <w:szCs w:val="24"/>
    </w:rPr>
  </w:style>
  <w:style w:type="character" w:customStyle="1" w:styleId="60">
    <w:name w:val="标题 7 字符"/>
    <w:link w:val="10"/>
    <w:qFormat/>
    <w:uiPriority w:val="0"/>
    <w:rPr>
      <w:rFonts w:ascii="Times New Roman" w:hAnsi="Times New Roman"/>
      <w:b/>
      <w:kern w:val="2"/>
      <w:sz w:val="24"/>
      <w:szCs w:val="24"/>
    </w:rPr>
  </w:style>
  <w:style w:type="character" w:customStyle="1" w:styleId="61">
    <w:name w:val="标题 8 字符"/>
    <w:link w:val="11"/>
    <w:qFormat/>
    <w:uiPriority w:val="0"/>
    <w:rPr>
      <w:rFonts w:ascii="Arial" w:hAnsi="Arial" w:eastAsia="黑体"/>
      <w:kern w:val="2"/>
      <w:sz w:val="24"/>
      <w:szCs w:val="24"/>
    </w:rPr>
  </w:style>
  <w:style w:type="character" w:customStyle="1" w:styleId="62">
    <w:name w:val="标题 9 字符"/>
    <w:link w:val="12"/>
    <w:qFormat/>
    <w:uiPriority w:val="0"/>
    <w:rPr>
      <w:rFonts w:ascii="Arial" w:hAnsi="Arial" w:eastAsia="黑体"/>
      <w:kern w:val="2"/>
      <w:sz w:val="21"/>
      <w:szCs w:val="24"/>
    </w:rPr>
  </w:style>
  <w:style w:type="character" w:customStyle="1" w:styleId="63">
    <w:name w:val="文档结构图 字符"/>
    <w:link w:val="16"/>
    <w:qFormat/>
    <w:uiPriority w:val="0"/>
    <w:rPr>
      <w:rFonts w:hint="eastAsia" w:ascii="宋体" w:hAnsi="宋体" w:eastAsia="宋体" w:cs="宋体"/>
    </w:rPr>
  </w:style>
  <w:style w:type="character" w:customStyle="1" w:styleId="64">
    <w:name w:val="批注文字 字符2"/>
    <w:link w:val="17"/>
    <w:qFormat/>
    <w:uiPriority w:val="0"/>
    <w:rPr>
      <w:rFonts w:ascii="Times New Roman" w:hAnsi="Times New Roman"/>
      <w:kern w:val="2"/>
      <w:sz w:val="21"/>
      <w:szCs w:val="24"/>
    </w:rPr>
  </w:style>
  <w:style w:type="character" w:customStyle="1" w:styleId="65">
    <w:name w:val="正文文本 3 字符"/>
    <w:link w:val="18"/>
    <w:qFormat/>
    <w:uiPriority w:val="0"/>
    <w:rPr>
      <w:rFonts w:ascii="Times New Roman" w:hAnsi="Times New Roman" w:eastAsia="宋体" w:cs="Times New Roman"/>
      <w:b/>
      <w:bCs/>
      <w:sz w:val="24"/>
      <w:szCs w:val="24"/>
    </w:rPr>
  </w:style>
  <w:style w:type="character" w:customStyle="1" w:styleId="66">
    <w:name w:val="正文文本 字符"/>
    <w:link w:val="19"/>
    <w:qFormat/>
    <w:uiPriority w:val="99"/>
    <w:rPr>
      <w:rFonts w:ascii="Times New Roman" w:hAnsi="Times New Roman" w:eastAsia="宋体" w:cs="Times New Roman"/>
      <w:sz w:val="24"/>
      <w:szCs w:val="24"/>
    </w:rPr>
  </w:style>
  <w:style w:type="character" w:customStyle="1" w:styleId="67">
    <w:name w:val="正文文本缩进 字符1"/>
    <w:link w:val="20"/>
    <w:qFormat/>
    <w:uiPriority w:val="0"/>
    <w:rPr>
      <w:rFonts w:ascii="仿宋_GB2312" w:hAnsi="Times New Roman" w:eastAsia="仿宋_GB2312" w:cs="Times New Roman"/>
      <w:sz w:val="32"/>
      <w:szCs w:val="20"/>
    </w:rPr>
  </w:style>
  <w:style w:type="character" w:customStyle="1" w:styleId="68">
    <w:name w:val="纯文本 字符2"/>
    <w:link w:val="25"/>
    <w:qFormat/>
    <w:uiPriority w:val="0"/>
    <w:rPr>
      <w:rFonts w:ascii="宋体" w:hAnsi="Courier New" w:eastAsia="宋体" w:cs="Courier New"/>
      <w:szCs w:val="21"/>
    </w:rPr>
  </w:style>
  <w:style w:type="character" w:customStyle="1" w:styleId="69">
    <w:name w:val="日期 字符"/>
    <w:link w:val="27"/>
    <w:qFormat/>
    <w:uiPriority w:val="0"/>
    <w:rPr>
      <w:rFonts w:ascii="宋体" w:hAnsi="Courier New" w:eastAsia="宋体" w:cs="Courier New"/>
      <w:szCs w:val="21"/>
    </w:rPr>
  </w:style>
  <w:style w:type="character" w:customStyle="1" w:styleId="70">
    <w:name w:val="正文文本缩进 2 字符"/>
    <w:link w:val="28"/>
    <w:qFormat/>
    <w:uiPriority w:val="0"/>
    <w:rPr>
      <w:rFonts w:ascii="Times New Roman" w:hAnsi="Times New Roman" w:eastAsia="宋体" w:cs="Times New Roman"/>
      <w:sz w:val="32"/>
      <w:szCs w:val="20"/>
    </w:rPr>
  </w:style>
  <w:style w:type="character" w:customStyle="1" w:styleId="71">
    <w:name w:val="尾注文本 字符"/>
    <w:link w:val="29"/>
    <w:semiHidden/>
    <w:qFormat/>
    <w:uiPriority w:val="99"/>
    <w:rPr>
      <w:rFonts w:ascii="Times New Roman" w:hAnsi="Times New Roman"/>
      <w:kern w:val="2"/>
      <w:sz w:val="21"/>
      <w:szCs w:val="24"/>
    </w:rPr>
  </w:style>
  <w:style w:type="character" w:customStyle="1" w:styleId="72">
    <w:name w:val="批注框文本 字符"/>
    <w:link w:val="30"/>
    <w:semiHidden/>
    <w:qFormat/>
    <w:uiPriority w:val="0"/>
    <w:rPr>
      <w:rFonts w:ascii="Times New Roman" w:hAnsi="Times New Roman" w:eastAsia="宋体" w:cs="Times New Roman"/>
      <w:sz w:val="18"/>
      <w:szCs w:val="18"/>
    </w:rPr>
  </w:style>
  <w:style w:type="character" w:customStyle="1" w:styleId="73">
    <w:name w:val="页眉 字符"/>
    <w:link w:val="31"/>
    <w:qFormat/>
    <w:uiPriority w:val="99"/>
    <w:rPr>
      <w:rFonts w:ascii="Times New Roman" w:hAnsi="Times New Roman"/>
      <w:kern w:val="2"/>
      <w:sz w:val="18"/>
      <w:szCs w:val="18"/>
    </w:rPr>
  </w:style>
  <w:style w:type="character" w:customStyle="1" w:styleId="74">
    <w:name w:val="脚注文本 字符"/>
    <w:link w:val="35"/>
    <w:semiHidden/>
    <w:qFormat/>
    <w:uiPriority w:val="99"/>
    <w:rPr>
      <w:rFonts w:ascii="Times New Roman" w:hAnsi="Times New Roman"/>
      <w:kern w:val="2"/>
      <w:sz w:val="18"/>
      <w:szCs w:val="18"/>
    </w:rPr>
  </w:style>
  <w:style w:type="character" w:customStyle="1" w:styleId="75">
    <w:name w:val="正文文本缩进 3 字符"/>
    <w:link w:val="37"/>
    <w:qFormat/>
    <w:uiPriority w:val="0"/>
    <w:rPr>
      <w:rFonts w:ascii="Times New Roman" w:hAnsi="Times New Roman" w:eastAsia="宋体" w:cs="Times New Roman"/>
      <w:sz w:val="16"/>
      <w:szCs w:val="16"/>
    </w:rPr>
  </w:style>
  <w:style w:type="character" w:customStyle="1" w:styleId="76">
    <w:name w:val="正文文本 2 字符"/>
    <w:link w:val="40"/>
    <w:qFormat/>
    <w:uiPriority w:val="0"/>
    <w:rPr>
      <w:rFonts w:ascii="Times New Roman" w:hAnsi="Times New Roman" w:eastAsia="宋体" w:cs="Times New Roman"/>
      <w:szCs w:val="24"/>
    </w:rPr>
  </w:style>
  <w:style w:type="character" w:customStyle="1" w:styleId="77">
    <w:name w:val="标题 字符"/>
    <w:link w:val="43"/>
    <w:qFormat/>
    <w:uiPriority w:val="10"/>
    <w:rPr>
      <w:rFonts w:ascii="Cambria" w:hAnsi="Cambria" w:cs="Times New Roman"/>
      <w:b/>
      <w:bCs/>
      <w:kern w:val="2"/>
      <w:sz w:val="32"/>
      <w:szCs w:val="32"/>
    </w:rPr>
  </w:style>
  <w:style w:type="character" w:customStyle="1" w:styleId="78">
    <w:name w:val="批注主题 字符"/>
    <w:link w:val="44"/>
    <w:semiHidden/>
    <w:qFormat/>
    <w:uiPriority w:val="99"/>
    <w:rPr>
      <w:rFonts w:ascii="Times New Roman" w:hAnsi="Times New Roman"/>
      <w:b/>
      <w:bCs/>
      <w:kern w:val="2"/>
      <w:sz w:val="21"/>
      <w:szCs w:val="24"/>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5 Char"/>
    <w:qFormat/>
    <w:uiPriority w:val="9"/>
    <w:rPr>
      <w:b/>
      <w:kern w:val="2"/>
      <w:sz w:val="28"/>
      <w:szCs w:val="24"/>
    </w:rPr>
  </w:style>
  <w:style w:type="character" w:customStyle="1" w:styleId="81">
    <w:name w:val="case31"/>
    <w:qFormat/>
    <w:uiPriority w:val="0"/>
    <w:rPr>
      <w:rFonts w:hint="default" w:ascii="_x000B__x000C_" w:hAnsi="_x000B__x000C_"/>
      <w:sz w:val="21"/>
      <w:szCs w:val="21"/>
    </w:rPr>
  </w:style>
  <w:style w:type="character" w:customStyle="1" w:styleId="82">
    <w:name w:val="批注文字 字符1"/>
    <w:qFormat/>
    <w:uiPriority w:val="0"/>
    <w:rPr>
      <w:rFonts w:ascii="Times New Roman" w:hAnsi="Times New Roman"/>
      <w:kern w:val="2"/>
      <w:sz w:val="21"/>
      <w:szCs w:val="24"/>
    </w:rPr>
  </w:style>
  <w:style w:type="character" w:customStyle="1" w:styleId="83">
    <w:name w:val="批注文字 Char1"/>
    <w:qFormat/>
    <w:locked/>
    <w:uiPriority w:val="0"/>
    <w:rPr>
      <w:rFonts w:ascii="Times New Roman" w:hAnsi="Times New Roman"/>
      <w:kern w:val="2"/>
      <w:sz w:val="21"/>
      <w:szCs w:val="24"/>
    </w:rPr>
  </w:style>
  <w:style w:type="character" w:customStyle="1" w:styleId="84">
    <w:name w:val="纯文本 字符"/>
    <w:qFormat/>
    <w:uiPriority w:val="0"/>
    <w:rPr>
      <w:rFonts w:ascii="宋体" w:hAnsi="Courier New" w:eastAsia="宋体" w:cs="Courier New"/>
      <w:szCs w:val="21"/>
    </w:rPr>
  </w:style>
  <w:style w:type="character" w:customStyle="1" w:styleId="85">
    <w:name w:val="页脚 字符"/>
    <w:qFormat/>
    <w:uiPriority w:val="99"/>
  </w:style>
  <w:style w:type="character" w:customStyle="1" w:styleId="86">
    <w:name w:val="批注文字 Char"/>
    <w:qFormat/>
    <w:uiPriority w:val="0"/>
    <w:rPr>
      <w:rFonts w:ascii="Times New Roman" w:hAnsi="Times New Roman"/>
      <w:kern w:val="2"/>
      <w:sz w:val="21"/>
      <w:szCs w:val="24"/>
    </w:rPr>
  </w:style>
  <w:style w:type="character" w:customStyle="1" w:styleId="87">
    <w:name w:val="纯文本 Char2"/>
    <w:qFormat/>
    <w:uiPriority w:val="0"/>
    <w:rPr>
      <w:rFonts w:ascii="宋体" w:hAnsi="Courier New" w:eastAsia="宋体" w:cs="Courier New"/>
      <w:szCs w:val="21"/>
    </w:rPr>
  </w:style>
  <w:style w:type="character" w:customStyle="1" w:styleId="88">
    <w:name w:val="标题 1 Char1"/>
    <w:qFormat/>
    <w:uiPriority w:val="0"/>
    <w:rPr>
      <w:rFonts w:eastAsia="宋体"/>
      <w:b/>
      <w:bCs/>
      <w:kern w:val="44"/>
      <w:sz w:val="44"/>
      <w:szCs w:val="44"/>
      <w:lang w:val="en-US" w:eastAsia="zh-CN" w:bidi="ar-SA"/>
    </w:rPr>
  </w:style>
  <w:style w:type="character" w:customStyle="1" w:styleId="89">
    <w:name w:val="批注文字 字符"/>
    <w:qFormat/>
    <w:uiPriority w:val="0"/>
    <w:rPr>
      <w:rFonts w:ascii="Times New Roman" w:hAnsi="Times New Roman"/>
      <w:kern w:val="2"/>
      <w:sz w:val="21"/>
      <w:szCs w:val="24"/>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正文文本 Char1"/>
    <w:semiHidden/>
    <w:qFormat/>
    <w:locked/>
    <w:uiPriority w:val="99"/>
    <w:rPr>
      <w:sz w:val="24"/>
      <w:szCs w:val="24"/>
    </w:rPr>
  </w:style>
  <w:style w:type="character" w:customStyle="1" w:styleId="92">
    <w:name w:val="apple-style-span"/>
    <w:qFormat/>
    <w:uiPriority w:val="0"/>
  </w:style>
  <w:style w:type="character" w:customStyle="1" w:styleId="93">
    <w:name w:val="正文文本缩进 字符"/>
    <w:qFormat/>
    <w:uiPriority w:val="0"/>
    <w:rPr>
      <w:rFonts w:ascii="仿宋_GB2312" w:hAnsi="Times New Roman" w:eastAsia="仿宋_GB2312" w:cs="Times New Roman"/>
      <w:sz w:val="32"/>
      <w:szCs w:val="20"/>
    </w:rPr>
  </w:style>
  <w:style w:type="character" w:customStyle="1" w:styleId="94">
    <w:name w:val="标题 1 字符"/>
    <w:qFormat/>
    <w:uiPriority w:val="9"/>
    <w:rPr>
      <w:rFonts w:ascii="Times New Roman" w:hAnsi="Times New Roman" w:eastAsia="宋体" w:cs="Times New Roman"/>
      <w:b/>
      <w:bCs/>
      <w:kern w:val="44"/>
      <w:sz w:val="44"/>
      <w:szCs w:val="44"/>
    </w:rPr>
  </w:style>
  <w:style w:type="character" w:customStyle="1" w:styleId="95">
    <w:name w:val="普通文字 Char Char2"/>
    <w:qFormat/>
    <w:uiPriority w:val="0"/>
    <w:rPr>
      <w:rFonts w:ascii="宋体" w:hAnsi="Courier New" w:eastAsia="宋体"/>
      <w:kern w:val="2"/>
      <w:sz w:val="21"/>
      <w:lang w:val="en-US" w:eastAsia="zh-CN" w:bidi="ar-SA"/>
    </w:rPr>
  </w:style>
  <w:style w:type="character" w:customStyle="1" w:styleId="96">
    <w:name w:val="headline-content4"/>
    <w:qFormat/>
    <w:uiPriority w:val="0"/>
  </w:style>
  <w:style w:type="character" w:customStyle="1" w:styleId="97">
    <w:name w:val="纯文本 字符1"/>
    <w:qFormat/>
    <w:uiPriority w:val="0"/>
    <w:rPr>
      <w:rFonts w:ascii="宋体" w:hAnsi="Courier New"/>
    </w:rPr>
  </w:style>
  <w:style w:type="character" w:customStyle="1" w:styleId="98">
    <w:name w:val="textcontents"/>
    <w:qFormat/>
    <w:uiPriority w:val="0"/>
  </w:style>
  <w:style w:type="character" w:customStyle="1" w:styleId="99">
    <w:name w:val="font01"/>
    <w:qFormat/>
    <w:uiPriority w:val="0"/>
    <w:rPr>
      <w:rFonts w:hint="eastAsia" w:ascii="仿宋" w:hAnsi="仿宋" w:eastAsia="仿宋"/>
      <w:b/>
      <w:bCs/>
      <w:color w:val="000000"/>
      <w:sz w:val="24"/>
      <w:szCs w:val="24"/>
      <w:u w:val="none"/>
    </w:rPr>
  </w:style>
  <w:style w:type="paragraph" w:customStyle="1" w:styleId="100">
    <w:name w:val="默认段落字体 Para Char Char Char Char Char Char Char Char Char1 Char Char Char Char"/>
    <w:basedOn w:val="1"/>
    <w:qFormat/>
    <w:uiPriority w:val="0"/>
    <w:rPr>
      <w:rFonts w:ascii="Tahoma" w:hAnsi="Tahoma"/>
      <w:sz w:val="24"/>
      <w:szCs w:val="20"/>
    </w:rPr>
  </w:style>
  <w:style w:type="paragraph" w:customStyle="1" w:styleId="10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2">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3">
    <w:name w:val="Char1"/>
    <w:basedOn w:val="1"/>
    <w:qFormat/>
    <w:uiPriority w:val="0"/>
    <w:rPr>
      <w:szCs w:val="21"/>
    </w:rPr>
  </w:style>
  <w:style w:type="paragraph" w:customStyle="1" w:styleId="104">
    <w:name w:val="正文段"/>
    <w:basedOn w:val="1"/>
    <w:qFormat/>
    <w:uiPriority w:val="0"/>
    <w:pPr>
      <w:widowControl/>
      <w:snapToGrid w:val="0"/>
      <w:spacing w:after="50" w:afterLines="50"/>
      <w:ind w:firstLine="200" w:firstLineChars="200"/>
    </w:pPr>
    <w:rPr>
      <w:kern w:val="0"/>
      <w:sz w:val="24"/>
      <w:szCs w:val="20"/>
    </w:rPr>
  </w:style>
  <w:style w:type="paragraph" w:customStyle="1" w:styleId="10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0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08">
    <w:name w:val="正文首行缩进两字符"/>
    <w:basedOn w:val="1"/>
    <w:qFormat/>
    <w:uiPriority w:val="0"/>
    <w:pPr>
      <w:spacing w:line="360" w:lineRule="auto"/>
      <w:ind w:firstLine="200" w:firstLineChars="200"/>
    </w:pPr>
  </w:style>
  <w:style w:type="paragraph" w:customStyle="1" w:styleId="109">
    <w:name w:val="Plain Text"/>
    <w:basedOn w:val="1"/>
    <w:qFormat/>
    <w:uiPriority w:val="0"/>
    <w:rPr>
      <w:rFonts w:ascii="宋体" w:hAnsi="Courier New" w:cs="Century"/>
      <w:szCs w:val="21"/>
    </w:rPr>
  </w:style>
  <w:style w:type="paragraph" w:customStyle="1" w:styleId="110">
    <w:name w:val="表格"/>
    <w:basedOn w:val="1"/>
    <w:qFormat/>
    <w:uiPriority w:val="0"/>
    <w:pPr>
      <w:spacing w:line="400" w:lineRule="exact"/>
    </w:pPr>
    <w:rPr>
      <w:sz w:val="24"/>
    </w:rPr>
  </w:style>
  <w:style w:type="paragraph" w:styleId="111">
    <w:name w:val="List Paragraph"/>
    <w:basedOn w:val="1"/>
    <w:qFormat/>
    <w:uiPriority w:val="34"/>
    <w:pPr>
      <w:ind w:firstLine="420" w:firstLineChars="200"/>
    </w:pPr>
  </w:style>
  <w:style w:type="paragraph" w:customStyle="1" w:styleId="112">
    <w:name w:val="[正文行首缩进]"/>
    <w:qFormat/>
    <w:uiPriority w:val="0"/>
    <w:pPr>
      <w:widowControl w:val="0"/>
      <w:spacing w:line="360" w:lineRule="auto"/>
      <w:ind w:firstLine="200" w:firstLineChars="200"/>
      <w:jc w:val="both"/>
    </w:pPr>
    <w:rPr>
      <w:rFonts w:ascii="宋体" w:hAnsi="宋体" w:eastAsia="宋体" w:cs="Times New Roman"/>
      <w:bCs/>
      <w:color w:val="000000"/>
      <w:kern w:val="2"/>
      <w:sz w:val="24"/>
      <w:szCs w:val="24"/>
      <w:lang w:val="en-US" w:eastAsia="zh-CN" w:bidi="ar-SA"/>
    </w:rPr>
  </w:style>
  <w:style w:type="paragraph" w:customStyle="1" w:styleId="113">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14">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5">
    <w:name w:val="样式 首行缩进:  2 字符"/>
    <w:basedOn w:val="1"/>
    <w:qFormat/>
    <w:uiPriority w:val="0"/>
    <w:pPr>
      <w:spacing w:line="400" w:lineRule="exact"/>
      <w:ind w:firstLine="200" w:firstLineChars="200"/>
    </w:pPr>
    <w:rPr>
      <w:rFonts w:cs="宋体"/>
      <w:sz w:val="24"/>
    </w:rPr>
  </w:style>
  <w:style w:type="paragraph" w:customStyle="1" w:styleId="116">
    <w:name w:val="需求表格文字"/>
    <w:basedOn w:val="1"/>
    <w:next w:val="1"/>
    <w:qFormat/>
    <w:uiPriority w:val="0"/>
    <w:pPr>
      <w:overflowPunct w:val="0"/>
      <w:topLinePunct/>
      <w:adjustRightInd w:val="0"/>
      <w:snapToGrid w:val="0"/>
      <w:spacing w:after="0" w:line="360" w:lineRule="auto"/>
      <w:jc w:val="left"/>
    </w:pPr>
    <w:rPr>
      <w:rFonts w:ascii="Times New Roman" w:hAnsi="Times New Roman" w:eastAsia="仿宋" w:cs="Times New Roman"/>
      <w:color w:val="000000"/>
      <w:sz w:val="24"/>
      <w:szCs w:val="20"/>
    </w:rPr>
  </w:style>
  <w:style w:type="table" w:customStyle="1" w:styleId="117">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KWZB;</Company>
  <Pages>87</Pages>
  <Words>22047</Words>
  <Characters>23686</Characters>
  <Lines>517</Lines>
  <Paragraphs>145</Paragraphs>
  <TotalTime>2</TotalTime>
  <ScaleCrop>false</ScaleCrop>
  <LinksUpToDate>false</LinksUpToDate>
  <CharactersWithSpaces>24073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2024-12-11T11:27:00Z</dcterms:created>
  <dc:creator>KWZB</dc:creator>
  <cp:lastModifiedBy>YR</cp:lastModifiedBy>
  <cp:lastPrinted>2024-12-24T16:12:00Z</cp:lastPrinted>
  <dcterms:modified xsi:type="dcterms:W3CDTF">2026-08-11T08:53:57Z</dcterms:modified>
  <dc:title>公开招标采购文件范本</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0A60693268C346589545710BC14BCDDD_13</vt:lpwstr>
  </property>
  <property fmtid="{D5CDD505-2E9C-101B-9397-08002B2CF9AE}" pid="4" name="KSOTemplateDocerSaveRecord">
    <vt:lpwstr>eyJoZGlkIjoiZTQwZmI5N2EyZWEzNWViMzMzNDY2ODg3MDJjZmRmYWIiLCJ1c2VySWQiOiIzNTM4NjE4NzMifQ==</vt:lpwstr>
  </property>
</Properties>
</file>